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  <w:lang w:val="en-US"/>
        </w:rPr>
        <w:t>ΑΠΟΤΕΛΕΣΜΑΤΑ ΠΡΑΚΤΙΚΑ ΑΝΑΛΥΤΙΚΗΣ ΧΗΜΕΙΑΣ</w:t>
      </w:r>
    </w:p>
    <w:p>
      <w:pPr>
        <w:pStyle w:val="Body"/>
        <w:jc w:val="center"/>
        <w:rPr>
          <w:rFonts w:ascii="Verdana" w:cs="Verdana" w:hAnsi="Verdana" w:eastAsia="Verdana"/>
        </w:rPr>
      </w:pPr>
      <w:r>
        <w:rPr>
          <w:rFonts w:ascii="Calibri" w:hAnsi="Calibri" w:hint="default"/>
          <w:b w:val="1"/>
          <w:bCs w:val="1"/>
          <w:rtl w:val="0"/>
          <w:lang w:val="en-US"/>
        </w:rPr>
        <w:t xml:space="preserve">ΠΕΡΙΟΔΟΣ ΙΟΥΝΙΟΥ </w:t>
      </w:r>
      <w:r>
        <w:rPr>
          <w:rFonts w:ascii="Calibri" w:hAnsi="Calibri"/>
          <w:b w:val="1"/>
          <w:bCs w:val="1"/>
          <w:rtl w:val="0"/>
        </w:rPr>
        <w:t>202</w:t>
      </w:r>
      <w:r>
        <w:rPr>
          <w:rFonts w:ascii="Calibri" w:hAnsi="Calibri"/>
          <w:b w:val="1"/>
          <w:bCs w:val="1"/>
          <w:rtl w:val="0"/>
        </w:rPr>
        <w:t>2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</w:pPr>
    </w:p>
    <w:tbl>
      <w:tblPr>
        <w:tblW w:w="56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2"/>
        <w:gridCol w:w="1433"/>
        <w:gridCol w:w="2745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5050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Α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Α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5050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en-US"/>
              </w:rPr>
              <w:t>Α</w:t>
            </w:r>
            <w:r>
              <w:rPr>
                <w:rFonts w:ascii="Calibri" w:hAnsi="Calibri"/>
                <w:b w:val="1"/>
                <w:bCs w:val="1"/>
                <w:rtl w:val="0"/>
                <w:lang w:val="en-US"/>
              </w:rPr>
              <w:t>.</w:t>
            </w:r>
            <w:r>
              <w:rPr>
                <w:rFonts w:ascii="Calibri" w:hAnsi="Calibri" w:hint="default"/>
                <w:b w:val="1"/>
                <w:bCs w:val="1"/>
                <w:rtl w:val="0"/>
                <w:lang w:val="en-US"/>
              </w:rPr>
              <w:t>Μ</w:t>
            </w:r>
            <w:r>
              <w:rPr>
                <w:rFonts w:ascii="Calibri" w:hAnsi="Calibri"/>
                <w:b w:val="1"/>
                <w:bCs w:val="1"/>
                <w:rtl w:val="0"/>
                <w:lang w:val="en-US"/>
              </w:rPr>
              <w:t>.</w:t>
            </w:r>
          </w:p>
        </w:tc>
        <w:tc>
          <w:tcPr>
            <w:tcW w:type="dxa" w:w="2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5050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1*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200500083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201900057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202000005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202000092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202000114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202000121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202000129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202000142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202000158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202000163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202000168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202000170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202000171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9.2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9.7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9.1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59**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202100144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202100156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104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202100157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105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106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202100159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107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108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202100161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109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202100162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110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202100163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111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202100165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112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202100168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113</w:t>
            </w:r>
          </w:p>
        </w:tc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202100170</w:t>
            </w:r>
          </w:p>
        </w:tc>
        <w:tc>
          <w:tcPr>
            <w:tcW w:type="dxa" w:w="2744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5.0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jc w:val="center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en-US"/>
        </w:rPr>
      </w:pP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ΓΙΑ ΤΟΥΣ ΦΟΙΤΗΤΕΣ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/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 xml:space="preserve">ΤΡΙΕΣ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ΠΟΥ ΕΙΧΑΝ ΠΡΟΒΙΒΑΣΙΜΟ ΒΑΘΜΟ ΣΤΙΣ ΕΞΕΤΑΣΕΙΣ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ΣΤΟ ΒΑΘΜΟ ΠΟΥ ΑΝΑΚΟΙΝΩΝΕΤΑΙ ΕΧΕΙ ΣΥΝΥΠΟΛΟΓΙΣΤΕΙ Ο ΒΑΘΜΟΣ ΤΟΥ ΕΡΓΑΣΤΗΡΙΟΥ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2"/>
          <w:szCs w:val="22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tl w:val="0"/>
          <w:lang w:val="en-US"/>
        </w:rPr>
        <w:t>*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Ο ΒΑΘΜΟΣ ΘΑ ΣΥΝΥΠΟΛΟΓΙΣΤΕΙ ΜΕ ΤΟ ΒΑΘΜΟ ΤΩΝ ΕΞΕΤΑΣΕΩΝ ΤΟΥ ΜΑΘΗΜΑΤΟΣ ΚΑΙ ΘΑ ΣΤΑΛΕΙ ΕΝΑΣ ΕΝΙΑΙΟΣ ΒΑΘΜΟΣ ΣΤΗ ΓΡΑΜΜΑΤΕΙΑ</w:t>
      </w:r>
    </w:p>
    <w:p>
      <w:pPr>
        <w:pStyle w:val="Body"/>
        <w:jc w:val="center"/>
      </w:pP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** 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ΕΚΚΡΕΜΟΤΗΤΑ ΣΤΟ ΕΡΓΑΣΤΗΡΙΟ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