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37" w:rsidRDefault="0067194F" w:rsidP="0067194F">
      <w:pPr>
        <w:jc w:val="center"/>
        <w:rPr>
          <w:rFonts w:ascii="Arial" w:hAnsi="Arial" w:cs="Arial"/>
          <w:b/>
        </w:rPr>
      </w:pPr>
      <w:r w:rsidRPr="0067194F">
        <w:rPr>
          <w:rFonts w:ascii="Arial" w:hAnsi="Arial" w:cs="Arial"/>
          <w:b/>
        </w:rPr>
        <w:t>ΒΑΣΙΚΕΣ  ΑΡΧΕΣ  ΧΕΙΡΟΥΡΓΙΚΗΣ  ΤΟΥ ΣΤΟΜΑΤΟΣ</w:t>
      </w:r>
    </w:p>
    <w:p w:rsidR="00225582" w:rsidRDefault="00225582" w:rsidP="006719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Π.Χριστόπουλος</w:t>
      </w:r>
    </w:p>
    <w:p w:rsidR="0067194F" w:rsidRDefault="0067194F" w:rsidP="0067194F">
      <w:pPr>
        <w:rPr>
          <w:rFonts w:ascii="Arial" w:hAnsi="Arial" w:cs="Arial"/>
        </w:rPr>
      </w:pPr>
    </w:p>
    <w:p w:rsidR="00864977" w:rsidRDefault="0067194F" w:rsidP="00864977">
      <w:pPr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ΣΚΟΠΟΣ: Η εκμάθηση των βασικών αρχών που θα πρέπει να γνωρίζει </w:t>
      </w:r>
      <w:r w:rsidR="00864977">
        <w:rPr>
          <w:rFonts w:ascii="Arial" w:hAnsi="Arial" w:cs="Arial"/>
        </w:rPr>
        <w:t xml:space="preserve">ο </w:t>
      </w:r>
      <w:r>
        <w:rPr>
          <w:rFonts w:ascii="Arial" w:hAnsi="Arial" w:cs="Arial"/>
        </w:rPr>
        <w:t>οδοντίατρος που θα εκτελεί χειρουργικές πράξεις στο στόμα</w:t>
      </w:r>
      <w:r w:rsidR="00864977">
        <w:rPr>
          <w:rFonts w:ascii="Arial" w:hAnsi="Arial" w:cs="Arial"/>
        </w:rPr>
        <w:t xml:space="preserve">. Περιλαμβάνονται γνώσεις για την </w:t>
      </w:r>
      <w:proofErr w:type="spellStart"/>
      <w:r w:rsidR="00864977">
        <w:rPr>
          <w:rFonts w:ascii="Arial" w:hAnsi="Arial" w:cs="Arial"/>
        </w:rPr>
        <w:t>προεγχειρητική</w:t>
      </w:r>
      <w:proofErr w:type="spellEnd"/>
      <w:r w:rsidR="00864977">
        <w:rPr>
          <w:rFonts w:ascii="Arial" w:hAnsi="Arial" w:cs="Arial"/>
        </w:rPr>
        <w:t xml:space="preserve"> εκτίμηση αλλά και την γενική διαχείριση του χειρουργικού ασθενούς, για τα εργαλεία, τα υλικά και τις τεχνικές που χρησιμοποιούνται και για το μηχανισμό επούλωσης των χειρουργικών τραυμάτων.</w:t>
      </w:r>
    </w:p>
    <w:p w:rsidR="00864977" w:rsidRDefault="00864977" w:rsidP="00864977">
      <w:pPr>
        <w:ind w:right="-58"/>
        <w:rPr>
          <w:rFonts w:ascii="Arial" w:hAnsi="Arial" w:cs="Arial"/>
        </w:rPr>
      </w:pPr>
      <w:r>
        <w:rPr>
          <w:rFonts w:ascii="Arial" w:hAnsi="Arial" w:cs="Arial"/>
        </w:rPr>
        <w:t>ΠΕΡΙΕΧΟΜΕΝΟ:</w:t>
      </w:r>
    </w:p>
    <w:p w:rsidR="00864977" w:rsidRDefault="00864977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Εκτίμηση της γενικής κατάστασης του ασθενούς</w:t>
      </w:r>
    </w:p>
    <w:p w:rsidR="006D36F2" w:rsidRDefault="006D36F2" w:rsidP="006D36F2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Λήψη και επεξεργασία ιατρικού ιστορικού – Εργαστηριακές εξετάσεις</w:t>
      </w:r>
    </w:p>
    <w:p w:rsidR="009E694B" w:rsidRDefault="009E694B" w:rsidP="009E694B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Ασθενείς με αιμορραγική διάθεση</w:t>
      </w:r>
    </w:p>
    <w:p w:rsidR="006D36F2" w:rsidRDefault="006D36F2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Εκτίμηση της τοπικής κατάστασης των ιστών</w:t>
      </w:r>
    </w:p>
    <w:p w:rsidR="006D36F2" w:rsidRDefault="006D36F2" w:rsidP="006D36F2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Κλινική εξέταση – Απεικονιστικές εξετάσεις</w:t>
      </w:r>
    </w:p>
    <w:p w:rsidR="006D36F2" w:rsidRDefault="006D36F2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Χημειοπροφύλαξη και περιεγχειρητική αντιβιοτική αγωγή</w:t>
      </w:r>
    </w:p>
    <w:p w:rsidR="009E694B" w:rsidRDefault="009E694B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Βασικές αρχές αναισθησίας </w:t>
      </w:r>
    </w:p>
    <w:p w:rsidR="009E694B" w:rsidRDefault="009E694B" w:rsidP="009E694B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Τοπική – Καταστολή - Γενική</w:t>
      </w:r>
    </w:p>
    <w:p w:rsidR="006D36F2" w:rsidRDefault="006D36F2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Γενικές αρχές χειρουργικής</w:t>
      </w:r>
    </w:p>
    <w:p w:rsidR="009E694B" w:rsidRDefault="009E694B" w:rsidP="009E694B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36F2">
        <w:rPr>
          <w:rFonts w:ascii="Arial" w:hAnsi="Arial" w:cs="Arial"/>
        </w:rPr>
        <w:t>Εργαλεία και υλικά</w:t>
      </w:r>
    </w:p>
    <w:p w:rsidR="006D36F2" w:rsidRPr="009E694B" w:rsidRDefault="009E694B" w:rsidP="009E694B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36F2" w:rsidRPr="009E694B">
        <w:rPr>
          <w:rFonts w:ascii="Arial" w:hAnsi="Arial" w:cs="Arial"/>
        </w:rPr>
        <w:t>Τομές, κρημνοί, συρραφή</w:t>
      </w:r>
    </w:p>
    <w:p w:rsidR="006D36F2" w:rsidRDefault="006D36F2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Αποστείρωση  - Απολύμανση – Αντισηψία</w:t>
      </w:r>
    </w:p>
    <w:p w:rsidR="006D36F2" w:rsidRDefault="006D36F2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Πρόληψη και αντιμετώπιση επειγουσών ιατρικών  καταστάσεων</w:t>
      </w:r>
    </w:p>
    <w:p w:rsidR="006D36F2" w:rsidRDefault="006C5EA0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Ο παιδιατρικός χειρουργικός ασθενής</w:t>
      </w:r>
    </w:p>
    <w:p w:rsidR="006D36F2" w:rsidRDefault="006D36F2" w:rsidP="00864977">
      <w:pPr>
        <w:pStyle w:val="ListParagraph"/>
        <w:numPr>
          <w:ilvl w:val="0"/>
          <w:numId w:val="1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Γενικές αρχές επούλωσης τραύματος</w:t>
      </w:r>
    </w:p>
    <w:p w:rsidR="009E694B" w:rsidRDefault="009E694B" w:rsidP="006D36F2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36F2">
        <w:rPr>
          <w:rFonts w:ascii="Arial" w:hAnsi="Arial" w:cs="Arial"/>
        </w:rPr>
        <w:t xml:space="preserve">Μαλακοί ιστοί </w:t>
      </w:r>
    </w:p>
    <w:p w:rsidR="006D36F2" w:rsidRDefault="009E694B" w:rsidP="006D36F2">
      <w:pPr>
        <w:pStyle w:val="ListParagraph"/>
        <w:ind w:right="-5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D36F2">
        <w:rPr>
          <w:rFonts w:ascii="Arial" w:hAnsi="Arial" w:cs="Arial"/>
        </w:rPr>
        <w:t>Σκληροί ιστοί</w:t>
      </w:r>
    </w:p>
    <w:p w:rsidR="006D36F2" w:rsidRDefault="006D36F2" w:rsidP="006D36F2">
      <w:pPr>
        <w:pStyle w:val="ListParagraph"/>
        <w:ind w:right="-58"/>
        <w:rPr>
          <w:rFonts w:ascii="Arial" w:hAnsi="Arial" w:cs="Arial"/>
        </w:rPr>
      </w:pPr>
    </w:p>
    <w:p w:rsidR="006D36F2" w:rsidRDefault="006D36F2" w:rsidP="006D36F2">
      <w:pPr>
        <w:pStyle w:val="ListParagraph"/>
        <w:ind w:right="-58"/>
        <w:rPr>
          <w:rFonts w:ascii="Arial" w:hAnsi="Arial" w:cs="Arial"/>
        </w:rPr>
      </w:pPr>
    </w:p>
    <w:p w:rsidR="006D36F2" w:rsidRPr="00864977" w:rsidRDefault="006D36F2" w:rsidP="006D36F2">
      <w:pPr>
        <w:pStyle w:val="ListParagraph"/>
        <w:ind w:left="0" w:right="-58"/>
        <w:rPr>
          <w:rFonts w:ascii="Arial" w:hAnsi="Arial" w:cs="Arial"/>
        </w:rPr>
      </w:pPr>
      <w:r>
        <w:rPr>
          <w:rFonts w:ascii="Arial" w:hAnsi="Arial" w:cs="Arial"/>
        </w:rPr>
        <w:t>ΑΞΙΟΛΟΓΗΣΗ: Γραπτές εξετάσεις</w:t>
      </w:r>
    </w:p>
    <w:p w:rsidR="0067194F" w:rsidRPr="0067194F" w:rsidRDefault="0067194F" w:rsidP="0067194F">
      <w:pPr>
        <w:rPr>
          <w:rFonts w:ascii="Arial" w:hAnsi="Arial" w:cs="Arial"/>
        </w:rPr>
      </w:pPr>
    </w:p>
    <w:sectPr w:rsidR="0067194F" w:rsidRPr="0067194F" w:rsidSect="002A3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B4C"/>
    <w:multiLevelType w:val="hybridMultilevel"/>
    <w:tmpl w:val="84485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7194F"/>
    <w:rsid w:val="000D7D0A"/>
    <w:rsid w:val="00225582"/>
    <w:rsid w:val="002A33A3"/>
    <w:rsid w:val="002A540D"/>
    <w:rsid w:val="00586CC0"/>
    <w:rsid w:val="0067194F"/>
    <w:rsid w:val="006C5EA0"/>
    <w:rsid w:val="006D36F2"/>
    <w:rsid w:val="00864977"/>
    <w:rsid w:val="008E6CA0"/>
    <w:rsid w:val="009E694B"/>
    <w:rsid w:val="00C06CF9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D0DA-DAA6-407E-8421-6C2A5810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2013-06-05T08:53:00Z</dcterms:created>
  <dcterms:modified xsi:type="dcterms:W3CDTF">2013-06-05T08:53:00Z</dcterms:modified>
</cp:coreProperties>
</file>