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9C" w:rsidRDefault="00CA5E9C"/>
    <w:p w:rsidR="007D54DD" w:rsidRDefault="005C1076">
      <w:r>
        <w:t>ΘΕΜΑΤΑ ΕΡΓΑΣΙΩΝ</w:t>
      </w:r>
    </w:p>
    <w:p w:rsidR="005C1076" w:rsidRDefault="005C1076" w:rsidP="005C1076">
      <w:pPr>
        <w:pStyle w:val="a3"/>
        <w:numPr>
          <w:ilvl w:val="0"/>
          <w:numId w:val="1"/>
        </w:numPr>
      </w:pPr>
      <w:r>
        <w:t xml:space="preserve">Η πολιτική της ΕΕ </w:t>
      </w:r>
      <w:proofErr w:type="spellStart"/>
      <w:r>
        <w:t>γιτ</w:t>
      </w:r>
      <w:proofErr w:type="spellEnd"/>
      <w:r>
        <w:t xml:space="preserve"> την εφαρμογή των Τεχνολογιών Πληροφορίας και Επικοινωνιών </w:t>
      </w:r>
      <w:r w:rsidRPr="005C1076">
        <w:t>(</w:t>
      </w:r>
      <w:r>
        <w:rPr>
          <w:lang w:val="en-US"/>
        </w:rPr>
        <w:t>ICTs</w:t>
      </w:r>
      <w:r w:rsidRPr="005C1076">
        <w:t>)</w:t>
      </w:r>
      <w:r>
        <w:t xml:space="preserve"> στην Ηλεκτρονική Διακυβέρνηση.</w:t>
      </w:r>
    </w:p>
    <w:p w:rsidR="005C1076" w:rsidRDefault="00B131CB" w:rsidP="005C1076">
      <w:pPr>
        <w:pStyle w:val="a3"/>
        <w:numPr>
          <w:ilvl w:val="0"/>
          <w:numId w:val="1"/>
        </w:numPr>
      </w:pPr>
      <w:r>
        <w:rPr>
          <w:sz w:val="24"/>
        </w:rPr>
        <w:t>Μετανάστευση</w:t>
      </w:r>
      <w:r>
        <w:t xml:space="preserve"> &amp; η</w:t>
      </w:r>
      <w:r w:rsidR="005C1076">
        <w:t xml:space="preserve"> πολιτική ασύλου και προσφύγων στην ΕΕ.</w:t>
      </w:r>
    </w:p>
    <w:p w:rsidR="00AE0651" w:rsidRDefault="005C1076" w:rsidP="005C1076">
      <w:pPr>
        <w:pStyle w:val="a3"/>
        <w:numPr>
          <w:ilvl w:val="0"/>
          <w:numId w:val="1"/>
        </w:numPr>
      </w:pPr>
      <w:r>
        <w:t>Η Κοινή Εξωτερική Πολιτική και Πολιτική για την Ασφάλεια στην  Ευρώπη.</w:t>
      </w:r>
    </w:p>
    <w:p w:rsidR="005C1076" w:rsidRDefault="00AE0651" w:rsidP="005C1076">
      <w:pPr>
        <w:pStyle w:val="a3"/>
        <w:numPr>
          <w:ilvl w:val="0"/>
          <w:numId w:val="1"/>
        </w:numPr>
      </w:pPr>
      <w:r>
        <w:t>Η Πο</w:t>
      </w:r>
      <w:r w:rsidR="005C1076">
        <w:t>λιτική Έρευνας της ΕΕ: «</w:t>
      </w:r>
      <w:r w:rsidR="005C1076" w:rsidRPr="00671F3D">
        <w:rPr>
          <w:lang w:val="en-US"/>
        </w:rPr>
        <w:t>Horizon</w:t>
      </w:r>
      <w:r w:rsidR="005C1076" w:rsidRPr="005C1076">
        <w:t xml:space="preserve"> 2020</w:t>
      </w:r>
      <w:r w:rsidR="005C1076">
        <w:t>». Το νέο πρόγραμμα πλαίσιο για την Έρευνα και την Καινοτομία. Στόχοι – Δομή –Μηχανισμοί χρηματοδότησης</w:t>
      </w:r>
      <w:r w:rsidR="00B131CB">
        <w:t>.</w:t>
      </w:r>
    </w:p>
    <w:p w:rsidR="00B131CB" w:rsidRDefault="00B131CB" w:rsidP="00B131CB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Η  Νομισματική Πολιτική στην ΕΕ</w:t>
      </w:r>
    </w:p>
    <w:p w:rsidR="00B131CB" w:rsidRPr="0022473E" w:rsidRDefault="00B131CB" w:rsidP="00B131CB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Ευρωπαϊκή Ενοποίηση &amp; Δημοκρατία</w:t>
      </w:r>
    </w:p>
    <w:p w:rsidR="00CA5E9C" w:rsidRDefault="00CA5E9C" w:rsidP="00CA5E9C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Θ</w:t>
      </w:r>
      <w:r w:rsidRPr="0064720C">
        <w:rPr>
          <w:sz w:val="24"/>
        </w:rPr>
        <w:t xml:space="preserve">εωρητικές </w:t>
      </w:r>
      <w:r>
        <w:rPr>
          <w:sz w:val="24"/>
        </w:rPr>
        <w:t>προσεγγίσεις για την Ευρωπαϊκή Ε</w:t>
      </w:r>
      <w:r w:rsidRPr="0064720C">
        <w:rPr>
          <w:sz w:val="24"/>
        </w:rPr>
        <w:t>νοποίηση</w:t>
      </w:r>
      <w:r>
        <w:rPr>
          <w:sz w:val="24"/>
        </w:rPr>
        <w:t xml:space="preserve"> - Θεωρία και υποθέσεις (Υ)</w:t>
      </w:r>
    </w:p>
    <w:p w:rsidR="00CA5E9C" w:rsidRDefault="00CA5E9C" w:rsidP="00BD29DA">
      <w:pPr>
        <w:pStyle w:val="a3"/>
      </w:pPr>
    </w:p>
    <w:p w:rsidR="00CA5E9C" w:rsidRDefault="00CA5E9C" w:rsidP="00CA5E9C"/>
    <w:p w:rsidR="00CA5E9C" w:rsidRPr="00466905" w:rsidRDefault="00CA5E9C" w:rsidP="00CA5E9C">
      <w:pPr>
        <w:ind w:left="1440" w:hanging="1440"/>
        <w:jc w:val="center"/>
        <w:rPr>
          <w:b/>
          <w:color w:val="000000"/>
          <w:sz w:val="32"/>
          <w:szCs w:val="32"/>
        </w:rPr>
      </w:pPr>
      <w:r w:rsidRPr="00466905">
        <w:rPr>
          <w:b/>
          <w:color w:val="000000"/>
          <w:sz w:val="32"/>
          <w:szCs w:val="32"/>
        </w:rPr>
        <w:t xml:space="preserve">Στην </w:t>
      </w:r>
      <w:proofErr w:type="spellStart"/>
      <w:r w:rsidRPr="00466905">
        <w:rPr>
          <w:b/>
          <w:color w:val="000000"/>
          <w:sz w:val="32"/>
          <w:szCs w:val="32"/>
          <w:u w:val="single"/>
        </w:rPr>
        <w:t>αξιολ</w:t>
      </w:r>
      <w:proofErr w:type="spellEnd"/>
      <w:r w:rsidRPr="00466905">
        <w:rPr>
          <w:b/>
          <w:color w:val="000000"/>
          <w:sz w:val="32"/>
          <w:szCs w:val="32"/>
          <w:u w:val="single"/>
        </w:rPr>
        <w:sym w:font="Times New Roman" w:char="03CC"/>
      </w:r>
      <w:proofErr w:type="spellStart"/>
      <w:r w:rsidRPr="00466905">
        <w:rPr>
          <w:b/>
          <w:color w:val="000000"/>
          <w:sz w:val="32"/>
          <w:szCs w:val="32"/>
          <w:u w:val="single"/>
        </w:rPr>
        <w:t>γηση</w:t>
      </w:r>
      <w:proofErr w:type="spellEnd"/>
      <w:r w:rsidRPr="00466905">
        <w:rPr>
          <w:b/>
          <w:color w:val="000000"/>
          <w:sz w:val="32"/>
          <w:szCs w:val="32"/>
        </w:rPr>
        <w:t xml:space="preserve"> της κ</w:t>
      </w:r>
      <w:r w:rsidRPr="00466905">
        <w:rPr>
          <w:b/>
          <w:color w:val="000000"/>
          <w:sz w:val="32"/>
          <w:szCs w:val="32"/>
        </w:rPr>
        <w:sym w:font="Times New Roman" w:char="03AC"/>
      </w:r>
      <w:proofErr w:type="spellStart"/>
      <w:r w:rsidRPr="00466905">
        <w:rPr>
          <w:b/>
          <w:color w:val="000000"/>
          <w:sz w:val="32"/>
          <w:szCs w:val="32"/>
        </w:rPr>
        <w:t>θε</w:t>
      </w:r>
      <w:proofErr w:type="spellEnd"/>
      <w:r w:rsidRPr="00466905">
        <w:rPr>
          <w:b/>
          <w:color w:val="000000"/>
          <w:sz w:val="32"/>
          <w:szCs w:val="32"/>
        </w:rPr>
        <w:t xml:space="preserve"> </w:t>
      </w:r>
      <w:proofErr w:type="spellStart"/>
      <w:r w:rsidRPr="00466905">
        <w:rPr>
          <w:b/>
          <w:color w:val="000000"/>
          <w:sz w:val="32"/>
          <w:szCs w:val="32"/>
        </w:rPr>
        <w:t>εργασ</w:t>
      </w:r>
      <w:proofErr w:type="spellEnd"/>
      <w:r w:rsidRPr="00466905">
        <w:rPr>
          <w:b/>
          <w:color w:val="000000"/>
          <w:sz w:val="32"/>
          <w:szCs w:val="32"/>
        </w:rPr>
        <w:sym w:font="Times New Roman" w:char="03AF"/>
      </w:r>
      <w:r w:rsidRPr="00466905">
        <w:rPr>
          <w:b/>
          <w:color w:val="000000"/>
          <w:sz w:val="32"/>
          <w:szCs w:val="32"/>
        </w:rPr>
        <w:t xml:space="preserve">ας θα </w:t>
      </w:r>
      <w:proofErr w:type="spellStart"/>
      <w:r w:rsidRPr="00466905">
        <w:rPr>
          <w:b/>
          <w:color w:val="000000"/>
          <w:sz w:val="32"/>
          <w:szCs w:val="32"/>
        </w:rPr>
        <w:t>ληφθο</w:t>
      </w:r>
      <w:proofErr w:type="spellEnd"/>
      <w:r w:rsidRPr="00466905">
        <w:rPr>
          <w:b/>
          <w:color w:val="000000"/>
          <w:sz w:val="32"/>
          <w:szCs w:val="32"/>
        </w:rPr>
        <w:sym w:font="Times New Roman" w:char="03CD"/>
      </w:r>
      <w:r w:rsidRPr="00466905">
        <w:rPr>
          <w:b/>
          <w:color w:val="000000"/>
          <w:sz w:val="32"/>
          <w:szCs w:val="32"/>
        </w:rPr>
        <w:t>ν υπ</w:t>
      </w:r>
      <w:r w:rsidRPr="00466905">
        <w:rPr>
          <w:b/>
          <w:color w:val="000000"/>
          <w:sz w:val="32"/>
          <w:szCs w:val="32"/>
        </w:rPr>
        <w:sym w:font="Times New Roman" w:char="03CC"/>
      </w:r>
      <w:r w:rsidRPr="00466905">
        <w:rPr>
          <w:b/>
          <w:color w:val="000000"/>
          <w:sz w:val="32"/>
          <w:szCs w:val="32"/>
        </w:rPr>
        <w:t>ψη τα πιο κ</w:t>
      </w:r>
      <w:r w:rsidRPr="00466905">
        <w:rPr>
          <w:b/>
          <w:color w:val="000000"/>
          <w:sz w:val="32"/>
          <w:szCs w:val="32"/>
        </w:rPr>
        <w:sym w:font="Times New Roman" w:char="03AC"/>
      </w:r>
      <w:r w:rsidRPr="00466905">
        <w:rPr>
          <w:b/>
          <w:color w:val="000000"/>
          <w:sz w:val="32"/>
          <w:szCs w:val="32"/>
        </w:rPr>
        <w:t xml:space="preserve">τω </w:t>
      </w:r>
      <w:proofErr w:type="spellStart"/>
      <w:r w:rsidRPr="00466905">
        <w:rPr>
          <w:b/>
          <w:color w:val="000000"/>
          <w:sz w:val="32"/>
          <w:szCs w:val="32"/>
        </w:rPr>
        <w:t>σημε</w:t>
      </w:r>
      <w:proofErr w:type="spellEnd"/>
      <w:r w:rsidRPr="00466905">
        <w:rPr>
          <w:b/>
          <w:color w:val="000000"/>
          <w:sz w:val="32"/>
          <w:szCs w:val="32"/>
        </w:rPr>
        <w:sym w:font="Times New Roman" w:char="03AF"/>
      </w:r>
      <w:r w:rsidRPr="00466905">
        <w:rPr>
          <w:b/>
          <w:color w:val="000000"/>
          <w:sz w:val="32"/>
          <w:szCs w:val="32"/>
        </w:rPr>
        <w:t>α:</w:t>
      </w:r>
    </w:p>
    <w:p w:rsidR="00CA5E9C" w:rsidRPr="000260AF" w:rsidRDefault="00CA5E9C" w:rsidP="00CA5E9C">
      <w:pPr>
        <w:ind w:left="1440"/>
        <w:rPr>
          <w:color w:val="000000"/>
          <w:sz w:val="24"/>
        </w:rPr>
      </w:pPr>
      <w:r w:rsidRPr="000260AF">
        <w:rPr>
          <w:color w:val="000000"/>
          <w:sz w:val="24"/>
        </w:rPr>
        <w:t xml:space="preserve">α) </w:t>
      </w:r>
      <w:proofErr w:type="spellStart"/>
      <w:r w:rsidRPr="000260AF">
        <w:rPr>
          <w:color w:val="000000"/>
          <w:sz w:val="24"/>
        </w:rPr>
        <w:t>Πληρ</w:t>
      </w:r>
      <w:proofErr w:type="spellEnd"/>
      <w:r w:rsidRPr="000260AF">
        <w:rPr>
          <w:color w:val="000000"/>
          <w:sz w:val="24"/>
        </w:rPr>
        <w:sym w:font="Times New Roman" w:char="03CC"/>
      </w:r>
      <w:proofErr w:type="spellStart"/>
      <w:r w:rsidRPr="000260AF">
        <w:rPr>
          <w:color w:val="000000"/>
          <w:sz w:val="24"/>
        </w:rPr>
        <w:t>τητα</w:t>
      </w:r>
      <w:proofErr w:type="spellEnd"/>
      <w:r w:rsidRPr="000260AF">
        <w:rPr>
          <w:color w:val="000000"/>
          <w:sz w:val="24"/>
        </w:rPr>
        <w:t xml:space="preserve"> και </w:t>
      </w:r>
      <w:proofErr w:type="spellStart"/>
      <w:r w:rsidRPr="000260AF">
        <w:rPr>
          <w:color w:val="000000"/>
          <w:sz w:val="24"/>
        </w:rPr>
        <w:t>επιστημονικ</w:t>
      </w:r>
      <w:proofErr w:type="spellEnd"/>
      <w:r w:rsidRPr="000260AF">
        <w:rPr>
          <w:color w:val="000000"/>
          <w:sz w:val="24"/>
        </w:rPr>
        <w:sym w:font="Times New Roman" w:char="03CC"/>
      </w:r>
      <w:proofErr w:type="spellStart"/>
      <w:r w:rsidRPr="000260AF">
        <w:rPr>
          <w:color w:val="000000"/>
          <w:sz w:val="24"/>
        </w:rPr>
        <w:t>τητα</w:t>
      </w:r>
      <w:proofErr w:type="spellEnd"/>
      <w:r w:rsidRPr="000260AF">
        <w:rPr>
          <w:color w:val="000000"/>
          <w:sz w:val="24"/>
        </w:rPr>
        <w:t>: αν</w:t>
      </w:r>
      <w:r w:rsidRPr="000260AF">
        <w:rPr>
          <w:color w:val="000000"/>
          <w:sz w:val="24"/>
        </w:rPr>
        <w:sym w:font="Times New Roman" w:char="03AC"/>
      </w:r>
      <w:proofErr w:type="spellStart"/>
      <w:r w:rsidRPr="000260AF">
        <w:rPr>
          <w:color w:val="000000"/>
          <w:sz w:val="24"/>
        </w:rPr>
        <w:t>λυση</w:t>
      </w:r>
      <w:proofErr w:type="spellEnd"/>
      <w:r w:rsidRPr="000260AF">
        <w:rPr>
          <w:color w:val="000000"/>
          <w:sz w:val="24"/>
        </w:rPr>
        <w:t xml:space="preserve"> του θ</w:t>
      </w:r>
      <w:r w:rsidRPr="000260AF">
        <w:rPr>
          <w:color w:val="000000"/>
          <w:sz w:val="24"/>
        </w:rPr>
        <w:sym w:font="Times New Roman" w:char="03AD"/>
      </w:r>
      <w:proofErr w:type="spellStart"/>
      <w:r w:rsidRPr="000260AF">
        <w:rPr>
          <w:color w:val="000000"/>
          <w:sz w:val="24"/>
        </w:rPr>
        <w:t>ματος</w:t>
      </w:r>
      <w:proofErr w:type="spellEnd"/>
      <w:r w:rsidRPr="000260AF">
        <w:rPr>
          <w:color w:val="000000"/>
          <w:sz w:val="24"/>
        </w:rPr>
        <w:t xml:space="preserve">, </w:t>
      </w:r>
      <w:proofErr w:type="spellStart"/>
      <w:r w:rsidRPr="000260AF">
        <w:rPr>
          <w:color w:val="000000"/>
          <w:sz w:val="24"/>
        </w:rPr>
        <w:t>κανονικ</w:t>
      </w:r>
      <w:proofErr w:type="spellEnd"/>
      <w:r w:rsidRPr="000260AF">
        <w:rPr>
          <w:color w:val="000000"/>
          <w:sz w:val="24"/>
        </w:rPr>
        <w:sym w:font="Times New Roman" w:char="03AE"/>
      </w:r>
      <w:r w:rsidRPr="000260AF">
        <w:rPr>
          <w:color w:val="000000"/>
          <w:sz w:val="24"/>
        </w:rPr>
        <w:t xml:space="preserve"> </w:t>
      </w:r>
      <w:r w:rsidRPr="000260AF">
        <w:rPr>
          <w:color w:val="000000"/>
          <w:sz w:val="24"/>
        </w:rPr>
        <w:sym w:font="Times New Roman" w:char="03AD"/>
      </w:r>
      <w:proofErr w:type="spellStart"/>
      <w:r w:rsidRPr="000260AF">
        <w:rPr>
          <w:color w:val="000000"/>
          <w:sz w:val="24"/>
        </w:rPr>
        <w:t>κταση</w:t>
      </w:r>
      <w:proofErr w:type="spellEnd"/>
      <w:r w:rsidRPr="000260AF">
        <w:rPr>
          <w:color w:val="000000"/>
          <w:sz w:val="24"/>
        </w:rPr>
        <w:t xml:space="preserve">, </w:t>
      </w:r>
      <w:proofErr w:type="spellStart"/>
      <w:r w:rsidRPr="000260AF">
        <w:rPr>
          <w:color w:val="000000"/>
          <w:sz w:val="24"/>
        </w:rPr>
        <w:t>τεκμηρ</w:t>
      </w:r>
      <w:proofErr w:type="spellEnd"/>
      <w:r w:rsidRPr="000260AF">
        <w:rPr>
          <w:color w:val="000000"/>
          <w:sz w:val="24"/>
        </w:rPr>
        <w:sym w:font="Times New Roman" w:char="03AF"/>
      </w:r>
      <w:proofErr w:type="spellStart"/>
      <w:r>
        <w:rPr>
          <w:color w:val="000000"/>
          <w:sz w:val="24"/>
        </w:rPr>
        <w:t>ωση</w:t>
      </w:r>
      <w:proofErr w:type="spellEnd"/>
      <w:r>
        <w:rPr>
          <w:color w:val="000000"/>
          <w:sz w:val="24"/>
        </w:rPr>
        <w:t xml:space="preserve"> </w:t>
      </w:r>
      <w:r w:rsidRPr="000260AF">
        <w:rPr>
          <w:color w:val="000000"/>
          <w:sz w:val="24"/>
        </w:rPr>
        <w:t>απ</w:t>
      </w:r>
      <w:r w:rsidRPr="000260AF">
        <w:rPr>
          <w:color w:val="000000"/>
          <w:sz w:val="24"/>
        </w:rPr>
        <w:sym w:font="Times New Roman" w:char="03CC"/>
      </w:r>
      <w:proofErr w:type="spellStart"/>
      <w:r w:rsidRPr="000260AF">
        <w:rPr>
          <w:color w:val="000000"/>
          <w:sz w:val="24"/>
        </w:rPr>
        <w:t>ψεων</w:t>
      </w:r>
      <w:proofErr w:type="spellEnd"/>
      <w:r w:rsidRPr="000260AF">
        <w:rPr>
          <w:color w:val="000000"/>
          <w:sz w:val="24"/>
        </w:rPr>
        <w:sym w:font="Times New Roman" w:char="002F"/>
      </w:r>
      <w:r w:rsidRPr="000260AF">
        <w:rPr>
          <w:color w:val="000000"/>
          <w:sz w:val="24"/>
        </w:rPr>
        <w:t>θ</w:t>
      </w:r>
      <w:r w:rsidRPr="000260AF">
        <w:rPr>
          <w:color w:val="000000"/>
          <w:sz w:val="24"/>
        </w:rPr>
        <w:sym w:font="Times New Roman" w:char="03AD"/>
      </w:r>
      <w:proofErr w:type="spellStart"/>
      <w:r w:rsidRPr="000260AF">
        <w:rPr>
          <w:color w:val="000000"/>
          <w:sz w:val="24"/>
        </w:rPr>
        <w:t>σεων</w:t>
      </w:r>
      <w:proofErr w:type="spellEnd"/>
      <w:r w:rsidRPr="000260AF">
        <w:rPr>
          <w:color w:val="000000"/>
          <w:sz w:val="24"/>
        </w:rPr>
        <w:t xml:space="preserve">, και </w:t>
      </w:r>
      <w:proofErr w:type="spellStart"/>
      <w:r w:rsidRPr="000260AF">
        <w:rPr>
          <w:color w:val="000000"/>
          <w:sz w:val="24"/>
        </w:rPr>
        <w:t>ορθ</w:t>
      </w:r>
      <w:proofErr w:type="spellEnd"/>
      <w:r w:rsidRPr="000260AF">
        <w:rPr>
          <w:color w:val="000000"/>
          <w:sz w:val="24"/>
        </w:rPr>
        <w:sym w:font="Times New Roman" w:char="03AE"/>
      </w:r>
      <w:r w:rsidRPr="000260AF">
        <w:rPr>
          <w:color w:val="000000"/>
          <w:sz w:val="24"/>
        </w:rPr>
        <w:t xml:space="preserve"> </w:t>
      </w:r>
      <w:proofErr w:type="spellStart"/>
      <w:r w:rsidRPr="000260AF">
        <w:rPr>
          <w:color w:val="000000"/>
          <w:sz w:val="24"/>
        </w:rPr>
        <w:t>χρ</w:t>
      </w:r>
      <w:proofErr w:type="spellEnd"/>
      <w:r w:rsidRPr="000260AF">
        <w:rPr>
          <w:color w:val="000000"/>
          <w:sz w:val="24"/>
        </w:rPr>
        <w:sym w:font="Times New Roman" w:char="03AE"/>
      </w:r>
      <w:r w:rsidRPr="000260AF">
        <w:rPr>
          <w:color w:val="000000"/>
          <w:sz w:val="24"/>
        </w:rPr>
        <w:t xml:space="preserve">ση </w:t>
      </w:r>
      <w:proofErr w:type="spellStart"/>
      <w:r w:rsidRPr="000260AF">
        <w:rPr>
          <w:color w:val="000000"/>
          <w:sz w:val="24"/>
        </w:rPr>
        <w:t>βιβλιογραφικ</w:t>
      </w:r>
      <w:proofErr w:type="spellEnd"/>
      <w:r w:rsidRPr="000260AF">
        <w:rPr>
          <w:color w:val="000000"/>
          <w:sz w:val="24"/>
        </w:rPr>
        <w:sym w:font="Times New Roman" w:char="03CE"/>
      </w:r>
      <w:r w:rsidRPr="000260AF">
        <w:rPr>
          <w:color w:val="000000"/>
          <w:sz w:val="24"/>
        </w:rPr>
        <w:t xml:space="preserve">ν </w:t>
      </w:r>
      <w:proofErr w:type="spellStart"/>
      <w:r w:rsidRPr="000260AF">
        <w:rPr>
          <w:color w:val="000000"/>
          <w:sz w:val="24"/>
        </w:rPr>
        <w:t>αναφορ</w:t>
      </w:r>
      <w:proofErr w:type="spellEnd"/>
      <w:r w:rsidRPr="000260AF">
        <w:rPr>
          <w:color w:val="000000"/>
          <w:sz w:val="24"/>
        </w:rPr>
        <w:sym w:font="Times New Roman" w:char="03CE"/>
      </w:r>
      <w:r w:rsidRPr="000260AF">
        <w:rPr>
          <w:color w:val="000000"/>
          <w:sz w:val="24"/>
        </w:rPr>
        <w:t>ν.</w:t>
      </w:r>
    </w:p>
    <w:p w:rsidR="00CA5E9C" w:rsidRPr="000260AF" w:rsidRDefault="00CA5E9C" w:rsidP="00CA5E9C">
      <w:pPr>
        <w:ind w:left="1440" w:hanging="1440"/>
        <w:rPr>
          <w:color w:val="000000"/>
          <w:sz w:val="24"/>
        </w:rPr>
      </w:pPr>
    </w:p>
    <w:p w:rsidR="00CA5E9C" w:rsidRPr="000260AF" w:rsidRDefault="00CA5E9C" w:rsidP="00CA5E9C">
      <w:pPr>
        <w:ind w:left="1440"/>
        <w:rPr>
          <w:color w:val="000000"/>
          <w:sz w:val="24"/>
        </w:rPr>
      </w:pPr>
      <w:r w:rsidRPr="000260AF">
        <w:rPr>
          <w:color w:val="000000"/>
          <w:sz w:val="24"/>
        </w:rPr>
        <w:t xml:space="preserve">β) </w:t>
      </w:r>
      <w:proofErr w:type="spellStart"/>
      <w:r w:rsidRPr="000260AF">
        <w:rPr>
          <w:color w:val="000000"/>
          <w:sz w:val="24"/>
        </w:rPr>
        <w:t>Δομ</w:t>
      </w:r>
      <w:proofErr w:type="spellEnd"/>
      <w:r w:rsidRPr="000260AF">
        <w:rPr>
          <w:color w:val="000000"/>
          <w:sz w:val="24"/>
        </w:rPr>
        <w:sym w:font="Times New Roman" w:char="03AE"/>
      </w:r>
      <w:r w:rsidRPr="000260AF">
        <w:rPr>
          <w:color w:val="000000"/>
          <w:sz w:val="24"/>
        </w:rPr>
        <w:t xml:space="preserve"> και </w:t>
      </w:r>
      <w:proofErr w:type="spellStart"/>
      <w:r w:rsidRPr="000260AF">
        <w:rPr>
          <w:color w:val="000000"/>
          <w:sz w:val="24"/>
        </w:rPr>
        <w:t>οργ</w:t>
      </w:r>
      <w:proofErr w:type="spellEnd"/>
      <w:r w:rsidRPr="000260AF">
        <w:rPr>
          <w:color w:val="000000"/>
          <w:sz w:val="24"/>
        </w:rPr>
        <w:sym w:font="Times New Roman" w:char="03AC"/>
      </w:r>
      <w:proofErr w:type="spellStart"/>
      <w:r w:rsidRPr="000260AF">
        <w:rPr>
          <w:color w:val="000000"/>
          <w:sz w:val="24"/>
        </w:rPr>
        <w:t>νωση</w:t>
      </w:r>
      <w:proofErr w:type="spellEnd"/>
      <w:r w:rsidRPr="000260AF">
        <w:rPr>
          <w:color w:val="000000"/>
          <w:sz w:val="24"/>
        </w:rPr>
        <w:t xml:space="preserve">: </w:t>
      </w:r>
      <w:proofErr w:type="spellStart"/>
      <w:r w:rsidRPr="000260AF">
        <w:rPr>
          <w:color w:val="000000"/>
          <w:sz w:val="24"/>
        </w:rPr>
        <w:t>βασικ</w:t>
      </w:r>
      <w:proofErr w:type="spellEnd"/>
      <w:r w:rsidRPr="000260AF">
        <w:rPr>
          <w:color w:val="000000"/>
          <w:sz w:val="24"/>
        </w:rPr>
        <w:sym w:font="Times New Roman" w:char="03AD"/>
      </w:r>
      <w:r w:rsidRPr="000260AF">
        <w:rPr>
          <w:color w:val="000000"/>
          <w:sz w:val="24"/>
        </w:rPr>
        <w:t xml:space="preserve">ς </w:t>
      </w:r>
      <w:proofErr w:type="spellStart"/>
      <w:r w:rsidRPr="000260AF">
        <w:rPr>
          <w:color w:val="000000"/>
          <w:sz w:val="24"/>
        </w:rPr>
        <w:t>πτυχ</w:t>
      </w:r>
      <w:proofErr w:type="spellEnd"/>
      <w:r w:rsidRPr="000260AF">
        <w:rPr>
          <w:color w:val="000000"/>
          <w:sz w:val="24"/>
        </w:rPr>
        <w:sym w:font="Times New Roman" w:char="03AD"/>
      </w:r>
      <w:r w:rsidRPr="000260AF">
        <w:rPr>
          <w:color w:val="000000"/>
          <w:sz w:val="24"/>
        </w:rPr>
        <w:t xml:space="preserve">ς της εργασίας, </w:t>
      </w:r>
      <w:proofErr w:type="spellStart"/>
      <w:r w:rsidRPr="000260AF">
        <w:rPr>
          <w:color w:val="000000"/>
          <w:sz w:val="24"/>
        </w:rPr>
        <w:t>ευδι</w:t>
      </w:r>
      <w:proofErr w:type="spellEnd"/>
      <w:r w:rsidRPr="000260AF">
        <w:rPr>
          <w:color w:val="000000"/>
          <w:sz w:val="24"/>
        </w:rPr>
        <w:sym w:font="Times New Roman" w:char="03AC"/>
      </w:r>
      <w:proofErr w:type="spellStart"/>
      <w:r w:rsidRPr="000260AF">
        <w:rPr>
          <w:color w:val="000000"/>
          <w:sz w:val="24"/>
        </w:rPr>
        <w:t>κριτη</w:t>
      </w:r>
      <w:proofErr w:type="spellEnd"/>
      <w:r w:rsidRPr="000260AF">
        <w:rPr>
          <w:color w:val="000000"/>
          <w:sz w:val="24"/>
        </w:rPr>
        <w:t xml:space="preserve"> και </w:t>
      </w:r>
      <w:proofErr w:type="spellStart"/>
      <w:r w:rsidRPr="000260AF">
        <w:rPr>
          <w:color w:val="000000"/>
          <w:sz w:val="24"/>
        </w:rPr>
        <w:t>λογικ</w:t>
      </w:r>
      <w:proofErr w:type="spellEnd"/>
      <w:r w:rsidRPr="000260AF">
        <w:rPr>
          <w:color w:val="000000"/>
          <w:sz w:val="24"/>
        </w:rPr>
        <w:sym w:font="Times New Roman" w:char="03AE"/>
      </w:r>
      <w:r w:rsidRPr="000260AF">
        <w:rPr>
          <w:color w:val="000000"/>
          <w:sz w:val="24"/>
        </w:rPr>
        <w:t xml:space="preserve"> </w:t>
      </w:r>
      <w:proofErr w:type="spellStart"/>
      <w:r w:rsidRPr="000260AF">
        <w:rPr>
          <w:color w:val="000000"/>
          <w:sz w:val="24"/>
        </w:rPr>
        <w:t>πορε</w:t>
      </w:r>
      <w:proofErr w:type="spellEnd"/>
      <w:r w:rsidRPr="000260AF">
        <w:rPr>
          <w:color w:val="000000"/>
          <w:sz w:val="24"/>
        </w:rPr>
        <w:sym w:font="Times New Roman" w:char="03AF"/>
      </w:r>
      <w:r w:rsidRPr="000260AF">
        <w:rPr>
          <w:color w:val="000000"/>
          <w:sz w:val="24"/>
        </w:rPr>
        <w:t>α σκ</w:t>
      </w:r>
      <w:r w:rsidRPr="000260AF">
        <w:rPr>
          <w:color w:val="000000"/>
          <w:sz w:val="24"/>
        </w:rPr>
        <w:sym w:font="Times New Roman" w:char="03AD"/>
      </w:r>
      <w:proofErr w:type="spellStart"/>
      <w:r w:rsidRPr="000260AF">
        <w:rPr>
          <w:color w:val="000000"/>
          <w:sz w:val="24"/>
        </w:rPr>
        <w:t>ψης</w:t>
      </w:r>
      <w:proofErr w:type="spellEnd"/>
      <w:r w:rsidRPr="000260AF">
        <w:rPr>
          <w:color w:val="000000"/>
          <w:sz w:val="24"/>
        </w:rPr>
        <w:t xml:space="preserve">, </w:t>
      </w:r>
      <w:r w:rsidRPr="000260AF">
        <w:rPr>
          <w:color w:val="000000"/>
          <w:sz w:val="24"/>
        </w:rPr>
        <w:sym w:font="Times New Roman" w:char="03AD"/>
      </w:r>
      <w:proofErr w:type="spellStart"/>
      <w:r w:rsidRPr="000260AF">
        <w:rPr>
          <w:color w:val="000000"/>
          <w:sz w:val="24"/>
        </w:rPr>
        <w:t>κφραση</w:t>
      </w:r>
      <w:proofErr w:type="spellEnd"/>
      <w:r w:rsidRPr="000260AF">
        <w:rPr>
          <w:color w:val="000000"/>
          <w:sz w:val="24"/>
        </w:rPr>
        <w:t xml:space="preserve"> </w:t>
      </w:r>
      <w:proofErr w:type="spellStart"/>
      <w:r w:rsidRPr="000260AF">
        <w:rPr>
          <w:color w:val="000000"/>
          <w:sz w:val="24"/>
        </w:rPr>
        <w:t>ολοκληρωμ</w:t>
      </w:r>
      <w:proofErr w:type="spellEnd"/>
      <w:r w:rsidRPr="000260AF">
        <w:rPr>
          <w:color w:val="000000"/>
          <w:sz w:val="24"/>
        </w:rPr>
        <w:sym w:font="Times New Roman" w:char="03AD"/>
      </w:r>
      <w:proofErr w:type="spellStart"/>
      <w:r w:rsidRPr="000260AF">
        <w:rPr>
          <w:color w:val="000000"/>
          <w:sz w:val="24"/>
        </w:rPr>
        <w:t>νων</w:t>
      </w:r>
      <w:proofErr w:type="spellEnd"/>
      <w:r w:rsidRPr="000260AF">
        <w:rPr>
          <w:color w:val="000000"/>
          <w:sz w:val="24"/>
        </w:rPr>
        <w:t xml:space="preserve"> </w:t>
      </w:r>
      <w:proofErr w:type="spellStart"/>
      <w:r w:rsidRPr="000260AF">
        <w:rPr>
          <w:color w:val="000000"/>
          <w:sz w:val="24"/>
        </w:rPr>
        <w:t>νοημ</w:t>
      </w:r>
      <w:proofErr w:type="spellEnd"/>
      <w:r w:rsidRPr="000260AF">
        <w:rPr>
          <w:color w:val="000000"/>
          <w:sz w:val="24"/>
        </w:rPr>
        <w:sym w:font="Times New Roman" w:char="03AC"/>
      </w:r>
      <w:r w:rsidRPr="000260AF">
        <w:rPr>
          <w:color w:val="000000"/>
          <w:sz w:val="24"/>
        </w:rPr>
        <w:t xml:space="preserve">των, και </w:t>
      </w:r>
      <w:proofErr w:type="spellStart"/>
      <w:r w:rsidRPr="000260AF">
        <w:rPr>
          <w:color w:val="000000"/>
          <w:sz w:val="24"/>
        </w:rPr>
        <w:t>ομαλ</w:t>
      </w:r>
      <w:proofErr w:type="spellEnd"/>
      <w:r w:rsidRPr="000260AF">
        <w:rPr>
          <w:color w:val="000000"/>
          <w:sz w:val="24"/>
        </w:rPr>
        <w:sym w:font="Times New Roman" w:char="03AE"/>
      </w:r>
      <w:r w:rsidRPr="000260AF">
        <w:rPr>
          <w:color w:val="000000"/>
          <w:sz w:val="24"/>
        </w:rPr>
        <w:t xml:space="preserve"> </w:t>
      </w:r>
      <w:proofErr w:type="spellStart"/>
      <w:r w:rsidRPr="000260AF">
        <w:rPr>
          <w:color w:val="000000"/>
          <w:sz w:val="24"/>
        </w:rPr>
        <w:t>μετακ</w:t>
      </w:r>
      <w:proofErr w:type="spellEnd"/>
      <w:r w:rsidRPr="000260AF">
        <w:rPr>
          <w:color w:val="000000"/>
          <w:sz w:val="24"/>
        </w:rPr>
        <w:sym w:font="Times New Roman" w:char="03AF"/>
      </w:r>
      <w:proofErr w:type="spellStart"/>
      <w:r w:rsidRPr="000260AF">
        <w:rPr>
          <w:color w:val="000000"/>
          <w:sz w:val="24"/>
        </w:rPr>
        <w:t>νηση</w:t>
      </w:r>
      <w:proofErr w:type="spellEnd"/>
      <w:r w:rsidRPr="000260AF">
        <w:rPr>
          <w:color w:val="000000"/>
          <w:sz w:val="24"/>
        </w:rPr>
        <w:t xml:space="preserve"> </w:t>
      </w:r>
      <w:proofErr w:type="spellStart"/>
      <w:r w:rsidRPr="000260AF">
        <w:rPr>
          <w:color w:val="000000"/>
          <w:sz w:val="24"/>
        </w:rPr>
        <w:t>μεταξ</w:t>
      </w:r>
      <w:proofErr w:type="spellEnd"/>
      <w:r w:rsidRPr="000260AF">
        <w:rPr>
          <w:color w:val="000000"/>
          <w:sz w:val="24"/>
        </w:rPr>
        <w:sym w:font="Times New Roman" w:char="03CD"/>
      </w:r>
      <w:r w:rsidRPr="000260AF">
        <w:rPr>
          <w:color w:val="000000"/>
          <w:sz w:val="24"/>
        </w:rPr>
        <w:t xml:space="preserve"> </w:t>
      </w:r>
      <w:proofErr w:type="spellStart"/>
      <w:r w:rsidRPr="000260AF">
        <w:rPr>
          <w:color w:val="000000"/>
          <w:sz w:val="24"/>
        </w:rPr>
        <w:t>θεμ</w:t>
      </w:r>
      <w:proofErr w:type="spellEnd"/>
      <w:r w:rsidRPr="000260AF">
        <w:rPr>
          <w:color w:val="000000"/>
          <w:sz w:val="24"/>
        </w:rPr>
        <w:sym w:font="Times New Roman" w:char="03AC"/>
      </w:r>
      <w:r w:rsidRPr="000260AF">
        <w:rPr>
          <w:color w:val="000000"/>
          <w:sz w:val="24"/>
        </w:rPr>
        <w:t>των.</w:t>
      </w:r>
    </w:p>
    <w:p w:rsidR="00CA5E9C" w:rsidRPr="000260AF" w:rsidRDefault="00CA5E9C" w:rsidP="00CA5E9C">
      <w:pPr>
        <w:ind w:left="1440" w:hanging="1440"/>
        <w:rPr>
          <w:color w:val="000000"/>
          <w:sz w:val="24"/>
        </w:rPr>
      </w:pPr>
    </w:p>
    <w:p w:rsidR="00CA5E9C" w:rsidRPr="000260AF" w:rsidRDefault="00CA5E9C" w:rsidP="00CA5E9C">
      <w:pPr>
        <w:ind w:left="1440"/>
        <w:rPr>
          <w:color w:val="000000"/>
          <w:sz w:val="24"/>
        </w:rPr>
      </w:pPr>
      <w:r w:rsidRPr="000260AF">
        <w:rPr>
          <w:color w:val="000000"/>
          <w:sz w:val="24"/>
        </w:rPr>
        <w:t xml:space="preserve">γ) </w:t>
      </w:r>
      <w:proofErr w:type="spellStart"/>
      <w:r w:rsidRPr="000260AF">
        <w:rPr>
          <w:color w:val="000000"/>
          <w:sz w:val="24"/>
        </w:rPr>
        <w:t>Γλωσσικ</w:t>
      </w:r>
      <w:proofErr w:type="spellEnd"/>
      <w:r w:rsidRPr="000260AF">
        <w:rPr>
          <w:color w:val="000000"/>
          <w:sz w:val="24"/>
        </w:rPr>
        <w:sym w:font="Times New Roman" w:char="03AE"/>
      </w:r>
      <w:r w:rsidRPr="000260AF">
        <w:rPr>
          <w:color w:val="000000"/>
          <w:sz w:val="24"/>
        </w:rPr>
        <w:t xml:space="preserve"> </w:t>
      </w:r>
      <w:proofErr w:type="spellStart"/>
      <w:r w:rsidRPr="000260AF">
        <w:rPr>
          <w:color w:val="000000"/>
          <w:sz w:val="24"/>
        </w:rPr>
        <w:t>σαφ</w:t>
      </w:r>
      <w:proofErr w:type="spellEnd"/>
      <w:r w:rsidRPr="000260AF">
        <w:rPr>
          <w:color w:val="000000"/>
          <w:sz w:val="24"/>
        </w:rPr>
        <w:sym w:font="Times New Roman" w:char="03AE"/>
      </w:r>
      <w:proofErr w:type="spellStart"/>
      <w:r w:rsidRPr="000260AF">
        <w:rPr>
          <w:color w:val="000000"/>
          <w:sz w:val="24"/>
        </w:rPr>
        <w:t>νεια</w:t>
      </w:r>
      <w:proofErr w:type="spellEnd"/>
      <w:r w:rsidRPr="000260AF">
        <w:rPr>
          <w:color w:val="000000"/>
          <w:sz w:val="24"/>
        </w:rPr>
        <w:t xml:space="preserve"> και </w:t>
      </w:r>
      <w:proofErr w:type="spellStart"/>
      <w:r w:rsidRPr="000260AF">
        <w:rPr>
          <w:color w:val="000000"/>
          <w:sz w:val="24"/>
        </w:rPr>
        <w:t>ακρ</w:t>
      </w:r>
      <w:proofErr w:type="spellEnd"/>
      <w:r w:rsidRPr="000260AF">
        <w:rPr>
          <w:color w:val="000000"/>
          <w:sz w:val="24"/>
        </w:rPr>
        <w:sym w:font="Times New Roman" w:char="03AF"/>
      </w:r>
      <w:proofErr w:type="spellStart"/>
      <w:r w:rsidRPr="000260AF">
        <w:rPr>
          <w:color w:val="000000"/>
          <w:sz w:val="24"/>
        </w:rPr>
        <w:t>βεια</w:t>
      </w:r>
      <w:proofErr w:type="spellEnd"/>
      <w:r w:rsidRPr="000260AF">
        <w:rPr>
          <w:color w:val="000000"/>
          <w:sz w:val="24"/>
        </w:rPr>
        <w:t xml:space="preserve">: </w:t>
      </w:r>
      <w:proofErr w:type="spellStart"/>
      <w:r w:rsidRPr="000260AF">
        <w:rPr>
          <w:color w:val="000000"/>
          <w:sz w:val="24"/>
        </w:rPr>
        <w:t>χρ</w:t>
      </w:r>
      <w:proofErr w:type="spellEnd"/>
      <w:r w:rsidRPr="000260AF">
        <w:rPr>
          <w:color w:val="000000"/>
          <w:sz w:val="24"/>
        </w:rPr>
        <w:sym w:font="Times New Roman" w:char="03AE"/>
      </w:r>
      <w:r w:rsidRPr="000260AF">
        <w:rPr>
          <w:color w:val="000000"/>
          <w:sz w:val="24"/>
        </w:rPr>
        <w:t xml:space="preserve">ση </w:t>
      </w:r>
      <w:proofErr w:type="spellStart"/>
      <w:r w:rsidRPr="000260AF">
        <w:rPr>
          <w:color w:val="000000"/>
          <w:sz w:val="24"/>
        </w:rPr>
        <w:t>ορθ</w:t>
      </w:r>
      <w:proofErr w:type="spellEnd"/>
      <w:r w:rsidRPr="000260AF">
        <w:rPr>
          <w:color w:val="000000"/>
          <w:sz w:val="24"/>
        </w:rPr>
        <w:sym w:font="Times New Roman" w:char="03CE"/>
      </w:r>
      <w:r w:rsidRPr="000260AF">
        <w:rPr>
          <w:color w:val="000000"/>
          <w:sz w:val="24"/>
        </w:rPr>
        <w:t xml:space="preserve">ν </w:t>
      </w:r>
      <w:proofErr w:type="spellStart"/>
      <w:r w:rsidRPr="000260AF">
        <w:rPr>
          <w:color w:val="000000"/>
          <w:sz w:val="24"/>
        </w:rPr>
        <w:t>επιστημονικ</w:t>
      </w:r>
      <w:proofErr w:type="spellEnd"/>
      <w:r w:rsidRPr="000260AF">
        <w:rPr>
          <w:color w:val="000000"/>
          <w:sz w:val="24"/>
        </w:rPr>
        <w:sym w:font="Times New Roman" w:char="03CE"/>
      </w:r>
      <w:r w:rsidRPr="000260AF">
        <w:rPr>
          <w:color w:val="000000"/>
          <w:sz w:val="24"/>
        </w:rPr>
        <w:t xml:space="preserve">ν </w:t>
      </w:r>
      <w:r w:rsidRPr="000260AF">
        <w:rPr>
          <w:color w:val="000000"/>
          <w:sz w:val="24"/>
        </w:rPr>
        <w:sym w:font="Times New Roman" w:char="03CC"/>
      </w:r>
      <w:proofErr w:type="spellStart"/>
      <w:r w:rsidRPr="000260AF">
        <w:rPr>
          <w:color w:val="000000"/>
          <w:sz w:val="24"/>
        </w:rPr>
        <w:t>ρων</w:t>
      </w:r>
      <w:proofErr w:type="spellEnd"/>
      <w:r w:rsidRPr="000260AF">
        <w:rPr>
          <w:color w:val="000000"/>
          <w:sz w:val="24"/>
        </w:rPr>
        <w:t xml:space="preserve">, </w:t>
      </w:r>
      <w:proofErr w:type="spellStart"/>
      <w:r w:rsidRPr="000260AF">
        <w:rPr>
          <w:color w:val="000000"/>
          <w:sz w:val="24"/>
        </w:rPr>
        <w:t>σαφ</w:t>
      </w:r>
      <w:proofErr w:type="spellEnd"/>
      <w:r w:rsidRPr="000260AF">
        <w:rPr>
          <w:color w:val="000000"/>
          <w:sz w:val="24"/>
        </w:rPr>
        <w:sym w:font="Times New Roman" w:char="03AE"/>
      </w:r>
      <w:proofErr w:type="spellStart"/>
      <w:r w:rsidRPr="000260AF">
        <w:rPr>
          <w:color w:val="000000"/>
          <w:sz w:val="24"/>
        </w:rPr>
        <w:t>νεια</w:t>
      </w:r>
      <w:proofErr w:type="spellEnd"/>
      <w:r w:rsidRPr="000260AF">
        <w:rPr>
          <w:color w:val="000000"/>
          <w:sz w:val="24"/>
        </w:rPr>
        <w:t xml:space="preserve">, </w:t>
      </w:r>
      <w:proofErr w:type="spellStart"/>
      <w:r w:rsidRPr="000260AF">
        <w:rPr>
          <w:color w:val="000000"/>
          <w:sz w:val="24"/>
        </w:rPr>
        <w:t>ορθ</w:t>
      </w:r>
      <w:proofErr w:type="spellEnd"/>
      <w:r w:rsidRPr="000260AF">
        <w:rPr>
          <w:color w:val="000000"/>
          <w:sz w:val="24"/>
        </w:rPr>
        <w:sym w:font="Times New Roman" w:char="03AE"/>
      </w:r>
      <w:r w:rsidRPr="000260AF">
        <w:rPr>
          <w:color w:val="000000"/>
          <w:sz w:val="24"/>
        </w:rPr>
        <w:t xml:space="preserve"> σ</w:t>
      </w:r>
      <w:r w:rsidRPr="000260AF">
        <w:rPr>
          <w:color w:val="000000"/>
          <w:sz w:val="24"/>
        </w:rPr>
        <w:sym w:font="Times New Roman" w:char="03CD"/>
      </w:r>
      <w:proofErr w:type="spellStart"/>
      <w:r w:rsidRPr="000260AF">
        <w:rPr>
          <w:color w:val="000000"/>
          <w:sz w:val="24"/>
        </w:rPr>
        <w:t>νταξη</w:t>
      </w:r>
      <w:proofErr w:type="spellEnd"/>
      <w:r w:rsidRPr="000260AF">
        <w:rPr>
          <w:color w:val="000000"/>
          <w:sz w:val="24"/>
        </w:rPr>
        <w:t xml:space="preserve">, και </w:t>
      </w:r>
      <w:proofErr w:type="spellStart"/>
      <w:r w:rsidRPr="000260AF">
        <w:rPr>
          <w:color w:val="000000"/>
          <w:sz w:val="24"/>
        </w:rPr>
        <w:t>ορθογραφ</w:t>
      </w:r>
      <w:proofErr w:type="spellEnd"/>
      <w:r w:rsidRPr="000260AF">
        <w:rPr>
          <w:color w:val="000000"/>
          <w:sz w:val="24"/>
        </w:rPr>
        <w:sym w:font="Times New Roman" w:char="03AF"/>
      </w:r>
      <w:r w:rsidRPr="000260AF">
        <w:rPr>
          <w:color w:val="000000"/>
          <w:sz w:val="24"/>
        </w:rPr>
        <w:t>α.</w:t>
      </w:r>
    </w:p>
    <w:p w:rsidR="00CA5E9C" w:rsidRPr="000260AF" w:rsidRDefault="00CA5E9C" w:rsidP="00CA5E9C">
      <w:pPr>
        <w:ind w:left="1440" w:hanging="1440"/>
        <w:rPr>
          <w:color w:val="000000"/>
          <w:sz w:val="24"/>
        </w:rPr>
      </w:pPr>
    </w:p>
    <w:p w:rsidR="00CA5E9C" w:rsidRDefault="00CA5E9C" w:rsidP="00CA5E9C">
      <w:pPr>
        <w:ind w:left="1440"/>
        <w:rPr>
          <w:color w:val="000000"/>
          <w:sz w:val="24"/>
        </w:rPr>
      </w:pPr>
      <w:r w:rsidRPr="000260AF">
        <w:rPr>
          <w:color w:val="000000"/>
          <w:sz w:val="24"/>
        </w:rPr>
        <w:t xml:space="preserve">δ) </w:t>
      </w:r>
      <w:proofErr w:type="spellStart"/>
      <w:r w:rsidRPr="000260AF">
        <w:rPr>
          <w:color w:val="000000"/>
          <w:sz w:val="24"/>
        </w:rPr>
        <w:t>Πρωτοτυπ</w:t>
      </w:r>
      <w:proofErr w:type="spellEnd"/>
      <w:r w:rsidRPr="000260AF">
        <w:rPr>
          <w:color w:val="000000"/>
          <w:sz w:val="24"/>
        </w:rPr>
        <w:sym w:font="Times New Roman" w:char="03AF"/>
      </w:r>
      <w:r w:rsidRPr="000260AF">
        <w:rPr>
          <w:color w:val="000000"/>
          <w:sz w:val="24"/>
        </w:rPr>
        <w:t xml:space="preserve">α και </w:t>
      </w:r>
      <w:proofErr w:type="spellStart"/>
      <w:r w:rsidRPr="000260AF">
        <w:rPr>
          <w:color w:val="000000"/>
          <w:sz w:val="24"/>
        </w:rPr>
        <w:t>δημιουργικ</w:t>
      </w:r>
      <w:proofErr w:type="spellEnd"/>
      <w:r w:rsidRPr="000260AF">
        <w:rPr>
          <w:color w:val="000000"/>
          <w:sz w:val="24"/>
        </w:rPr>
        <w:sym w:font="Times New Roman" w:char="03CC"/>
      </w:r>
      <w:proofErr w:type="spellStart"/>
      <w:r w:rsidRPr="000260AF">
        <w:rPr>
          <w:color w:val="000000"/>
          <w:sz w:val="24"/>
        </w:rPr>
        <w:t>τητα</w:t>
      </w:r>
      <w:proofErr w:type="spellEnd"/>
      <w:r w:rsidRPr="000260AF">
        <w:rPr>
          <w:color w:val="000000"/>
          <w:sz w:val="24"/>
        </w:rPr>
        <w:t xml:space="preserve">: </w:t>
      </w:r>
      <w:proofErr w:type="spellStart"/>
      <w:r w:rsidRPr="000260AF">
        <w:rPr>
          <w:color w:val="000000"/>
          <w:sz w:val="24"/>
        </w:rPr>
        <w:t>πρωτ</w:t>
      </w:r>
      <w:proofErr w:type="spellEnd"/>
      <w:r w:rsidRPr="000260AF">
        <w:rPr>
          <w:color w:val="000000"/>
          <w:sz w:val="24"/>
        </w:rPr>
        <w:sym w:font="Times New Roman" w:char="03CC"/>
      </w:r>
      <w:proofErr w:type="spellStart"/>
      <w:r w:rsidRPr="000260AF">
        <w:rPr>
          <w:color w:val="000000"/>
          <w:sz w:val="24"/>
        </w:rPr>
        <w:t>τυπη</w:t>
      </w:r>
      <w:proofErr w:type="spellEnd"/>
      <w:r w:rsidRPr="000260AF">
        <w:rPr>
          <w:color w:val="000000"/>
          <w:sz w:val="24"/>
        </w:rPr>
        <w:t xml:space="preserve"> σ</w:t>
      </w:r>
      <w:r w:rsidRPr="000260AF">
        <w:rPr>
          <w:color w:val="000000"/>
          <w:sz w:val="24"/>
        </w:rPr>
        <w:sym w:font="Times New Roman" w:char="03CD"/>
      </w:r>
      <w:proofErr w:type="spellStart"/>
      <w:r w:rsidRPr="000260AF">
        <w:rPr>
          <w:color w:val="000000"/>
          <w:sz w:val="24"/>
        </w:rPr>
        <w:t>νθεση</w:t>
      </w:r>
      <w:proofErr w:type="spellEnd"/>
      <w:r w:rsidRPr="000260AF">
        <w:rPr>
          <w:color w:val="000000"/>
          <w:sz w:val="24"/>
        </w:rPr>
        <w:t xml:space="preserve">, </w:t>
      </w:r>
      <w:proofErr w:type="spellStart"/>
      <w:r w:rsidRPr="000260AF">
        <w:rPr>
          <w:color w:val="000000"/>
          <w:sz w:val="24"/>
        </w:rPr>
        <w:t>λογικ</w:t>
      </w:r>
      <w:proofErr w:type="spellEnd"/>
      <w:r w:rsidRPr="000260AF">
        <w:rPr>
          <w:color w:val="000000"/>
          <w:sz w:val="24"/>
        </w:rPr>
        <w:sym w:font="Times New Roman" w:char="03AC"/>
      </w:r>
      <w:r w:rsidRPr="000260AF">
        <w:rPr>
          <w:color w:val="000000"/>
          <w:sz w:val="24"/>
        </w:rPr>
        <w:t xml:space="preserve"> </w:t>
      </w:r>
      <w:proofErr w:type="spellStart"/>
      <w:r w:rsidRPr="000260AF">
        <w:rPr>
          <w:color w:val="000000"/>
          <w:sz w:val="24"/>
        </w:rPr>
        <w:t>συμπερ</w:t>
      </w:r>
      <w:proofErr w:type="spellEnd"/>
      <w:r w:rsidRPr="000260AF">
        <w:rPr>
          <w:color w:val="000000"/>
          <w:sz w:val="24"/>
        </w:rPr>
        <w:sym w:font="Times New Roman" w:char="03AC"/>
      </w:r>
      <w:proofErr w:type="spellStart"/>
      <w:r w:rsidRPr="000260AF">
        <w:rPr>
          <w:color w:val="000000"/>
          <w:sz w:val="24"/>
        </w:rPr>
        <w:t>σματα</w:t>
      </w:r>
      <w:proofErr w:type="spellEnd"/>
      <w:r w:rsidRPr="000260AF">
        <w:rPr>
          <w:color w:val="000000"/>
          <w:sz w:val="24"/>
        </w:rPr>
        <w:t xml:space="preserve">, </w:t>
      </w:r>
      <w:proofErr w:type="spellStart"/>
      <w:r w:rsidRPr="000260AF">
        <w:rPr>
          <w:color w:val="000000"/>
          <w:sz w:val="24"/>
        </w:rPr>
        <w:t>προσωπικες</w:t>
      </w:r>
      <w:proofErr w:type="spellEnd"/>
      <w:r w:rsidRPr="000260AF">
        <w:rPr>
          <w:color w:val="000000"/>
          <w:sz w:val="24"/>
        </w:rPr>
        <w:t xml:space="preserve"> απ</w:t>
      </w:r>
      <w:r w:rsidRPr="000260AF">
        <w:rPr>
          <w:color w:val="000000"/>
          <w:sz w:val="24"/>
        </w:rPr>
        <w:sym w:font="Times New Roman" w:char="03CC"/>
      </w:r>
      <w:proofErr w:type="spellStart"/>
      <w:r w:rsidRPr="000260AF">
        <w:rPr>
          <w:color w:val="000000"/>
          <w:sz w:val="24"/>
        </w:rPr>
        <w:t>ψεις</w:t>
      </w:r>
      <w:proofErr w:type="spellEnd"/>
      <w:r w:rsidRPr="000260AF">
        <w:rPr>
          <w:color w:val="000000"/>
          <w:sz w:val="24"/>
        </w:rPr>
        <w:sym w:font="Times New Roman" w:char="002F"/>
      </w:r>
      <w:proofErr w:type="spellStart"/>
      <w:r w:rsidRPr="000260AF">
        <w:rPr>
          <w:color w:val="000000"/>
          <w:sz w:val="24"/>
        </w:rPr>
        <w:t>εισηγ</w:t>
      </w:r>
      <w:proofErr w:type="spellEnd"/>
      <w:r w:rsidRPr="000260AF">
        <w:rPr>
          <w:color w:val="000000"/>
          <w:sz w:val="24"/>
        </w:rPr>
        <w:sym w:font="Times New Roman" w:char="03AE"/>
      </w:r>
      <w:r w:rsidRPr="000260AF">
        <w:rPr>
          <w:color w:val="000000"/>
          <w:sz w:val="24"/>
        </w:rPr>
        <w:t xml:space="preserve">σεις, και </w:t>
      </w:r>
      <w:proofErr w:type="spellStart"/>
      <w:r w:rsidRPr="000260AF">
        <w:rPr>
          <w:color w:val="000000"/>
          <w:sz w:val="24"/>
        </w:rPr>
        <w:t>εφαρμογ</w:t>
      </w:r>
      <w:proofErr w:type="spellEnd"/>
      <w:r w:rsidRPr="000260AF">
        <w:rPr>
          <w:color w:val="000000"/>
          <w:sz w:val="24"/>
        </w:rPr>
        <w:sym w:font="Times New Roman" w:char="03AD"/>
      </w:r>
      <w:r w:rsidRPr="000260AF">
        <w:rPr>
          <w:color w:val="000000"/>
          <w:sz w:val="24"/>
        </w:rPr>
        <w:t>ς.</w:t>
      </w:r>
    </w:p>
    <w:p w:rsidR="00466905" w:rsidRDefault="00466905" w:rsidP="00CA5E9C">
      <w:pPr>
        <w:ind w:left="1440"/>
        <w:rPr>
          <w:color w:val="000000"/>
          <w:sz w:val="24"/>
        </w:rPr>
      </w:pPr>
    </w:p>
    <w:p w:rsidR="00BA3DF1" w:rsidRDefault="00BA3DF1" w:rsidP="00CA5E9C">
      <w:pPr>
        <w:ind w:left="1440"/>
        <w:rPr>
          <w:color w:val="000000"/>
          <w:sz w:val="24"/>
        </w:rPr>
      </w:pPr>
    </w:p>
    <w:p w:rsidR="00BD29DA" w:rsidRDefault="00BD29DA" w:rsidP="00CA5E9C">
      <w:pPr>
        <w:ind w:left="1440"/>
        <w:rPr>
          <w:color w:val="000000"/>
          <w:sz w:val="24"/>
        </w:rPr>
      </w:pPr>
    </w:p>
    <w:p w:rsidR="00BD29DA" w:rsidRPr="00A3403D" w:rsidRDefault="00BD29DA" w:rsidP="00BD29DA">
      <w:pPr>
        <w:ind w:left="1440" w:hanging="1440"/>
        <w:rPr>
          <w:color w:val="000000"/>
          <w:sz w:val="24"/>
        </w:rPr>
      </w:pPr>
      <w:r w:rsidRPr="00BA702E">
        <w:rPr>
          <w:b/>
          <w:color w:val="000000"/>
          <w:sz w:val="24"/>
        </w:rPr>
        <w:lastRenderedPageBreak/>
        <w:t>Ενδεικτικ</w:t>
      </w:r>
      <w:r>
        <w:rPr>
          <w:b/>
          <w:color w:val="000000"/>
          <w:sz w:val="24"/>
        </w:rPr>
        <w:t xml:space="preserve">ή </w:t>
      </w:r>
      <w:r w:rsidRPr="00A3403D">
        <w:rPr>
          <w:b/>
          <w:color w:val="000000"/>
          <w:sz w:val="24"/>
        </w:rPr>
        <w:t>Βιβλιογραφία</w:t>
      </w:r>
    </w:p>
    <w:p w:rsidR="00BD29DA" w:rsidRDefault="00BD29DA" w:rsidP="00BD29DA">
      <w:pPr>
        <w:ind w:left="1440"/>
        <w:rPr>
          <w:color w:val="000000"/>
          <w:sz w:val="24"/>
        </w:rPr>
      </w:pPr>
    </w:p>
    <w:p w:rsidR="00BD29DA" w:rsidRPr="00BB4D94" w:rsidRDefault="00BD29DA" w:rsidP="00BD29DA">
      <w:pPr>
        <w:ind w:left="1440"/>
        <w:rPr>
          <w:b/>
          <w:color w:val="000000"/>
        </w:rPr>
      </w:pPr>
      <w:r w:rsidRPr="009505D2">
        <w:rPr>
          <w:color w:val="000000"/>
          <w:lang w:val="en-US"/>
        </w:rPr>
        <w:t>John</w:t>
      </w:r>
      <w:r w:rsidRPr="009505D2">
        <w:rPr>
          <w:color w:val="000000"/>
        </w:rPr>
        <w:t xml:space="preserve"> </w:t>
      </w:r>
      <w:r w:rsidRPr="009505D2">
        <w:rPr>
          <w:color w:val="000000"/>
          <w:lang w:val="en-US"/>
        </w:rPr>
        <w:t>McCormick</w:t>
      </w:r>
      <w:r w:rsidRPr="009505D2">
        <w:rPr>
          <w:color w:val="000000"/>
        </w:rPr>
        <w:t xml:space="preserve"> (2014) </w:t>
      </w:r>
      <w:r w:rsidRPr="005E35D7">
        <w:rPr>
          <w:color w:val="000000"/>
          <w:u w:val="single"/>
          <w:lang w:val="en-US"/>
        </w:rPr>
        <w:t>Understanding</w:t>
      </w:r>
      <w:r w:rsidRPr="005E35D7">
        <w:rPr>
          <w:color w:val="000000"/>
          <w:u w:val="single"/>
        </w:rPr>
        <w:t xml:space="preserve"> </w:t>
      </w:r>
      <w:r w:rsidRPr="005E35D7">
        <w:rPr>
          <w:color w:val="000000"/>
          <w:u w:val="single"/>
          <w:lang w:val="en-US"/>
        </w:rPr>
        <w:t>the</w:t>
      </w:r>
      <w:r w:rsidRPr="005E35D7">
        <w:rPr>
          <w:color w:val="000000"/>
          <w:u w:val="single"/>
        </w:rPr>
        <w:t xml:space="preserve"> </w:t>
      </w:r>
      <w:r w:rsidRPr="005E35D7">
        <w:rPr>
          <w:color w:val="000000"/>
          <w:u w:val="single"/>
          <w:lang w:val="en-US"/>
        </w:rPr>
        <w:t>European</w:t>
      </w:r>
      <w:r w:rsidRPr="005E35D7">
        <w:rPr>
          <w:color w:val="000000"/>
          <w:u w:val="single"/>
        </w:rPr>
        <w:t xml:space="preserve"> </w:t>
      </w:r>
      <w:r w:rsidRPr="005E35D7">
        <w:rPr>
          <w:color w:val="000000"/>
          <w:u w:val="single"/>
          <w:lang w:val="en-US"/>
        </w:rPr>
        <w:t>Union</w:t>
      </w:r>
      <w:r w:rsidRPr="005E35D7">
        <w:rPr>
          <w:color w:val="000000"/>
          <w:u w:val="single"/>
        </w:rPr>
        <w:t xml:space="preserve">; </w:t>
      </w:r>
      <w:proofErr w:type="gramStart"/>
      <w:r w:rsidRPr="005E35D7">
        <w:rPr>
          <w:color w:val="000000"/>
          <w:u w:val="single"/>
          <w:lang w:val="en-US"/>
        </w:rPr>
        <w:t>A</w:t>
      </w:r>
      <w:proofErr w:type="gramEnd"/>
      <w:r w:rsidRPr="005E35D7">
        <w:rPr>
          <w:color w:val="000000"/>
          <w:u w:val="single"/>
        </w:rPr>
        <w:t xml:space="preserve"> </w:t>
      </w:r>
      <w:r w:rsidRPr="005E35D7">
        <w:rPr>
          <w:color w:val="000000"/>
          <w:u w:val="single"/>
          <w:lang w:val="en-US"/>
        </w:rPr>
        <w:t>Concise</w:t>
      </w:r>
      <w:r w:rsidRPr="005E35D7">
        <w:rPr>
          <w:color w:val="000000"/>
          <w:u w:val="single"/>
        </w:rPr>
        <w:t xml:space="preserve"> </w:t>
      </w:r>
      <w:r w:rsidRPr="005E35D7">
        <w:rPr>
          <w:color w:val="000000"/>
          <w:u w:val="single"/>
          <w:lang w:val="en-US"/>
        </w:rPr>
        <w:t>Introduction</w:t>
      </w:r>
      <w:r w:rsidRPr="005E35D7">
        <w:rPr>
          <w:color w:val="000000"/>
        </w:rPr>
        <w:t xml:space="preserve">, </w:t>
      </w:r>
      <w:r w:rsidRPr="005E35D7">
        <w:rPr>
          <w:color w:val="000000"/>
          <w:lang w:val="en-US"/>
        </w:rPr>
        <w:t>Palgrave</w:t>
      </w:r>
      <w:r w:rsidRPr="005E35D7">
        <w:rPr>
          <w:color w:val="000000"/>
        </w:rPr>
        <w:t xml:space="preserve"> –</w:t>
      </w:r>
      <w:r w:rsidRPr="005E35D7">
        <w:rPr>
          <w:color w:val="000000"/>
          <w:lang w:val="en-US"/>
        </w:rPr>
        <w:t>Macmillan</w:t>
      </w:r>
      <w:r w:rsidRPr="009505D2">
        <w:rPr>
          <w:b/>
          <w:color w:val="000000"/>
        </w:rPr>
        <w:t xml:space="preserve"> (</w:t>
      </w:r>
      <w:r w:rsidRPr="009505D2">
        <w:rPr>
          <w:color w:val="000000"/>
          <w:sz w:val="24"/>
        </w:rPr>
        <w:t>Σημειώνε</w:t>
      </w:r>
      <w:r>
        <w:rPr>
          <w:color w:val="000000"/>
          <w:sz w:val="24"/>
        </w:rPr>
        <w:t xml:space="preserve">ται ότι είναι ιδιαίτερα χρήσιμες οι σελίδες 1- 144 </w:t>
      </w:r>
      <w:r w:rsidRPr="009505D2">
        <w:rPr>
          <w:color w:val="000000"/>
          <w:sz w:val="24"/>
        </w:rPr>
        <w:t>το</w:t>
      </w:r>
      <w:r>
        <w:rPr>
          <w:color w:val="000000"/>
          <w:sz w:val="24"/>
        </w:rPr>
        <w:t>υ</w:t>
      </w:r>
      <w:r w:rsidRPr="009505D2">
        <w:rPr>
          <w:color w:val="000000"/>
          <w:sz w:val="24"/>
        </w:rPr>
        <w:t xml:space="preserve"> βιβλίο</w:t>
      </w:r>
      <w:r>
        <w:rPr>
          <w:color w:val="000000"/>
          <w:sz w:val="24"/>
        </w:rPr>
        <w:t>υ</w:t>
      </w:r>
      <w:r w:rsidRPr="009505D2">
        <w:rPr>
          <w:color w:val="000000"/>
          <w:sz w:val="24"/>
        </w:rPr>
        <w:t>).</w:t>
      </w:r>
      <w:r>
        <w:rPr>
          <w:color w:val="000000"/>
          <w:sz w:val="24"/>
        </w:rPr>
        <w:t xml:space="preserve"> </w:t>
      </w:r>
    </w:p>
    <w:p w:rsidR="00BD29DA" w:rsidRDefault="00BD29DA" w:rsidP="00BD29DA">
      <w:pPr>
        <w:ind w:left="1440"/>
        <w:rPr>
          <w:color w:val="000000"/>
          <w:sz w:val="24"/>
        </w:rPr>
      </w:pPr>
    </w:p>
    <w:p w:rsidR="00BD29DA" w:rsidRPr="00167C61" w:rsidRDefault="00BD29DA" w:rsidP="00BD29DA">
      <w:pPr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Ναπολέων </w:t>
      </w:r>
      <w:proofErr w:type="spellStart"/>
      <w:r>
        <w:rPr>
          <w:color w:val="000000"/>
          <w:sz w:val="24"/>
        </w:rPr>
        <w:t>Μαραβέγιας</w:t>
      </w:r>
      <w:proofErr w:type="spellEnd"/>
      <w:r>
        <w:rPr>
          <w:color w:val="000000"/>
          <w:sz w:val="24"/>
        </w:rPr>
        <w:t xml:space="preserve">, Μιχάλης </w:t>
      </w:r>
      <w:proofErr w:type="spellStart"/>
      <w:r>
        <w:rPr>
          <w:color w:val="000000"/>
          <w:sz w:val="24"/>
        </w:rPr>
        <w:t>Τσινισιζέλης</w:t>
      </w:r>
      <w:proofErr w:type="spellEnd"/>
      <w:r>
        <w:rPr>
          <w:color w:val="000000"/>
          <w:sz w:val="24"/>
        </w:rPr>
        <w:t xml:space="preserve"> (2007) </w:t>
      </w:r>
      <w:r>
        <w:rPr>
          <w:color w:val="000000"/>
          <w:sz w:val="24"/>
          <w:u w:val="single"/>
        </w:rPr>
        <w:t xml:space="preserve"> Η Νέα Ευρωπαϊκή Ένωση, Οργάνωση και Πολιτικές, 50 </w:t>
      </w:r>
      <w:proofErr w:type="spellStart"/>
      <w:r>
        <w:rPr>
          <w:color w:val="000000"/>
          <w:sz w:val="24"/>
          <w:u w:val="single"/>
        </w:rPr>
        <w:t>χρονια</w:t>
      </w:r>
      <w:proofErr w:type="spellEnd"/>
      <w:r>
        <w:rPr>
          <w:color w:val="000000"/>
          <w:sz w:val="24"/>
          <w:u w:val="single"/>
        </w:rPr>
        <w:t>,</w:t>
      </w:r>
      <w:r>
        <w:rPr>
          <w:color w:val="000000"/>
          <w:sz w:val="24"/>
        </w:rPr>
        <w:t xml:space="preserve"> Εκδόσεις Θεμέλιο</w:t>
      </w:r>
    </w:p>
    <w:p w:rsidR="00BD29DA" w:rsidRDefault="00BD29DA" w:rsidP="00BD29DA">
      <w:pPr>
        <w:ind w:left="1440"/>
        <w:rPr>
          <w:color w:val="000000"/>
          <w:sz w:val="24"/>
        </w:rPr>
      </w:pPr>
    </w:p>
    <w:p w:rsidR="00BD29DA" w:rsidRPr="00C0778C" w:rsidRDefault="00BD29DA" w:rsidP="00BD29DA">
      <w:pPr>
        <w:ind w:left="1440"/>
        <w:rPr>
          <w:color w:val="000000"/>
          <w:sz w:val="24"/>
        </w:rPr>
      </w:pPr>
      <w:r>
        <w:rPr>
          <w:color w:val="000000"/>
          <w:sz w:val="24"/>
        </w:rPr>
        <w:t xml:space="preserve">Παναγιώτης </w:t>
      </w:r>
      <w:proofErr w:type="spellStart"/>
      <w:r>
        <w:rPr>
          <w:color w:val="000000"/>
          <w:sz w:val="24"/>
        </w:rPr>
        <w:t>Ιωακειμίδης</w:t>
      </w:r>
      <w:proofErr w:type="spellEnd"/>
      <w:r>
        <w:rPr>
          <w:color w:val="000000"/>
          <w:sz w:val="24"/>
        </w:rPr>
        <w:t xml:space="preserve"> (1995), </w:t>
      </w:r>
      <w:r>
        <w:rPr>
          <w:color w:val="000000"/>
          <w:sz w:val="24"/>
          <w:u w:val="single"/>
        </w:rPr>
        <w:t>Ευρωπαϊκή Πολιτική Ένωση</w:t>
      </w:r>
      <w:r>
        <w:rPr>
          <w:color w:val="000000"/>
          <w:sz w:val="24"/>
        </w:rPr>
        <w:t>, Εκδόσεις Θεμέλιο</w:t>
      </w:r>
    </w:p>
    <w:p w:rsidR="00BD29DA" w:rsidRDefault="00BD29DA" w:rsidP="00BD29DA">
      <w:pPr>
        <w:ind w:left="1440"/>
        <w:rPr>
          <w:color w:val="000000"/>
          <w:sz w:val="24"/>
        </w:rPr>
      </w:pPr>
    </w:p>
    <w:p w:rsidR="00BD29DA" w:rsidRDefault="00BD29DA" w:rsidP="00BD29DA">
      <w:pPr>
        <w:rPr>
          <w:b/>
          <w:color w:val="000000"/>
          <w:sz w:val="24"/>
        </w:rPr>
      </w:pPr>
      <w:r w:rsidRPr="005E35D7">
        <w:rPr>
          <w:b/>
          <w:color w:val="000000"/>
          <w:sz w:val="24"/>
        </w:rPr>
        <w:t xml:space="preserve">Καθώς και σε ιδέες από τις παρακάτω βιβλιογραφικές πηγές: </w:t>
      </w:r>
    </w:p>
    <w:p w:rsidR="00BD29DA" w:rsidRDefault="00BD29DA" w:rsidP="00BD29DA">
      <w:pPr>
        <w:ind w:left="1440"/>
        <w:rPr>
          <w:b/>
          <w:color w:val="000000"/>
          <w:sz w:val="24"/>
        </w:rPr>
      </w:pPr>
    </w:p>
    <w:p w:rsidR="00BD29DA" w:rsidRPr="00BB00CB" w:rsidRDefault="00BD29DA" w:rsidP="00BD29DA">
      <w:pPr>
        <w:ind w:left="1440"/>
        <w:rPr>
          <w:color w:val="000000"/>
          <w:sz w:val="24"/>
        </w:rPr>
      </w:pPr>
      <w:r w:rsidRPr="00BB00CB">
        <w:rPr>
          <w:color w:val="000000"/>
          <w:sz w:val="24"/>
        </w:rPr>
        <w:t xml:space="preserve">Νίκος </w:t>
      </w:r>
      <w:proofErr w:type="spellStart"/>
      <w:r w:rsidRPr="00BB00CB">
        <w:rPr>
          <w:color w:val="000000"/>
          <w:sz w:val="24"/>
        </w:rPr>
        <w:t>Μούσης</w:t>
      </w:r>
      <w:proofErr w:type="spellEnd"/>
      <w:r>
        <w:rPr>
          <w:color w:val="000000"/>
          <w:sz w:val="24"/>
        </w:rPr>
        <w:t xml:space="preserve"> (2000)</w:t>
      </w:r>
      <w:r w:rsidRPr="00BB00CB">
        <w:rPr>
          <w:color w:val="000000"/>
          <w:sz w:val="24"/>
        </w:rPr>
        <w:t xml:space="preserve">, </w:t>
      </w:r>
      <w:r w:rsidRPr="00BB00CB">
        <w:rPr>
          <w:color w:val="000000"/>
          <w:sz w:val="24"/>
          <w:u w:val="single"/>
        </w:rPr>
        <w:t>Από την Ευρωπαϊκή Κοινότητα στην Ευρωπαϊκή Ένωση – Θεσμοί και Πολιτικές,</w:t>
      </w:r>
      <w:r w:rsidRPr="00BB00CB">
        <w:rPr>
          <w:color w:val="000000"/>
          <w:sz w:val="24"/>
        </w:rPr>
        <w:t xml:space="preserve"> Αθήνα, Εκδόσεις </w:t>
      </w:r>
      <w:proofErr w:type="spellStart"/>
      <w:r w:rsidRPr="00BB00CB">
        <w:rPr>
          <w:color w:val="000000"/>
          <w:sz w:val="24"/>
        </w:rPr>
        <w:t>Παπαζήσης</w:t>
      </w:r>
      <w:proofErr w:type="spellEnd"/>
      <w:r w:rsidRPr="00BB00CB">
        <w:rPr>
          <w:color w:val="000000"/>
          <w:sz w:val="24"/>
        </w:rPr>
        <w:t xml:space="preserve">, </w:t>
      </w:r>
    </w:p>
    <w:p w:rsidR="00BD29DA" w:rsidRPr="005E35D7" w:rsidRDefault="00BD29DA" w:rsidP="00BD29DA">
      <w:pPr>
        <w:ind w:left="1440"/>
        <w:rPr>
          <w:b/>
          <w:color w:val="000000"/>
          <w:sz w:val="24"/>
        </w:rPr>
      </w:pPr>
    </w:p>
    <w:p w:rsidR="00BD29DA" w:rsidRPr="009505D2" w:rsidRDefault="00BD29DA" w:rsidP="00BD29DA">
      <w:pPr>
        <w:ind w:left="1440"/>
        <w:rPr>
          <w:color w:val="000000"/>
          <w:lang w:val="en-US"/>
        </w:rPr>
      </w:pPr>
      <w:r w:rsidRPr="009505D2">
        <w:rPr>
          <w:color w:val="000000"/>
          <w:lang w:val="en-US"/>
        </w:rPr>
        <w:t xml:space="preserve">Mathias </w:t>
      </w:r>
      <w:proofErr w:type="spellStart"/>
      <w:r w:rsidRPr="009505D2">
        <w:rPr>
          <w:color w:val="000000"/>
          <w:lang w:val="en-US"/>
        </w:rPr>
        <w:t>Dobbelsa</w:t>
      </w:r>
      <w:proofErr w:type="spellEnd"/>
      <w:r w:rsidRPr="009505D2">
        <w:rPr>
          <w:color w:val="000000"/>
          <w:lang w:val="en-US"/>
        </w:rPr>
        <w:t xml:space="preserve">* &amp; Christine </w:t>
      </w:r>
      <w:proofErr w:type="spellStart"/>
      <w:r w:rsidRPr="009505D2">
        <w:rPr>
          <w:color w:val="000000"/>
          <w:lang w:val="en-US"/>
        </w:rPr>
        <w:t>Neuholda</w:t>
      </w:r>
      <w:proofErr w:type="spellEnd"/>
      <w:r w:rsidRPr="009505D2">
        <w:rPr>
          <w:color w:val="000000"/>
          <w:lang w:val="en-US"/>
        </w:rPr>
        <w:t xml:space="preserve"> (2013) </w:t>
      </w:r>
      <w:r w:rsidRPr="009505D2">
        <w:rPr>
          <w:color w:val="000000"/>
          <w:u w:val="single"/>
          <w:lang w:val="en-US"/>
        </w:rPr>
        <w:t>The Roles Bureaucrats Play’: The Input of European Parliament (EP) Administrators into the Ordinary Legislative Procedure: A Case Study Approach</w:t>
      </w:r>
      <w:r w:rsidRPr="009505D2">
        <w:rPr>
          <w:color w:val="000000"/>
          <w:lang w:val="en-US"/>
        </w:rPr>
        <w:t xml:space="preserve">, Journal of European </w:t>
      </w:r>
      <w:proofErr w:type="spellStart"/>
      <w:r w:rsidRPr="009505D2">
        <w:rPr>
          <w:color w:val="000000"/>
          <w:lang w:val="en-US"/>
        </w:rPr>
        <w:t>Integration,</w:t>
      </w:r>
      <w:hyperlink r:id="rId5" w:anchor="vol_35" w:history="1">
        <w:r w:rsidRPr="009505D2">
          <w:rPr>
            <w:color w:val="000000"/>
            <w:lang w:val="en-US"/>
          </w:rPr>
          <w:t>Volume</w:t>
        </w:r>
        <w:proofErr w:type="spellEnd"/>
        <w:r w:rsidRPr="009505D2">
          <w:rPr>
            <w:color w:val="000000"/>
            <w:lang w:val="en-US"/>
          </w:rPr>
          <w:t xml:space="preserve"> 35</w:t>
        </w:r>
      </w:hyperlink>
      <w:r w:rsidRPr="009505D2">
        <w:rPr>
          <w:color w:val="000000"/>
          <w:lang w:val="en-US"/>
        </w:rPr>
        <w:t xml:space="preserve">, </w:t>
      </w:r>
      <w:hyperlink r:id="rId6" w:history="1">
        <w:r w:rsidRPr="009505D2">
          <w:rPr>
            <w:color w:val="000000"/>
            <w:lang w:val="en-US"/>
          </w:rPr>
          <w:t>Issue 4</w:t>
        </w:r>
      </w:hyperlink>
      <w:r w:rsidRPr="009505D2">
        <w:rPr>
          <w:color w:val="000000"/>
          <w:lang w:val="en-US"/>
        </w:rPr>
        <w:t>, 2013, pages 375-390</w:t>
      </w:r>
    </w:p>
    <w:p w:rsidR="00BD29DA" w:rsidRPr="009505D2" w:rsidRDefault="00BD29DA" w:rsidP="00BD29DA">
      <w:pPr>
        <w:ind w:left="1440"/>
        <w:rPr>
          <w:color w:val="000000"/>
          <w:lang w:val="en-US"/>
        </w:rPr>
      </w:pPr>
    </w:p>
    <w:p w:rsidR="00BD29DA" w:rsidRPr="009505D2" w:rsidRDefault="00BD29DA" w:rsidP="00BD29DA">
      <w:pPr>
        <w:ind w:left="1440"/>
        <w:rPr>
          <w:color w:val="000000"/>
          <w:lang w:val="en-US"/>
        </w:rPr>
      </w:pPr>
      <w:r w:rsidRPr="009505D2">
        <w:rPr>
          <w:color w:val="000000"/>
          <w:lang w:val="en-US"/>
        </w:rPr>
        <w:t xml:space="preserve">Pierre </w:t>
      </w:r>
      <w:proofErr w:type="spellStart"/>
      <w:r w:rsidRPr="009505D2">
        <w:rPr>
          <w:color w:val="000000"/>
          <w:lang w:val="en-US"/>
        </w:rPr>
        <w:t>Bocquil</w:t>
      </w:r>
      <w:r>
        <w:rPr>
          <w:color w:val="000000"/>
          <w:lang w:val="en-US"/>
        </w:rPr>
        <w:t>lon</w:t>
      </w:r>
      <w:proofErr w:type="spellEnd"/>
      <w:r>
        <w:rPr>
          <w:color w:val="000000"/>
          <w:lang w:val="en-US"/>
        </w:rPr>
        <w:t xml:space="preserve">* &amp; Mathias </w:t>
      </w:r>
      <w:proofErr w:type="spellStart"/>
      <w:r>
        <w:rPr>
          <w:color w:val="000000"/>
          <w:lang w:val="en-US"/>
        </w:rPr>
        <w:t>Dobbels</w:t>
      </w:r>
      <w:proofErr w:type="spellEnd"/>
      <w:r>
        <w:rPr>
          <w:color w:val="000000"/>
          <w:lang w:val="en-US"/>
        </w:rPr>
        <w:t xml:space="preserve"> (2014</w:t>
      </w:r>
      <w:proofErr w:type="gramStart"/>
      <w:r>
        <w:rPr>
          <w:color w:val="000000"/>
          <w:lang w:val="en-US"/>
        </w:rPr>
        <w:t xml:space="preserve">)  </w:t>
      </w:r>
      <w:proofErr w:type="spellStart"/>
      <w:r w:rsidRPr="009505D2">
        <w:rPr>
          <w:color w:val="000000"/>
          <w:u w:val="single"/>
          <w:lang w:val="en-US"/>
        </w:rPr>
        <w:t>Αn</w:t>
      </w:r>
      <w:proofErr w:type="spellEnd"/>
      <w:proofErr w:type="gramEnd"/>
      <w:r w:rsidRPr="009505D2">
        <w:rPr>
          <w:color w:val="000000"/>
          <w:u w:val="single"/>
          <w:lang w:val="en-US"/>
        </w:rPr>
        <w:t xml:space="preserve"> elephant on the 13th floor of the </w:t>
      </w:r>
      <w:proofErr w:type="spellStart"/>
      <w:r w:rsidRPr="009505D2">
        <w:rPr>
          <w:color w:val="000000"/>
          <w:u w:val="single"/>
          <w:lang w:val="en-US"/>
        </w:rPr>
        <w:t>Berlaymont</w:t>
      </w:r>
      <w:proofErr w:type="spellEnd"/>
      <w:r w:rsidRPr="009505D2">
        <w:rPr>
          <w:color w:val="000000"/>
          <w:u w:val="single"/>
          <w:lang w:val="en-US"/>
        </w:rPr>
        <w:t>? European Council and Commission relations in legislative agenda setting</w:t>
      </w:r>
      <w:r w:rsidRPr="009505D2">
        <w:rPr>
          <w:color w:val="000000"/>
          <w:lang w:val="en-US"/>
        </w:rPr>
        <w:t xml:space="preserve">, Journal of European Public Policy, </w:t>
      </w:r>
      <w:hyperlink r:id="rId7" w:anchor="vol_21" w:history="1">
        <w:r w:rsidRPr="009505D2">
          <w:rPr>
            <w:color w:val="000000"/>
            <w:lang w:val="en-US"/>
          </w:rPr>
          <w:t>Volume 21</w:t>
        </w:r>
      </w:hyperlink>
      <w:r w:rsidRPr="009505D2">
        <w:rPr>
          <w:color w:val="000000"/>
          <w:lang w:val="en-US"/>
        </w:rPr>
        <w:t xml:space="preserve">, </w:t>
      </w:r>
      <w:hyperlink r:id="rId8" w:history="1">
        <w:r w:rsidRPr="009505D2">
          <w:rPr>
            <w:color w:val="000000"/>
            <w:lang w:val="en-US"/>
          </w:rPr>
          <w:t>Issue 1</w:t>
        </w:r>
      </w:hyperlink>
      <w:r w:rsidRPr="009505D2">
        <w:rPr>
          <w:color w:val="000000"/>
          <w:lang w:val="en-US"/>
        </w:rPr>
        <w:t>, 2014, pages 20-38</w:t>
      </w:r>
    </w:p>
    <w:p w:rsidR="00BD29DA" w:rsidRPr="000260AF" w:rsidRDefault="00BD29DA" w:rsidP="00BD29DA">
      <w:pPr>
        <w:ind w:left="720" w:firstLine="720"/>
        <w:rPr>
          <w:lang w:val="en-US"/>
        </w:rPr>
      </w:pPr>
      <w:hyperlink r:id="rId9" w:anchor=".VB6v5haJWSo" w:history="1">
        <w:r w:rsidRPr="000427E8">
          <w:rPr>
            <w:rStyle w:val="-"/>
            <w:sz w:val="16"/>
            <w:szCs w:val="16"/>
            <w:lang w:val="en-US"/>
          </w:rPr>
          <w:t>http://www.tandfonline.com/doi/abs/10.1080/13501763.2013.834548#.VB6v5haJWSo</w:t>
        </w:r>
      </w:hyperlink>
    </w:p>
    <w:p w:rsidR="00BD29DA" w:rsidRPr="000427E8" w:rsidRDefault="00BD29DA" w:rsidP="00BD29DA">
      <w:pPr>
        <w:ind w:left="720" w:firstLine="720"/>
        <w:rPr>
          <w:sz w:val="16"/>
          <w:szCs w:val="16"/>
          <w:lang w:val="en-US"/>
        </w:rPr>
      </w:pPr>
    </w:p>
    <w:p w:rsidR="00BD29DA" w:rsidRPr="000260AF" w:rsidRDefault="00BD29DA" w:rsidP="00BD29DA">
      <w:pPr>
        <w:ind w:left="1440"/>
        <w:rPr>
          <w:color w:val="000000"/>
          <w:lang w:val="en-US"/>
        </w:rPr>
      </w:pPr>
      <w:proofErr w:type="spellStart"/>
      <w:r w:rsidRPr="009505D2">
        <w:rPr>
          <w:color w:val="000000"/>
          <w:lang w:val="en-US"/>
        </w:rPr>
        <w:t>Uwe</w:t>
      </w:r>
      <w:proofErr w:type="spellEnd"/>
      <w:r w:rsidRPr="009505D2">
        <w:rPr>
          <w:color w:val="000000"/>
          <w:lang w:val="en-US"/>
        </w:rPr>
        <w:t xml:space="preserve"> </w:t>
      </w:r>
      <w:proofErr w:type="spellStart"/>
      <w:r w:rsidRPr="009505D2">
        <w:rPr>
          <w:color w:val="000000"/>
          <w:lang w:val="en-US"/>
        </w:rPr>
        <w:t>Puetter</w:t>
      </w:r>
      <w:proofErr w:type="spellEnd"/>
      <w:r w:rsidRPr="009505D2">
        <w:rPr>
          <w:color w:val="000000"/>
          <w:lang w:val="en-US"/>
        </w:rPr>
        <w:t xml:space="preserve">, (2012) </w:t>
      </w:r>
      <w:hyperlink r:id="rId10" w:history="1">
        <w:r w:rsidRPr="009505D2">
          <w:rPr>
            <w:color w:val="000000"/>
            <w:u w:val="single"/>
            <w:lang w:val="en-US"/>
          </w:rPr>
          <w:t xml:space="preserve">Europe's deliberative </w:t>
        </w:r>
        <w:proofErr w:type="spellStart"/>
        <w:r w:rsidRPr="009505D2">
          <w:rPr>
            <w:color w:val="000000"/>
            <w:u w:val="single"/>
            <w:lang w:val="en-US"/>
          </w:rPr>
          <w:t>intergovernmentalism</w:t>
        </w:r>
        <w:proofErr w:type="spellEnd"/>
        <w:r w:rsidRPr="009505D2">
          <w:rPr>
            <w:color w:val="000000"/>
            <w:u w:val="single"/>
            <w:lang w:val="en-US"/>
          </w:rPr>
          <w:t>: the role of the Council and European Council in EU economic governance</w:t>
        </w:r>
      </w:hyperlink>
      <w:r w:rsidRPr="009505D2">
        <w:rPr>
          <w:color w:val="000000"/>
          <w:lang w:val="en-US"/>
        </w:rPr>
        <w:t xml:space="preserve">, Journal of European Public Policy, Volume 19, Issue 2, 2012 </w:t>
      </w:r>
    </w:p>
    <w:p w:rsidR="00BD29DA" w:rsidRPr="000260AF" w:rsidRDefault="00BD29DA" w:rsidP="00BD29DA">
      <w:pPr>
        <w:ind w:left="1440"/>
        <w:rPr>
          <w:color w:val="000000"/>
          <w:lang w:val="en-US"/>
        </w:rPr>
      </w:pPr>
    </w:p>
    <w:p w:rsidR="00BD29DA" w:rsidRPr="000260AF" w:rsidRDefault="00BD29DA" w:rsidP="00BD29DA">
      <w:pPr>
        <w:ind w:left="1440"/>
        <w:rPr>
          <w:color w:val="000000"/>
          <w:lang w:val="en-US"/>
        </w:rPr>
      </w:pPr>
      <w:r w:rsidRPr="009505D2">
        <w:rPr>
          <w:color w:val="000000"/>
          <w:lang w:val="en-US"/>
        </w:rPr>
        <w:t xml:space="preserve">Rory Costello, et al., (2013) </w:t>
      </w:r>
      <w:hyperlink r:id="rId11" w:history="1">
        <w:proofErr w:type="gramStart"/>
        <w:r w:rsidRPr="009505D2">
          <w:rPr>
            <w:color w:val="000000"/>
            <w:u w:val="single"/>
            <w:lang w:val="en-US"/>
          </w:rPr>
          <w:t>The</w:t>
        </w:r>
        <w:proofErr w:type="gramEnd"/>
        <w:r w:rsidRPr="009505D2">
          <w:rPr>
            <w:color w:val="000000"/>
            <w:u w:val="single"/>
            <w:lang w:val="en-US"/>
          </w:rPr>
          <w:t xml:space="preserve"> distribution of power among EU institutions: who wins under </w:t>
        </w:r>
        <w:proofErr w:type="spellStart"/>
        <w:r w:rsidRPr="009505D2">
          <w:rPr>
            <w:color w:val="000000"/>
            <w:u w:val="single"/>
            <w:lang w:val="en-US"/>
          </w:rPr>
          <w:t>codecision</w:t>
        </w:r>
        <w:proofErr w:type="spellEnd"/>
        <w:r w:rsidRPr="009505D2">
          <w:rPr>
            <w:color w:val="000000"/>
            <w:u w:val="single"/>
            <w:lang w:val="en-US"/>
          </w:rPr>
          <w:t xml:space="preserve"> and why?</w:t>
        </w:r>
      </w:hyperlink>
      <w:r w:rsidRPr="009505D2">
        <w:rPr>
          <w:color w:val="000000"/>
          <w:lang w:val="en-US"/>
        </w:rPr>
        <w:t xml:space="preserve"> Journal of European Public Policy, Volume 20, Issue 7, 2013 </w:t>
      </w:r>
    </w:p>
    <w:p w:rsidR="00BD29DA" w:rsidRPr="000260AF" w:rsidRDefault="00BD29DA" w:rsidP="00BD29DA">
      <w:pPr>
        <w:ind w:left="1440"/>
        <w:rPr>
          <w:color w:val="000000"/>
          <w:lang w:val="en-US"/>
        </w:rPr>
      </w:pPr>
    </w:p>
    <w:p w:rsidR="00BD29DA" w:rsidRPr="009505D2" w:rsidRDefault="00BD29DA" w:rsidP="00BD29DA">
      <w:pPr>
        <w:ind w:left="1440"/>
        <w:rPr>
          <w:color w:val="000000"/>
          <w:lang w:val="en-US"/>
        </w:rPr>
      </w:pPr>
      <w:proofErr w:type="spellStart"/>
      <w:proofErr w:type="gramStart"/>
      <w:r w:rsidRPr="009505D2">
        <w:rPr>
          <w:color w:val="000000"/>
          <w:lang w:val="en-US"/>
        </w:rPr>
        <w:t>Morten</w:t>
      </w:r>
      <w:proofErr w:type="spellEnd"/>
      <w:r w:rsidRPr="009505D2">
        <w:rPr>
          <w:color w:val="000000"/>
          <w:lang w:val="en-US"/>
        </w:rPr>
        <w:t xml:space="preserve"> </w:t>
      </w:r>
      <w:proofErr w:type="spellStart"/>
      <w:r w:rsidRPr="009505D2">
        <w:rPr>
          <w:color w:val="000000"/>
          <w:lang w:val="en-US"/>
        </w:rPr>
        <w:t>Egeberg</w:t>
      </w:r>
      <w:proofErr w:type="spellEnd"/>
      <w:r w:rsidRPr="009505D2">
        <w:rPr>
          <w:color w:val="000000"/>
          <w:lang w:val="en-US"/>
        </w:rPr>
        <w:t xml:space="preserve">, et al., (2014) </w:t>
      </w:r>
      <w:hyperlink r:id="rId12" w:history="1">
        <w:r w:rsidRPr="009505D2">
          <w:rPr>
            <w:color w:val="000000"/>
            <w:u w:val="single"/>
            <w:lang w:val="en-US"/>
          </w:rPr>
          <w:t>A Not So Technocratic Executive?</w:t>
        </w:r>
        <w:proofErr w:type="gramEnd"/>
        <w:r w:rsidRPr="009505D2">
          <w:rPr>
            <w:color w:val="000000"/>
            <w:u w:val="single"/>
            <w:lang w:val="en-US"/>
          </w:rPr>
          <w:t xml:space="preserve"> Everyday Interaction between the European Parliament and the Commission</w:t>
        </w:r>
      </w:hyperlink>
      <w:r w:rsidRPr="009505D2">
        <w:rPr>
          <w:color w:val="000000"/>
          <w:lang w:val="en-US"/>
        </w:rPr>
        <w:t xml:space="preserve">, West European \Policy, Volume 37, Issue 1, 2014 </w:t>
      </w:r>
    </w:p>
    <w:p w:rsidR="00BD29DA" w:rsidRPr="00BD29DA" w:rsidRDefault="00BD29DA" w:rsidP="00CA5E9C">
      <w:pPr>
        <w:ind w:left="1440"/>
        <w:rPr>
          <w:color w:val="000000"/>
          <w:sz w:val="24"/>
          <w:lang w:val="en-US"/>
        </w:rPr>
      </w:pPr>
    </w:p>
    <w:p w:rsidR="00CA5E9C" w:rsidRPr="00BD29DA" w:rsidRDefault="00CA5E9C" w:rsidP="00CA5E9C">
      <w:pPr>
        <w:ind w:left="1440"/>
        <w:rPr>
          <w:color w:val="000000"/>
          <w:sz w:val="24"/>
          <w:lang w:val="en-US"/>
        </w:rPr>
      </w:pPr>
    </w:p>
    <w:p w:rsidR="00E02EC1" w:rsidRPr="00A3403D" w:rsidRDefault="00E02EC1" w:rsidP="00E02EC1">
      <w:pPr>
        <w:ind w:left="1440" w:hanging="1440"/>
        <w:rPr>
          <w:color w:val="000000"/>
          <w:sz w:val="24"/>
        </w:rPr>
      </w:pPr>
      <w:r>
        <w:rPr>
          <w:b/>
          <w:color w:val="000000"/>
          <w:sz w:val="24"/>
        </w:rPr>
        <w:t>Συνδέσεις (</w:t>
      </w:r>
      <w:r>
        <w:rPr>
          <w:b/>
          <w:color w:val="000000"/>
          <w:sz w:val="24"/>
          <w:lang w:val="en-US"/>
        </w:rPr>
        <w:t>links</w:t>
      </w:r>
      <w:r w:rsidRPr="00573344">
        <w:rPr>
          <w:b/>
          <w:color w:val="000000"/>
          <w:sz w:val="24"/>
        </w:rPr>
        <w:t>)</w:t>
      </w:r>
      <w:r>
        <w:rPr>
          <w:b/>
          <w:color w:val="000000"/>
          <w:sz w:val="24"/>
        </w:rPr>
        <w:t xml:space="preserve"> </w:t>
      </w:r>
    </w:p>
    <w:p w:rsidR="00E02EC1" w:rsidRPr="0074544D" w:rsidRDefault="00E02EC1" w:rsidP="00E02EC1">
      <w:pPr>
        <w:pStyle w:val="Web"/>
        <w:spacing w:line="270" w:lineRule="atLeast"/>
        <w:rPr>
          <w:rFonts w:ascii="Trebuchet MS" w:hAnsi="Trebuchet MS"/>
          <w:color w:val="827C78"/>
          <w:sz w:val="20"/>
          <w:szCs w:val="20"/>
        </w:rPr>
      </w:pPr>
      <w:r>
        <w:fldChar w:fldCharType="begin"/>
      </w:r>
      <w:r>
        <w:instrText>HYPERLINK "http://europa.eu/" \t "_blank"</w:instrText>
      </w:r>
      <w:r>
        <w:fldChar w:fldCharType="separate"/>
      </w:r>
      <w:r>
        <w:rPr>
          <w:rStyle w:val="-"/>
          <w:rFonts w:ascii="Trebuchet MS" w:hAnsi="Trebuchet MS"/>
          <w:sz w:val="20"/>
          <w:szCs w:val="20"/>
        </w:rPr>
        <w:t>Ευρωπαϊκή</w:t>
      </w:r>
      <w:r w:rsidRPr="00A53329">
        <w:rPr>
          <w:rStyle w:val="-"/>
          <w:rFonts w:ascii="Trebuchet MS" w:hAnsi="Trebuchet MS"/>
          <w:sz w:val="20"/>
          <w:szCs w:val="20"/>
        </w:rPr>
        <w:t xml:space="preserve"> </w:t>
      </w:r>
      <w:r>
        <w:rPr>
          <w:rStyle w:val="-"/>
          <w:rFonts w:ascii="Trebuchet MS" w:hAnsi="Trebuchet MS"/>
          <w:sz w:val="20"/>
          <w:szCs w:val="20"/>
        </w:rPr>
        <w:t xml:space="preserve"> Ένωση</w:t>
      </w:r>
      <w:r>
        <w:fldChar w:fldCharType="end"/>
      </w:r>
    </w:p>
    <w:p w:rsidR="00E02EC1" w:rsidRDefault="00E02EC1" w:rsidP="00E02EC1">
      <w:pPr>
        <w:pStyle w:val="Web"/>
        <w:spacing w:line="270" w:lineRule="atLeast"/>
        <w:rPr>
          <w:rFonts w:ascii="Trebuchet MS" w:hAnsi="Trebuchet MS"/>
          <w:color w:val="827C78"/>
          <w:sz w:val="20"/>
          <w:szCs w:val="20"/>
        </w:rPr>
      </w:pPr>
      <w:r>
        <w:rPr>
          <w:rFonts w:ascii="Trebuchet MS" w:hAnsi="Trebuchet MS"/>
          <w:color w:val="827C78"/>
          <w:sz w:val="20"/>
          <w:szCs w:val="20"/>
        </w:rPr>
        <w:t xml:space="preserve"> </w:t>
      </w:r>
      <w:hyperlink r:id="rId13" w:tgtFrame="_blank" w:history="1">
        <w:r>
          <w:rPr>
            <w:rStyle w:val="-"/>
            <w:rFonts w:ascii="Trebuchet MS" w:hAnsi="Trebuchet MS"/>
            <w:sz w:val="20"/>
            <w:szCs w:val="20"/>
          </w:rPr>
          <w:t>Ευρωπαϊκό Κοινοβούλιο</w:t>
        </w:r>
      </w:hyperlink>
    </w:p>
    <w:p w:rsidR="00E02EC1" w:rsidRPr="00573344" w:rsidRDefault="00E02EC1" w:rsidP="00E02EC1">
      <w:pPr>
        <w:pStyle w:val="Web"/>
        <w:spacing w:line="270" w:lineRule="atLeast"/>
        <w:rPr>
          <w:rFonts w:ascii="Trebuchet MS" w:hAnsi="Trebuchet MS"/>
          <w:color w:val="827C78"/>
          <w:sz w:val="20"/>
          <w:szCs w:val="20"/>
        </w:rPr>
      </w:pPr>
      <w:r>
        <w:rPr>
          <w:rFonts w:ascii="Trebuchet MS" w:hAnsi="Trebuchet MS"/>
          <w:color w:val="827C78"/>
          <w:sz w:val="20"/>
          <w:szCs w:val="20"/>
        </w:rPr>
        <w:t> </w:t>
      </w:r>
      <w:hyperlink r:id="rId14" w:tgtFrame="_blank" w:history="1">
        <w:r>
          <w:rPr>
            <w:rStyle w:val="-"/>
            <w:rFonts w:ascii="Trebuchet MS" w:hAnsi="Trebuchet MS"/>
            <w:sz w:val="20"/>
            <w:szCs w:val="20"/>
          </w:rPr>
          <w:t>Ευρωπαϊκή Επιτροπή</w:t>
        </w:r>
      </w:hyperlink>
    </w:p>
    <w:p w:rsidR="00E02EC1" w:rsidRDefault="00E02EC1" w:rsidP="00E02EC1">
      <w:pPr>
        <w:pStyle w:val="Web"/>
        <w:spacing w:line="270" w:lineRule="atLeast"/>
        <w:rPr>
          <w:rFonts w:ascii="Trebuchet MS" w:hAnsi="Trebuchet MS"/>
          <w:color w:val="827C78"/>
          <w:sz w:val="20"/>
          <w:szCs w:val="20"/>
        </w:rPr>
      </w:pPr>
      <w:hyperlink r:id="rId15" w:tgtFrame="_blank" w:history="1">
        <w:r>
          <w:rPr>
            <w:rStyle w:val="-"/>
            <w:rFonts w:ascii="Trebuchet MS" w:hAnsi="Trebuchet MS"/>
            <w:sz w:val="20"/>
            <w:szCs w:val="20"/>
          </w:rPr>
          <w:t>Οργανισμοί της Ευρωπαϊκής Κοινότητας</w:t>
        </w:r>
      </w:hyperlink>
    </w:p>
    <w:p w:rsidR="00E02EC1" w:rsidRPr="0074544D" w:rsidRDefault="00E02EC1" w:rsidP="00E02EC1">
      <w:pPr>
        <w:pStyle w:val="Web"/>
        <w:spacing w:line="270" w:lineRule="atLeast"/>
        <w:rPr>
          <w:rFonts w:ascii="Trebuchet MS" w:hAnsi="Trebuchet MS"/>
          <w:color w:val="827C78"/>
          <w:sz w:val="20"/>
          <w:szCs w:val="20"/>
        </w:rPr>
      </w:pPr>
      <w:r>
        <w:rPr>
          <w:rFonts w:ascii="Trebuchet MS" w:hAnsi="Trebuchet MS"/>
          <w:color w:val="827C78"/>
          <w:sz w:val="20"/>
          <w:szCs w:val="20"/>
        </w:rPr>
        <w:t> </w:t>
      </w:r>
      <w:hyperlink r:id="rId16" w:tgtFrame="_blank" w:history="1">
        <w:r>
          <w:rPr>
            <w:rStyle w:val="-"/>
            <w:rFonts w:ascii="Trebuchet MS" w:hAnsi="Trebuchet MS"/>
            <w:sz w:val="20"/>
            <w:szCs w:val="20"/>
          </w:rPr>
          <w:t>Νομοθεσία</w:t>
        </w:r>
      </w:hyperlink>
      <w:r>
        <w:rPr>
          <w:rFonts w:ascii="Trebuchet MS" w:hAnsi="Trebuchet MS"/>
          <w:color w:val="827C78"/>
          <w:sz w:val="20"/>
          <w:szCs w:val="20"/>
          <w:u w:val="single"/>
        </w:rPr>
        <w:t xml:space="preserve"> (</w:t>
      </w:r>
      <w:proofErr w:type="spellStart"/>
      <w:r>
        <w:rPr>
          <w:rFonts w:ascii="Trebuchet MS" w:hAnsi="Trebuchet MS"/>
          <w:color w:val="827C78"/>
          <w:sz w:val="20"/>
          <w:szCs w:val="20"/>
          <w:u w:val="single"/>
          <w:lang w:val="en-US"/>
        </w:rPr>
        <w:t>Eur</w:t>
      </w:r>
      <w:proofErr w:type="spellEnd"/>
      <w:r w:rsidRPr="0074544D">
        <w:rPr>
          <w:rFonts w:ascii="Trebuchet MS" w:hAnsi="Trebuchet MS"/>
          <w:color w:val="827C78"/>
          <w:sz w:val="20"/>
          <w:szCs w:val="20"/>
          <w:u w:val="single"/>
        </w:rPr>
        <w:t>-</w:t>
      </w:r>
      <w:proofErr w:type="spellStart"/>
      <w:r>
        <w:rPr>
          <w:rFonts w:ascii="Trebuchet MS" w:hAnsi="Trebuchet MS"/>
          <w:color w:val="827C78"/>
          <w:sz w:val="20"/>
          <w:szCs w:val="20"/>
          <w:u w:val="single"/>
          <w:lang w:val="en-US"/>
        </w:rPr>
        <w:t>lex</w:t>
      </w:r>
      <w:proofErr w:type="spellEnd"/>
      <w:r w:rsidRPr="0074544D">
        <w:rPr>
          <w:rFonts w:ascii="Trebuchet MS" w:hAnsi="Trebuchet MS"/>
          <w:color w:val="827C78"/>
          <w:sz w:val="20"/>
          <w:szCs w:val="20"/>
          <w:u w:val="single"/>
        </w:rPr>
        <w:t>)</w:t>
      </w:r>
    </w:p>
    <w:p w:rsidR="00E02EC1" w:rsidRDefault="00E02EC1" w:rsidP="00E02EC1">
      <w:pPr>
        <w:pStyle w:val="Web"/>
        <w:spacing w:line="270" w:lineRule="atLeast"/>
        <w:rPr>
          <w:rFonts w:ascii="Trebuchet MS" w:hAnsi="Trebuchet MS"/>
          <w:color w:val="827C78"/>
          <w:sz w:val="20"/>
          <w:szCs w:val="20"/>
        </w:rPr>
      </w:pPr>
      <w:hyperlink r:id="rId17" w:tgtFrame="_blank" w:history="1">
        <w:r>
          <w:rPr>
            <w:rStyle w:val="-"/>
            <w:rFonts w:ascii="Trebuchet MS" w:hAnsi="Trebuchet MS"/>
            <w:sz w:val="20"/>
            <w:szCs w:val="20"/>
          </w:rPr>
          <w:t xml:space="preserve">Δίκτυο Πληροφόρησης </w:t>
        </w:r>
        <w:proofErr w:type="spellStart"/>
        <w:r>
          <w:rPr>
            <w:rStyle w:val="-"/>
            <w:rFonts w:ascii="Trebuchet MS" w:hAnsi="Trebuchet MS"/>
            <w:sz w:val="20"/>
            <w:szCs w:val="20"/>
          </w:rPr>
          <w:t>Europe</w:t>
        </w:r>
        <w:proofErr w:type="spellEnd"/>
        <w:r>
          <w:rPr>
            <w:rStyle w:val="-"/>
            <w:rFonts w:ascii="Trebuchet MS" w:hAnsi="Trebuchet MS"/>
            <w:sz w:val="20"/>
            <w:szCs w:val="20"/>
          </w:rPr>
          <w:t xml:space="preserve"> </w:t>
        </w:r>
        <w:proofErr w:type="spellStart"/>
        <w:r>
          <w:rPr>
            <w:rStyle w:val="-"/>
            <w:rFonts w:ascii="Trebuchet MS" w:hAnsi="Trebuchet MS"/>
            <w:sz w:val="20"/>
            <w:szCs w:val="20"/>
          </w:rPr>
          <w:t>Direct</w:t>
        </w:r>
        <w:proofErr w:type="spellEnd"/>
      </w:hyperlink>
    </w:p>
    <w:p w:rsidR="00E02EC1" w:rsidRDefault="00E02EC1" w:rsidP="00E02EC1">
      <w:pPr>
        <w:pStyle w:val="Web"/>
        <w:spacing w:line="270" w:lineRule="atLeast"/>
        <w:rPr>
          <w:rFonts w:ascii="Trebuchet MS" w:hAnsi="Trebuchet MS"/>
          <w:color w:val="827C78"/>
          <w:sz w:val="20"/>
          <w:szCs w:val="20"/>
        </w:rPr>
      </w:pPr>
      <w:r>
        <w:rPr>
          <w:rFonts w:ascii="Trebuchet MS" w:hAnsi="Trebuchet MS"/>
          <w:color w:val="827C78"/>
          <w:sz w:val="20"/>
          <w:szCs w:val="20"/>
        </w:rPr>
        <w:t> </w:t>
      </w:r>
      <w:hyperlink r:id="rId18" w:tgtFrame="_blank" w:history="1">
        <w:r>
          <w:rPr>
            <w:rStyle w:val="-"/>
            <w:rFonts w:ascii="Trebuchet MS" w:hAnsi="Trebuchet MS"/>
            <w:sz w:val="20"/>
            <w:szCs w:val="20"/>
          </w:rPr>
          <w:t>Ευρωπαϊκή Επιτροπή - Αντιπροσωπεία στην Ελλάδα</w:t>
        </w:r>
      </w:hyperlink>
    </w:p>
    <w:p w:rsidR="00E02EC1" w:rsidRDefault="00E02EC1" w:rsidP="00E02EC1">
      <w:pPr>
        <w:pStyle w:val="Web"/>
        <w:spacing w:line="270" w:lineRule="atLeast"/>
        <w:rPr>
          <w:rFonts w:ascii="Trebuchet MS" w:hAnsi="Trebuchet MS"/>
          <w:color w:val="827C78"/>
          <w:sz w:val="20"/>
          <w:szCs w:val="20"/>
        </w:rPr>
      </w:pPr>
      <w:r>
        <w:rPr>
          <w:rFonts w:ascii="Trebuchet MS" w:hAnsi="Trebuchet MS"/>
          <w:color w:val="827C78"/>
          <w:sz w:val="20"/>
          <w:szCs w:val="20"/>
        </w:rPr>
        <w:t> </w:t>
      </w:r>
      <w:hyperlink r:id="rId19" w:tgtFrame="_blank" w:history="1">
        <w:r>
          <w:rPr>
            <w:rStyle w:val="-"/>
            <w:rFonts w:ascii="Trebuchet MS" w:hAnsi="Trebuchet MS"/>
            <w:sz w:val="20"/>
            <w:szCs w:val="20"/>
          </w:rPr>
          <w:t>Ευρωπαϊκά Κέντρα Πληροφοριών στην Ελλάδα</w:t>
        </w:r>
      </w:hyperlink>
    </w:p>
    <w:p w:rsidR="00E02EC1" w:rsidRPr="00573344" w:rsidRDefault="00E02EC1" w:rsidP="00E02EC1">
      <w:pPr>
        <w:pStyle w:val="Web"/>
        <w:spacing w:line="270" w:lineRule="atLeast"/>
        <w:rPr>
          <w:rFonts w:ascii="Trebuchet MS" w:hAnsi="Trebuchet MS"/>
          <w:color w:val="827C78"/>
          <w:sz w:val="20"/>
          <w:szCs w:val="20"/>
        </w:rPr>
      </w:pPr>
      <w:r>
        <w:rPr>
          <w:rFonts w:ascii="Trebuchet MS" w:hAnsi="Trebuchet MS"/>
          <w:color w:val="827C78"/>
          <w:sz w:val="20"/>
          <w:szCs w:val="20"/>
        </w:rPr>
        <w:t> </w:t>
      </w:r>
      <w:hyperlink r:id="rId20" w:history="1">
        <w:r>
          <w:rPr>
            <w:rStyle w:val="-"/>
            <w:rFonts w:ascii="Trebuchet MS" w:hAnsi="Trebuchet MS"/>
            <w:sz w:val="20"/>
            <w:szCs w:val="20"/>
          </w:rPr>
          <w:t xml:space="preserve">Γενική Γραμματεία έρευνας και τεχνολογίας </w:t>
        </w:r>
        <w:proofErr w:type="spellStart"/>
        <w:r>
          <w:rPr>
            <w:rStyle w:val="-"/>
            <w:rFonts w:ascii="Trebuchet MS" w:hAnsi="Trebuchet MS"/>
            <w:sz w:val="20"/>
            <w:szCs w:val="20"/>
          </w:rPr>
          <w:t>gsrt.gr</w:t>
        </w:r>
        <w:proofErr w:type="spellEnd"/>
      </w:hyperlink>
    </w:p>
    <w:p w:rsidR="00E02EC1" w:rsidRDefault="00E02EC1" w:rsidP="00E02EC1">
      <w:pPr>
        <w:pStyle w:val="Web"/>
        <w:spacing w:line="270" w:lineRule="atLeast"/>
        <w:rPr>
          <w:rFonts w:ascii="Trebuchet MS" w:hAnsi="Trebuchet MS"/>
          <w:color w:val="827C78"/>
          <w:sz w:val="20"/>
          <w:szCs w:val="20"/>
        </w:rPr>
      </w:pPr>
      <w:r>
        <w:rPr>
          <w:rFonts w:ascii="Trebuchet MS" w:hAnsi="Trebuchet MS"/>
          <w:color w:val="827C78"/>
          <w:sz w:val="20"/>
          <w:szCs w:val="20"/>
        </w:rPr>
        <w:t> </w:t>
      </w:r>
      <w:hyperlink r:id="rId21" w:tgtFrame="_blank" w:history="1">
        <w:r>
          <w:rPr>
            <w:rStyle w:val="-"/>
            <w:rFonts w:ascii="Trebuchet MS" w:hAnsi="Trebuchet MS"/>
            <w:sz w:val="20"/>
            <w:szCs w:val="20"/>
          </w:rPr>
          <w:t>Ευρωπαϊκή Επιτροπή  – Ενισχύσεις και δάνεια</w:t>
        </w:r>
      </w:hyperlink>
    </w:p>
    <w:p w:rsidR="00E02EC1" w:rsidRDefault="00E02EC1" w:rsidP="00E02EC1">
      <w:pPr>
        <w:pStyle w:val="Web"/>
        <w:spacing w:line="270" w:lineRule="atLeast"/>
        <w:rPr>
          <w:rFonts w:ascii="Trebuchet MS" w:hAnsi="Trebuchet MS"/>
          <w:color w:val="827C78"/>
          <w:sz w:val="20"/>
          <w:szCs w:val="20"/>
        </w:rPr>
      </w:pPr>
      <w:hyperlink r:id="rId22" w:tgtFrame="_blank" w:history="1">
        <w:r>
          <w:rPr>
            <w:rStyle w:val="-"/>
            <w:rFonts w:ascii="Trebuchet MS" w:hAnsi="Trebuchet MS"/>
            <w:sz w:val="20"/>
            <w:szCs w:val="20"/>
          </w:rPr>
          <w:t>Ευρωπαϊκό Ταμείο Περιφερειακής Ανάπτυξης</w:t>
        </w:r>
      </w:hyperlink>
    </w:p>
    <w:p w:rsidR="00E02EC1" w:rsidRDefault="00E02EC1" w:rsidP="00E02EC1">
      <w:pPr>
        <w:pStyle w:val="Web"/>
        <w:spacing w:line="270" w:lineRule="atLeast"/>
        <w:rPr>
          <w:rFonts w:ascii="Trebuchet MS" w:hAnsi="Trebuchet MS"/>
          <w:color w:val="827C78"/>
          <w:sz w:val="20"/>
          <w:szCs w:val="20"/>
        </w:rPr>
      </w:pPr>
      <w:hyperlink r:id="rId23" w:tgtFrame="_blank" w:history="1">
        <w:proofErr w:type="spellStart"/>
        <w:r>
          <w:rPr>
            <w:rStyle w:val="-"/>
            <w:rFonts w:ascii="Trebuchet MS" w:hAnsi="Trebuchet MS"/>
            <w:sz w:val="20"/>
            <w:szCs w:val="20"/>
          </w:rPr>
          <w:t>Inforegio</w:t>
        </w:r>
        <w:proofErr w:type="spellEnd"/>
        <w:r>
          <w:rPr>
            <w:rStyle w:val="-"/>
            <w:rFonts w:ascii="Trebuchet MS" w:hAnsi="Trebuchet MS"/>
            <w:sz w:val="20"/>
            <w:szCs w:val="20"/>
          </w:rPr>
          <w:t xml:space="preserve"> </w:t>
        </w:r>
      </w:hyperlink>
    </w:p>
    <w:p w:rsidR="00E02EC1" w:rsidRDefault="00E02EC1" w:rsidP="00E02EC1">
      <w:pPr>
        <w:pStyle w:val="Web"/>
        <w:spacing w:line="270" w:lineRule="atLeast"/>
        <w:rPr>
          <w:rFonts w:ascii="Trebuchet MS" w:hAnsi="Trebuchet MS"/>
          <w:color w:val="827C78"/>
          <w:sz w:val="20"/>
          <w:szCs w:val="20"/>
        </w:rPr>
      </w:pPr>
      <w:hyperlink r:id="rId24" w:tgtFrame="_blank" w:history="1">
        <w:proofErr w:type="spellStart"/>
        <w:r>
          <w:rPr>
            <w:rStyle w:val="-"/>
            <w:rFonts w:ascii="Trebuchet MS" w:hAnsi="Trebuchet MS"/>
            <w:sz w:val="20"/>
            <w:szCs w:val="20"/>
          </w:rPr>
          <w:t>Inforegio</w:t>
        </w:r>
        <w:proofErr w:type="spellEnd"/>
        <w:r>
          <w:rPr>
            <w:rStyle w:val="-"/>
            <w:rFonts w:ascii="Trebuchet MS" w:hAnsi="Trebuchet MS"/>
            <w:sz w:val="20"/>
            <w:szCs w:val="20"/>
          </w:rPr>
          <w:t xml:space="preserve"> – Ελλάδα</w:t>
        </w:r>
      </w:hyperlink>
      <w:r>
        <w:rPr>
          <w:rFonts w:ascii="Trebuchet MS" w:hAnsi="Trebuchet MS"/>
          <w:color w:val="827C78"/>
          <w:sz w:val="20"/>
          <w:szCs w:val="20"/>
        </w:rPr>
        <w:t> </w:t>
      </w:r>
    </w:p>
    <w:p w:rsidR="00E02EC1" w:rsidRDefault="00E02EC1" w:rsidP="00E02EC1">
      <w:pPr>
        <w:pStyle w:val="Web"/>
        <w:spacing w:line="270" w:lineRule="atLeast"/>
        <w:rPr>
          <w:rFonts w:ascii="Trebuchet MS" w:hAnsi="Trebuchet MS"/>
          <w:color w:val="827C78"/>
          <w:sz w:val="20"/>
          <w:szCs w:val="20"/>
        </w:rPr>
      </w:pPr>
      <w:hyperlink r:id="rId25" w:tgtFrame="_blank" w:history="1">
        <w:r>
          <w:rPr>
            <w:rStyle w:val="-"/>
            <w:rFonts w:ascii="Trebuchet MS" w:hAnsi="Trebuchet MS"/>
            <w:sz w:val="20"/>
            <w:szCs w:val="20"/>
          </w:rPr>
          <w:t>Ευρωπαϊκό Κοινωνικό Ταμείο</w:t>
        </w:r>
      </w:hyperlink>
    </w:p>
    <w:p w:rsidR="00CA5E9C" w:rsidRPr="00E02EC1" w:rsidRDefault="00E02EC1" w:rsidP="00E02EC1">
      <w:pPr>
        <w:pStyle w:val="Web"/>
        <w:spacing w:line="270" w:lineRule="atLeast"/>
        <w:rPr>
          <w:rFonts w:ascii="Trebuchet MS" w:hAnsi="Trebuchet MS"/>
          <w:color w:val="827C78"/>
          <w:sz w:val="20"/>
          <w:szCs w:val="20"/>
        </w:rPr>
      </w:pPr>
      <w:r>
        <w:rPr>
          <w:rFonts w:ascii="Trebuchet MS" w:hAnsi="Trebuchet MS"/>
          <w:color w:val="827C78"/>
          <w:sz w:val="20"/>
          <w:szCs w:val="20"/>
        </w:rPr>
        <w:t> </w:t>
      </w:r>
      <w:hyperlink r:id="rId26" w:tgtFrame="_blank" w:history="1">
        <w:r>
          <w:rPr>
            <w:rStyle w:val="-"/>
            <w:rFonts w:ascii="Trebuchet MS" w:hAnsi="Trebuchet MS"/>
            <w:sz w:val="20"/>
            <w:szCs w:val="20"/>
          </w:rPr>
          <w:t>Ευρωπαϊκό Κοινωνικό Ταμείο – Δράσεις στην Ελλάδα</w:t>
        </w:r>
      </w:hyperlink>
    </w:p>
    <w:sectPr w:rsidR="00CA5E9C" w:rsidRPr="00E02EC1" w:rsidSect="007D54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D7CF5"/>
    <w:multiLevelType w:val="hybridMultilevel"/>
    <w:tmpl w:val="0AE413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13B46"/>
    <w:multiLevelType w:val="hybridMultilevel"/>
    <w:tmpl w:val="272C2D80"/>
    <w:lvl w:ilvl="0" w:tplc="6A20BA8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C1076"/>
    <w:rsid w:val="00466905"/>
    <w:rsid w:val="005C1076"/>
    <w:rsid w:val="00671F3D"/>
    <w:rsid w:val="007D54DD"/>
    <w:rsid w:val="00AE0651"/>
    <w:rsid w:val="00B131CB"/>
    <w:rsid w:val="00BA3DF1"/>
    <w:rsid w:val="00BD29DA"/>
    <w:rsid w:val="00CA5E9C"/>
    <w:rsid w:val="00DF41E0"/>
    <w:rsid w:val="00E02EC1"/>
    <w:rsid w:val="00ED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076"/>
    <w:pPr>
      <w:ind w:left="720"/>
      <w:contextualSpacing/>
    </w:pPr>
  </w:style>
  <w:style w:type="character" w:styleId="-">
    <w:name w:val="Hyperlink"/>
    <w:basedOn w:val="a0"/>
    <w:uiPriority w:val="99"/>
    <w:rsid w:val="00BD29D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0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toc/rjpp20/21/1" TargetMode="External"/><Relationship Id="rId13" Type="http://schemas.openxmlformats.org/officeDocument/2006/relationships/hyperlink" Target="http://www.europarl.europa.eu/news/public/default_el.htm" TargetMode="External"/><Relationship Id="rId18" Type="http://schemas.openxmlformats.org/officeDocument/2006/relationships/hyperlink" Target="http://ec.europa.eu/ellada/index_el.htm" TargetMode="External"/><Relationship Id="rId26" Type="http://schemas.openxmlformats.org/officeDocument/2006/relationships/hyperlink" Target="http://www.esfhellas.g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.europa.eu/grants/index_en.htm" TargetMode="External"/><Relationship Id="rId7" Type="http://schemas.openxmlformats.org/officeDocument/2006/relationships/hyperlink" Target="http://www.tandfonline.com/loi/rjpp20?open=21" TargetMode="External"/><Relationship Id="rId12" Type="http://schemas.openxmlformats.org/officeDocument/2006/relationships/hyperlink" Target="http://www.tandfonline.com/doi/abs/10.1080/01402382.2013.832952?src=recsys" TargetMode="External"/><Relationship Id="rId17" Type="http://schemas.openxmlformats.org/officeDocument/2006/relationships/hyperlink" Target="http://ec.europa.eu/europedirect/index_el.htm" TargetMode="External"/><Relationship Id="rId25" Type="http://schemas.openxmlformats.org/officeDocument/2006/relationships/hyperlink" Target="http://ec.europa.eu/employment_social/esf/index_el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-lex.europa.eu/el/index.htm" TargetMode="External"/><Relationship Id="rId20" Type="http://schemas.openxmlformats.org/officeDocument/2006/relationships/hyperlink" Target="http://www.gsrt.g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andfonline.com/toc/geui20/35/4" TargetMode="External"/><Relationship Id="rId11" Type="http://schemas.openxmlformats.org/officeDocument/2006/relationships/hyperlink" Target="http://www.tandfonline.com/doi/abs/10.1080/13501763.2013.795393?src=recsys" TargetMode="External"/><Relationship Id="rId24" Type="http://schemas.openxmlformats.org/officeDocument/2006/relationships/hyperlink" Target="http://ec.europa.eu/regional_policy/atlas2007/greece/index_en.htm" TargetMode="External"/><Relationship Id="rId5" Type="http://schemas.openxmlformats.org/officeDocument/2006/relationships/hyperlink" Target="http://www.tandfonline.com/loi/geui20?open=35" TargetMode="External"/><Relationship Id="rId15" Type="http://schemas.openxmlformats.org/officeDocument/2006/relationships/hyperlink" Target="http://europa.eu/agencies/index_el.htm" TargetMode="External"/><Relationship Id="rId23" Type="http://schemas.openxmlformats.org/officeDocument/2006/relationships/hyperlink" Target="http://ec.europa.eu/regional_policy/index_en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tandfonline.com/doi/abs/10.1080/13501763.2011.609743?src=recsys" TargetMode="External"/><Relationship Id="rId19" Type="http://schemas.openxmlformats.org/officeDocument/2006/relationships/hyperlink" Target="http://www.eic.gr/online/content.asp?CID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ndfonline.com/doi/abs/10.1080/13501763.2013.834548" TargetMode="External"/><Relationship Id="rId14" Type="http://schemas.openxmlformats.org/officeDocument/2006/relationships/hyperlink" Target="http://ec.europa.eu/index_el.htm" TargetMode="External"/><Relationship Id="rId22" Type="http://schemas.openxmlformats.org/officeDocument/2006/relationships/hyperlink" Target="http://europa.eu/legislation_summaries/employment_and_social_policy/job_creation_measures/l60015_el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791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</dc:creator>
  <cp:lastModifiedBy>Manos</cp:lastModifiedBy>
  <cp:revision>10</cp:revision>
  <dcterms:created xsi:type="dcterms:W3CDTF">2014-11-18T08:23:00Z</dcterms:created>
  <dcterms:modified xsi:type="dcterms:W3CDTF">2014-11-18T09:10:00Z</dcterms:modified>
</cp:coreProperties>
</file>