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81A6" w14:textId="11785BBF" w:rsidR="00491DDE" w:rsidRDefault="00D5345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53453">
        <w:rPr>
          <w:rFonts w:ascii="Arial" w:hAnsi="Arial" w:cs="Arial"/>
          <w:color w:val="222222"/>
          <w:sz w:val="24"/>
          <w:szCs w:val="24"/>
          <w:shd w:val="clear" w:color="auto" w:fill="FFFFFF"/>
        </w:rPr>
        <w:t>Blatchford, P., Russell, A., &amp; Webster, R. (2012). </w:t>
      </w:r>
      <w:r w:rsidRPr="00D53453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Reassessing the impact of teaching assistants: How research challenges practice and policy</w:t>
      </w:r>
      <w:r w:rsidRPr="00D53453">
        <w:rPr>
          <w:rFonts w:ascii="Arial" w:hAnsi="Arial" w:cs="Arial"/>
          <w:color w:val="222222"/>
          <w:sz w:val="24"/>
          <w:szCs w:val="24"/>
          <w:shd w:val="clear" w:color="auto" w:fill="FFFFFF"/>
        </w:rPr>
        <w:t>. Routledge.</w:t>
      </w:r>
    </w:p>
    <w:p w14:paraId="0B364312" w14:textId="3BB7CA81" w:rsidR="00D53453" w:rsidRDefault="00D5345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4E07CD9" w14:textId="01BBE7BC" w:rsidR="00D53453" w:rsidRDefault="00D53453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Mitchell, D., &amp; Sutherland, D. (2020).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What really works in special and inclusive education: Using evidence-based teaching strategies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Routledge.</w:t>
      </w:r>
    </w:p>
    <w:p w14:paraId="20B5CEBF" w14:textId="79C938BF" w:rsidR="00D53453" w:rsidRDefault="00D53453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1B95F497" w14:textId="01E0472D" w:rsidR="00D53453" w:rsidRDefault="00D53453" w:rsidP="00D53453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D53453">
        <w:rPr>
          <w:rFonts w:cstheme="minorHAnsi"/>
          <w:color w:val="222222"/>
          <w:sz w:val="24"/>
          <w:szCs w:val="24"/>
          <w:shd w:val="clear" w:color="auto" w:fill="FFFFFF"/>
        </w:rPr>
        <w:t>Sandall, S. R., Schwartz, I. S., Joseph, G. E., and Gauvreau A.N. (2019). </w:t>
      </w:r>
      <w:r w:rsidRPr="00D5345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Building blocks</w:t>
      </w:r>
      <w:r w:rsidRPr="00D53453">
        <w:rPr>
          <w:rFonts w:cstheme="minorHAnsi"/>
          <w:color w:val="222222"/>
          <w:sz w:val="24"/>
          <w:szCs w:val="24"/>
          <w:shd w:val="clear" w:color="auto" w:fill="FFFFFF"/>
        </w:rPr>
        <w:t>. Baltimore, MD: Paul H. Brookes.</w:t>
      </w:r>
    </w:p>
    <w:p w14:paraId="6984029C" w14:textId="77777777" w:rsidR="00D53453" w:rsidRPr="00D53453" w:rsidRDefault="00D53453" w:rsidP="00D53453">
      <w:pPr>
        <w:rPr>
          <w:rFonts w:cstheme="minorHAnsi"/>
          <w:sz w:val="24"/>
          <w:szCs w:val="24"/>
          <w:lang w:val="x-none"/>
        </w:rPr>
      </w:pPr>
    </w:p>
    <w:p w14:paraId="08651D47" w14:textId="65533170" w:rsidR="00D53453" w:rsidRDefault="00D53453" w:rsidP="00D53453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D53453">
        <w:rPr>
          <w:rFonts w:cstheme="minorHAnsi"/>
          <w:color w:val="222222"/>
          <w:sz w:val="24"/>
          <w:szCs w:val="24"/>
          <w:shd w:val="clear" w:color="auto" w:fill="FFFFFF"/>
        </w:rPr>
        <w:t>Rush, D. D., &amp; Shelden, M. L. L. (2011). </w:t>
      </w:r>
      <w:r w:rsidRPr="00D5345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The Early Childhood Coaching Handbook</w:t>
      </w:r>
      <w:r w:rsidRPr="00D53453">
        <w:rPr>
          <w:rFonts w:cstheme="minorHAnsi"/>
          <w:color w:val="222222"/>
          <w:sz w:val="24"/>
          <w:szCs w:val="24"/>
          <w:shd w:val="clear" w:color="auto" w:fill="FFFFFF"/>
        </w:rPr>
        <w:t>. Brookes Publishing Company. PO Box 10624, Baltimore, MD 21285.</w:t>
      </w:r>
    </w:p>
    <w:p w14:paraId="4C595A4C" w14:textId="77777777" w:rsidR="00D53453" w:rsidRPr="00D53453" w:rsidRDefault="00D53453" w:rsidP="00D53453">
      <w:pPr>
        <w:rPr>
          <w:rFonts w:cstheme="minorHAnsi"/>
          <w:sz w:val="24"/>
          <w:szCs w:val="24"/>
          <w:lang w:val="x-none"/>
        </w:rPr>
      </w:pPr>
    </w:p>
    <w:p w14:paraId="487A0922" w14:textId="365DDFAB" w:rsidR="00C065D0" w:rsidRPr="00717C13" w:rsidRDefault="00D53453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Dinnebeil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L. A.,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McInerney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W. F. (2011).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 Guide to Itinerant Early Childhood Special Education Services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Brookes Publishing Company. PO Box 10624, Baltimore, MD 21285.</w:t>
      </w:r>
    </w:p>
    <w:p w14:paraId="6A6EF54C" w14:textId="3DC54FFB" w:rsidR="00335165" w:rsidRDefault="00335165">
      <w:pPr>
        <w:rPr>
          <w:sz w:val="24"/>
          <w:szCs w:val="24"/>
        </w:rPr>
      </w:pPr>
    </w:p>
    <w:p w14:paraId="453AEC2E" w14:textId="1384A3A1" w:rsidR="00EA42A6" w:rsidRDefault="00717C13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EA42A6">
        <w:rPr>
          <w:sz w:val="24"/>
          <w:szCs w:val="24"/>
        </w:rPr>
        <w:t xml:space="preserve">esearch </w:t>
      </w:r>
      <w:r>
        <w:rPr>
          <w:sz w:val="24"/>
          <w:szCs w:val="24"/>
        </w:rPr>
        <w:t xml:space="preserve">findings </w:t>
      </w:r>
      <w:r w:rsidR="00EA42A6">
        <w:rPr>
          <w:sz w:val="24"/>
          <w:szCs w:val="24"/>
        </w:rPr>
        <w:t>and resources on Teacher Assistant/ Special Education Needs Teachers</w:t>
      </w:r>
    </w:p>
    <w:p w14:paraId="559A3530" w14:textId="0D94335D" w:rsidR="00335165" w:rsidRDefault="00717C13">
      <w:pPr>
        <w:rPr>
          <w:sz w:val="24"/>
          <w:szCs w:val="24"/>
        </w:rPr>
      </w:pPr>
      <w:hyperlink r:id="rId5" w:history="1">
        <w:r w:rsidR="00EA42A6" w:rsidRPr="00AB2478">
          <w:rPr>
            <w:rStyle w:val="Hyperlink"/>
            <w:sz w:val="24"/>
            <w:szCs w:val="24"/>
          </w:rPr>
          <w:t>https://www.sec-ed.co.uk/best-practice/teaching-assistants-providing-outstanding-classroom-support/</w:t>
        </w:r>
      </w:hyperlink>
    </w:p>
    <w:p w14:paraId="503E6B6A" w14:textId="4A5A77DD" w:rsidR="00EA42A6" w:rsidRDefault="00EA42A6">
      <w:pPr>
        <w:rPr>
          <w:sz w:val="24"/>
          <w:szCs w:val="24"/>
        </w:rPr>
      </w:pPr>
    </w:p>
    <w:p w14:paraId="0BB543D6" w14:textId="77777777" w:rsidR="00717C13" w:rsidRDefault="00717C13">
      <w:pPr>
        <w:rPr>
          <w:sz w:val="24"/>
          <w:szCs w:val="24"/>
        </w:rPr>
      </w:pPr>
    </w:p>
    <w:p w14:paraId="6A82EB25" w14:textId="77777777" w:rsidR="00EA42A6" w:rsidRPr="00D53453" w:rsidRDefault="00EA42A6">
      <w:pPr>
        <w:rPr>
          <w:sz w:val="24"/>
          <w:szCs w:val="24"/>
        </w:rPr>
      </w:pPr>
    </w:p>
    <w:sectPr w:rsidR="00EA42A6" w:rsidRPr="00D53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73AD8"/>
    <w:multiLevelType w:val="hybridMultilevel"/>
    <w:tmpl w:val="56E889F2"/>
    <w:lvl w:ilvl="0" w:tplc="E2487184">
      <w:start w:val="1"/>
      <w:numFmt w:val="decimal"/>
      <w:lvlText w:val="%1."/>
      <w:lvlJc w:val="left"/>
      <w:pPr>
        <w:ind w:left="786" w:hanging="360"/>
      </w:pPr>
      <w:rPr>
        <w:b w:val="0"/>
        <w:bCs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53"/>
    <w:rsid w:val="00335165"/>
    <w:rsid w:val="00491DDE"/>
    <w:rsid w:val="00603975"/>
    <w:rsid w:val="00717C13"/>
    <w:rsid w:val="00C065D0"/>
    <w:rsid w:val="00D53453"/>
    <w:rsid w:val="00EA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C1F1"/>
  <w15:chartTrackingRefBased/>
  <w15:docId w15:val="{110E0050-FFCE-43BA-B00B-FDFBD008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453"/>
    <w:pPr>
      <w:spacing w:after="160" w:line="259" w:lineRule="auto"/>
      <w:ind w:left="720"/>
      <w:contextualSpacing/>
    </w:pPr>
    <w:rPr>
      <w:lang w:val="el-GR"/>
    </w:rPr>
  </w:style>
  <w:style w:type="character" w:styleId="Hyperlink">
    <w:name w:val="Hyperlink"/>
    <w:basedOn w:val="DefaultParagraphFont"/>
    <w:uiPriority w:val="99"/>
    <w:unhideWhenUsed/>
    <w:rsid w:val="00C06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c-ed.co.uk/best-practice/teaching-assistants-providing-outstanding-classroom-suppo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164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Soucacou</dc:creator>
  <cp:keywords/>
  <dc:description/>
  <cp:lastModifiedBy>Elena Soucacou</cp:lastModifiedBy>
  <cp:revision>6</cp:revision>
  <dcterms:created xsi:type="dcterms:W3CDTF">2021-04-08T13:17:00Z</dcterms:created>
  <dcterms:modified xsi:type="dcterms:W3CDTF">2021-04-20T08:26:00Z</dcterms:modified>
</cp:coreProperties>
</file>