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67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UNIVERSITY OF ATHENS</w:t>
      </w:r>
    </w:p>
    <w:p w:rsidR="007D6D67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Department of Economics</w:t>
      </w:r>
    </w:p>
    <w:p w:rsidR="00314D01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Graduate and UA DPhil Programs</w:t>
      </w:r>
    </w:p>
    <w:p w:rsidR="00F465A1" w:rsidRPr="009A62BC" w:rsidRDefault="006A0D05" w:rsidP="00985220">
      <w:pPr>
        <w:spacing w:after="120"/>
        <w:rPr>
          <w:rFonts w:ascii="Times New Roman" w:hAnsi="Times New Roman"/>
          <w:b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t>Academic year 2014-15</w:t>
      </w:r>
      <w:r w:rsidR="00522FC7" w:rsidRPr="00522FC7">
        <w:rPr>
          <w:rFonts w:ascii="Times New Roman" w:hAnsi="Times New Roman"/>
          <w:b/>
          <w:lang w:val="en-US"/>
        </w:rPr>
        <w:t>.</w:t>
      </w:r>
      <w:proofErr w:type="gramEnd"/>
      <w:r w:rsidR="00522FC7" w:rsidRPr="00522FC7">
        <w:rPr>
          <w:rFonts w:ascii="Times New Roman" w:hAnsi="Times New Roman"/>
          <w:b/>
          <w:lang w:val="en-US"/>
        </w:rPr>
        <w:t xml:space="preserve"> First Semester</w:t>
      </w:r>
    </w:p>
    <w:p w:rsidR="00D11C6E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 xml:space="preserve">Course: Agricultural Development </w:t>
      </w:r>
    </w:p>
    <w:p w:rsidR="00E2126A" w:rsidRDefault="00522FC7" w:rsidP="00985220">
      <w:pPr>
        <w:spacing w:after="120"/>
        <w:rPr>
          <w:rFonts w:ascii="Times New Roman" w:hAnsi="Times New Roman"/>
          <w:b/>
          <w:lang w:val="en-US"/>
        </w:rPr>
      </w:pPr>
      <w:proofErr w:type="gramStart"/>
      <w:r w:rsidRPr="00522FC7">
        <w:rPr>
          <w:rFonts w:ascii="Times New Roman" w:hAnsi="Times New Roman"/>
          <w:b/>
          <w:lang w:val="en-US"/>
        </w:rPr>
        <w:t>Prof. George Mergos and prof.</w:t>
      </w:r>
      <w:proofErr w:type="gramEnd"/>
      <w:r w:rsidRPr="00522FC7">
        <w:rPr>
          <w:rFonts w:ascii="Times New Roman" w:hAnsi="Times New Roman"/>
          <w:b/>
          <w:lang w:val="en-US"/>
        </w:rPr>
        <w:t xml:space="preserve">  Alexandros Sarris</w:t>
      </w:r>
    </w:p>
    <w:p w:rsidR="00E2126A" w:rsidRDefault="00E2126A" w:rsidP="00985220">
      <w:pPr>
        <w:spacing w:after="1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Offices. 1 Sofokleous street, 5</w:t>
      </w:r>
      <w:r w:rsidRPr="00E2126A">
        <w:rPr>
          <w:rFonts w:ascii="Times New Roman" w:hAnsi="Times New Roman"/>
          <w:b/>
          <w:vertAlign w:val="superscript"/>
          <w:lang w:val="en-US"/>
        </w:rPr>
        <w:t>th</w:t>
      </w:r>
      <w:r>
        <w:rPr>
          <w:rFonts w:ascii="Times New Roman" w:hAnsi="Times New Roman"/>
          <w:b/>
          <w:lang w:val="en-US"/>
        </w:rPr>
        <w:t xml:space="preserve"> floor</w:t>
      </w:r>
    </w:p>
    <w:p w:rsidR="00E2126A" w:rsidRDefault="00E2126A" w:rsidP="00985220">
      <w:pPr>
        <w:spacing w:after="1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Of</w:t>
      </w:r>
      <w:r w:rsidR="007B62F1">
        <w:rPr>
          <w:rFonts w:ascii="Times New Roman" w:hAnsi="Times New Roman"/>
          <w:b/>
          <w:lang w:val="en-US"/>
        </w:rPr>
        <w:t>fice hours.  Mergos Office 509, Tuesday 13:00-15:00</w:t>
      </w:r>
    </w:p>
    <w:p w:rsidR="0010087A" w:rsidRPr="009A62BC" w:rsidRDefault="00E2126A" w:rsidP="00985220">
      <w:pPr>
        <w:spacing w:after="1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Sarris Office 512, office hours Tuesday 16:00- 18:00</w:t>
      </w:r>
    </w:p>
    <w:p w:rsidR="00C16F1B" w:rsidRDefault="00C16F1B" w:rsidP="00985220">
      <w:pPr>
        <w:spacing w:after="120"/>
        <w:rPr>
          <w:rFonts w:ascii="Times New Roman" w:hAnsi="Times New Roman"/>
          <w:b/>
          <w:lang w:val="en-US"/>
        </w:rPr>
      </w:pPr>
    </w:p>
    <w:p w:rsidR="0010087A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C</w:t>
      </w:r>
      <w:r w:rsidR="00C16F1B">
        <w:rPr>
          <w:rFonts w:ascii="Times New Roman" w:hAnsi="Times New Roman"/>
          <w:b/>
          <w:lang w:val="en-US"/>
        </w:rPr>
        <w:t>OURSE DESCRIPTION</w:t>
      </w:r>
    </w:p>
    <w:p w:rsidR="00376FA9" w:rsidRPr="009A62BC" w:rsidRDefault="00522FC7" w:rsidP="00985220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 xml:space="preserve">The course will examine the role of agriculture in economic development growth and poverty reduction, various aspects of agrarian structures and institutions, issues pertaining to various agricultural policies, agricultural trade, </w:t>
      </w:r>
      <w:r w:rsidR="00C16F1B" w:rsidRPr="00522FC7">
        <w:rPr>
          <w:rFonts w:ascii="Times New Roman" w:hAnsi="Times New Roman"/>
          <w:lang w:val="en-US"/>
        </w:rPr>
        <w:t>and issues</w:t>
      </w:r>
      <w:r w:rsidRPr="00522FC7">
        <w:rPr>
          <w:rFonts w:ascii="Times New Roman" w:hAnsi="Times New Roman"/>
          <w:lang w:val="en-US"/>
        </w:rPr>
        <w:t xml:space="preserve"> pertaining to food security and the recent world food market volatility and the food crisis. </w:t>
      </w:r>
    </w:p>
    <w:p w:rsidR="00A73FB2" w:rsidRDefault="00A73FB2" w:rsidP="00985220">
      <w:pPr>
        <w:spacing w:after="120"/>
        <w:rPr>
          <w:rFonts w:ascii="Times New Roman" w:hAnsi="Times New Roman"/>
          <w:b/>
          <w:lang w:val="en-US"/>
        </w:rPr>
      </w:pPr>
    </w:p>
    <w:p w:rsidR="00147051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PREREQUISITES</w:t>
      </w:r>
    </w:p>
    <w:p w:rsidR="00147051" w:rsidRPr="009A62BC" w:rsidRDefault="00522FC7" w:rsidP="00985220">
      <w:pPr>
        <w:spacing w:after="120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 xml:space="preserve">Prerequisites for the course are knowledge of microeconomic analysis at a postgraduate (Masters) level, and knowledge of mathematics for economists and methods of quantitative analysis and econometrics at a Masters level  </w:t>
      </w:r>
    </w:p>
    <w:p w:rsidR="00A73FB2" w:rsidRDefault="00A73FB2" w:rsidP="00985220">
      <w:pPr>
        <w:spacing w:after="120"/>
        <w:rPr>
          <w:rFonts w:ascii="Times New Roman" w:hAnsi="Times New Roman"/>
          <w:b/>
          <w:lang w:val="en-US"/>
        </w:rPr>
      </w:pPr>
    </w:p>
    <w:p w:rsidR="00C6575A" w:rsidRPr="009A62BC" w:rsidRDefault="00522FC7" w:rsidP="00985220">
      <w:pPr>
        <w:spacing w:after="120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>COURSE SYLLABUS AND BIBLIOGRAPHY</w:t>
      </w:r>
    </w:p>
    <w:p w:rsidR="00C6575A" w:rsidRPr="009A62BC" w:rsidRDefault="00522FC7" w:rsidP="00985220">
      <w:pPr>
        <w:spacing w:after="120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 xml:space="preserve">(The most relevant articles and chapters from books will be distributed.  Additional material and more references may be distributed during the course) </w:t>
      </w:r>
    </w:p>
    <w:p w:rsidR="004461D7" w:rsidRPr="009A62BC" w:rsidRDefault="00522FC7" w:rsidP="00985220">
      <w:pPr>
        <w:spacing w:after="120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Useful background books for the whole course are the following</w:t>
      </w:r>
    </w:p>
    <w:p w:rsidR="000C2E16" w:rsidRPr="00C16F1B" w:rsidRDefault="00522FC7" w:rsidP="00985220">
      <w:pPr>
        <w:spacing w:after="120"/>
        <w:rPr>
          <w:rFonts w:ascii="Times New Roman" w:hAnsi="Times New Roman"/>
          <w:lang w:val="en-US"/>
        </w:rPr>
      </w:pPr>
      <w:r w:rsidRPr="00C16F1B">
        <w:rPr>
          <w:rFonts w:ascii="Times New Roman" w:hAnsi="Times New Roman"/>
          <w:lang w:val="en-US"/>
        </w:rPr>
        <w:t xml:space="preserve">World Bank. </w:t>
      </w:r>
      <w:proofErr w:type="gramStart"/>
      <w:r w:rsidRPr="00C16F1B">
        <w:rPr>
          <w:rFonts w:ascii="Times New Roman" w:hAnsi="Times New Roman"/>
          <w:lang w:val="en-US"/>
        </w:rPr>
        <w:t>Agriculture for Development.</w:t>
      </w:r>
      <w:proofErr w:type="gramEnd"/>
      <w:r w:rsidRPr="00C16F1B">
        <w:rPr>
          <w:rFonts w:ascii="Times New Roman" w:hAnsi="Times New Roman"/>
          <w:lang w:val="en-US"/>
        </w:rPr>
        <w:t xml:space="preserve"> </w:t>
      </w:r>
      <w:proofErr w:type="gramStart"/>
      <w:r w:rsidRPr="00C16F1B">
        <w:rPr>
          <w:rFonts w:ascii="Times New Roman" w:hAnsi="Times New Roman"/>
          <w:lang w:val="en-US"/>
        </w:rPr>
        <w:t>World Development Report 2008.</w:t>
      </w:r>
      <w:proofErr w:type="gramEnd"/>
      <w:r w:rsidRPr="00C16F1B">
        <w:rPr>
          <w:rFonts w:ascii="Times New Roman" w:hAnsi="Times New Roman"/>
          <w:lang w:val="en-US"/>
        </w:rPr>
        <w:t xml:space="preserve"> (</w:t>
      </w:r>
      <w:proofErr w:type="gramStart"/>
      <w:r w:rsidRPr="00C16F1B">
        <w:rPr>
          <w:rFonts w:ascii="Times New Roman" w:hAnsi="Times New Roman"/>
          <w:lang w:val="en-US"/>
        </w:rPr>
        <w:t>from</w:t>
      </w:r>
      <w:proofErr w:type="gramEnd"/>
      <w:r w:rsidRPr="00C16F1B">
        <w:rPr>
          <w:rFonts w:ascii="Times New Roman" w:hAnsi="Times New Roman"/>
          <w:lang w:val="en-US"/>
        </w:rPr>
        <w:t xml:space="preserve"> now referred to as WDR2008)</w:t>
      </w:r>
    </w:p>
    <w:p w:rsidR="004461D7" w:rsidRPr="00C16F1B" w:rsidRDefault="00440C28" w:rsidP="00A57918">
      <w:pPr>
        <w:spacing w:after="120"/>
        <w:rPr>
          <w:rFonts w:ascii="Times New Roman" w:hAnsi="Times New Roman"/>
        </w:rPr>
      </w:pPr>
      <w:r w:rsidRPr="00C16F1B">
        <w:rPr>
          <w:rFonts w:ascii="Times New Roman" w:hAnsi="Times New Roman"/>
        </w:rPr>
        <w:t xml:space="preserve">Pranab Bardhan (editor). </w:t>
      </w:r>
      <w:proofErr w:type="gramStart"/>
      <w:r w:rsidRPr="00C16F1B">
        <w:rPr>
          <w:rFonts w:ascii="Times New Roman" w:hAnsi="Times New Roman"/>
        </w:rPr>
        <w:t>The Economic Theory of Agrarian Institutions.</w:t>
      </w:r>
      <w:proofErr w:type="gramEnd"/>
      <w:r w:rsidRPr="00C16F1B">
        <w:rPr>
          <w:rFonts w:ascii="Times New Roman" w:hAnsi="Times New Roman"/>
        </w:rPr>
        <w:t xml:space="preserve"> Oxford Clarendon Press, 1989. (</w:t>
      </w:r>
      <w:proofErr w:type="gramStart"/>
      <w:r w:rsidRPr="00C16F1B">
        <w:rPr>
          <w:rFonts w:ascii="Times New Roman" w:hAnsi="Times New Roman"/>
        </w:rPr>
        <w:t>refer</w:t>
      </w:r>
      <w:r w:rsidR="008C497D" w:rsidRPr="00C16F1B">
        <w:rPr>
          <w:rFonts w:ascii="Times New Roman" w:hAnsi="Times New Roman"/>
        </w:rPr>
        <w:t>r</w:t>
      </w:r>
      <w:r w:rsidRPr="00C16F1B">
        <w:rPr>
          <w:rFonts w:ascii="Times New Roman" w:hAnsi="Times New Roman"/>
        </w:rPr>
        <w:t>ed</w:t>
      </w:r>
      <w:proofErr w:type="gramEnd"/>
      <w:r w:rsidRPr="00C16F1B">
        <w:rPr>
          <w:rFonts w:ascii="Times New Roman" w:hAnsi="Times New Roman"/>
        </w:rPr>
        <w:t xml:space="preserve"> to as BARDHAN)</w:t>
      </w:r>
    </w:p>
    <w:p w:rsidR="00440C28" w:rsidRPr="00C16F1B" w:rsidRDefault="009C7274" w:rsidP="00985220">
      <w:pPr>
        <w:spacing w:after="120"/>
        <w:jc w:val="both"/>
        <w:rPr>
          <w:rFonts w:ascii="Times New Roman" w:hAnsi="Times New Roman"/>
        </w:rPr>
      </w:pPr>
      <w:r w:rsidRPr="00C16F1B">
        <w:rPr>
          <w:rFonts w:ascii="Times New Roman" w:hAnsi="Times New Roman"/>
        </w:rPr>
        <w:t>Elisabeth Sadoulet and Alain de Janvry, Quantitative Development Policy Analysis, Baltimore, MD:  The Johns Hopkins University Press, 1995</w:t>
      </w:r>
      <w:r w:rsidR="00217E6F" w:rsidRPr="00C16F1B">
        <w:rPr>
          <w:rFonts w:ascii="Times New Roman" w:hAnsi="Times New Roman"/>
        </w:rPr>
        <w:t xml:space="preserve"> (referred to as SADDEJANVRY)</w:t>
      </w:r>
    </w:p>
    <w:p w:rsidR="009C7274" w:rsidRPr="00C16F1B" w:rsidRDefault="00440C28" w:rsidP="00985220">
      <w:pPr>
        <w:spacing w:after="120"/>
        <w:jc w:val="both"/>
        <w:rPr>
          <w:rFonts w:ascii="Times New Roman" w:hAnsi="Times New Roman"/>
        </w:rPr>
      </w:pPr>
      <w:proofErr w:type="gramStart"/>
      <w:r w:rsidRPr="00C16F1B">
        <w:rPr>
          <w:rFonts w:ascii="Times New Roman" w:hAnsi="Times New Roman"/>
        </w:rPr>
        <w:t>Bruce Gardner and Gordon Rausser (editors).</w:t>
      </w:r>
      <w:proofErr w:type="gramEnd"/>
      <w:r w:rsidRPr="00C16F1B">
        <w:rPr>
          <w:rFonts w:ascii="Times New Roman" w:hAnsi="Times New Roman"/>
        </w:rPr>
        <w:t xml:space="preserve"> </w:t>
      </w:r>
      <w:proofErr w:type="gramStart"/>
      <w:r w:rsidRPr="00C16F1B">
        <w:rPr>
          <w:rFonts w:ascii="Times New Roman" w:hAnsi="Times New Roman"/>
        </w:rPr>
        <w:t>Handbook of Agricultural Economics volumes 1A, 1B, 2A, 2B.</w:t>
      </w:r>
      <w:proofErr w:type="gramEnd"/>
      <w:r w:rsidRPr="00C16F1B">
        <w:rPr>
          <w:rFonts w:ascii="Times New Roman" w:hAnsi="Times New Roman"/>
        </w:rPr>
        <w:t xml:space="preserve"> North Holland. (Referred to as HANDBKAGECON V1A</w:t>
      </w:r>
      <w:r w:rsidR="008C497D" w:rsidRPr="00C16F1B">
        <w:rPr>
          <w:rFonts w:ascii="Times New Roman" w:hAnsi="Times New Roman"/>
        </w:rPr>
        <w:t>,</w:t>
      </w:r>
      <w:r w:rsidRPr="00C16F1B">
        <w:rPr>
          <w:rFonts w:ascii="Times New Roman" w:hAnsi="Times New Roman"/>
        </w:rPr>
        <w:t xml:space="preserve"> V1B</w:t>
      </w:r>
      <w:r w:rsidR="008C497D" w:rsidRPr="00C16F1B">
        <w:rPr>
          <w:rFonts w:ascii="Times New Roman" w:hAnsi="Times New Roman"/>
        </w:rPr>
        <w:t>,</w:t>
      </w:r>
      <w:r w:rsidRPr="00C16F1B">
        <w:rPr>
          <w:rFonts w:ascii="Times New Roman" w:hAnsi="Times New Roman"/>
        </w:rPr>
        <w:t xml:space="preserve"> V2A</w:t>
      </w:r>
      <w:r w:rsidR="008C497D" w:rsidRPr="00C16F1B">
        <w:rPr>
          <w:rFonts w:ascii="Times New Roman" w:hAnsi="Times New Roman"/>
        </w:rPr>
        <w:t>,</w:t>
      </w:r>
      <w:r w:rsidR="00C25FA1" w:rsidRPr="00C16F1B">
        <w:rPr>
          <w:rFonts w:ascii="Times New Roman" w:hAnsi="Times New Roman"/>
        </w:rPr>
        <w:t xml:space="preserve"> V</w:t>
      </w:r>
      <w:r w:rsidRPr="00C16F1B">
        <w:rPr>
          <w:rFonts w:ascii="Times New Roman" w:hAnsi="Times New Roman"/>
        </w:rPr>
        <w:t xml:space="preserve">2B) </w:t>
      </w:r>
    </w:p>
    <w:p w:rsidR="008C497D" w:rsidRPr="00C16F1B" w:rsidRDefault="008C497D" w:rsidP="00985220">
      <w:pPr>
        <w:spacing w:after="120"/>
        <w:jc w:val="both"/>
        <w:rPr>
          <w:rFonts w:ascii="Times New Roman" w:hAnsi="Times New Roman"/>
        </w:rPr>
      </w:pPr>
      <w:r w:rsidRPr="00C16F1B">
        <w:rPr>
          <w:rFonts w:ascii="Times New Roman" w:hAnsi="Times New Roman"/>
        </w:rPr>
        <w:t xml:space="preserve">Robert Evenson, and Prabhu Pingali (editors).  </w:t>
      </w:r>
      <w:proofErr w:type="gramStart"/>
      <w:r w:rsidRPr="00C16F1B">
        <w:rPr>
          <w:rFonts w:ascii="Times New Roman" w:hAnsi="Times New Roman"/>
        </w:rPr>
        <w:t>Handbook of Agricultural Economics volume 3.</w:t>
      </w:r>
      <w:proofErr w:type="gramEnd"/>
      <w:r w:rsidRPr="00C16F1B">
        <w:rPr>
          <w:rFonts w:ascii="Times New Roman" w:hAnsi="Times New Roman"/>
        </w:rPr>
        <w:t xml:space="preserve"> North Holland. (Referred to as HANDBKAGECON V3) </w:t>
      </w:r>
    </w:p>
    <w:p w:rsidR="008C497D" w:rsidRPr="00C16F1B" w:rsidRDefault="008C497D" w:rsidP="00985220">
      <w:pPr>
        <w:spacing w:after="120"/>
        <w:jc w:val="both"/>
        <w:rPr>
          <w:rFonts w:ascii="Times New Roman" w:hAnsi="Times New Roman"/>
        </w:rPr>
      </w:pPr>
      <w:r w:rsidRPr="00C16F1B">
        <w:rPr>
          <w:rFonts w:ascii="Times New Roman" w:hAnsi="Times New Roman"/>
        </w:rPr>
        <w:t>Alexander Sarris and David Hallam (editors). Agricultural Commodity Markets and Trade. Edgar Elgar and FAO, 2006 (referred to as SARHALM)</w:t>
      </w:r>
    </w:p>
    <w:p w:rsidR="008C497D" w:rsidRDefault="008C497D" w:rsidP="00985220">
      <w:pPr>
        <w:spacing w:after="120"/>
        <w:jc w:val="both"/>
        <w:rPr>
          <w:rFonts w:ascii="Times New Roman" w:hAnsi="Times New Roman"/>
        </w:rPr>
      </w:pPr>
      <w:r w:rsidRPr="00C16F1B">
        <w:rPr>
          <w:rFonts w:ascii="Times New Roman" w:hAnsi="Times New Roman"/>
        </w:rPr>
        <w:t xml:space="preserve">Alexander Sarris and Jamie Morrison (editors), Food Security in Africa. Edgar Elgar and FAO, 2010 (referred to as SARMOR) </w:t>
      </w:r>
    </w:p>
    <w:p w:rsidR="000B7D38" w:rsidRDefault="000B7D38" w:rsidP="0098522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Mergos G. (1990)</w:t>
      </w:r>
      <w:r w:rsidR="0027209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The Agricultural Sector in Economic Development: Theory and Policy, Department of Economics, University of Athens, mimeo (in greek)</w:t>
      </w:r>
    </w:p>
    <w:p w:rsidR="00A73FB2" w:rsidRDefault="00A73FB2" w:rsidP="00985220">
      <w:pPr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Norton, Alwang and Masters (2010) Economics of Agricultural Development, Rutledge, Abington, 2</w:t>
      </w:r>
      <w:r w:rsidRPr="00A73FB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edition.</w:t>
      </w:r>
      <w:proofErr w:type="gramEnd"/>
      <w:r>
        <w:rPr>
          <w:rFonts w:ascii="Times New Roman" w:hAnsi="Times New Roman"/>
        </w:rPr>
        <w:t xml:space="preserve">  </w:t>
      </w:r>
    </w:p>
    <w:p w:rsidR="000B7D38" w:rsidRPr="00C16F1B" w:rsidRDefault="000B7D38" w:rsidP="00985220">
      <w:pPr>
        <w:spacing w:after="120"/>
        <w:jc w:val="both"/>
        <w:rPr>
          <w:rFonts w:ascii="Times New Roman" w:hAnsi="Times New Roman"/>
        </w:rPr>
      </w:pPr>
    </w:p>
    <w:p w:rsidR="007231D3" w:rsidRPr="007231D3" w:rsidRDefault="009A62BC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 w:rsidRPr="007231D3">
        <w:rPr>
          <w:rFonts w:ascii="Times New Roman" w:hAnsi="Times New Roman"/>
          <w:b/>
          <w:lang w:val="en-US"/>
        </w:rPr>
        <w:t xml:space="preserve"> </w:t>
      </w:r>
      <w:r w:rsidR="00522FC7" w:rsidRPr="007231D3">
        <w:rPr>
          <w:rFonts w:ascii="Times New Roman" w:hAnsi="Times New Roman"/>
          <w:b/>
          <w:lang w:val="en-US"/>
        </w:rPr>
        <w:t>1</w:t>
      </w:r>
      <w:r w:rsidR="00127C9E" w:rsidRPr="007231D3">
        <w:rPr>
          <w:rFonts w:ascii="Times New Roman" w:hAnsi="Times New Roman"/>
          <w:b/>
          <w:lang w:val="en-US"/>
        </w:rPr>
        <w:t xml:space="preserve"> </w:t>
      </w:r>
      <w:r w:rsidR="00CE7012" w:rsidRPr="007231D3">
        <w:rPr>
          <w:rFonts w:ascii="Times New Roman" w:hAnsi="Times New Roman"/>
          <w:b/>
          <w:lang w:val="en-US"/>
        </w:rPr>
        <w:t>Introduction</w:t>
      </w:r>
      <w:r w:rsidR="007231D3" w:rsidRPr="007231D3">
        <w:rPr>
          <w:rFonts w:ascii="Times New Roman" w:hAnsi="Times New Roman"/>
          <w:b/>
          <w:lang w:val="en-US"/>
        </w:rPr>
        <w:t xml:space="preserve"> and Overview. (GM and AS)</w:t>
      </w:r>
    </w:p>
    <w:p w:rsidR="00993235" w:rsidRDefault="00993235" w:rsidP="00993235">
      <w:pPr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Dimensions of World Food and Development Problems Chaptes 1-4 in Norton, Alwang and Masters (2010) Economics of Agricultural Development, Rutledge, Abington, 2</w:t>
      </w:r>
      <w:r w:rsidRPr="00A73FB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edition.</w:t>
      </w:r>
      <w:proofErr w:type="gramEnd"/>
      <w:r>
        <w:rPr>
          <w:rFonts w:ascii="Times New Roman" w:hAnsi="Times New Roman"/>
        </w:rPr>
        <w:t xml:space="preserve">  </w:t>
      </w:r>
    </w:p>
    <w:p w:rsidR="00993235" w:rsidRPr="00985220" w:rsidRDefault="00993235" w:rsidP="00993235">
      <w:pPr>
        <w:spacing w:after="1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*</w:t>
      </w:r>
      <w:r w:rsidRPr="00985220">
        <w:rPr>
          <w:rFonts w:ascii="Times New Roman" w:hAnsi="Times New Roman"/>
          <w:lang w:val="en-US"/>
        </w:rPr>
        <w:t xml:space="preserve">J. W. Mellor, and B.F. Johnston (1984), “The World Food Equation: Interrelations among development, employment and food consumption” </w:t>
      </w:r>
      <w:r w:rsidRPr="00985220">
        <w:rPr>
          <w:rFonts w:ascii="Times New Roman" w:hAnsi="Times New Roman"/>
          <w:i/>
          <w:lang w:val="en-US"/>
        </w:rPr>
        <w:t>Journal of Economic Literature</w:t>
      </w:r>
      <w:r w:rsidRPr="00985220">
        <w:rPr>
          <w:rFonts w:ascii="Times New Roman" w:hAnsi="Times New Roman"/>
          <w:lang w:val="en-US"/>
        </w:rPr>
        <w:t xml:space="preserve">, June, pp. </w:t>
      </w:r>
    </w:p>
    <w:p w:rsidR="00A73FB2" w:rsidRPr="00993235" w:rsidRDefault="00A73FB2" w:rsidP="00BD4896">
      <w:pPr>
        <w:spacing w:after="120"/>
        <w:jc w:val="both"/>
        <w:rPr>
          <w:rFonts w:ascii="Times New Roman" w:hAnsi="Times New Roman"/>
          <w:b/>
        </w:rPr>
      </w:pPr>
    </w:p>
    <w:p w:rsidR="00E75BFC" w:rsidRPr="009A62BC" w:rsidRDefault="00127C9E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2</w:t>
      </w:r>
      <w:r w:rsidR="00522FC7" w:rsidRPr="00522FC7">
        <w:rPr>
          <w:rFonts w:ascii="Times New Roman" w:hAnsi="Times New Roman"/>
          <w:b/>
          <w:lang w:val="en-US"/>
        </w:rPr>
        <w:t xml:space="preserve">. </w:t>
      </w:r>
      <w:r w:rsidR="009A62BC">
        <w:rPr>
          <w:rFonts w:ascii="Times New Roman" w:hAnsi="Times New Roman"/>
          <w:b/>
          <w:lang w:val="en-US"/>
        </w:rPr>
        <w:t>Agriculture non-agriculture interactions in economic development</w:t>
      </w:r>
      <w:r w:rsidR="00522FC7" w:rsidRPr="00522FC7">
        <w:rPr>
          <w:rFonts w:ascii="Times New Roman" w:hAnsi="Times New Roman"/>
          <w:b/>
          <w:lang w:val="en-US"/>
        </w:rPr>
        <w:t xml:space="preserve"> </w:t>
      </w:r>
      <w:r w:rsidR="009A62BC">
        <w:rPr>
          <w:rFonts w:ascii="Times New Roman" w:hAnsi="Times New Roman"/>
          <w:b/>
          <w:lang w:val="en-US"/>
        </w:rPr>
        <w:t>(GM)</w:t>
      </w:r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 xml:space="preserve">*Lewis, W.A. (1954), “Economic development with unlimited supplies of labour” </w:t>
      </w:r>
      <w:r w:rsidRPr="00985220">
        <w:rPr>
          <w:rFonts w:ascii="Times New Roman" w:hAnsi="Times New Roman"/>
          <w:i/>
          <w:lang w:val="en-US"/>
        </w:rPr>
        <w:t>Manchester School</w:t>
      </w:r>
      <w:r w:rsidRPr="00985220">
        <w:rPr>
          <w:rFonts w:ascii="Times New Roman" w:hAnsi="Times New Roman"/>
          <w:lang w:val="en-US"/>
        </w:rPr>
        <w:t xml:space="preserve"> vol. 22, pp. 139-91. </w:t>
      </w:r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>*Syrquin, M. (1988), “Patterns of structural change”, chapter 7 in H. Chenery and T.N.Srinivasan</w:t>
      </w:r>
      <w:proofErr w:type="gramStart"/>
      <w:r w:rsidRPr="00985220">
        <w:rPr>
          <w:rFonts w:ascii="Times New Roman" w:hAnsi="Times New Roman"/>
          <w:lang w:val="en-US"/>
        </w:rPr>
        <w:t>.(</w:t>
      </w:r>
      <w:proofErr w:type="gramEnd"/>
      <w:r w:rsidRPr="00985220">
        <w:rPr>
          <w:rFonts w:ascii="Times New Roman" w:hAnsi="Times New Roman"/>
          <w:lang w:val="en-US"/>
        </w:rPr>
        <w:t xml:space="preserve">editors)  </w:t>
      </w:r>
      <w:r w:rsidRPr="00985220">
        <w:rPr>
          <w:rFonts w:ascii="Times New Roman" w:hAnsi="Times New Roman"/>
          <w:i/>
          <w:lang w:val="en-US"/>
        </w:rPr>
        <w:t>Handbook of Development Economics</w:t>
      </w:r>
      <w:r w:rsidRPr="00985220">
        <w:rPr>
          <w:rFonts w:ascii="Times New Roman" w:hAnsi="Times New Roman"/>
          <w:lang w:val="en-US"/>
        </w:rPr>
        <w:t>, volume I, Elsevier Science Publishers, Amsterdam.</w:t>
      </w:r>
    </w:p>
    <w:p w:rsidR="0033206F" w:rsidRPr="00086D37" w:rsidRDefault="0033206F" w:rsidP="00BD4896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*Timmer, P. (2007), “Agriculture and Economic Development”, chapter 29 </w:t>
      </w:r>
      <w:proofErr w:type="gramStart"/>
      <w:r>
        <w:rPr>
          <w:rFonts w:ascii="Times New Roman" w:hAnsi="Times New Roman"/>
          <w:lang w:val="en-US"/>
        </w:rPr>
        <w:t xml:space="preserve">in  </w:t>
      </w:r>
      <w:r w:rsidRPr="00086D37">
        <w:rPr>
          <w:rFonts w:ascii="Times New Roman" w:hAnsi="Times New Roman"/>
        </w:rPr>
        <w:t>HANDBKAGECON</w:t>
      </w:r>
      <w:proofErr w:type="gramEnd"/>
      <w:r w:rsidRPr="00086D37">
        <w:rPr>
          <w:rFonts w:ascii="Times New Roman" w:hAnsi="Times New Roman"/>
        </w:rPr>
        <w:t xml:space="preserve"> V2A</w:t>
      </w:r>
    </w:p>
    <w:p w:rsidR="00086D37" w:rsidRDefault="009A62BC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 xml:space="preserve">Kuznets, S. (1982), “The pattern and shift of labor force from agriculture 1950-70”, in M. Gersovitz, C.F. Diaz-Alejandro, G.Ranis, and M.R. Rosenzweig (editors), </w:t>
      </w:r>
      <w:r w:rsidRPr="00985220">
        <w:rPr>
          <w:rFonts w:ascii="Times New Roman" w:hAnsi="Times New Roman"/>
          <w:i/>
          <w:lang w:val="en-US"/>
        </w:rPr>
        <w:t>The theory and experience of economic development: Essays in honor of sir W.A. Lewis</w:t>
      </w:r>
      <w:r w:rsidRPr="00985220">
        <w:rPr>
          <w:rFonts w:ascii="Times New Roman" w:hAnsi="Times New Roman"/>
          <w:lang w:val="en-US"/>
        </w:rPr>
        <w:t>, London. George Allen and Unwin</w:t>
      </w:r>
      <w:proofErr w:type="gramStart"/>
      <w:r w:rsidRPr="00985220">
        <w:rPr>
          <w:rFonts w:ascii="Times New Roman" w:hAnsi="Times New Roman"/>
          <w:lang w:val="en-US"/>
        </w:rPr>
        <w:t>..</w:t>
      </w:r>
      <w:proofErr w:type="gramEnd"/>
      <w:r w:rsidRPr="00985220">
        <w:rPr>
          <w:rFonts w:ascii="Times New Roman" w:hAnsi="Times New Roman"/>
          <w:lang w:val="en-US"/>
        </w:rPr>
        <w:t xml:space="preserve"> </w:t>
      </w:r>
    </w:p>
    <w:p w:rsidR="008D4FCC" w:rsidRPr="00985220" w:rsidRDefault="00BD4896" w:rsidP="00BD4896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086D37">
        <w:rPr>
          <w:rFonts w:ascii="Times New Roman" w:hAnsi="Times New Roman"/>
        </w:rPr>
        <w:t>WDR2008,</w:t>
      </w:r>
      <w:r>
        <w:rPr>
          <w:rFonts w:ascii="Times New Roman" w:hAnsi="Times New Roman"/>
        </w:rPr>
        <w:t xml:space="preserve"> chapters 1-2,3</w:t>
      </w:r>
    </w:p>
    <w:p w:rsidR="00B52FED" w:rsidRPr="00B52FED" w:rsidRDefault="00B52FED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15"/>
          <w:lang w:val="en-US"/>
        </w:rPr>
      </w:pPr>
      <w:r w:rsidRPr="00B52FED">
        <w:rPr>
          <w:rFonts w:ascii="Times New Roman" w:hAnsi="Times New Roman" w:cs="Times"/>
          <w:color w:val="000000"/>
          <w:szCs w:val="15"/>
          <w:lang w:val="en-US"/>
        </w:rPr>
        <w:t>A. Valdes,</w:t>
      </w:r>
      <w:r>
        <w:rPr>
          <w:rFonts w:ascii="Times New Roman" w:hAnsi="Times New Roman" w:cs="Times"/>
          <w:color w:val="000000"/>
          <w:szCs w:val="15"/>
          <w:lang w:val="en-US"/>
        </w:rPr>
        <w:t xml:space="preserve"> and W. Foster (2010),</w:t>
      </w:r>
      <w:r w:rsidRPr="00B52FED">
        <w:rPr>
          <w:rFonts w:ascii="Times New Roman" w:hAnsi="Times New Roman" w:cs="Times"/>
          <w:color w:val="000000"/>
          <w:szCs w:val="15"/>
          <w:lang w:val="en-US"/>
        </w:rPr>
        <w:t xml:space="preserve"> </w:t>
      </w:r>
      <w:r>
        <w:rPr>
          <w:rFonts w:ascii="Times New Roman" w:hAnsi="Times New Roman" w:cs="Times"/>
          <w:color w:val="000000"/>
          <w:szCs w:val="15"/>
          <w:lang w:val="en-US"/>
        </w:rPr>
        <w:t>“</w:t>
      </w:r>
      <w:r w:rsidRPr="00B52FED">
        <w:rPr>
          <w:rFonts w:ascii="Times New Roman" w:hAnsi="Times New Roman" w:cs="Times"/>
          <w:color w:val="000000"/>
          <w:szCs w:val="33"/>
          <w:lang w:val="en-US"/>
        </w:rPr>
        <w:t>Reflections on the Role of Agriculture in Pro-Poor Growth</w:t>
      </w:r>
      <w:r>
        <w:rPr>
          <w:rFonts w:ascii="Times New Roman" w:hAnsi="Times New Roman" w:cs="Times"/>
          <w:color w:val="000000"/>
          <w:szCs w:val="33"/>
          <w:lang w:val="en-US"/>
        </w:rPr>
        <w:t>”,</w:t>
      </w:r>
      <w:r w:rsidRPr="00B52FED">
        <w:rPr>
          <w:rFonts w:ascii="Times New Roman" w:hAnsi="Times New Roman" w:cs="Times"/>
          <w:color w:val="000000"/>
          <w:szCs w:val="33"/>
          <w:lang w:val="en-US"/>
        </w:rPr>
        <w:t xml:space="preserve"> </w:t>
      </w:r>
      <w:r w:rsidRPr="00B52FED">
        <w:rPr>
          <w:rFonts w:ascii="Times New Roman" w:hAnsi="Times New Roman" w:cs="Times"/>
          <w:color w:val="000000"/>
          <w:szCs w:val="15"/>
          <w:lang w:val="en-US"/>
        </w:rPr>
        <w:t>World Development Vol. 38, No. 10, pp. 1362–1374</w:t>
      </w:r>
    </w:p>
    <w:p w:rsidR="009A62BC" w:rsidRDefault="009A62BC" w:rsidP="00BD4896">
      <w:pPr>
        <w:spacing w:after="120"/>
        <w:jc w:val="both"/>
        <w:rPr>
          <w:rFonts w:ascii="Times New Roman" w:hAnsi="Times New Roman"/>
          <w:lang w:val="en-US"/>
        </w:rPr>
      </w:pPr>
    </w:p>
    <w:p w:rsidR="009A62BC" w:rsidRPr="009A62BC" w:rsidRDefault="00522FC7" w:rsidP="009A62BC">
      <w:pPr>
        <w:spacing w:after="120"/>
        <w:jc w:val="both"/>
        <w:rPr>
          <w:rFonts w:ascii="Times New Roman" w:hAnsi="Times New Roman"/>
          <w:b/>
          <w:lang w:val="en-US"/>
        </w:rPr>
      </w:pPr>
      <w:r w:rsidRPr="00522FC7">
        <w:rPr>
          <w:rFonts w:ascii="Times New Roman" w:hAnsi="Times New Roman"/>
          <w:b/>
          <w:lang w:val="en-US"/>
        </w:rPr>
        <w:t xml:space="preserve"> </w:t>
      </w:r>
      <w:r w:rsidR="000C6DEE">
        <w:rPr>
          <w:rFonts w:ascii="Times New Roman" w:hAnsi="Times New Roman"/>
          <w:b/>
          <w:lang w:val="en-US"/>
        </w:rPr>
        <w:t>3</w:t>
      </w:r>
      <w:r w:rsidRPr="00522FC7">
        <w:rPr>
          <w:rFonts w:ascii="Times New Roman" w:hAnsi="Times New Roman"/>
          <w:b/>
          <w:lang w:val="en-US"/>
        </w:rPr>
        <w:t>. Patterns and models of development of the agricultural sector</w:t>
      </w:r>
      <w:r w:rsidR="00EE5DE7">
        <w:rPr>
          <w:rFonts w:ascii="Times New Roman" w:hAnsi="Times New Roman"/>
          <w:b/>
          <w:lang w:val="en-US"/>
        </w:rPr>
        <w:t xml:space="preserve"> (GM</w:t>
      </w:r>
      <w:r w:rsidR="003F1D70">
        <w:rPr>
          <w:rFonts w:ascii="Times New Roman" w:hAnsi="Times New Roman"/>
          <w:b/>
          <w:lang w:val="en-US"/>
        </w:rPr>
        <w:t>, AS</w:t>
      </w:r>
      <w:r w:rsidR="00EE5DE7">
        <w:rPr>
          <w:rFonts w:ascii="Times New Roman" w:hAnsi="Times New Roman"/>
          <w:b/>
          <w:lang w:val="en-US"/>
        </w:rPr>
        <w:t>)</w:t>
      </w:r>
    </w:p>
    <w:p w:rsidR="0033206F" w:rsidRPr="00985220" w:rsidRDefault="0033206F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 w:rsidRPr="00985220">
        <w:rPr>
          <w:rFonts w:ascii="Times New Roman" w:hAnsi="Times New Roman"/>
          <w:lang w:val="en-US"/>
        </w:rPr>
        <w:t>Timmer, C.P. (1988), “The agricultural transformation”, chapter 8 in H. Chenery and T.N.Srinivasan</w:t>
      </w:r>
      <w:proofErr w:type="gramStart"/>
      <w:r w:rsidRPr="00985220">
        <w:rPr>
          <w:rFonts w:ascii="Times New Roman" w:hAnsi="Times New Roman"/>
          <w:lang w:val="en-US"/>
        </w:rPr>
        <w:t>.(</w:t>
      </w:r>
      <w:proofErr w:type="gramEnd"/>
      <w:r w:rsidRPr="00985220">
        <w:rPr>
          <w:rFonts w:ascii="Times New Roman" w:hAnsi="Times New Roman"/>
          <w:lang w:val="en-US"/>
        </w:rPr>
        <w:t xml:space="preserve">editors)  </w:t>
      </w:r>
      <w:r w:rsidRPr="00985220">
        <w:rPr>
          <w:rFonts w:ascii="Times New Roman" w:hAnsi="Times New Roman"/>
          <w:i/>
          <w:lang w:val="en-US"/>
        </w:rPr>
        <w:t>Handbook of Development Economics</w:t>
      </w:r>
      <w:r w:rsidRPr="00985220">
        <w:rPr>
          <w:rFonts w:ascii="Times New Roman" w:hAnsi="Times New Roman"/>
          <w:lang w:val="en-US"/>
        </w:rPr>
        <w:t>, volume I, Elsevier Science Publishers, Amsterdam.</w:t>
      </w:r>
      <w:r w:rsidRPr="00985220">
        <w:rPr>
          <w:rFonts w:ascii="Times New Roman" w:hAnsi="Times New Roman"/>
          <w:b/>
          <w:lang w:val="en-US"/>
        </w:rPr>
        <w:t>(ChenSriniv)</w:t>
      </w:r>
    </w:p>
    <w:p w:rsidR="00C83B56" w:rsidRDefault="00C83B56" w:rsidP="00C83B56">
      <w:pPr>
        <w:spacing w:after="120"/>
        <w:jc w:val="both"/>
        <w:rPr>
          <w:rFonts w:ascii="Times New Roman" w:hAnsi="Times New Roman"/>
        </w:rPr>
      </w:pPr>
      <w:r w:rsidRPr="00985220">
        <w:rPr>
          <w:rFonts w:ascii="Times New Roman" w:hAnsi="Times New Roman"/>
          <w:lang w:val="en-US"/>
        </w:rPr>
        <w:t>*</w:t>
      </w:r>
      <w:r w:rsidRPr="00A55B66">
        <w:rPr>
          <w:rFonts w:ascii="Times New Roman" w:hAnsi="Times New Roman"/>
          <w:lang w:val="en-US"/>
        </w:rPr>
        <w:t xml:space="preserve">A. Sarris (2002). </w:t>
      </w:r>
      <w:r w:rsidRPr="00985220">
        <w:rPr>
          <w:rFonts w:ascii="Times New Roman" w:hAnsi="Times New Roman"/>
          <w:lang w:val="en-US"/>
        </w:rPr>
        <w:t xml:space="preserve">The Role of Agriculture in Economic Development and Poverty Reduction: An Empirical and Conceptual Foundation. </w:t>
      </w:r>
      <w:r w:rsidRPr="00985220">
        <w:rPr>
          <w:rFonts w:ascii="Times New Roman" w:hAnsi="Times New Roman"/>
        </w:rPr>
        <w:t>World Bank, Rural Development Strategy Background paper No. 2</w:t>
      </w:r>
      <w:proofErr w:type="gramStart"/>
      <w:r w:rsidRPr="00985220">
        <w:rPr>
          <w:rFonts w:ascii="Times New Roman" w:hAnsi="Times New Roman"/>
        </w:rPr>
        <w:t>,  January</w:t>
      </w:r>
      <w:proofErr w:type="gramEnd"/>
      <w:r w:rsidRPr="00985220">
        <w:rPr>
          <w:rFonts w:ascii="Times New Roman" w:hAnsi="Times New Roman"/>
        </w:rPr>
        <w:t xml:space="preserve"> 2002</w:t>
      </w:r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>Bardhan, P.K. (1982), “Unequal exchange in a Lewis-type world”, in M. Gersovitz, C.F. Diaz-Alejandro, G.Ranis, and M.R. Rosenzweig (editors</w:t>
      </w:r>
      <w:r w:rsidRPr="00985220">
        <w:rPr>
          <w:rFonts w:ascii="Times New Roman" w:hAnsi="Times New Roman"/>
          <w:b/>
          <w:lang w:val="en-US"/>
        </w:rPr>
        <w:t xml:space="preserve">), </w:t>
      </w:r>
      <w:r w:rsidRPr="00985220">
        <w:rPr>
          <w:rFonts w:ascii="Times New Roman" w:hAnsi="Times New Roman"/>
          <w:i/>
          <w:lang w:val="en-US"/>
        </w:rPr>
        <w:t>The theory and experience of economic development: Essays in honor of sir W.A. Lewis</w:t>
      </w:r>
      <w:r w:rsidRPr="00985220">
        <w:rPr>
          <w:rFonts w:ascii="Times New Roman" w:hAnsi="Times New Roman"/>
          <w:lang w:val="en-US"/>
        </w:rPr>
        <w:t>, London. George Allen and Unwin</w:t>
      </w:r>
      <w:proofErr w:type="gramStart"/>
      <w:r w:rsidRPr="00985220">
        <w:rPr>
          <w:rFonts w:ascii="Times New Roman" w:hAnsi="Times New Roman"/>
          <w:lang w:val="en-US"/>
        </w:rPr>
        <w:t>..</w:t>
      </w:r>
      <w:proofErr w:type="gramEnd"/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>Ranis, G. (1988), “Analytics of development: Dualism” chapter 4 in H. Chenery and T.N.Srinivasan</w:t>
      </w:r>
      <w:proofErr w:type="gramStart"/>
      <w:r w:rsidRPr="00985220">
        <w:rPr>
          <w:rFonts w:ascii="Times New Roman" w:hAnsi="Times New Roman"/>
          <w:lang w:val="en-US"/>
        </w:rPr>
        <w:t>.(</w:t>
      </w:r>
      <w:proofErr w:type="gramEnd"/>
      <w:r w:rsidRPr="00985220">
        <w:rPr>
          <w:rFonts w:ascii="Times New Roman" w:hAnsi="Times New Roman"/>
          <w:lang w:val="en-US"/>
        </w:rPr>
        <w:t xml:space="preserve">editors)  </w:t>
      </w:r>
      <w:r w:rsidRPr="00985220">
        <w:rPr>
          <w:rFonts w:ascii="Times New Roman" w:hAnsi="Times New Roman"/>
          <w:i/>
          <w:lang w:val="en-US"/>
        </w:rPr>
        <w:t>Handbook of Development Economics</w:t>
      </w:r>
      <w:r w:rsidRPr="00985220">
        <w:rPr>
          <w:rFonts w:ascii="Times New Roman" w:hAnsi="Times New Roman"/>
          <w:lang w:val="en-US"/>
        </w:rPr>
        <w:t>, volume I, Elsevier Science Publishers, Amsterdam.</w:t>
      </w:r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 xml:space="preserve">Hornby, J.M. (1968) “Investment and trade policy in the dual economy”, </w:t>
      </w:r>
      <w:r w:rsidRPr="00985220">
        <w:rPr>
          <w:rFonts w:ascii="Times New Roman" w:hAnsi="Times New Roman"/>
          <w:i/>
          <w:lang w:val="en-US"/>
        </w:rPr>
        <w:t xml:space="preserve">Economic Journal, </w:t>
      </w:r>
      <w:r w:rsidRPr="00985220">
        <w:rPr>
          <w:rFonts w:ascii="Times New Roman" w:hAnsi="Times New Roman"/>
          <w:lang w:val="en-US"/>
        </w:rPr>
        <w:t>vol. LXXVIII, No. 309, March, pp. 96-107</w:t>
      </w:r>
    </w:p>
    <w:p w:rsidR="005E03E1" w:rsidRPr="00985220" w:rsidRDefault="005E03E1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  <w:lang w:val="en-US"/>
        </w:rPr>
        <w:t>Matsuyama, K. (1992), “Agricultural Productivity, Comparative Advantage, and Economic Growth”, Journal of Economic Theory, vol. 58: 317-334.</w:t>
      </w:r>
    </w:p>
    <w:p w:rsidR="00CE7012" w:rsidRPr="009A62BC" w:rsidRDefault="0026085D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4. </w:t>
      </w:r>
      <w:r w:rsidR="00CE7012">
        <w:rPr>
          <w:rFonts w:ascii="Times New Roman" w:hAnsi="Times New Roman"/>
          <w:b/>
          <w:lang w:val="en-US"/>
        </w:rPr>
        <w:t>Production and uncertainty</w:t>
      </w:r>
      <w:r w:rsidR="003F1D70">
        <w:rPr>
          <w:rFonts w:ascii="Times New Roman" w:hAnsi="Times New Roman"/>
          <w:b/>
          <w:lang w:val="en-US"/>
        </w:rPr>
        <w:t xml:space="preserve"> (GM)</w:t>
      </w:r>
    </w:p>
    <w:p w:rsidR="007976BA" w:rsidRPr="009A62BC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*Y. Mundlak (2001) ‘Production and supply’, chapter 1 in HANDBKAGECON V1A</w:t>
      </w:r>
    </w:p>
    <w:p w:rsidR="007976BA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*G. Moschini and D. Hennessy (2001), ‘Uncertainty, risk aversion and risk management for agricultural producers’, chapter 2 in HANDBKAGECON V1A</w:t>
      </w:r>
    </w:p>
    <w:p w:rsidR="00CE7012" w:rsidRPr="007231D3" w:rsidRDefault="00CE7012" w:rsidP="00CE7012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r w:rsidR="000C6DEE"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  <w:lang w:val="en-US"/>
        </w:rPr>
        <w:t>.</w:t>
      </w:r>
      <w:r w:rsidRPr="00522FC7">
        <w:rPr>
          <w:rFonts w:ascii="Times New Roman" w:hAnsi="Times New Roman"/>
          <w:b/>
          <w:lang w:val="en-US"/>
        </w:rPr>
        <w:t xml:space="preserve"> Productivity</w:t>
      </w:r>
      <w:r>
        <w:rPr>
          <w:rFonts w:ascii="Times New Roman" w:hAnsi="Times New Roman"/>
          <w:b/>
          <w:lang w:val="en-US"/>
        </w:rPr>
        <w:t>,</w:t>
      </w:r>
      <w:r w:rsidR="000C6DEE">
        <w:rPr>
          <w:rFonts w:ascii="Times New Roman" w:hAnsi="Times New Roman"/>
          <w:b/>
          <w:lang w:val="en-US"/>
        </w:rPr>
        <w:t xml:space="preserve"> </w:t>
      </w:r>
      <w:r w:rsidRPr="00522FC7">
        <w:rPr>
          <w:rFonts w:ascii="Times New Roman" w:hAnsi="Times New Roman"/>
          <w:b/>
          <w:lang w:val="en-US"/>
        </w:rPr>
        <w:t>technical change</w:t>
      </w:r>
      <w:r>
        <w:rPr>
          <w:rFonts w:ascii="Times New Roman" w:hAnsi="Times New Roman"/>
          <w:b/>
          <w:lang w:val="en-US"/>
        </w:rPr>
        <w:t xml:space="preserve"> and technological policy (GM)</w:t>
      </w:r>
    </w:p>
    <w:p w:rsidR="00CE7012" w:rsidRPr="009A62BC" w:rsidRDefault="00CE7012" w:rsidP="00CE7012">
      <w:pPr>
        <w:spacing w:after="120"/>
        <w:jc w:val="both"/>
        <w:rPr>
          <w:rFonts w:ascii="Times New Roman" w:hAnsi="Times New Roman"/>
          <w:lang w:val="en-US"/>
        </w:rPr>
      </w:pPr>
      <w:r w:rsidRPr="00985220">
        <w:rPr>
          <w:rFonts w:ascii="Times New Roman" w:hAnsi="Times New Roman"/>
        </w:rPr>
        <w:t xml:space="preserve">*D. Sunding and D. Zilberman (2001), ‘Tha agricultural innovation process: Research and technology adoption in a changing agricultural </w:t>
      </w:r>
      <w:r w:rsidR="000B7D38" w:rsidRPr="00985220">
        <w:rPr>
          <w:rFonts w:ascii="Times New Roman" w:hAnsi="Times New Roman"/>
        </w:rPr>
        <w:t>sector</w:t>
      </w:r>
      <w:r w:rsidRPr="00985220">
        <w:rPr>
          <w:rFonts w:ascii="Times New Roman" w:hAnsi="Times New Roman"/>
        </w:rPr>
        <w:t xml:space="preserve">’ chapter 4 in </w:t>
      </w:r>
      <w:r w:rsidRPr="00522FC7">
        <w:rPr>
          <w:rFonts w:ascii="Times New Roman" w:hAnsi="Times New Roman"/>
          <w:lang w:val="en-US"/>
        </w:rPr>
        <w:t>HANDBKAGECON V1A</w:t>
      </w:r>
    </w:p>
    <w:p w:rsidR="00CE7012" w:rsidRPr="00985220" w:rsidRDefault="00CE7012" w:rsidP="00CE701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*WDR2008, chapt. 7</w:t>
      </w:r>
    </w:p>
    <w:p w:rsidR="00CE7012" w:rsidRPr="00985220" w:rsidRDefault="00CE7012" w:rsidP="00CE7012">
      <w:pPr>
        <w:spacing w:after="120"/>
        <w:jc w:val="both"/>
        <w:rPr>
          <w:rFonts w:ascii="Times New Roman" w:hAnsi="Times New Roman"/>
        </w:rPr>
      </w:pPr>
      <w:proofErr w:type="gramStart"/>
      <w:r w:rsidRPr="00985220">
        <w:rPr>
          <w:rFonts w:ascii="Times New Roman" w:hAnsi="Times New Roman"/>
        </w:rPr>
        <w:t>Feder, G., R.E. Just, and D. Zilberman.</w:t>
      </w:r>
      <w:proofErr w:type="gramEnd"/>
      <w:r w:rsidRPr="00985220">
        <w:rPr>
          <w:rFonts w:ascii="Times New Roman" w:hAnsi="Times New Roman"/>
        </w:rPr>
        <w:t xml:space="preserve">  1985.  “Adoption of agricultural innovations in developing countries: A survey.”  </w:t>
      </w:r>
      <w:r w:rsidRPr="00985220">
        <w:rPr>
          <w:rFonts w:ascii="Times New Roman" w:hAnsi="Times New Roman"/>
          <w:i/>
        </w:rPr>
        <w:t xml:space="preserve">Economic Development and Cultural Change, </w:t>
      </w:r>
      <w:r w:rsidRPr="00985220">
        <w:rPr>
          <w:rFonts w:ascii="Times New Roman" w:hAnsi="Times New Roman"/>
        </w:rPr>
        <w:t xml:space="preserve">33, pp. 255-98. </w:t>
      </w:r>
    </w:p>
    <w:p w:rsidR="00CE7012" w:rsidRDefault="00CE7012" w:rsidP="00CE7012">
      <w:pPr>
        <w:spacing w:after="120"/>
        <w:jc w:val="both"/>
        <w:rPr>
          <w:rFonts w:ascii="Times New Roman" w:hAnsi="Times New Roman"/>
        </w:rPr>
      </w:pPr>
      <w:r w:rsidRPr="00985220">
        <w:rPr>
          <w:rFonts w:ascii="Times New Roman" w:hAnsi="Times New Roman"/>
        </w:rPr>
        <w:t xml:space="preserve">Foster, A. and M. Rosenzweig.  1995.  “Learning by doing and learning from others: Human capital and technical change in agriculture.”  </w:t>
      </w:r>
      <w:r w:rsidRPr="00985220">
        <w:rPr>
          <w:rFonts w:ascii="Times New Roman" w:hAnsi="Times New Roman"/>
          <w:i/>
        </w:rPr>
        <w:t xml:space="preserve">Journal of Political Economy, </w:t>
      </w:r>
      <w:r w:rsidRPr="00985220">
        <w:rPr>
          <w:rFonts w:ascii="Times New Roman" w:hAnsi="Times New Roman"/>
        </w:rPr>
        <w:t>103(6), pp. 1176-1209.</w:t>
      </w:r>
    </w:p>
    <w:p w:rsidR="00993235" w:rsidRPr="00CE7012" w:rsidRDefault="00993235" w:rsidP="00BD4896">
      <w:pPr>
        <w:spacing w:after="120"/>
        <w:jc w:val="both"/>
        <w:rPr>
          <w:rFonts w:ascii="Times New Roman" w:hAnsi="Times New Roman"/>
          <w:b/>
        </w:rPr>
      </w:pPr>
    </w:p>
    <w:p w:rsidR="00E75BFC" w:rsidRPr="009A62BC" w:rsidRDefault="007231D3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r w:rsidR="000C6DEE">
        <w:rPr>
          <w:rFonts w:ascii="Times New Roman" w:hAnsi="Times New Roman"/>
          <w:b/>
          <w:lang w:val="en-US"/>
        </w:rPr>
        <w:t>6</w:t>
      </w:r>
      <w:r w:rsidR="00522FC7" w:rsidRPr="00522FC7">
        <w:rPr>
          <w:rFonts w:ascii="Times New Roman" w:hAnsi="Times New Roman"/>
          <w:b/>
          <w:lang w:val="en-US"/>
        </w:rPr>
        <w:t xml:space="preserve"> Land issues</w:t>
      </w:r>
      <w:r>
        <w:rPr>
          <w:rFonts w:ascii="Times New Roman" w:hAnsi="Times New Roman"/>
          <w:b/>
          <w:lang w:val="en-US"/>
        </w:rPr>
        <w:t xml:space="preserve"> </w:t>
      </w:r>
      <w:r w:rsidR="0027209C">
        <w:rPr>
          <w:rFonts w:ascii="Times New Roman" w:hAnsi="Times New Roman"/>
          <w:b/>
          <w:lang w:val="en-US"/>
        </w:rPr>
        <w:t xml:space="preserve">and </w:t>
      </w:r>
      <w:r>
        <w:rPr>
          <w:rFonts w:ascii="Times New Roman" w:hAnsi="Times New Roman"/>
          <w:b/>
          <w:lang w:val="en-US"/>
        </w:rPr>
        <w:t>land policy (</w:t>
      </w:r>
      <w:r w:rsidR="00C16F1B">
        <w:rPr>
          <w:rFonts w:ascii="Times New Roman" w:hAnsi="Times New Roman"/>
          <w:b/>
          <w:lang w:val="en-US"/>
        </w:rPr>
        <w:t>AS</w:t>
      </w:r>
      <w:r>
        <w:rPr>
          <w:rFonts w:ascii="Times New Roman" w:hAnsi="Times New Roman"/>
          <w:b/>
          <w:lang w:val="en-US"/>
        </w:rPr>
        <w:t>)</w:t>
      </w:r>
    </w:p>
    <w:p w:rsidR="00A154FB" w:rsidRPr="009A62BC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 xml:space="preserve">*K. Deininger and G. Feder (2001). ‘Land institutions and land </w:t>
      </w:r>
      <w:proofErr w:type="gramStart"/>
      <w:r w:rsidRPr="00522FC7">
        <w:rPr>
          <w:rFonts w:ascii="Times New Roman" w:hAnsi="Times New Roman"/>
          <w:lang w:val="en-US"/>
        </w:rPr>
        <w:t xml:space="preserve">markets’ </w:t>
      </w:r>
      <w:r w:rsidR="00086D37">
        <w:rPr>
          <w:rFonts w:ascii="Times New Roman" w:hAnsi="Times New Roman"/>
          <w:lang w:val="en-US"/>
        </w:rPr>
        <w:t>.</w:t>
      </w:r>
      <w:proofErr w:type="gramEnd"/>
      <w:r w:rsidR="00086D37">
        <w:rPr>
          <w:rFonts w:ascii="Times New Roman" w:hAnsi="Times New Roman"/>
          <w:lang w:val="en-US"/>
        </w:rPr>
        <w:t xml:space="preserve"> Chapter 6 </w:t>
      </w:r>
      <w:proofErr w:type="gramStart"/>
      <w:r w:rsidR="00086D37">
        <w:rPr>
          <w:rFonts w:ascii="Times New Roman" w:hAnsi="Times New Roman"/>
          <w:lang w:val="en-US"/>
        </w:rPr>
        <w:t xml:space="preserve">in </w:t>
      </w:r>
      <w:r w:rsidRPr="00522FC7">
        <w:rPr>
          <w:rFonts w:ascii="Times New Roman" w:hAnsi="Times New Roman"/>
          <w:lang w:val="en-US"/>
        </w:rPr>
        <w:t xml:space="preserve"> HANDBKAGECON</w:t>
      </w:r>
      <w:proofErr w:type="gramEnd"/>
      <w:r w:rsidRPr="00522FC7">
        <w:rPr>
          <w:rFonts w:ascii="Times New Roman" w:hAnsi="Times New Roman"/>
          <w:lang w:val="en-US"/>
        </w:rPr>
        <w:t xml:space="preserve"> V1A</w:t>
      </w:r>
    </w:p>
    <w:p w:rsidR="00C47E96" w:rsidRPr="009A62BC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K. Otsuka (2007) ‘Efficiency and equity effects of land markets’, chapter 51 in HANDBKAGECON V3</w:t>
      </w:r>
    </w:p>
    <w:p w:rsidR="00A72D04" w:rsidRPr="009A62BC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N. Singh (1989), ‘Theories of sharecropping’, chapter 3 in BARDHAN</w:t>
      </w:r>
    </w:p>
    <w:p w:rsidR="00A72D04" w:rsidRPr="00985220" w:rsidRDefault="00A72D04" w:rsidP="00BD4896">
      <w:pPr>
        <w:spacing w:after="120"/>
        <w:jc w:val="both"/>
        <w:rPr>
          <w:rFonts w:ascii="Times New Roman" w:hAnsi="Times New Roman"/>
        </w:rPr>
      </w:pPr>
      <w:r w:rsidRPr="00985220">
        <w:rPr>
          <w:rFonts w:ascii="Times New Roman" w:hAnsi="Times New Roman"/>
        </w:rPr>
        <w:t xml:space="preserve">Ray, Debraj, </w:t>
      </w:r>
      <w:r w:rsidRPr="00985220">
        <w:rPr>
          <w:rFonts w:ascii="Times New Roman" w:hAnsi="Times New Roman"/>
          <w:i/>
        </w:rPr>
        <w:t>Development Economics</w:t>
      </w:r>
      <w:r w:rsidRPr="00985220">
        <w:rPr>
          <w:rFonts w:ascii="Times New Roman" w:hAnsi="Times New Roman"/>
        </w:rPr>
        <w:t xml:space="preserve">, Princeton University Press, 1998.  </w:t>
      </w:r>
      <w:proofErr w:type="gramStart"/>
      <w:r w:rsidRPr="00985220">
        <w:rPr>
          <w:rFonts w:ascii="Times New Roman" w:hAnsi="Times New Roman"/>
        </w:rPr>
        <w:t>Chapter 12 (Land).</w:t>
      </w:r>
      <w:proofErr w:type="gramEnd"/>
    </w:p>
    <w:p w:rsidR="007231D3" w:rsidRDefault="007231D3" w:rsidP="00BD4896">
      <w:pPr>
        <w:spacing w:after="120"/>
        <w:jc w:val="both"/>
        <w:rPr>
          <w:rFonts w:ascii="Times New Roman" w:hAnsi="Times New Roman"/>
          <w:b/>
          <w:lang w:val="en-US"/>
        </w:rPr>
      </w:pPr>
    </w:p>
    <w:p w:rsidR="00D11C6E" w:rsidRPr="00CE7012" w:rsidRDefault="00CE7012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proofErr w:type="gramStart"/>
      <w:r w:rsidR="000C6DEE">
        <w:rPr>
          <w:rFonts w:ascii="Times New Roman" w:hAnsi="Times New Roman"/>
          <w:b/>
          <w:lang w:val="en-US"/>
        </w:rPr>
        <w:t>7</w:t>
      </w:r>
      <w:r>
        <w:rPr>
          <w:rFonts w:ascii="Times New Roman" w:hAnsi="Times New Roman"/>
          <w:b/>
          <w:lang w:val="en-US"/>
        </w:rPr>
        <w:t xml:space="preserve"> </w:t>
      </w:r>
      <w:r w:rsidR="00981E7C" w:rsidRPr="00CE7012">
        <w:rPr>
          <w:rFonts w:ascii="Times New Roman" w:hAnsi="Times New Roman"/>
          <w:b/>
          <w:lang w:val="en-US"/>
        </w:rPr>
        <w:t xml:space="preserve"> </w:t>
      </w:r>
      <w:r w:rsidR="00D11C6E" w:rsidRPr="00CE7012">
        <w:rPr>
          <w:rFonts w:ascii="Times New Roman" w:hAnsi="Times New Roman"/>
          <w:b/>
          <w:lang w:val="en-US"/>
        </w:rPr>
        <w:t>Risk</w:t>
      </w:r>
      <w:proofErr w:type="gramEnd"/>
      <w:r w:rsidR="00A57918" w:rsidRPr="00CE7012">
        <w:rPr>
          <w:rFonts w:ascii="Times New Roman" w:hAnsi="Times New Roman"/>
          <w:b/>
          <w:lang w:val="en-US"/>
        </w:rPr>
        <w:t xml:space="preserve"> and insurance</w:t>
      </w:r>
      <w:r>
        <w:rPr>
          <w:rFonts w:ascii="Times New Roman" w:hAnsi="Times New Roman"/>
          <w:b/>
          <w:lang w:val="en-US"/>
        </w:rPr>
        <w:t xml:space="preserve"> (AS)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b/>
          <w:bCs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b/>
          <w:bCs/>
          <w:color w:val="000000"/>
          <w:szCs w:val="23"/>
          <w:lang w:val="en-US"/>
        </w:rPr>
        <w:t>General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>*Dercon, S., “Income Risk, Coping Strategies, and Safety Nets,” The World Bank Research Observer, 2002, 17 (2), 141–166. (</w:t>
      </w:r>
      <w:proofErr w:type="gramStart"/>
      <w:r w:rsidRPr="00985220">
        <w:rPr>
          <w:rFonts w:ascii="Times New Roman" w:hAnsi="Times New Roman" w:cs="Times"/>
          <w:color w:val="000000"/>
          <w:szCs w:val="23"/>
          <w:lang w:val="en-US"/>
        </w:rPr>
        <w:t>updated</w:t>
      </w:r>
      <w:proofErr w:type="gramEnd"/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 and enlarged version in Dercon, S. (2004),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>Insurance against Poverty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, Oxford University Press (definitely chapter 1, but the whole book is extremely useful)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b/>
          <w:bCs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b/>
          <w:bCs/>
          <w:color w:val="000000"/>
          <w:szCs w:val="23"/>
          <w:lang w:val="en-US"/>
        </w:rPr>
        <w:t>Precautionary Savings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*Deaton A., "Saving in Developing Countries: Theory and Review",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>World Bank Econ. Rev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. Proceedings of the World Bank Annual Conference on Development Economics 1989, 61-96, 1990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Czukas, K., Fafchamps, M. and C. Udry (1998), ‘Drought and Saving in </w:t>
      </w:r>
      <w:proofErr w:type="gramStart"/>
      <w:r w:rsidRPr="00985220">
        <w:rPr>
          <w:rFonts w:ascii="Times New Roman" w:hAnsi="Times New Roman" w:cs="Times"/>
          <w:color w:val="000000"/>
          <w:szCs w:val="23"/>
          <w:lang w:val="en-US"/>
        </w:rPr>
        <w:t>West-Africa</w:t>
      </w:r>
      <w:proofErr w:type="gramEnd"/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: Are Livestock a Buffer Stock’,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>Journal of Development Economics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, Vol.55, No.2, 273–305.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Rosenzweig, M. and K.Wolpin, (1993), “Credit Market Constraints, Consumption Smoothing, and the Accumulation of Durable Production Assets in Low-income Countries: Investment in Bullocks in India”,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>Journal of Political Economy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, 101, no.2, 223-244.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b/>
          <w:bCs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b/>
          <w:bCs/>
          <w:color w:val="000000"/>
          <w:szCs w:val="23"/>
          <w:lang w:val="en-US"/>
        </w:rPr>
        <w:t>Income Smoothing</w:t>
      </w:r>
    </w:p>
    <w:p w:rsidR="00D11C6E" w:rsidRPr="00985220" w:rsidRDefault="00A57918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>
        <w:rPr>
          <w:rFonts w:ascii="Times New Roman" w:hAnsi="Times New Roman" w:cs="Times"/>
          <w:color w:val="000000"/>
          <w:szCs w:val="23"/>
          <w:lang w:val="en-US"/>
        </w:rPr>
        <w:t>*</w:t>
      </w:r>
      <w:r w:rsidR="00D11C6E" w:rsidRPr="00985220">
        <w:rPr>
          <w:rFonts w:ascii="Times New Roman" w:hAnsi="Times New Roman" w:cs="Times"/>
          <w:color w:val="000000"/>
          <w:szCs w:val="23"/>
          <w:lang w:val="en-US"/>
        </w:rPr>
        <w:t>Dercon, S. and L. Christiaensen, “Consumption risk, technology adoption and poverty traps: evidence from Ethiopia,” The Centre for the Study of African Economies Working Paper Series, 2007, p. 265.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*Morduch, J., (1995), “Income Smoothing and Consumption Smoothing”,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>Journal of Economic Perspectives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, vol.9, Summer, 103-114.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b/>
          <w:bCs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b/>
          <w:bCs/>
          <w:color w:val="000000"/>
          <w:szCs w:val="23"/>
          <w:lang w:val="en-US"/>
        </w:rPr>
        <w:t>Implications of risk for poverty</w:t>
      </w:r>
    </w:p>
    <w:p w:rsidR="00D11C6E" w:rsidRPr="00985220" w:rsidRDefault="00D11C6E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*Dercon, S. (2005), "Vulnerability: A Micro Perspective", </w:t>
      </w:r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 xml:space="preserve">Annual World Bank Conference on Development Economics (ABCDE)--Europe </w:t>
      </w:r>
      <w:proofErr w:type="gramStart"/>
      <w:r w:rsidRPr="00985220">
        <w:rPr>
          <w:rFonts w:ascii="Times New Roman" w:hAnsi="Times New Roman" w:cs="Times"/>
          <w:i/>
          <w:iCs/>
          <w:color w:val="000000"/>
          <w:szCs w:val="23"/>
          <w:lang w:val="en-US"/>
        </w:rPr>
        <w:t xml:space="preserve">2006 </w:t>
      </w:r>
      <w:r w:rsidRPr="00985220">
        <w:rPr>
          <w:rFonts w:ascii="Times New Roman" w:hAnsi="Times New Roman" w:cs="Times"/>
          <w:color w:val="000000"/>
          <w:szCs w:val="23"/>
          <w:lang w:val="en-US"/>
        </w:rPr>
        <w:t>.</w:t>
      </w:r>
      <w:proofErr w:type="gramEnd"/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 </w:t>
      </w:r>
      <w:proofErr w:type="gramStart"/>
      <w:r w:rsidRPr="00985220">
        <w:rPr>
          <w:rFonts w:ascii="Times New Roman" w:hAnsi="Times New Roman" w:cs="Times"/>
          <w:color w:val="000000"/>
          <w:szCs w:val="23"/>
          <w:lang w:val="en-US"/>
        </w:rPr>
        <w:t>Ed. by François Bourguignon, Boris Pleskovic, and Jacques van der Gaag.</w:t>
      </w:r>
      <w:proofErr w:type="gramEnd"/>
      <w:r w:rsidRPr="00985220">
        <w:rPr>
          <w:rFonts w:ascii="Times New Roman" w:hAnsi="Times New Roman" w:cs="Times"/>
          <w:color w:val="000000"/>
          <w:szCs w:val="23"/>
          <w:lang w:val="en-US"/>
        </w:rPr>
        <w:t xml:space="preserve"> Washington, DC: World Bank.</w:t>
      </w:r>
    </w:p>
    <w:p w:rsidR="0027209C" w:rsidRPr="00A55B66" w:rsidRDefault="0027209C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en-US"/>
        </w:rPr>
      </w:pPr>
    </w:p>
    <w:p w:rsidR="00E75BFC" w:rsidRPr="009A62BC" w:rsidRDefault="000C6DEE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8. </w:t>
      </w:r>
      <w:r w:rsidR="00522FC7" w:rsidRPr="00522FC7">
        <w:rPr>
          <w:rFonts w:ascii="Times New Roman" w:hAnsi="Times New Roman"/>
          <w:b/>
          <w:lang w:val="en-US"/>
        </w:rPr>
        <w:t xml:space="preserve"> Agricultural </w:t>
      </w:r>
      <w:r w:rsidR="00CE7012">
        <w:rPr>
          <w:rFonts w:ascii="Times New Roman" w:hAnsi="Times New Roman"/>
          <w:b/>
          <w:lang w:val="en-US"/>
        </w:rPr>
        <w:t xml:space="preserve">markets and agricultural </w:t>
      </w:r>
      <w:r w:rsidR="00522FC7" w:rsidRPr="00522FC7">
        <w:rPr>
          <w:rFonts w:ascii="Times New Roman" w:hAnsi="Times New Roman"/>
          <w:b/>
          <w:lang w:val="en-US"/>
        </w:rPr>
        <w:t>trade</w:t>
      </w:r>
      <w:r>
        <w:rPr>
          <w:rFonts w:ascii="Times New Roman" w:hAnsi="Times New Roman"/>
          <w:b/>
          <w:lang w:val="en-US"/>
        </w:rPr>
        <w:t xml:space="preserve"> (AS)</w:t>
      </w:r>
    </w:p>
    <w:p w:rsidR="00C25FA1" w:rsidRDefault="00522FC7" w:rsidP="00BD4896">
      <w:pPr>
        <w:spacing w:after="120"/>
        <w:jc w:val="both"/>
        <w:rPr>
          <w:rFonts w:ascii="Times New Roman" w:hAnsi="Times New Roman"/>
          <w:b/>
        </w:rPr>
      </w:pPr>
      <w:r w:rsidRPr="00522FC7">
        <w:rPr>
          <w:rFonts w:ascii="Times New Roman" w:hAnsi="Times New Roman"/>
          <w:lang w:val="en-US"/>
        </w:rPr>
        <w:t xml:space="preserve">*L. Karp and J. Perloff (2002) Chapter 37 in </w:t>
      </w:r>
      <w:r w:rsidR="00C25FA1" w:rsidRPr="00985220">
        <w:rPr>
          <w:rFonts w:ascii="Times New Roman" w:hAnsi="Times New Roman"/>
          <w:b/>
        </w:rPr>
        <w:t xml:space="preserve">HANDBKAGECON </w:t>
      </w:r>
      <w:r w:rsidR="00C25FA1">
        <w:rPr>
          <w:rFonts w:ascii="Times New Roman" w:hAnsi="Times New Roman"/>
          <w:b/>
        </w:rPr>
        <w:t>V</w:t>
      </w:r>
      <w:r w:rsidR="00C25FA1" w:rsidRPr="00985220">
        <w:rPr>
          <w:rFonts w:ascii="Times New Roman" w:hAnsi="Times New Roman"/>
          <w:b/>
        </w:rPr>
        <w:t>2B)</w:t>
      </w:r>
    </w:p>
    <w:p w:rsidR="00C25FA1" w:rsidRDefault="00C25FA1" w:rsidP="00BD4896">
      <w:pPr>
        <w:spacing w:after="120"/>
        <w:jc w:val="both"/>
        <w:rPr>
          <w:rFonts w:ascii="Times New Roman" w:hAnsi="Times New Roman"/>
          <w:b/>
        </w:rPr>
      </w:pPr>
      <w:r w:rsidRPr="00C25FA1">
        <w:rPr>
          <w:rFonts w:ascii="Times New Roman" w:hAnsi="Times New Roman"/>
        </w:rPr>
        <w:t>D.A. Sumner and S. Tangermann (2002), ‘Agricultural trade policy and negotiations’, chapter 38 in</w:t>
      </w:r>
      <w:r>
        <w:rPr>
          <w:rFonts w:ascii="Times New Roman" w:hAnsi="Times New Roman"/>
          <w:b/>
        </w:rPr>
        <w:t xml:space="preserve"> </w:t>
      </w:r>
      <w:r w:rsidRPr="00985220">
        <w:rPr>
          <w:rFonts w:ascii="Times New Roman" w:hAnsi="Times New Roman"/>
          <w:b/>
        </w:rPr>
        <w:t xml:space="preserve">HANDBKAGECON </w:t>
      </w:r>
      <w:r>
        <w:rPr>
          <w:rFonts w:ascii="Times New Roman" w:hAnsi="Times New Roman"/>
          <w:b/>
        </w:rPr>
        <w:t>V</w:t>
      </w:r>
      <w:r w:rsidRPr="00985220">
        <w:rPr>
          <w:rFonts w:ascii="Times New Roman" w:hAnsi="Times New Roman"/>
          <w:b/>
        </w:rPr>
        <w:t>2B)</w:t>
      </w:r>
    </w:p>
    <w:p w:rsidR="000C6DEE" w:rsidRPr="009A62BC" w:rsidRDefault="000C6DEE" w:rsidP="000C6DEE">
      <w:pPr>
        <w:spacing w:after="120"/>
        <w:jc w:val="both"/>
        <w:rPr>
          <w:b/>
          <w:lang w:val="en-US"/>
        </w:rPr>
      </w:pPr>
      <w:r w:rsidRPr="00522FC7">
        <w:rPr>
          <w:b/>
          <w:lang w:val="en-US"/>
        </w:rPr>
        <w:t>Speculation and price transmission</w:t>
      </w:r>
    </w:p>
    <w:p w:rsidR="000C6DEE" w:rsidRDefault="000C6DEE" w:rsidP="000C6DEE">
      <w:pPr>
        <w:spacing w:after="120"/>
        <w:jc w:val="both"/>
        <w:rPr>
          <w:rFonts w:ascii="Times New Roman" w:hAnsi="Times New Roman" w:cs="Verdana"/>
          <w:bCs/>
          <w:szCs w:val="30"/>
          <w:lang w:val="en-US"/>
        </w:rPr>
      </w:pPr>
      <w:r w:rsidRPr="00522FC7">
        <w:rPr>
          <w:lang w:val="en-US"/>
        </w:rPr>
        <w:t>*Institute for Agriculture and Trade Policy (2008), «</w:t>
      </w:r>
      <w:r w:rsidRPr="00864D00">
        <w:rPr>
          <w:rFonts w:ascii="Times New Roman" w:hAnsi="Times New Roman" w:cs="Verdana"/>
          <w:bCs/>
          <w:szCs w:val="30"/>
          <w:lang w:val="en-US"/>
        </w:rPr>
        <w:t>Commodities Market Speculation: The Risk to Food Security and Agriculture</w:t>
      </w:r>
    </w:p>
    <w:p w:rsidR="000C6DEE" w:rsidRDefault="000C6DEE" w:rsidP="000C6DEE">
      <w:pPr>
        <w:spacing w:after="120"/>
        <w:jc w:val="both"/>
        <w:rPr>
          <w:rFonts w:ascii="Times New Roman" w:hAnsi="Times New Roman" w:cs="Verdana"/>
          <w:bCs/>
          <w:szCs w:val="30"/>
          <w:lang w:val="en-US"/>
        </w:rPr>
      </w:pPr>
      <w:r>
        <w:rPr>
          <w:rFonts w:ascii="Times New Roman" w:hAnsi="Times New Roman" w:cs="Verdana"/>
          <w:bCs/>
          <w:szCs w:val="30"/>
          <w:lang w:val="en-US"/>
        </w:rPr>
        <w:t>*Gilbert, C.L. (2009) “Speculative influences on commodity prices 2006-8”, unpublished paper, University of Trento.</w:t>
      </w:r>
    </w:p>
    <w:p w:rsidR="000C6DEE" w:rsidRPr="00087E00" w:rsidRDefault="000C6DEE" w:rsidP="000C6DEE">
      <w:pPr>
        <w:spacing w:after="120"/>
        <w:jc w:val="both"/>
        <w:rPr>
          <w:rFonts w:ascii="Times New Roman" w:hAnsi="Times New Roman" w:cs="Verdana"/>
          <w:b/>
          <w:bCs/>
          <w:szCs w:val="30"/>
          <w:lang w:val="en-US"/>
        </w:rPr>
      </w:pPr>
      <w:r>
        <w:rPr>
          <w:rFonts w:ascii="Times New Roman" w:hAnsi="Times New Roman" w:cs="Verdana"/>
          <w:b/>
          <w:bCs/>
          <w:szCs w:val="30"/>
          <w:lang w:val="en-US"/>
        </w:rPr>
        <w:t xml:space="preserve">Risk management in commodity markets </w:t>
      </w:r>
      <w:r w:rsidRPr="00087E00">
        <w:rPr>
          <w:rFonts w:ascii="Times New Roman" w:hAnsi="Times New Roman" w:cs="Verdana"/>
          <w:b/>
          <w:bCs/>
          <w:szCs w:val="30"/>
          <w:lang w:val="en-US"/>
        </w:rPr>
        <w:t xml:space="preserve"> </w:t>
      </w:r>
    </w:p>
    <w:p w:rsidR="000C6DEE" w:rsidRDefault="000C6DEE" w:rsidP="000C6DEE">
      <w:pPr>
        <w:spacing w:after="120"/>
        <w:jc w:val="both"/>
        <w:rPr>
          <w:rFonts w:ascii="Times New Roman" w:hAnsi="Times New Roman" w:cs="Verdana"/>
          <w:bCs/>
          <w:szCs w:val="30"/>
          <w:lang w:val="en-US"/>
        </w:rPr>
      </w:pPr>
      <w:r>
        <w:rPr>
          <w:rFonts w:ascii="Times New Roman" w:hAnsi="Times New Roman" w:cs="Verdana"/>
          <w:bCs/>
          <w:szCs w:val="30"/>
          <w:lang w:val="en-US"/>
        </w:rPr>
        <w:t xml:space="preserve">*United Nations Conference on Trade and Development (UNCTAD) (1998). “A Survey of commodity risk management instruments” </w:t>
      </w:r>
      <w:r>
        <w:rPr>
          <w:rFonts w:ascii="Times" w:hAnsi="Times" w:cs="Times"/>
          <w:color w:val="000000"/>
          <w:lang w:val="en-US"/>
        </w:rPr>
        <w:t>UNCTAD/COM/15/Rev.2</w:t>
      </w:r>
    </w:p>
    <w:p w:rsidR="000C6DEE" w:rsidRDefault="000C6DEE" w:rsidP="000C6DEE">
      <w:pPr>
        <w:spacing w:after="120"/>
        <w:jc w:val="both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color w:val="000000"/>
          <w:lang w:val="en-US"/>
        </w:rPr>
        <w:t>Larson</w:t>
      </w:r>
      <w:proofErr w:type="gramStart"/>
      <w:r>
        <w:rPr>
          <w:rFonts w:ascii="Times" w:hAnsi="Times" w:cs="Times"/>
          <w:color w:val="000000"/>
          <w:lang w:val="en-US"/>
        </w:rPr>
        <w:t>,,</w:t>
      </w:r>
      <w:proofErr w:type="gramEnd"/>
      <w:r>
        <w:rPr>
          <w:rFonts w:ascii="Times" w:hAnsi="Times" w:cs="Times"/>
          <w:color w:val="000000"/>
          <w:lang w:val="en-US"/>
        </w:rPr>
        <w:t xml:space="preserve"> D.F., P.Varangis and N. Yabuki (1998) “Commodity risk management and development” World Bank, Policy Research Working Paper No.  1963</w:t>
      </w:r>
    </w:p>
    <w:p w:rsidR="000C6DEE" w:rsidRPr="00617A14" w:rsidRDefault="000C6DEE" w:rsidP="000C6DEE">
      <w:pPr>
        <w:spacing w:after="12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*Sarris, A. (2010) “</w:t>
      </w:r>
      <w:r w:rsidRPr="00617A14">
        <w:rPr>
          <w:color w:val="000000"/>
          <w:szCs w:val="28"/>
          <w:lang w:val="en-US"/>
        </w:rPr>
        <w:t>Global f</w:t>
      </w:r>
      <w:r w:rsidRPr="00617A14">
        <w:rPr>
          <w:szCs w:val="28"/>
          <w:lang w:val="en-US" w:eastAsia="en-GB"/>
        </w:rPr>
        <w:t>ood commodity price volatility and developing country import risks</w:t>
      </w:r>
      <w:r>
        <w:rPr>
          <w:color w:val="000000"/>
          <w:szCs w:val="28"/>
          <w:lang w:val="en-US"/>
        </w:rPr>
        <w:t>”, unpublished paper</w:t>
      </w:r>
    </w:p>
    <w:p w:rsidR="000C6DEE" w:rsidRPr="002916FC" w:rsidRDefault="000C6DEE" w:rsidP="00BD4896">
      <w:pPr>
        <w:spacing w:after="120"/>
        <w:jc w:val="both"/>
      </w:pPr>
      <w:r>
        <w:t>*</w:t>
      </w:r>
      <w:r w:rsidRPr="00FA4BFB">
        <w:t>Sarris,</w:t>
      </w:r>
      <w:r>
        <w:t xml:space="preserve"> A., </w:t>
      </w:r>
      <w:r w:rsidRPr="00FA4BFB">
        <w:t>P</w:t>
      </w:r>
      <w:r>
        <w:t xml:space="preserve">. </w:t>
      </w:r>
      <w:r w:rsidRPr="00FA4BFB">
        <w:t>Conforti, and A</w:t>
      </w:r>
      <w:r>
        <w:t xml:space="preserve">. </w:t>
      </w:r>
      <w:r w:rsidRPr="00FA4BFB">
        <w:t>Prakash (2010), “The Use of Organized Commodity Markets to Manage Food Import Price Instability and Risk</w:t>
      </w:r>
      <w:r>
        <w:t>” Agricultural Economics.</w:t>
      </w:r>
    </w:p>
    <w:p w:rsidR="00C25FA1" w:rsidRDefault="00BD4896" w:rsidP="00BD4896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25FA1">
        <w:rPr>
          <w:rFonts w:ascii="Times New Roman" w:hAnsi="Times New Roman"/>
        </w:rPr>
        <w:t xml:space="preserve">A. Sarris and J. Morrison (editors). </w:t>
      </w:r>
      <w:proofErr w:type="gramStart"/>
      <w:r w:rsidR="00C25FA1">
        <w:rPr>
          <w:rFonts w:ascii="Times New Roman" w:hAnsi="Times New Roman"/>
        </w:rPr>
        <w:t>The Evolving Structure of World Agricultural Trade.</w:t>
      </w:r>
      <w:proofErr w:type="gramEnd"/>
      <w:r w:rsidR="00C25FA1">
        <w:rPr>
          <w:rFonts w:ascii="Times New Roman" w:hAnsi="Times New Roman"/>
        </w:rPr>
        <w:t xml:space="preserve"> Chapters 1,2,3</w:t>
      </w:r>
    </w:p>
    <w:p w:rsidR="00E75BFC" w:rsidRPr="009A62BC" w:rsidRDefault="00522FC7" w:rsidP="00BD4896">
      <w:pPr>
        <w:spacing w:after="120"/>
        <w:jc w:val="both"/>
        <w:rPr>
          <w:rFonts w:ascii="Times New Roman" w:hAnsi="Times New Roman"/>
          <w:lang w:val="en-US"/>
        </w:rPr>
      </w:pPr>
      <w:r w:rsidRPr="00522FC7">
        <w:rPr>
          <w:rFonts w:ascii="Times New Roman" w:hAnsi="Times New Roman"/>
          <w:lang w:val="en-US"/>
        </w:rPr>
        <w:t>Kym Anderson (2009), ‘Five decades of distortions in agricultural incentives’</w:t>
      </w:r>
      <w:proofErr w:type="gramStart"/>
      <w:r w:rsidRPr="00522FC7">
        <w:rPr>
          <w:rFonts w:ascii="Times New Roman" w:hAnsi="Times New Roman"/>
          <w:lang w:val="en-US"/>
        </w:rPr>
        <w:t>, working</w:t>
      </w:r>
      <w:proofErr w:type="gramEnd"/>
      <w:r w:rsidRPr="00522FC7">
        <w:rPr>
          <w:rFonts w:ascii="Times New Roman" w:hAnsi="Times New Roman"/>
          <w:lang w:val="en-US"/>
        </w:rPr>
        <w:t xml:space="preserve"> paper. </w:t>
      </w:r>
    </w:p>
    <w:p w:rsidR="000C6DEE" w:rsidRDefault="000C6DEE" w:rsidP="00BD4896">
      <w:pPr>
        <w:spacing w:after="120"/>
        <w:jc w:val="both"/>
        <w:rPr>
          <w:rFonts w:ascii="Times New Roman" w:hAnsi="Times New Roman"/>
          <w:b/>
          <w:lang w:val="en-US"/>
        </w:rPr>
      </w:pPr>
    </w:p>
    <w:p w:rsidR="00E75BFC" w:rsidRPr="00CE7012" w:rsidRDefault="000C6DEE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9. </w:t>
      </w:r>
      <w:r w:rsidR="00E75BFC" w:rsidRPr="00CE7012">
        <w:rPr>
          <w:rFonts w:ascii="Times New Roman" w:hAnsi="Times New Roman"/>
          <w:b/>
          <w:lang w:val="en-US"/>
        </w:rPr>
        <w:t xml:space="preserve"> Food security issues</w:t>
      </w:r>
      <w:r w:rsidR="00CE7012">
        <w:rPr>
          <w:rFonts w:ascii="Times New Roman" w:hAnsi="Times New Roman"/>
          <w:b/>
          <w:lang w:val="en-US"/>
        </w:rPr>
        <w:t xml:space="preserve"> and World Food Crises</w:t>
      </w:r>
      <w:r>
        <w:rPr>
          <w:rFonts w:ascii="Times New Roman" w:hAnsi="Times New Roman"/>
          <w:b/>
          <w:lang w:val="en-US"/>
        </w:rPr>
        <w:t xml:space="preserve"> (AS)</w:t>
      </w:r>
    </w:p>
    <w:p w:rsidR="004E0DE1" w:rsidRPr="004E0DE1" w:rsidRDefault="004E0DE1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</w:t>
      </w:r>
      <w:r w:rsidRPr="004E0DE1">
        <w:rPr>
          <w:rFonts w:ascii="Times New Roman" w:hAnsi="Times New Roman"/>
          <w:color w:val="000000"/>
          <w:lang w:val="en-US"/>
        </w:rPr>
        <w:t>H. Pieters, A. Guariso and A. Vandeplas</w:t>
      </w:r>
      <w:r w:rsidRPr="004E0DE1">
        <w:rPr>
          <w:rFonts w:ascii="Times New Roman" w:hAnsi="Times New Roman"/>
          <w:color w:val="000000"/>
          <w:szCs w:val="16"/>
          <w:lang w:val="en-US"/>
        </w:rPr>
        <w:t xml:space="preserve"> (2013).  </w:t>
      </w:r>
      <w:proofErr w:type="gramStart"/>
      <w:r w:rsidRPr="004E0DE1">
        <w:rPr>
          <w:rFonts w:ascii="Times New Roman" w:hAnsi="Times New Roman" w:cs="Helvetica"/>
          <w:color w:val="000000"/>
          <w:lang w:val="en-US"/>
        </w:rPr>
        <w:t>Conceptual framework for the analysis of the determinants of food and nutrition security.</w:t>
      </w:r>
      <w:proofErr w:type="gramEnd"/>
      <w:r w:rsidRPr="004E0DE1">
        <w:rPr>
          <w:rFonts w:ascii="Times New Roman" w:hAnsi="Times New Roman" w:cs="Helvetica"/>
          <w:color w:val="000000"/>
          <w:lang w:val="en-US"/>
        </w:rPr>
        <w:t xml:space="preserve"> </w:t>
      </w:r>
      <w:proofErr w:type="gramStart"/>
      <w:r w:rsidRPr="004E0DE1">
        <w:rPr>
          <w:rFonts w:ascii="Times New Roman" w:hAnsi="Times New Roman" w:cs="Calibri"/>
          <w:bCs/>
          <w:color w:val="000000"/>
          <w:szCs w:val="31"/>
          <w:lang w:val="en-US"/>
        </w:rPr>
        <w:t>Food secure</w:t>
      </w:r>
      <w:proofErr w:type="gramEnd"/>
      <w:r w:rsidRPr="004E0DE1">
        <w:rPr>
          <w:rFonts w:ascii="Times New Roman" w:hAnsi="Times New Roman" w:cs="Calibri"/>
          <w:bCs/>
          <w:color w:val="000000"/>
          <w:szCs w:val="31"/>
          <w:lang w:val="en-US"/>
        </w:rPr>
        <w:t xml:space="preserve"> working paper.   </w:t>
      </w:r>
    </w:p>
    <w:p w:rsidR="004E0DE1" w:rsidRDefault="004E0DE1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bCs/>
          <w:color w:val="000000"/>
          <w:szCs w:val="31"/>
          <w:lang w:val="en-US"/>
        </w:rPr>
      </w:pPr>
      <w:r>
        <w:rPr>
          <w:rFonts w:ascii="Times New Roman" w:hAnsi="Times New Roman" w:cs="Calibri"/>
          <w:color w:val="000000"/>
          <w:szCs w:val="22"/>
          <w:lang w:val="en-US"/>
        </w:rPr>
        <w:t>*</w:t>
      </w:r>
      <w:r w:rsidR="00CC7AA3" w:rsidRPr="00CC7AA3">
        <w:rPr>
          <w:rFonts w:ascii="Times New Roman" w:hAnsi="Times New Roman" w:cs="Calibri"/>
          <w:color w:val="000000"/>
          <w:szCs w:val="22"/>
          <w:lang w:val="en-US"/>
        </w:rPr>
        <w:t>E. H. Pangaribowo</w:t>
      </w:r>
      <w:proofErr w:type="gramStart"/>
      <w:r w:rsidR="00CC7AA3" w:rsidRPr="00CC7AA3">
        <w:rPr>
          <w:rFonts w:ascii="Times New Roman" w:hAnsi="Times New Roman" w:cs="Calibri"/>
          <w:color w:val="000000"/>
          <w:szCs w:val="22"/>
          <w:lang w:val="en-US"/>
        </w:rPr>
        <w:t>,  N</w:t>
      </w:r>
      <w:proofErr w:type="gramEnd"/>
      <w:r w:rsidR="00CC7AA3" w:rsidRPr="00CC7AA3">
        <w:rPr>
          <w:rFonts w:ascii="Times New Roman" w:hAnsi="Times New Roman" w:cs="Calibri"/>
          <w:color w:val="000000"/>
          <w:szCs w:val="22"/>
          <w:lang w:val="en-US"/>
        </w:rPr>
        <w:t>. Gerber, and  M. Torero  (</w:t>
      </w:r>
      <w:r w:rsidR="00CC7AA3">
        <w:rPr>
          <w:rFonts w:ascii="Times New Roman" w:hAnsi="Times New Roman" w:cs="Calibri"/>
          <w:color w:val="000000"/>
          <w:szCs w:val="22"/>
          <w:lang w:val="en-US"/>
        </w:rPr>
        <w:t>2013</w:t>
      </w:r>
      <w:r w:rsidR="00CC7AA3" w:rsidRPr="00CC7AA3">
        <w:rPr>
          <w:rFonts w:ascii="Times New Roman" w:hAnsi="Times New Roman" w:cs="Calibri"/>
          <w:color w:val="000000"/>
          <w:szCs w:val="22"/>
          <w:lang w:val="en-US"/>
        </w:rPr>
        <w:t>)</w:t>
      </w:r>
      <w:r w:rsidR="00CC7AA3">
        <w:rPr>
          <w:rFonts w:ascii="Times New Roman" w:hAnsi="Times New Roman" w:cs="Calibri"/>
          <w:color w:val="000000"/>
          <w:szCs w:val="22"/>
          <w:lang w:val="en-US"/>
        </w:rPr>
        <w:t>.</w:t>
      </w:r>
      <w:r w:rsidR="00CC7AA3" w:rsidRPr="00CC7AA3">
        <w:rPr>
          <w:rFonts w:ascii="Times New Roman" w:hAnsi="Times New Roman" w:cs="Calibri"/>
          <w:color w:val="000000"/>
          <w:szCs w:val="22"/>
          <w:lang w:val="en-US"/>
        </w:rPr>
        <w:t xml:space="preserve"> </w:t>
      </w:r>
      <w:proofErr w:type="gramStart"/>
      <w:r w:rsidR="00CC7AA3" w:rsidRPr="00CC7AA3">
        <w:rPr>
          <w:rFonts w:ascii="Times New Roman" w:hAnsi="Times New Roman" w:cs="Calibri"/>
          <w:bCs/>
          <w:color w:val="000000"/>
          <w:szCs w:val="31"/>
          <w:lang w:val="en-US"/>
        </w:rPr>
        <w:t>Food  and</w:t>
      </w:r>
      <w:proofErr w:type="gramEnd"/>
      <w:r w:rsidR="00CC7AA3" w:rsidRPr="00CC7AA3">
        <w:rPr>
          <w:rFonts w:ascii="Times New Roman" w:hAnsi="Times New Roman" w:cs="Calibri"/>
          <w:bCs/>
          <w:color w:val="000000"/>
          <w:szCs w:val="31"/>
          <w:lang w:val="en-US"/>
        </w:rPr>
        <w:t xml:space="preserve">  Nutrition  Security  Indicators:  A  Review</w:t>
      </w:r>
      <w:r w:rsidR="00CC7AA3">
        <w:rPr>
          <w:rFonts w:ascii="Times New Roman" w:hAnsi="Times New Roman" w:cs="Calibri"/>
          <w:bCs/>
          <w:color w:val="000000"/>
          <w:szCs w:val="31"/>
          <w:lang w:val="en-US"/>
        </w:rPr>
        <w:t xml:space="preserve">. </w:t>
      </w:r>
      <w:proofErr w:type="gramStart"/>
      <w:r w:rsidR="00CC7AA3">
        <w:rPr>
          <w:rFonts w:ascii="Times New Roman" w:hAnsi="Times New Roman" w:cs="Calibri"/>
          <w:bCs/>
          <w:color w:val="000000"/>
          <w:szCs w:val="31"/>
          <w:lang w:val="en-US"/>
        </w:rPr>
        <w:t>Food secure</w:t>
      </w:r>
      <w:proofErr w:type="gramEnd"/>
      <w:r w:rsidR="00CC7AA3">
        <w:rPr>
          <w:rFonts w:ascii="Times New Roman" w:hAnsi="Times New Roman" w:cs="Calibri"/>
          <w:bCs/>
          <w:color w:val="000000"/>
          <w:szCs w:val="31"/>
          <w:lang w:val="en-US"/>
        </w:rPr>
        <w:t xml:space="preserve"> working paper. </w:t>
      </w:r>
      <w:r w:rsidR="00CC7AA3" w:rsidRPr="00CC7AA3">
        <w:rPr>
          <w:rFonts w:ascii="Times New Roman" w:hAnsi="Times New Roman" w:cs="Calibri"/>
          <w:bCs/>
          <w:color w:val="000000"/>
          <w:szCs w:val="31"/>
          <w:lang w:val="en-US"/>
        </w:rPr>
        <w:t xml:space="preserve">  </w:t>
      </w:r>
    </w:p>
    <w:p w:rsidR="00B52FED" w:rsidRDefault="004E0DE1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bCs/>
          <w:color w:val="000000"/>
          <w:szCs w:val="31"/>
          <w:lang w:val="en-US"/>
        </w:rPr>
      </w:pPr>
      <w:r w:rsidRPr="004E0DE1">
        <w:rPr>
          <w:rFonts w:ascii="Times New Roman" w:hAnsi="Times New Roman"/>
          <w:color w:val="000000"/>
          <w:lang w:val="en-US"/>
        </w:rPr>
        <w:t>D</w:t>
      </w:r>
      <w:r>
        <w:rPr>
          <w:rFonts w:ascii="Times New Roman" w:hAnsi="Times New Roman"/>
          <w:color w:val="000000"/>
          <w:lang w:val="en-US"/>
        </w:rPr>
        <w:t xml:space="preserve">. </w:t>
      </w:r>
      <w:r w:rsidRPr="004E0DE1">
        <w:rPr>
          <w:rFonts w:ascii="Times New Roman" w:hAnsi="Times New Roman"/>
          <w:color w:val="000000"/>
          <w:lang w:val="en-US"/>
        </w:rPr>
        <w:t>Laborde, S</w:t>
      </w:r>
      <w:r>
        <w:rPr>
          <w:rFonts w:ascii="Times New Roman" w:hAnsi="Times New Roman"/>
          <w:color w:val="000000"/>
          <w:lang w:val="en-US"/>
        </w:rPr>
        <w:t xml:space="preserve">. </w:t>
      </w:r>
      <w:r w:rsidRPr="004E0DE1">
        <w:rPr>
          <w:rFonts w:ascii="Times New Roman" w:hAnsi="Times New Roman"/>
          <w:color w:val="000000"/>
          <w:lang w:val="en-US"/>
        </w:rPr>
        <w:t>Tokgoz, M</w:t>
      </w:r>
      <w:r>
        <w:rPr>
          <w:rFonts w:ascii="Times New Roman" w:hAnsi="Times New Roman"/>
          <w:color w:val="000000"/>
          <w:lang w:val="en-US"/>
        </w:rPr>
        <w:t xml:space="preserve">. </w:t>
      </w:r>
      <w:r w:rsidRPr="004E0DE1">
        <w:rPr>
          <w:rFonts w:ascii="Times New Roman" w:hAnsi="Times New Roman"/>
          <w:color w:val="000000"/>
          <w:lang w:val="en-US"/>
        </w:rPr>
        <w:t xml:space="preserve">Torero (2013) </w:t>
      </w:r>
      <w:r w:rsidRPr="004E0DE1">
        <w:rPr>
          <w:rFonts w:ascii="Times New Roman" w:hAnsi="Times New Roman" w:cs="Helvetica"/>
          <w:color w:val="000000"/>
          <w:szCs w:val="28"/>
          <w:lang w:val="en-US"/>
        </w:rPr>
        <w:t>Long-Term Drivers</w:t>
      </w:r>
      <w:r>
        <w:rPr>
          <w:rFonts w:ascii="Times New Roman" w:hAnsi="Times New Roman" w:cs="Helvetica"/>
          <w:color w:val="000000"/>
          <w:szCs w:val="28"/>
          <w:lang w:val="en-US"/>
        </w:rPr>
        <w:t xml:space="preserve"> of Food and Nutrition Security. </w:t>
      </w:r>
      <w:proofErr w:type="gramStart"/>
      <w:r>
        <w:rPr>
          <w:rFonts w:ascii="Times New Roman" w:hAnsi="Times New Roman" w:cs="Calibri"/>
          <w:bCs/>
          <w:color w:val="000000"/>
          <w:szCs w:val="31"/>
          <w:lang w:val="en-US"/>
        </w:rPr>
        <w:t>Food secure</w:t>
      </w:r>
      <w:proofErr w:type="gramEnd"/>
      <w:r>
        <w:rPr>
          <w:rFonts w:ascii="Times New Roman" w:hAnsi="Times New Roman" w:cs="Calibri"/>
          <w:bCs/>
          <w:color w:val="000000"/>
          <w:szCs w:val="31"/>
          <w:lang w:val="en-US"/>
        </w:rPr>
        <w:t xml:space="preserve"> working paper. </w:t>
      </w:r>
      <w:r w:rsidRPr="00CC7AA3">
        <w:rPr>
          <w:rFonts w:ascii="Times New Roman" w:hAnsi="Times New Roman" w:cs="Calibri"/>
          <w:bCs/>
          <w:color w:val="000000"/>
          <w:szCs w:val="31"/>
          <w:lang w:val="en-US"/>
        </w:rPr>
        <w:t xml:space="preserve">  </w:t>
      </w:r>
    </w:p>
    <w:p w:rsidR="00CC7AA3" w:rsidRPr="004E0DE1" w:rsidRDefault="00B52FED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Calibri"/>
          <w:bCs/>
          <w:color w:val="000000"/>
          <w:szCs w:val="31"/>
          <w:lang w:val="en-US"/>
        </w:rPr>
      </w:pPr>
      <w:r>
        <w:rPr>
          <w:rFonts w:ascii="Times New Roman" w:hAnsi="Times New Roman" w:cs="Calibri"/>
          <w:bCs/>
          <w:color w:val="000000"/>
          <w:szCs w:val="31"/>
          <w:lang w:val="en-US"/>
        </w:rPr>
        <w:t xml:space="preserve">P. Conforti (editor) (2011) Looking Ahead in World Food and Agriculture. </w:t>
      </w:r>
      <w:proofErr w:type="gramStart"/>
      <w:r>
        <w:rPr>
          <w:rFonts w:ascii="Times New Roman" w:hAnsi="Times New Roman" w:cs="Calibri"/>
          <w:bCs/>
          <w:color w:val="000000"/>
          <w:szCs w:val="31"/>
          <w:lang w:val="en-US"/>
        </w:rPr>
        <w:t>Perspectives to 2050.</w:t>
      </w:r>
      <w:proofErr w:type="gramEnd"/>
      <w:r>
        <w:rPr>
          <w:rFonts w:ascii="Times New Roman" w:hAnsi="Times New Roman" w:cs="Calibri"/>
          <w:bCs/>
          <w:color w:val="000000"/>
          <w:szCs w:val="31"/>
          <w:lang w:val="en-US"/>
        </w:rPr>
        <w:t xml:space="preserve"> FAO.</w:t>
      </w:r>
    </w:p>
    <w:p w:rsidR="00B52FED" w:rsidRPr="00B52FED" w:rsidRDefault="00B52FED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1A1718"/>
          <w:szCs w:val="32"/>
          <w:lang w:val="en-US"/>
        </w:rPr>
      </w:pPr>
      <w:r>
        <w:rPr>
          <w:rFonts w:ascii="Times New Roman" w:hAnsi="Times New Roman" w:cs="Times"/>
          <w:color w:val="1A1718"/>
          <w:lang w:val="en-US"/>
        </w:rPr>
        <w:t>*D.</w:t>
      </w:r>
      <w:r w:rsidRPr="00B52FED">
        <w:rPr>
          <w:rFonts w:ascii="Times New Roman" w:hAnsi="Times New Roman" w:cs="Times"/>
          <w:color w:val="1A1718"/>
          <w:lang w:val="en-US"/>
        </w:rPr>
        <w:t xml:space="preserve"> Headey and S</w:t>
      </w:r>
      <w:r>
        <w:rPr>
          <w:rFonts w:ascii="Times New Roman" w:hAnsi="Times New Roman" w:cs="Times"/>
          <w:color w:val="1A1718"/>
          <w:lang w:val="en-US"/>
        </w:rPr>
        <w:t xml:space="preserve">. </w:t>
      </w:r>
      <w:r w:rsidRPr="00B52FED">
        <w:rPr>
          <w:rFonts w:ascii="Times New Roman" w:hAnsi="Times New Roman" w:cs="Times"/>
          <w:color w:val="1A1718"/>
          <w:lang w:val="en-US"/>
        </w:rPr>
        <w:t xml:space="preserve">Fan (2010). </w:t>
      </w:r>
      <w:r w:rsidRPr="00B52FED">
        <w:rPr>
          <w:rFonts w:ascii="Times New Roman" w:hAnsi="Times New Roman" w:cs="Times"/>
          <w:color w:val="1A1718"/>
          <w:szCs w:val="36"/>
          <w:lang w:val="en-US"/>
        </w:rPr>
        <w:t>Reflections on the Global Food Crisis</w:t>
      </w:r>
      <w:r>
        <w:rPr>
          <w:rFonts w:ascii="Times New Roman" w:hAnsi="Times New Roman" w:cs="Times"/>
          <w:color w:val="1A1718"/>
          <w:szCs w:val="36"/>
          <w:lang w:val="en-US"/>
        </w:rPr>
        <w:t xml:space="preserve">: </w:t>
      </w:r>
      <w:r w:rsidRPr="00B52FED">
        <w:rPr>
          <w:rFonts w:ascii="Times New Roman" w:hAnsi="Times New Roman" w:cs="Times"/>
          <w:color w:val="1A1718"/>
          <w:szCs w:val="32"/>
          <w:lang w:val="en-US"/>
        </w:rPr>
        <w:t>How Did It Happen? How Has It Hurt? And How Can We Prevent the Next One?</w:t>
      </w:r>
      <w:r>
        <w:rPr>
          <w:rFonts w:ascii="Times New Roman" w:hAnsi="Times New Roman" w:cs="Times"/>
          <w:color w:val="1A1718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"/>
          <w:color w:val="1A1718"/>
          <w:szCs w:val="32"/>
          <w:lang w:val="en-US"/>
        </w:rPr>
        <w:t>IFPRI research monograph 165.</w:t>
      </w:r>
      <w:proofErr w:type="gramEnd"/>
      <w:r>
        <w:rPr>
          <w:rFonts w:ascii="Times New Roman" w:hAnsi="Times New Roman" w:cs="Times"/>
          <w:color w:val="1A1718"/>
          <w:szCs w:val="32"/>
          <w:lang w:val="en-US"/>
        </w:rPr>
        <w:t xml:space="preserve"> </w:t>
      </w:r>
    </w:p>
    <w:p w:rsidR="00CF6264" w:rsidRPr="00CF6264" w:rsidRDefault="00CF6264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Helvetica Neue"/>
          <w:szCs w:val="31"/>
          <w:lang w:val="en-US"/>
        </w:rPr>
      </w:pPr>
      <w:r w:rsidRPr="00CF6264">
        <w:rPr>
          <w:rFonts w:ascii="Times New Roman" w:hAnsi="Times New Roman" w:cs="Helvetica Neue"/>
          <w:szCs w:val="22"/>
          <w:lang w:val="en-US"/>
        </w:rPr>
        <w:t xml:space="preserve">M. Lagi, Y. Bar-Yam, K. Z. Bertrand, Y. Bar-Yam </w:t>
      </w:r>
      <w:r>
        <w:rPr>
          <w:rFonts w:ascii="Times New Roman" w:hAnsi="Times New Roman" w:cs="Helvetica Neue"/>
          <w:bCs/>
          <w:szCs w:val="44"/>
          <w:lang w:val="en-US"/>
        </w:rPr>
        <w:t>(2012) E</w:t>
      </w:r>
      <w:r w:rsidRPr="00CF6264">
        <w:rPr>
          <w:rFonts w:ascii="Times New Roman" w:hAnsi="Times New Roman" w:cs="Helvetica Neue"/>
          <w:bCs/>
          <w:szCs w:val="44"/>
          <w:lang w:val="en-US"/>
        </w:rPr>
        <w:t>conomics of Food</w:t>
      </w:r>
      <w:r>
        <w:rPr>
          <w:rFonts w:ascii="Times New Roman" w:hAnsi="Times New Roman" w:cs="Helvetica Neue"/>
          <w:bCs/>
          <w:szCs w:val="44"/>
          <w:lang w:val="en-US"/>
        </w:rPr>
        <w:t xml:space="preserve"> </w:t>
      </w:r>
      <w:r w:rsidRPr="00CF6264">
        <w:rPr>
          <w:rFonts w:ascii="Times New Roman" w:hAnsi="Times New Roman" w:cs="Helvetica Neue"/>
          <w:bCs/>
          <w:szCs w:val="44"/>
          <w:lang w:val="en-US"/>
        </w:rPr>
        <w:t>Prices and Crises</w:t>
      </w:r>
      <w:r>
        <w:rPr>
          <w:rFonts w:ascii="Times New Roman" w:hAnsi="Times New Roman" w:cs="Helvetica Neue"/>
          <w:bCs/>
          <w:szCs w:val="44"/>
          <w:lang w:val="en-US"/>
        </w:rPr>
        <w:t>. New</w:t>
      </w:r>
      <w:r w:rsidRPr="00CF6264">
        <w:rPr>
          <w:rFonts w:ascii="Times New Roman" w:hAnsi="Times New Roman" w:cs="Helvetica Neue"/>
          <w:szCs w:val="31"/>
          <w:lang w:val="en-US"/>
        </w:rPr>
        <w:t xml:space="preserve"> England Complex Systems Institute</w:t>
      </w:r>
    </w:p>
    <w:p w:rsidR="00B52FED" w:rsidRDefault="00B52FED" w:rsidP="00BD48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"/>
          <w:color w:val="000000"/>
          <w:szCs w:val="13"/>
          <w:lang w:val="en-US"/>
        </w:rPr>
      </w:pPr>
      <w:r>
        <w:rPr>
          <w:rFonts w:ascii="Times New Roman" w:hAnsi="Times New Roman" w:cs="Times"/>
          <w:color w:val="000000"/>
          <w:szCs w:val="23"/>
          <w:lang w:val="en-US"/>
        </w:rPr>
        <w:t>*</w:t>
      </w:r>
      <w:r w:rsidRPr="00B52FED">
        <w:rPr>
          <w:rFonts w:ascii="Times New Roman" w:hAnsi="Times New Roman" w:cs="Times"/>
          <w:color w:val="000000"/>
          <w:szCs w:val="23"/>
          <w:lang w:val="en-US"/>
        </w:rPr>
        <w:t>D. Headey</w:t>
      </w:r>
      <w:r w:rsidRPr="00B52FED">
        <w:rPr>
          <w:rFonts w:ascii="Times New Roman" w:hAnsi="Times New Roman" w:cs="Helvetica"/>
          <w:color w:val="000000"/>
          <w:szCs w:val="15"/>
          <w:lang w:val="en-US"/>
        </w:rPr>
        <w:t xml:space="preserve"> </w:t>
      </w:r>
      <w:r w:rsidRPr="00B52FED">
        <w:rPr>
          <w:rFonts w:ascii="Times New Roman" w:hAnsi="Times New Roman" w:cs="Times"/>
          <w:color w:val="000000"/>
          <w:szCs w:val="23"/>
          <w:lang w:val="en-US"/>
        </w:rPr>
        <w:t>and S. Fan (2008), “</w:t>
      </w:r>
      <w:r w:rsidRPr="00B52FED">
        <w:rPr>
          <w:rFonts w:ascii="Times New Roman" w:hAnsi="Times New Roman" w:cs="Times"/>
          <w:color w:val="000000"/>
          <w:szCs w:val="33"/>
          <w:lang w:val="en-US"/>
        </w:rPr>
        <w:t xml:space="preserve">Anatomy of a crisis: the causes and consequences of surging food prices”, </w:t>
      </w:r>
      <w:r w:rsidRPr="00B52FED">
        <w:rPr>
          <w:rFonts w:ascii="Times New Roman" w:hAnsi="Times New Roman" w:cs="Times"/>
          <w:color w:val="000000"/>
          <w:szCs w:val="13"/>
          <w:lang w:val="en-US"/>
        </w:rPr>
        <w:t>Agricultural Economics 39 (2008) supplement 375–391</w:t>
      </w:r>
    </w:p>
    <w:p w:rsidR="00CE7012" w:rsidRDefault="00CE7012" w:rsidP="00CE7012">
      <w:pPr>
        <w:spacing w:after="120"/>
        <w:jc w:val="both"/>
        <w:rPr>
          <w:rFonts w:ascii="Times New Roman" w:hAnsi="Times New Roman" w:cs="Times"/>
          <w:color w:val="000000"/>
          <w:szCs w:val="23"/>
          <w:lang w:val="en-US"/>
        </w:rPr>
      </w:pPr>
      <w:r w:rsidRPr="00A55B66">
        <w:rPr>
          <w:rFonts w:ascii="Times New Roman" w:hAnsi="Times New Roman"/>
          <w:b/>
          <w:lang w:val="en-US"/>
        </w:rPr>
        <w:t>*</w:t>
      </w:r>
      <w:r w:rsidRPr="00050004">
        <w:rPr>
          <w:rFonts w:ascii="Times New Roman" w:hAnsi="Times New Roman" w:cs="Times"/>
          <w:color w:val="000000"/>
          <w:szCs w:val="23"/>
          <w:lang w:val="en-US"/>
        </w:rPr>
        <w:t>Headey</w:t>
      </w:r>
      <w:r>
        <w:rPr>
          <w:rFonts w:ascii="Times New Roman" w:hAnsi="Times New Roman" w:cs="Times"/>
          <w:color w:val="000000"/>
          <w:szCs w:val="23"/>
          <w:lang w:val="en-US"/>
        </w:rPr>
        <w:t xml:space="preserve">, D., </w:t>
      </w:r>
      <w:r w:rsidRPr="00050004">
        <w:rPr>
          <w:rFonts w:ascii="Times New Roman" w:hAnsi="Times New Roman" w:cs="Times"/>
          <w:color w:val="000000"/>
          <w:szCs w:val="23"/>
          <w:lang w:val="en-US"/>
        </w:rPr>
        <w:t>and S</w:t>
      </w:r>
      <w:r>
        <w:rPr>
          <w:rFonts w:ascii="Times New Roman" w:hAnsi="Times New Roman" w:cs="Times"/>
          <w:color w:val="000000"/>
          <w:szCs w:val="23"/>
          <w:lang w:val="en-US"/>
        </w:rPr>
        <w:t xml:space="preserve">. </w:t>
      </w:r>
      <w:r w:rsidRPr="00050004">
        <w:rPr>
          <w:rFonts w:ascii="Times New Roman" w:hAnsi="Times New Roman" w:cs="Times"/>
          <w:color w:val="000000"/>
          <w:szCs w:val="23"/>
          <w:lang w:val="en-US"/>
        </w:rPr>
        <w:t>Fa</w:t>
      </w:r>
      <w:r>
        <w:rPr>
          <w:rFonts w:ascii="Times New Roman" w:hAnsi="Times New Roman" w:cs="Times"/>
          <w:color w:val="000000"/>
          <w:szCs w:val="23"/>
          <w:lang w:val="en-US"/>
        </w:rPr>
        <w:t>n (2008), “</w:t>
      </w:r>
      <w:r w:rsidRPr="00050004">
        <w:rPr>
          <w:rFonts w:ascii="Times New Roman" w:hAnsi="Times New Roman" w:cs="Times"/>
          <w:color w:val="000000"/>
          <w:szCs w:val="23"/>
          <w:lang w:val="en-US"/>
        </w:rPr>
        <w:t>Anatomy of a crisis: the causes and consequences of surging food prices</w:t>
      </w:r>
      <w:r>
        <w:rPr>
          <w:rFonts w:ascii="Times New Roman" w:hAnsi="Times New Roman" w:cs="Times"/>
          <w:color w:val="000000"/>
          <w:szCs w:val="23"/>
          <w:lang w:val="en-US"/>
        </w:rPr>
        <w:t xml:space="preserve">” Agricultural Economics; vol. 39, Supplement, pp: 375-391. </w:t>
      </w:r>
    </w:p>
    <w:p w:rsidR="00CE7012" w:rsidRPr="009A62BC" w:rsidRDefault="00CE7012" w:rsidP="00CE7012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 w:cs="Times"/>
          <w:color w:val="000000"/>
          <w:szCs w:val="23"/>
          <w:lang w:val="en-US"/>
        </w:rPr>
        <w:t>*Gilbert, C.L. (2009) “How to understand High Food Prices” unpublished paper, Universtity of Trento</w:t>
      </w:r>
    </w:p>
    <w:p w:rsidR="00CE7012" w:rsidRPr="00A442E9" w:rsidRDefault="00CE7012" w:rsidP="00CE7012">
      <w:pPr>
        <w:spacing w:after="120"/>
        <w:jc w:val="both"/>
        <w:rPr>
          <w:rFonts w:ascii="Times New Roman" w:hAnsi="Times New Roman" w:cs="Verdana"/>
          <w:bCs/>
          <w:szCs w:val="30"/>
          <w:lang w:val="en-US"/>
        </w:rPr>
      </w:pPr>
      <w:r>
        <w:rPr>
          <w:rFonts w:ascii="Times New Roman" w:hAnsi="Times New Roman" w:cs="Verdana"/>
          <w:bCs/>
          <w:szCs w:val="30"/>
          <w:lang w:val="en-US"/>
        </w:rPr>
        <w:t xml:space="preserve">International Monetary Fund (2008), </w:t>
      </w:r>
      <w:r>
        <w:rPr>
          <w:rFonts w:ascii="Times New Roman" w:hAnsi="Times New Roman"/>
          <w:bCs/>
          <w:color w:val="000000"/>
          <w:lang w:val="en-US"/>
        </w:rPr>
        <w:t>“F</w:t>
      </w:r>
      <w:r w:rsidRPr="00A442E9">
        <w:rPr>
          <w:rFonts w:ascii="Times New Roman" w:hAnsi="Times New Roman"/>
          <w:bCs/>
          <w:color w:val="000000"/>
          <w:lang w:val="en-US"/>
        </w:rPr>
        <w:t>ood and Fuel Prices—Recent Developments, Macroeconomic Impact, and Policy Responses</w:t>
      </w:r>
      <w:r>
        <w:rPr>
          <w:rFonts w:ascii="Times New Roman" w:hAnsi="Times New Roman"/>
          <w:bCs/>
          <w:color w:val="000000"/>
          <w:lang w:val="en-US"/>
        </w:rPr>
        <w:t>”, Fiscal Affairs Department</w:t>
      </w:r>
    </w:p>
    <w:p w:rsidR="00CE7012" w:rsidRDefault="00CE7012" w:rsidP="00CE7012">
      <w:pPr>
        <w:spacing w:after="120"/>
        <w:jc w:val="both"/>
        <w:rPr>
          <w:rFonts w:ascii="Times New Roman" w:hAnsi="Times New Roman" w:cs="Verdana"/>
          <w:bCs/>
          <w:szCs w:val="30"/>
          <w:lang w:val="en-US"/>
        </w:rPr>
      </w:pPr>
      <w:r>
        <w:rPr>
          <w:rFonts w:ascii="Times New Roman" w:hAnsi="Times New Roman" w:cs="Verdana"/>
          <w:bCs/>
          <w:szCs w:val="30"/>
          <w:lang w:val="en-US"/>
        </w:rPr>
        <w:t>Abbott, P. C., C. Hurt and W. E Tyner (2008), “What’s Driving Food Prices?”  Farm Foundation, Issue report</w:t>
      </w:r>
    </w:p>
    <w:p w:rsidR="009F6CD8" w:rsidRDefault="00CE7012" w:rsidP="00CE7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Arial"/>
          <w:color w:val="000000"/>
          <w:szCs w:val="25"/>
          <w:lang w:val="en-US"/>
        </w:rPr>
      </w:pPr>
      <w:r w:rsidRPr="00366C1A">
        <w:rPr>
          <w:rFonts w:ascii="Times New Roman" w:hAnsi="Times New Roman" w:cs="Arial"/>
          <w:color w:val="000000"/>
          <w:lang w:val="en-US"/>
        </w:rPr>
        <w:t>FAO, IFAD, IMF</w:t>
      </w:r>
      <w:proofErr w:type="gramStart"/>
      <w:r w:rsidRPr="00366C1A">
        <w:rPr>
          <w:rFonts w:ascii="Times New Roman" w:hAnsi="Times New Roman" w:cs="Arial"/>
          <w:color w:val="000000"/>
          <w:lang w:val="en-US"/>
        </w:rPr>
        <w:t>,OECD</w:t>
      </w:r>
      <w:proofErr w:type="gramEnd"/>
      <w:r w:rsidRPr="00366C1A">
        <w:rPr>
          <w:rFonts w:ascii="Times New Roman" w:hAnsi="Times New Roman" w:cs="Arial"/>
          <w:color w:val="000000"/>
          <w:lang w:val="en-US"/>
        </w:rPr>
        <w:t xml:space="preserve">, UNCTAD, WFP, the World Bank, the WTO, IFPRI and the UN HLTF (2011) </w:t>
      </w:r>
      <w:r w:rsidRPr="00366C1A">
        <w:rPr>
          <w:rFonts w:ascii="Times New Roman" w:hAnsi="Times New Roman" w:cs="Helvetica"/>
          <w:bCs/>
          <w:color w:val="000000"/>
          <w:szCs w:val="40"/>
          <w:lang w:val="en-US"/>
        </w:rPr>
        <w:t>Price Volatility in Food and Agricultural Markets: Policy Responses</w:t>
      </w:r>
      <w:r>
        <w:rPr>
          <w:rFonts w:ascii="Times New Roman" w:hAnsi="Times New Roman" w:cs="Helvetica"/>
          <w:bCs/>
          <w:color w:val="000000"/>
          <w:szCs w:val="40"/>
          <w:lang w:val="en-US"/>
        </w:rPr>
        <w:t xml:space="preserve">. </w:t>
      </w:r>
      <w:r w:rsidRPr="00366C1A">
        <w:rPr>
          <w:rFonts w:ascii="Times New Roman" w:hAnsi="Times New Roman" w:cs="Arial"/>
          <w:color w:val="000000"/>
          <w:szCs w:val="25"/>
          <w:lang w:val="en-US"/>
        </w:rPr>
        <w:t>Policy Report</w:t>
      </w:r>
      <w:r>
        <w:rPr>
          <w:rFonts w:ascii="Times New Roman" w:hAnsi="Times New Roman" w:cs="Arial"/>
          <w:color w:val="000000"/>
          <w:szCs w:val="25"/>
          <w:lang w:val="en-US"/>
        </w:rPr>
        <w:t xml:space="preserve">. </w:t>
      </w:r>
    </w:p>
    <w:p w:rsidR="009F6CD8" w:rsidRDefault="009F6CD8" w:rsidP="00CE7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Arial"/>
          <w:color w:val="000000"/>
          <w:szCs w:val="25"/>
          <w:lang w:val="en-US"/>
        </w:rPr>
      </w:pPr>
    </w:p>
    <w:p w:rsidR="009F6CD8" w:rsidRPr="009A62BC" w:rsidRDefault="009F6CD8" w:rsidP="009F6CD8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10. </w:t>
      </w:r>
      <w:r w:rsidRPr="00522FC7">
        <w:rPr>
          <w:rFonts w:ascii="Times New Roman" w:hAnsi="Times New Roman"/>
          <w:b/>
          <w:lang w:val="en-US"/>
        </w:rPr>
        <w:t>Agricultural growth policy and planning</w:t>
      </w:r>
    </w:p>
    <w:p w:rsidR="009F6CD8" w:rsidRDefault="009F6CD8" w:rsidP="009F6CD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*WDR2008 chapter 4</w:t>
      </w:r>
    </w:p>
    <w:p w:rsidR="009F6CD8" w:rsidRPr="009A62BC" w:rsidRDefault="009F6CD8" w:rsidP="009F6CD8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*Chapters 10,</w:t>
      </w:r>
      <w:r w:rsidRPr="00A57918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, and 12</w:t>
      </w:r>
      <w:r w:rsidRPr="00A57918">
        <w:rPr>
          <w:rFonts w:ascii="Times New Roman" w:hAnsi="Times New Roman"/>
        </w:rPr>
        <w:t xml:space="preserve"> in </w:t>
      </w:r>
      <w:r w:rsidRPr="00985220">
        <w:rPr>
          <w:rFonts w:ascii="Times New Roman" w:hAnsi="Times New Roman"/>
          <w:b/>
        </w:rPr>
        <w:t>SADDEJANVRY</w:t>
      </w:r>
    </w:p>
    <w:p w:rsidR="00CE7012" w:rsidRPr="00366C1A" w:rsidRDefault="00CE7012" w:rsidP="00CE7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Arial"/>
          <w:color w:val="000000"/>
          <w:szCs w:val="25"/>
          <w:lang w:val="en-US"/>
        </w:rPr>
      </w:pPr>
    </w:p>
    <w:p w:rsidR="00EE5DE7" w:rsidRDefault="000C6DEE" w:rsidP="00BD4896">
      <w:p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1</w:t>
      </w:r>
      <w:r w:rsidR="009F6CD8">
        <w:rPr>
          <w:rFonts w:ascii="Times New Roman" w:hAnsi="Times New Roman"/>
          <w:b/>
          <w:lang w:val="en-US"/>
        </w:rPr>
        <w:t>1</w:t>
      </w:r>
      <w:proofErr w:type="gramStart"/>
      <w:r>
        <w:rPr>
          <w:rFonts w:ascii="Times New Roman" w:hAnsi="Times New Roman"/>
          <w:b/>
          <w:lang w:val="en-US"/>
        </w:rPr>
        <w:t xml:space="preserve">. </w:t>
      </w:r>
      <w:r w:rsidR="00E75BFC" w:rsidRPr="000C6DEE">
        <w:rPr>
          <w:rFonts w:ascii="Times New Roman" w:hAnsi="Times New Roman"/>
          <w:b/>
          <w:lang w:val="en-US"/>
        </w:rPr>
        <w:t xml:space="preserve"> European</w:t>
      </w:r>
      <w:r w:rsidR="00EE5DE7">
        <w:rPr>
          <w:rFonts w:ascii="Times New Roman" w:hAnsi="Times New Roman"/>
          <w:b/>
          <w:lang w:val="en-US"/>
        </w:rPr>
        <w:t xml:space="preserve"> Common Agricultural Policy</w:t>
      </w:r>
      <w:proofErr w:type="gramEnd"/>
      <w:r w:rsidR="00EE5DE7">
        <w:rPr>
          <w:rFonts w:ascii="Times New Roman" w:hAnsi="Times New Roman"/>
          <w:b/>
          <w:lang w:val="en-US"/>
        </w:rPr>
        <w:t xml:space="preserve"> </w:t>
      </w:r>
      <w:r w:rsidR="00755AB9">
        <w:rPr>
          <w:rFonts w:ascii="Times New Roman" w:hAnsi="Times New Roman"/>
          <w:b/>
          <w:lang w:val="en-US"/>
        </w:rPr>
        <w:t xml:space="preserve">and </w:t>
      </w:r>
      <w:r w:rsidR="0053396D">
        <w:rPr>
          <w:rFonts w:ascii="Times New Roman" w:hAnsi="Times New Roman"/>
          <w:b/>
          <w:lang w:val="en-US"/>
        </w:rPr>
        <w:t>D</w:t>
      </w:r>
      <w:r w:rsidR="00755AB9">
        <w:rPr>
          <w:rFonts w:ascii="Times New Roman" w:hAnsi="Times New Roman"/>
          <w:b/>
          <w:lang w:val="en-US"/>
        </w:rPr>
        <w:t>evelopment</w:t>
      </w:r>
      <w:r w:rsidR="00EE5DE7">
        <w:rPr>
          <w:rFonts w:ascii="Times New Roman" w:hAnsi="Times New Roman"/>
          <w:b/>
          <w:lang w:val="en-US"/>
        </w:rPr>
        <w:t xml:space="preserve"> (GM</w:t>
      </w:r>
      <w:r w:rsidR="003F1D70">
        <w:rPr>
          <w:rFonts w:ascii="Times New Roman" w:hAnsi="Times New Roman"/>
          <w:b/>
          <w:lang w:val="en-US"/>
        </w:rPr>
        <w:t>, AS</w:t>
      </w:r>
      <w:r w:rsidR="00EE5DE7">
        <w:rPr>
          <w:rFonts w:ascii="Times New Roman" w:hAnsi="Times New Roman"/>
          <w:b/>
          <w:lang w:val="en-US"/>
        </w:rPr>
        <w:t>)</w:t>
      </w:r>
    </w:p>
    <w:p w:rsidR="0053396D" w:rsidRDefault="001A6A42" w:rsidP="00EE5DE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53396D">
        <w:rPr>
          <w:rFonts w:ascii="Times New Roman" w:hAnsi="Times New Roman"/>
        </w:rPr>
        <w:t xml:space="preserve">Anderson, K. (2009) The Political Economy of Agricultural Distortions, The World Bank, Washington DC. </w:t>
      </w:r>
    </w:p>
    <w:p w:rsidR="00EE5DE7" w:rsidRDefault="00657BB1" w:rsidP="00EE5DE7">
      <w:pPr>
        <w:spacing w:after="1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EC (2012) International Aspects of Agricultural Policy, European Commision, DG for Agriculture and Rural Development, Brussels.</w:t>
      </w:r>
      <w:proofErr w:type="gramEnd"/>
    </w:p>
    <w:p w:rsidR="00993235" w:rsidRDefault="00993235" w:rsidP="00EE5DE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Krueger, Schiff and Valdes (1991) The Political Economy of Agricultural Pricing Policy, World Bank, Washington DC.</w:t>
      </w:r>
    </w:p>
    <w:p w:rsidR="00C16F1B" w:rsidRDefault="00755AB9" w:rsidP="00EE5DE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Mergos, G (editor) (1998) Agricultural Price Reform under Transition in Bulgaria, Romania and Slovenia, Options Mediterraneenees, Serie B – no 22, CIHEAM, MAICh, Chania</w:t>
      </w:r>
    </w:p>
    <w:p w:rsidR="00755AB9" w:rsidRDefault="00755AB9" w:rsidP="00EE5DE7">
      <w:pPr>
        <w:spacing w:after="120"/>
        <w:jc w:val="both"/>
        <w:rPr>
          <w:rFonts w:ascii="Times New Roman" w:hAnsi="Times New Roman"/>
          <w:b/>
        </w:rPr>
      </w:pPr>
    </w:p>
    <w:p w:rsidR="00EE5DE7" w:rsidRPr="00C16F1B" w:rsidRDefault="00EE5DE7" w:rsidP="00EE5DE7">
      <w:pPr>
        <w:spacing w:after="120"/>
        <w:jc w:val="both"/>
        <w:rPr>
          <w:rFonts w:ascii="Times New Roman" w:hAnsi="Times New Roman"/>
          <w:b/>
          <w:lang w:val="en-US"/>
        </w:rPr>
      </w:pPr>
      <w:r w:rsidRPr="00C16F1B">
        <w:rPr>
          <w:rFonts w:ascii="Times New Roman" w:hAnsi="Times New Roman"/>
          <w:b/>
        </w:rPr>
        <w:t xml:space="preserve"> 1</w:t>
      </w:r>
      <w:r w:rsidR="009F6CD8">
        <w:rPr>
          <w:rFonts w:ascii="Times New Roman" w:hAnsi="Times New Roman"/>
          <w:b/>
        </w:rPr>
        <w:t>2</w:t>
      </w:r>
      <w:r w:rsidRPr="00C16F1B">
        <w:rPr>
          <w:rFonts w:ascii="Times New Roman" w:hAnsi="Times New Roman"/>
          <w:b/>
        </w:rPr>
        <w:t xml:space="preserve">. </w:t>
      </w:r>
      <w:r w:rsidRPr="00C16F1B">
        <w:rPr>
          <w:rFonts w:ascii="Times New Roman" w:hAnsi="Times New Roman"/>
          <w:b/>
          <w:lang w:val="en-US"/>
        </w:rPr>
        <w:t xml:space="preserve">Greek agricultural policy </w:t>
      </w:r>
      <w:r w:rsidR="00657BB1">
        <w:rPr>
          <w:rFonts w:ascii="Times New Roman" w:hAnsi="Times New Roman"/>
          <w:b/>
          <w:lang w:val="en-US"/>
        </w:rPr>
        <w:t xml:space="preserve">and development </w:t>
      </w:r>
      <w:r w:rsidRPr="00C16F1B">
        <w:rPr>
          <w:rFonts w:ascii="Times New Roman" w:hAnsi="Times New Roman"/>
          <w:b/>
          <w:lang w:val="en-US"/>
        </w:rPr>
        <w:t>(GM</w:t>
      </w:r>
      <w:r w:rsidR="001A6A42">
        <w:rPr>
          <w:rFonts w:ascii="Times New Roman" w:hAnsi="Times New Roman"/>
          <w:b/>
          <w:lang w:val="en-US"/>
        </w:rPr>
        <w:t>, AS</w:t>
      </w:r>
      <w:r w:rsidRPr="00C16F1B">
        <w:rPr>
          <w:rFonts w:ascii="Times New Roman" w:hAnsi="Times New Roman"/>
          <w:b/>
          <w:lang w:val="en-US"/>
        </w:rPr>
        <w:t>)</w:t>
      </w:r>
    </w:p>
    <w:p w:rsidR="0027209C" w:rsidRDefault="001A6A42" w:rsidP="00FC31D9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27209C">
        <w:rPr>
          <w:rFonts w:ascii="Times New Roman" w:hAnsi="Times New Roman"/>
        </w:rPr>
        <w:t>Mergos, G. (1994) Greek Agriculture in the 1990s: Trends and Policy Options, IOBE, Athens (in greek),</w:t>
      </w:r>
    </w:p>
    <w:p w:rsidR="0027209C" w:rsidRDefault="0027209C" w:rsidP="00FC31D9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Mergos, G. (1998) Trade of Greek Food and Agricultural Products, Stamoulis, Athens, (in Greek)</w:t>
      </w:r>
    </w:p>
    <w:p w:rsidR="000B7D38" w:rsidRDefault="0027209C" w:rsidP="00FC31D9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Mergos, G. And Karagiannis G. (editors) (2004) Econometric Analysis of Supply and Demand of Food and Agricultural Products</w:t>
      </w:r>
      <w:proofErr w:type="gramStart"/>
      <w:r>
        <w:rPr>
          <w:rFonts w:ascii="Times New Roman" w:hAnsi="Times New Roman"/>
        </w:rPr>
        <w:t>,,</w:t>
      </w:r>
      <w:proofErr w:type="gramEnd"/>
      <w:r>
        <w:rPr>
          <w:rFonts w:ascii="Times New Roman" w:hAnsi="Times New Roman"/>
        </w:rPr>
        <w:t xml:space="preserve"> MAICh, Chania.</w:t>
      </w:r>
    </w:p>
    <w:p w:rsidR="00FC31D9" w:rsidRPr="00985220" w:rsidRDefault="00FC31D9" w:rsidP="00FC31D9">
      <w:pPr>
        <w:spacing w:after="120"/>
        <w:ind w:firstLine="426"/>
        <w:jc w:val="both"/>
        <w:rPr>
          <w:rFonts w:ascii="Times New Roman" w:hAnsi="Times New Roman"/>
        </w:rPr>
      </w:pPr>
      <w:r w:rsidRPr="00985220">
        <w:rPr>
          <w:rFonts w:ascii="Times New Roman" w:hAnsi="Times New Roman"/>
        </w:rPr>
        <w:t xml:space="preserve">A.H. Sarris (editor) (2004). </w:t>
      </w:r>
      <w:proofErr w:type="gramStart"/>
      <w:r w:rsidRPr="00985220">
        <w:rPr>
          <w:rFonts w:ascii="Times New Roman" w:hAnsi="Times New Roman"/>
          <w:u w:val="single"/>
        </w:rPr>
        <w:t>Towards a Development Strategy for the Greek Agricultural Sector.</w:t>
      </w:r>
      <w:proofErr w:type="gramEnd"/>
      <w:r w:rsidRPr="00985220">
        <w:rPr>
          <w:rFonts w:ascii="Times New Roman" w:hAnsi="Times New Roman"/>
          <w:u w:val="single"/>
        </w:rPr>
        <w:t xml:space="preserve"> </w:t>
      </w:r>
      <w:proofErr w:type="gramStart"/>
      <w:r w:rsidRPr="00985220">
        <w:rPr>
          <w:rFonts w:ascii="Times New Roman" w:hAnsi="Times New Roman"/>
        </w:rPr>
        <w:t>Mediterranean Agricultural Institute of Chania (in Greek).</w:t>
      </w:r>
      <w:proofErr w:type="gramEnd"/>
      <w:r w:rsidRPr="00985220">
        <w:rPr>
          <w:rFonts w:ascii="Times New Roman" w:hAnsi="Times New Roman"/>
        </w:rPr>
        <w:t xml:space="preserve"> </w:t>
      </w:r>
    </w:p>
    <w:p w:rsidR="00FC31D9" w:rsidRDefault="001A6A42" w:rsidP="00FC31D9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C31D9" w:rsidRPr="00985220">
        <w:rPr>
          <w:rFonts w:ascii="Times New Roman" w:hAnsi="Times New Roman"/>
        </w:rPr>
        <w:t xml:space="preserve">A.H. Sarris, G. Mergos, and P. Sarros (1996). </w:t>
      </w:r>
      <w:r w:rsidR="00FC31D9" w:rsidRPr="00985220">
        <w:rPr>
          <w:rFonts w:ascii="Times New Roman" w:hAnsi="Times New Roman"/>
          <w:u w:val="single"/>
        </w:rPr>
        <w:t>The Uruguay Agreement on International Trade and the Impact on Greek Agriculture</w:t>
      </w:r>
      <w:r w:rsidR="00FC31D9" w:rsidRPr="00985220">
        <w:rPr>
          <w:rFonts w:ascii="Times New Roman" w:hAnsi="Times New Roman"/>
        </w:rPr>
        <w:t>, Institute for Economic and Industrial Research (IOVE), (in Greek).</w:t>
      </w:r>
      <w:r w:rsidR="00FC31D9">
        <w:rPr>
          <w:rFonts w:ascii="Times New Roman" w:hAnsi="Times New Roman"/>
        </w:rPr>
        <w:t xml:space="preserve"> </w:t>
      </w:r>
    </w:p>
    <w:p w:rsidR="00755AB9" w:rsidRDefault="0027209C" w:rsidP="00FC31D9">
      <w:pPr>
        <w:spacing w:after="12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Karagiannis G. et al (2007) The contribution of agriculture in the economic development of Greece, Academy of Athens, </w:t>
      </w:r>
      <w:proofErr w:type="gramStart"/>
      <w:r w:rsidR="00755AB9">
        <w:rPr>
          <w:rFonts w:ascii="Times New Roman" w:hAnsi="Times New Roman"/>
        </w:rPr>
        <w:t>Economic</w:t>
      </w:r>
      <w:proofErr w:type="gramEnd"/>
      <w:r w:rsidR="00755AB9">
        <w:rPr>
          <w:rFonts w:ascii="Times New Roman" w:hAnsi="Times New Roman"/>
        </w:rPr>
        <w:t xml:space="preserve"> Studies No 6, Athens (in greek)</w:t>
      </w:r>
    </w:p>
    <w:p w:rsidR="00EE5DE7" w:rsidRPr="00985220" w:rsidRDefault="00755AB9" w:rsidP="000C6DEE">
      <w:pPr>
        <w:spacing w:after="120"/>
        <w:ind w:firstLine="42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Maravegias, N (1992) Agricultural policy and economic development in Greece, </w:t>
      </w:r>
      <w:proofErr w:type="gramStart"/>
      <w:r>
        <w:rPr>
          <w:rFonts w:ascii="Times New Roman" w:hAnsi="Times New Roman"/>
        </w:rPr>
        <w:t>Nea</w:t>
      </w:r>
      <w:proofErr w:type="gramEnd"/>
      <w:r>
        <w:rPr>
          <w:rFonts w:ascii="Times New Roman" w:hAnsi="Times New Roman"/>
        </w:rPr>
        <w:t xml:space="preserve"> Synora – Livanis, Athens (in greek).  </w:t>
      </w:r>
      <w:r w:rsidR="0027209C">
        <w:rPr>
          <w:rFonts w:ascii="Times New Roman" w:hAnsi="Times New Roman"/>
        </w:rPr>
        <w:t xml:space="preserve"> </w:t>
      </w:r>
    </w:p>
    <w:sectPr w:rsidR="00EE5DE7" w:rsidRPr="00985220" w:rsidSect="00A02342">
      <w:headerReference w:type="default" r:id="rId7"/>
      <w:pgSz w:w="11907" w:h="16840" w:code="9"/>
      <w:pgMar w:top="1418" w:right="851" w:bottom="1440" w:left="992" w:gutter="0"/>
      <w:paperSrc w:first="1" w:other="1"/>
      <w:pgNumType w:star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70" w:rsidRDefault="003F1D70" w:rsidP="00232FEA">
      <w:r>
        <w:separator/>
      </w:r>
    </w:p>
  </w:endnote>
  <w:endnote w:type="continuationSeparator" w:id="0">
    <w:p w:rsidR="003F1D70" w:rsidRDefault="003F1D70" w:rsidP="0023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Greek">
    <w:altName w:val="Cambria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70" w:rsidRDefault="003F1D70" w:rsidP="00232FEA">
      <w:r>
        <w:separator/>
      </w:r>
    </w:p>
  </w:footnote>
  <w:footnote w:type="continuationSeparator" w:id="0">
    <w:p w:rsidR="003F1D70" w:rsidRDefault="003F1D70" w:rsidP="00232FE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70" w:rsidRDefault="00147D1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1D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2F1">
      <w:rPr>
        <w:rStyle w:val="PageNumber"/>
        <w:noProof/>
      </w:rPr>
      <w:t>1</w:t>
    </w:r>
    <w:r>
      <w:rPr>
        <w:rStyle w:val="PageNumber"/>
      </w:rPr>
      <w:fldChar w:fldCharType="end"/>
    </w:r>
  </w:p>
  <w:p w:rsidR="003F1D70" w:rsidRDefault="003F1D7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6AAD66"/>
    <w:lvl w:ilvl="0">
      <w:numFmt w:val="bullet"/>
      <w:lvlText w:val="*"/>
      <w:lvlJc w:val="left"/>
    </w:lvl>
  </w:abstractNum>
  <w:abstractNum w:abstractNumId="1">
    <w:nsid w:val="06481B70"/>
    <w:multiLevelType w:val="hybridMultilevel"/>
    <w:tmpl w:val="2802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043"/>
    <w:multiLevelType w:val="singleLevel"/>
    <w:tmpl w:val="55A05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 w:val="0"/>
        <w:i w:val="0"/>
        <w:sz w:val="24"/>
      </w:rPr>
    </w:lvl>
  </w:abstractNum>
  <w:abstractNum w:abstractNumId="3">
    <w:nsid w:val="0C1E1EE6"/>
    <w:multiLevelType w:val="singleLevel"/>
    <w:tmpl w:val="5498D8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 w:val="0"/>
        <w:i w:val="0"/>
        <w:sz w:val="24"/>
        <w:u w:val="none"/>
      </w:rPr>
    </w:lvl>
  </w:abstractNum>
  <w:abstractNum w:abstractNumId="4">
    <w:nsid w:val="0FBC652C"/>
    <w:multiLevelType w:val="multilevel"/>
    <w:tmpl w:val="AEFA28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B6DDC"/>
    <w:multiLevelType w:val="multilevel"/>
    <w:tmpl w:val="BA48E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2520C1"/>
    <w:multiLevelType w:val="hybridMultilevel"/>
    <w:tmpl w:val="7424F2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42157"/>
    <w:multiLevelType w:val="singleLevel"/>
    <w:tmpl w:val="5F720EB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/>
        <w:i w:val="0"/>
        <w:sz w:val="24"/>
      </w:rPr>
    </w:lvl>
  </w:abstractNum>
  <w:abstractNum w:abstractNumId="8">
    <w:nsid w:val="4A0E420E"/>
    <w:multiLevelType w:val="singleLevel"/>
    <w:tmpl w:val="9D64810E"/>
    <w:lvl w:ilvl="0">
      <w:start w:val="5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/>
        <w:i w:val="0"/>
        <w:sz w:val="24"/>
      </w:rPr>
    </w:lvl>
  </w:abstractNum>
  <w:abstractNum w:abstractNumId="9">
    <w:nsid w:val="529A1384"/>
    <w:multiLevelType w:val="hybridMultilevel"/>
    <w:tmpl w:val="18A82D8E"/>
    <w:lvl w:ilvl="0" w:tplc="010A26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F4C6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954EF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122D65"/>
    <w:multiLevelType w:val="multilevel"/>
    <w:tmpl w:val="5F7A6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5E5B3F"/>
    <w:multiLevelType w:val="singleLevel"/>
    <w:tmpl w:val="B5BED434"/>
    <w:lvl w:ilvl="0">
      <w:start w:val="4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/>
        <w:i w:val="0"/>
        <w:sz w:val="24"/>
      </w:rPr>
    </w:lvl>
  </w:abstractNum>
  <w:abstractNum w:abstractNumId="14">
    <w:nsid w:val="693D2411"/>
    <w:multiLevelType w:val="hybridMultilevel"/>
    <w:tmpl w:val="715C68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22A4F"/>
    <w:multiLevelType w:val="multilevel"/>
    <w:tmpl w:val="BD62D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F7F3D95"/>
    <w:multiLevelType w:val="singleLevel"/>
    <w:tmpl w:val="96106194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 Greek" w:hAnsi="Times New Roman Greek" w:hint="default"/>
        <w:b/>
        <w:i w:val="0"/>
        <w:sz w:val="24"/>
      </w:rPr>
    </w:lvl>
  </w:abstractNum>
  <w:abstractNum w:abstractNumId="17">
    <w:nsid w:val="6F8D49C2"/>
    <w:multiLevelType w:val="hybridMultilevel"/>
    <w:tmpl w:val="E390A22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12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26021"/>
    <w:rsid w:val="000001AC"/>
    <w:rsid w:val="00057D23"/>
    <w:rsid w:val="000674B2"/>
    <w:rsid w:val="00082720"/>
    <w:rsid w:val="00086D37"/>
    <w:rsid w:val="000B7D38"/>
    <w:rsid w:val="000C0ED9"/>
    <w:rsid w:val="000C2E16"/>
    <w:rsid w:val="000C5111"/>
    <w:rsid w:val="000C6DEE"/>
    <w:rsid w:val="000E2B23"/>
    <w:rsid w:val="0010087A"/>
    <w:rsid w:val="001112F3"/>
    <w:rsid w:val="00124890"/>
    <w:rsid w:val="00127C9E"/>
    <w:rsid w:val="001348B8"/>
    <w:rsid w:val="001406DA"/>
    <w:rsid w:val="00140746"/>
    <w:rsid w:val="00147051"/>
    <w:rsid w:val="00147D14"/>
    <w:rsid w:val="00151731"/>
    <w:rsid w:val="001721B2"/>
    <w:rsid w:val="001A6A42"/>
    <w:rsid w:val="001B0F92"/>
    <w:rsid w:val="001D1DF0"/>
    <w:rsid w:val="001E2B61"/>
    <w:rsid w:val="00217E6F"/>
    <w:rsid w:val="002227A8"/>
    <w:rsid w:val="00232FEA"/>
    <w:rsid w:val="00237FCD"/>
    <w:rsid w:val="00253AA5"/>
    <w:rsid w:val="00256CA2"/>
    <w:rsid w:val="00256DB2"/>
    <w:rsid w:val="0026085D"/>
    <w:rsid w:val="0027209C"/>
    <w:rsid w:val="002916FC"/>
    <w:rsid w:val="002A2AD1"/>
    <w:rsid w:val="002A684F"/>
    <w:rsid w:val="002B7A6B"/>
    <w:rsid w:val="002C43E9"/>
    <w:rsid w:val="002D4AE3"/>
    <w:rsid w:val="002E3480"/>
    <w:rsid w:val="00314D01"/>
    <w:rsid w:val="0033206F"/>
    <w:rsid w:val="0034000B"/>
    <w:rsid w:val="00366C1A"/>
    <w:rsid w:val="00376FA9"/>
    <w:rsid w:val="003801E3"/>
    <w:rsid w:val="00394DC0"/>
    <w:rsid w:val="003A50A1"/>
    <w:rsid w:val="003C41B1"/>
    <w:rsid w:val="003D599D"/>
    <w:rsid w:val="003F1D70"/>
    <w:rsid w:val="00406771"/>
    <w:rsid w:val="00416A2A"/>
    <w:rsid w:val="0042040D"/>
    <w:rsid w:val="004270BA"/>
    <w:rsid w:val="00440C28"/>
    <w:rsid w:val="004461D7"/>
    <w:rsid w:val="004462DF"/>
    <w:rsid w:val="0044722B"/>
    <w:rsid w:val="004636EA"/>
    <w:rsid w:val="0047081C"/>
    <w:rsid w:val="00480F32"/>
    <w:rsid w:val="00492079"/>
    <w:rsid w:val="004964EA"/>
    <w:rsid w:val="004D679B"/>
    <w:rsid w:val="004E0DE1"/>
    <w:rsid w:val="004F4A59"/>
    <w:rsid w:val="004F7877"/>
    <w:rsid w:val="00522FC7"/>
    <w:rsid w:val="0053396D"/>
    <w:rsid w:val="00555A60"/>
    <w:rsid w:val="005960B7"/>
    <w:rsid w:val="005E03E1"/>
    <w:rsid w:val="005E6EC3"/>
    <w:rsid w:val="005F1E1C"/>
    <w:rsid w:val="005F1EFC"/>
    <w:rsid w:val="005F644B"/>
    <w:rsid w:val="00601973"/>
    <w:rsid w:val="0063785D"/>
    <w:rsid w:val="00645C4F"/>
    <w:rsid w:val="0064685A"/>
    <w:rsid w:val="0065190A"/>
    <w:rsid w:val="00657BB1"/>
    <w:rsid w:val="00666D61"/>
    <w:rsid w:val="00674DD9"/>
    <w:rsid w:val="0069542C"/>
    <w:rsid w:val="006A0D05"/>
    <w:rsid w:val="006B0F08"/>
    <w:rsid w:val="00722CDF"/>
    <w:rsid w:val="007231D3"/>
    <w:rsid w:val="0072569B"/>
    <w:rsid w:val="00726460"/>
    <w:rsid w:val="007457C5"/>
    <w:rsid w:val="00745C9F"/>
    <w:rsid w:val="00755AB9"/>
    <w:rsid w:val="00755E13"/>
    <w:rsid w:val="007764CD"/>
    <w:rsid w:val="0079105D"/>
    <w:rsid w:val="007976BA"/>
    <w:rsid w:val="007B62F1"/>
    <w:rsid w:val="007C66F2"/>
    <w:rsid w:val="007D6D67"/>
    <w:rsid w:val="007E5271"/>
    <w:rsid w:val="00810711"/>
    <w:rsid w:val="008167CB"/>
    <w:rsid w:val="0083215C"/>
    <w:rsid w:val="008420CF"/>
    <w:rsid w:val="0084669F"/>
    <w:rsid w:val="00851F21"/>
    <w:rsid w:val="008757E6"/>
    <w:rsid w:val="00880BF3"/>
    <w:rsid w:val="00886E17"/>
    <w:rsid w:val="008C43F6"/>
    <w:rsid w:val="008C497D"/>
    <w:rsid w:val="008C4F5A"/>
    <w:rsid w:val="008D0878"/>
    <w:rsid w:val="008D3FEA"/>
    <w:rsid w:val="008D4FCC"/>
    <w:rsid w:val="008E2F7A"/>
    <w:rsid w:val="008E6039"/>
    <w:rsid w:val="008F5D7C"/>
    <w:rsid w:val="00902504"/>
    <w:rsid w:val="00951B19"/>
    <w:rsid w:val="00981E7C"/>
    <w:rsid w:val="00985220"/>
    <w:rsid w:val="00993235"/>
    <w:rsid w:val="009A62BC"/>
    <w:rsid w:val="009C7274"/>
    <w:rsid w:val="009F6CD8"/>
    <w:rsid w:val="00A02342"/>
    <w:rsid w:val="00A154FB"/>
    <w:rsid w:val="00A33DEC"/>
    <w:rsid w:val="00A417BE"/>
    <w:rsid w:val="00A4762F"/>
    <w:rsid w:val="00A520C9"/>
    <w:rsid w:val="00A55B66"/>
    <w:rsid w:val="00A57918"/>
    <w:rsid w:val="00A61DA3"/>
    <w:rsid w:val="00A723AC"/>
    <w:rsid w:val="00A72D04"/>
    <w:rsid w:val="00A73FB2"/>
    <w:rsid w:val="00A76292"/>
    <w:rsid w:val="00AB53D9"/>
    <w:rsid w:val="00AC5907"/>
    <w:rsid w:val="00AD3AEF"/>
    <w:rsid w:val="00AE175C"/>
    <w:rsid w:val="00AE38B2"/>
    <w:rsid w:val="00B1376D"/>
    <w:rsid w:val="00B25B51"/>
    <w:rsid w:val="00B26021"/>
    <w:rsid w:val="00B46325"/>
    <w:rsid w:val="00B52FED"/>
    <w:rsid w:val="00B713D3"/>
    <w:rsid w:val="00B939BD"/>
    <w:rsid w:val="00BB5159"/>
    <w:rsid w:val="00BC7DEB"/>
    <w:rsid w:val="00BD4896"/>
    <w:rsid w:val="00BE3B00"/>
    <w:rsid w:val="00C10B31"/>
    <w:rsid w:val="00C16F1B"/>
    <w:rsid w:val="00C25FA1"/>
    <w:rsid w:val="00C40885"/>
    <w:rsid w:val="00C47E96"/>
    <w:rsid w:val="00C6575A"/>
    <w:rsid w:val="00C675F7"/>
    <w:rsid w:val="00C83B56"/>
    <w:rsid w:val="00C873AB"/>
    <w:rsid w:val="00CB7375"/>
    <w:rsid w:val="00CC7AA3"/>
    <w:rsid w:val="00CE7012"/>
    <w:rsid w:val="00CF6264"/>
    <w:rsid w:val="00D03F87"/>
    <w:rsid w:val="00D11C6E"/>
    <w:rsid w:val="00D140C8"/>
    <w:rsid w:val="00D14162"/>
    <w:rsid w:val="00D17ABA"/>
    <w:rsid w:val="00D40255"/>
    <w:rsid w:val="00D43234"/>
    <w:rsid w:val="00D8000D"/>
    <w:rsid w:val="00D90688"/>
    <w:rsid w:val="00DC073D"/>
    <w:rsid w:val="00DD0B63"/>
    <w:rsid w:val="00DD6A9F"/>
    <w:rsid w:val="00DD7615"/>
    <w:rsid w:val="00DF7D8A"/>
    <w:rsid w:val="00E2126A"/>
    <w:rsid w:val="00E45FF6"/>
    <w:rsid w:val="00E478A3"/>
    <w:rsid w:val="00E5653B"/>
    <w:rsid w:val="00E56682"/>
    <w:rsid w:val="00E6119A"/>
    <w:rsid w:val="00E758BB"/>
    <w:rsid w:val="00E75BFC"/>
    <w:rsid w:val="00E80B65"/>
    <w:rsid w:val="00E862FB"/>
    <w:rsid w:val="00E94824"/>
    <w:rsid w:val="00EE5DE7"/>
    <w:rsid w:val="00EF1101"/>
    <w:rsid w:val="00F26826"/>
    <w:rsid w:val="00F26EBF"/>
    <w:rsid w:val="00F465A1"/>
    <w:rsid w:val="00F84924"/>
    <w:rsid w:val="00F903A6"/>
    <w:rsid w:val="00F94A13"/>
    <w:rsid w:val="00FA5F61"/>
    <w:rsid w:val="00FC006A"/>
    <w:rsid w:val="00FC0B0D"/>
    <w:rsid w:val="00FC31D9"/>
    <w:rsid w:val="00FC39A7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342"/>
    <w:rPr>
      <w:rFonts w:ascii="Times New Roman Greek" w:hAnsi="Times New Roman Greek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9A6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6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B61A6F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A023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2342"/>
  </w:style>
  <w:style w:type="paragraph" w:styleId="ListParagraph">
    <w:name w:val="List Paragraph"/>
    <w:basedOn w:val="Normal"/>
    <w:uiPriority w:val="34"/>
    <w:qFormat/>
    <w:rsid w:val="00674DD9"/>
    <w:pPr>
      <w:ind w:left="720"/>
      <w:contextualSpacing/>
    </w:pPr>
  </w:style>
  <w:style w:type="paragraph" w:customStyle="1" w:styleId="readinglist">
    <w:name w:val="reading list"/>
    <w:basedOn w:val="Normal"/>
    <w:rsid w:val="00BC7DEB"/>
    <w:pPr>
      <w:tabs>
        <w:tab w:val="right" w:pos="9000"/>
        <w:tab w:val="right" w:pos="10080"/>
        <w:tab w:val="right" w:pos="10440"/>
      </w:tabs>
      <w:ind w:left="540" w:hanging="360"/>
      <w:jc w:val="both"/>
    </w:pPr>
    <w:rPr>
      <w:rFonts w:ascii="Times" w:hAnsi="Times"/>
      <w:sz w:val="20"/>
      <w:lang w:val="en-US"/>
    </w:rPr>
  </w:style>
  <w:style w:type="paragraph" w:customStyle="1" w:styleId="0">
    <w:name w:val="0"/>
    <w:rsid w:val="00DD7615"/>
    <w:pPr>
      <w:widowControl w:val="0"/>
      <w:ind w:left="72" w:hanging="720"/>
      <w:jc w:val="both"/>
    </w:pPr>
    <w:rPr>
      <w:rFonts w:ascii="Times" w:hAnsi="Times"/>
    </w:rPr>
  </w:style>
  <w:style w:type="character" w:customStyle="1" w:styleId="BalloonTextChar1">
    <w:name w:val="Balloon Text Char1"/>
    <w:basedOn w:val="DefaultParagraphFont"/>
    <w:link w:val="BalloonText"/>
    <w:rsid w:val="009A62B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1815</Words>
  <Characters>10349</Characters>
  <Application>Microsoft Macintosh Word</Application>
  <DocSecurity>0</DocSecurity>
  <Lines>86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ΠΑΝΕΠΙΣΤΗΜΙΟ ΑΘΗΝΩΝ</vt:lpstr>
      </vt:variant>
      <vt:variant>
        <vt:i4>0</vt:i4>
      </vt:variant>
    </vt:vector>
  </HeadingPairs>
  <TitlesOfParts>
    <vt:vector size="1" baseType="lpstr">
      <vt:lpstr>ΠΑΝΕΠΙΣΤΗΜΙΟ ΑΘΗΝΩΝ</vt:lpstr>
    </vt:vector>
  </TitlesOfParts>
  <Company>University of Athens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Alexander Sarris</dc:creator>
  <cp:lastModifiedBy>Alexandros Sarris</cp:lastModifiedBy>
  <cp:revision>5</cp:revision>
  <cp:lastPrinted>2013-09-30T11:08:00Z</cp:lastPrinted>
  <dcterms:created xsi:type="dcterms:W3CDTF">2014-10-05T06:48:00Z</dcterms:created>
  <dcterms:modified xsi:type="dcterms:W3CDTF">2014-10-12T08:20:00Z</dcterms:modified>
</cp:coreProperties>
</file>