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B1" w:rsidRDefault="00D90CB1" w:rsidP="00D90CB1">
      <w:pPr>
        <w:spacing w:before="100" w:beforeAutospacing="1" w:after="100" w:afterAutospacing="1" w:line="240" w:lineRule="auto"/>
        <w:jc w:val="left"/>
        <w:rPr>
          <w:rFonts w:eastAsia="Times New Roman" w:cs="Times New Roman"/>
          <w:kern w:val="0"/>
          <w:szCs w:val="24"/>
          <w:lang w:eastAsia="el-GR"/>
          <w14:ligatures w14:val="none"/>
        </w:rPr>
      </w:pPr>
    </w:p>
    <w:p w:rsidR="00D90CB1" w:rsidRDefault="00D90CB1" w:rsidP="00D90CB1">
      <w:pPr>
        <w:spacing w:before="100" w:beforeAutospacing="1" w:after="100" w:afterAutospacing="1" w:line="240" w:lineRule="auto"/>
        <w:jc w:val="left"/>
        <w:rPr>
          <w:rFonts w:eastAsia="Times New Roman" w:cs="Times New Roman"/>
          <w:kern w:val="0"/>
          <w:szCs w:val="24"/>
          <w:lang w:eastAsia="el-GR"/>
          <w14:ligatures w14:val="none"/>
        </w:rPr>
      </w:pPr>
    </w:p>
    <w:p w:rsidR="00D90CB1" w:rsidRDefault="00D90CB1" w:rsidP="00D90CB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>
        <w:rPr>
          <w:rFonts w:eastAsia="Times New Roman" w:cs="Times New Roman"/>
          <w:kern w:val="0"/>
          <w:szCs w:val="24"/>
          <w:lang w:eastAsia="el-GR"/>
          <w14:ligatures w14:val="none"/>
        </w:rPr>
        <w:t>Ανάλυση Διαδρομών</w:t>
      </w:r>
    </w:p>
    <w:p w:rsidR="006404AB" w:rsidRPr="006404AB" w:rsidRDefault="006404AB" w:rsidP="006404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Η παρούσα μελέτη διερεύνησε τις σχέσεις μεταξύ της επίδοσης στις εξετάσεις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ExamScore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), της μελέτης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StudyTime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 και του κινήτρου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Motivation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 μέσω ανάλυσης πορείας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path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analysis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). Το μοντέλο εκτιμήθηκε με τη μέθοδο Μέγιστης Πιθανότητας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Maximum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Likelihood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- ML) και βασίστηκε σε δείγμα 100 ατόμων. Περιλάμβανε τέσσερις ελεύθερες παραμέτρους και συγκλίνει επιτυχώς, γεγονός που υποδεικνύει ότι η διαδικασία εκτίμησης ολοκληρώθηκε χωρίς υπολογιστικά προβλήματα. Το μοντέλο ορίζει την επίδοση στις εξετάσεις ως εξαρτημένη μεταβλητή, η οποία προβλέπεται άμεσα από τη μελέτη και το κίνητρο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ExamScore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~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StudyTime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+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Motivation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).</w:t>
      </w:r>
    </w:p>
    <w:p w:rsidR="006404AB" w:rsidRPr="006404AB" w:rsidRDefault="006404AB" w:rsidP="006404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Η εφαρμογή του μοντέλου αξιολογήθηκε μέσω δεικτών προσαρμογής, οι οποίοι παρουσίασαν άριστη εφαρμογή. Ο δείκτης RMSEA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Root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Mean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Square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Error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of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Approximation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 έλαβε την τιμή 0.000, υποδεικνύοντας τέλεια προσαρμογή του μοντέλου στα δεδομένα, καθώς τιμές κάτω του 0.05 θεωρούνται εξαιρετικές. Αντίστοιχα, ο δείκτης SRMR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Standardized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Root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Mean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Square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Residual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) είχε επίσης τιμή 0.000, δείχνοντας πλήρη συμφωνία μεταξύ των παρατηρούμενων και των εκτιμώμενων συσχετίσεων. Επιπλέον, οι δείκτες CFI (Comparative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Fit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Index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), TLI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Tucker-Lewis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Index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), RNI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Relative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Noncentrality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Index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 και GFI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Goodness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-of-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Fit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Index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) είχαν όλοι τιμή 1.000, που αποτελεί την υψηλότερη δυνατή ένδειξη καλής προσαρμογής. Οι πληροφοριακοί δείκτες AIC και BIC (917 και 927 αντίστοιχα) υποστηρίζουν την 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καταλληλότητα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 του μοντέλου, ενώ η εξαιρετική προσαρμογή ενδέχεται να οφείλεται στο γεγονός ότι πρόκειται για ακριβώς προσδιορισμένο (</w:t>
      </w:r>
      <w:proofErr w:type="spellStart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just-identified</w:t>
      </w:r>
      <w:proofErr w:type="spellEnd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) μοντέλο, το οποίο δεν αφήνει βαθμούς ελευθερίας για έλεγχο εφαρμογής.</w:t>
      </w:r>
    </w:p>
    <w:p w:rsidR="006404AB" w:rsidRPr="006404AB" w:rsidRDefault="006404AB" w:rsidP="006404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el-GR"/>
          <w14:ligatures w14:val="none"/>
        </w:rPr>
      </w:pPr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Όσον αφορά τις εκτιμήσεις των παραμέτρων, η μεταβλητή της μελέτης είχε τη μεγαλύτερη επίδραση στην επίδοση στις εξετάσεις (τυποποιημένος συντελεστής β = 0.467, p &lt; 0.001), ενώ και το κίνητρο εμφάνισε θετική και στατιστικά σημαντική συσχέτιση (β = 0.246, p = 0.004). Συνολικά, το μοντέλο εξηγεί το 35.6% της διακύμανσης στην επίδοση στις εξετάσεις (R² = 0.356), υποδεικνύοντας ότι τόσο η μελέτη όσο και το κίνητρο συνεισφέρουν ουσιαστικά στην πρόβλεψη της ακαδημαϊκής επίδοσης.</w:t>
      </w:r>
    </w:p>
    <w:p w:rsidR="001F3581" w:rsidRDefault="006404AB" w:rsidP="006404AB">
      <w:pPr>
        <w:spacing w:before="100" w:beforeAutospacing="1" w:after="100" w:afterAutospacing="1" w:line="240" w:lineRule="auto"/>
      </w:pPr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Τα αποτελέσματα της ανάλυσης υποστηρίζουν ότι οι φοιτητές </w:t>
      </w:r>
      <w:r>
        <w:rPr>
          <w:rFonts w:eastAsia="Times New Roman" w:cs="Times New Roman"/>
          <w:kern w:val="0"/>
          <w:szCs w:val="24"/>
          <w:lang w:eastAsia="el-GR"/>
          <w14:ligatures w14:val="none"/>
        </w:rPr>
        <w:t xml:space="preserve">και οι φοιτήτριες </w:t>
      </w:r>
      <w:bookmarkStart w:id="0" w:name="_GoBack"/>
      <w:bookmarkEnd w:id="0"/>
      <w:r w:rsidRPr="006404AB">
        <w:rPr>
          <w:rFonts w:eastAsia="Times New Roman" w:cs="Times New Roman"/>
          <w:kern w:val="0"/>
          <w:szCs w:val="24"/>
          <w:lang w:eastAsia="el-GR"/>
          <w14:ligatures w14:val="none"/>
        </w:rPr>
        <w:t>με μεγαλύτερη αφοσίωση στη μελέτη και υψηλότερα επίπεδα κινήτρου τείνουν να επιτυγχάνουν υψηλότερες επιδόσεις στις εξετάσεις. Η συμβολή της μελέτης αποδεικνύεται πιο καθοριστική, ενώ η θετική επίδραση του κινήτρου αναδεικνύει τη σημασία της ψυχολογικής ενίσχυσης στη μαθησιακή διαδικασία.</w:t>
      </w:r>
    </w:p>
    <w:sectPr w:rsidR="001F3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1"/>
    <w:rsid w:val="001F3581"/>
    <w:rsid w:val="006404AB"/>
    <w:rsid w:val="00C87F32"/>
    <w:rsid w:val="00D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E58B"/>
  <w15:chartTrackingRefBased/>
  <w15:docId w15:val="{3F858468-7D7B-4021-B379-994BCA1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32"/>
    <w:pPr>
      <w:spacing w:before="120" w:after="120" w:line="36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2025-04-04T06:54:00Z</dcterms:created>
  <dcterms:modified xsi:type="dcterms:W3CDTF">2025-04-04T07:42:00Z</dcterms:modified>
</cp:coreProperties>
</file>