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B13DF3" w:rsidRPr="007B47FB" w:rsidTr="00B13DF3">
        <w:trPr>
          <w:trHeight w:hRule="exact" w:val="567"/>
        </w:trPr>
        <w:tc>
          <w:tcPr>
            <w:tcW w:w="9072" w:type="dxa"/>
          </w:tcPr>
          <w:p w:rsidR="00B13DF3" w:rsidRDefault="00B13DF3" w:rsidP="00771703">
            <w:pPr>
              <w:pStyle w:val="NormalNoSpace"/>
              <w:spacing w:line="240" w:lineRule="auto"/>
              <w:ind w:left="-57"/>
              <w:rPr>
                <w:noProof/>
                <w:lang w:eastAsia="en-GB"/>
              </w:rPr>
            </w:pPr>
            <w:bookmarkStart w:id="0" w:name="TitlePage"/>
            <w:bookmarkStart w:id="1" w:name="TitlePages"/>
            <w:bookmarkStart w:id="2" w:name="_GoBack"/>
            <w:bookmarkEnd w:id="2"/>
          </w:p>
        </w:tc>
      </w:tr>
      <w:tr w:rsidR="00B13DF3" w:rsidRPr="007B47FB" w:rsidTr="00F46954">
        <w:trPr>
          <w:trHeight w:hRule="exact" w:val="5443"/>
        </w:trPr>
        <w:tc>
          <w:tcPr>
            <w:tcW w:w="9072" w:type="dxa"/>
          </w:tcPr>
          <w:p w:rsidR="00B13DF3" w:rsidRPr="007B47FB" w:rsidRDefault="00A41C86" w:rsidP="00A41C86">
            <w:pPr>
              <w:pStyle w:val="NormalNoSpace"/>
              <w:spacing w:line="240" w:lineRule="auto"/>
              <w:ind w:left="-57"/>
              <w:jc w:val="right"/>
            </w:pPr>
            <w:r>
              <w:rPr>
                <w:noProof/>
                <w:lang w:eastAsia="en-GB"/>
              </w:rPr>
              <w:drawing>
                <wp:inline distT="0" distB="0" distL="0" distR="0">
                  <wp:extent cx="4711700" cy="355155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35376" t="30157" r="26197" b="33436"/>
                          <a:stretch>
                            <a:fillRect/>
                          </a:stretch>
                        </pic:blipFill>
                        <pic:spPr bwMode="auto">
                          <a:xfrm>
                            <a:off x="0" y="0"/>
                            <a:ext cx="4711700" cy="3551555"/>
                          </a:xfrm>
                          <a:prstGeom prst="rect">
                            <a:avLst/>
                          </a:prstGeom>
                          <a:noFill/>
                          <a:ln w="9525">
                            <a:noFill/>
                            <a:miter lim="800000"/>
                            <a:headEnd/>
                            <a:tailEnd/>
                          </a:ln>
                        </pic:spPr>
                      </pic:pic>
                    </a:graphicData>
                  </a:graphic>
                </wp:inline>
              </w:drawing>
            </w:r>
          </w:p>
        </w:tc>
      </w:tr>
      <w:tr w:rsidR="00760383" w:rsidRPr="007B47FB" w:rsidTr="00482F4C">
        <w:trPr>
          <w:trHeight w:hRule="exact" w:val="3724"/>
        </w:trPr>
        <w:tc>
          <w:tcPr>
            <w:tcW w:w="9072" w:type="dxa"/>
          </w:tcPr>
          <w:p w:rsidR="00760383" w:rsidRPr="007B47FB" w:rsidRDefault="00726D1D" w:rsidP="00760383">
            <w:pPr>
              <w:pStyle w:val="DocTitle"/>
            </w:pPr>
            <w:bookmarkStart w:id="3" w:name="DocTitle1"/>
            <w:r>
              <w:t>Languages in Education and Training</w:t>
            </w:r>
            <w:bookmarkEnd w:id="3"/>
            <w:r w:rsidR="00704242">
              <w:t xml:space="preserve">: </w:t>
            </w:r>
            <w:r w:rsidR="00A85636">
              <w:t>Final</w:t>
            </w:r>
            <w:r w:rsidR="00704242">
              <w:t xml:space="preserve"> Country Comparative Analysis </w:t>
            </w:r>
          </w:p>
          <w:p w:rsidR="00760383" w:rsidRPr="007B47FB" w:rsidRDefault="00726D1D" w:rsidP="00457F5F">
            <w:pPr>
              <w:pStyle w:val="DocSubTitle"/>
            </w:pPr>
            <w:bookmarkStart w:id="4" w:name="DocSubTitle1"/>
            <w:r>
              <w:t>DG EAC</w:t>
            </w:r>
            <w:bookmarkEnd w:id="4"/>
          </w:p>
          <w:p w:rsidR="00760383" w:rsidRPr="007B47FB" w:rsidRDefault="00760383" w:rsidP="00760383"/>
          <w:p w:rsidR="00760383" w:rsidRPr="007B47FB" w:rsidRDefault="006A0673" w:rsidP="006A0673">
            <w:pPr>
              <w:pStyle w:val="DocDate"/>
            </w:pPr>
            <w:bookmarkStart w:id="5" w:name="DocDate1"/>
            <w:r>
              <w:t>2 January</w:t>
            </w:r>
            <w:r w:rsidR="00726D1D">
              <w:t xml:space="preserve"> 201</w:t>
            </w:r>
            <w:bookmarkEnd w:id="5"/>
            <w:r>
              <w:t>4</w:t>
            </w:r>
          </w:p>
        </w:tc>
      </w:tr>
    </w:tbl>
    <w:p w:rsidR="00C219D4" w:rsidRDefault="00C219D4">
      <w:pPr>
        <w:sectPr w:rsidR="00C219D4" w:rsidSect="007A5E42">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418" w:right="1418" w:bottom="1021" w:left="1418" w:header="680" w:footer="567" w:gutter="0"/>
          <w:pgNumType w:start="1"/>
          <w:cols w:space="708"/>
          <w:titlePg/>
          <w:docGrid w:linePitch="360"/>
        </w:sectPr>
      </w:pPr>
    </w:p>
    <w:p w:rsidR="00D81F02" w:rsidRDefault="00D81F02" w:rsidP="00760383">
      <w:pPr>
        <w:pStyle w:val="NormalNoSpace"/>
      </w:pPr>
      <w:bookmarkStart w:id="6" w:name="InsideTitlePage"/>
    </w:p>
    <w:p w:rsidR="0030062C" w:rsidRDefault="0030062C">
      <w:pPr>
        <w:spacing w:before="0" w:after="0" w:line="240" w:lineRule="auto"/>
        <w:sectPr w:rsidR="0030062C" w:rsidSect="0030062C">
          <w:headerReference w:type="default" r:id="rId16"/>
          <w:footerReference w:type="default" r:id="rId17"/>
          <w:headerReference w:type="first" r:id="rId18"/>
          <w:footerReference w:type="first" r:id="rId19"/>
          <w:type w:val="evenPage"/>
          <w:pgSz w:w="11907" w:h="16840" w:code="9"/>
          <w:pgMar w:top="1418" w:right="1418" w:bottom="1021" w:left="1418" w:header="680" w:footer="567" w:gutter="0"/>
          <w:pgNumType w:fmt="lowerRoman" w:start="1"/>
          <w:cols w:space="708"/>
          <w:titlePg/>
          <w:docGrid w:linePitch="360"/>
        </w:sect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D81F02" w:rsidRPr="007B47FB" w:rsidTr="0074120F">
        <w:trPr>
          <w:trHeight w:hRule="exact" w:val="4536"/>
        </w:trPr>
        <w:tc>
          <w:tcPr>
            <w:tcW w:w="9072" w:type="dxa"/>
            <w:vAlign w:val="bottom"/>
          </w:tcPr>
          <w:p w:rsidR="00704242" w:rsidRPr="007B47FB" w:rsidRDefault="00704242" w:rsidP="00704242">
            <w:pPr>
              <w:pStyle w:val="DocTitle"/>
            </w:pPr>
            <w:bookmarkStart w:id="7" w:name="DocTitle2"/>
            <w:r>
              <w:lastRenderedPageBreak/>
              <w:t xml:space="preserve">Languages in Education and Training: </w:t>
            </w:r>
            <w:r w:rsidR="00A85636">
              <w:t>Final</w:t>
            </w:r>
            <w:r>
              <w:t xml:space="preserve"> Country Comparative Analysis </w:t>
            </w:r>
          </w:p>
          <w:p w:rsidR="00D81F02" w:rsidRPr="007B47FB" w:rsidRDefault="00726D1D" w:rsidP="0074120F">
            <w:pPr>
              <w:pStyle w:val="DocSubTitle"/>
            </w:pPr>
            <w:bookmarkStart w:id="8" w:name="DocSubTitle2"/>
            <w:bookmarkEnd w:id="7"/>
            <w:r>
              <w:t>DG EAC</w:t>
            </w:r>
            <w:bookmarkEnd w:id="8"/>
          </w:p>
          <w:p w:rsidR="00D81F02" w:rsidRPr="007B47FB" w:rsidRDefault="00D81F02" w:rsidP="0074120F"/>
        </w:tc>
      </w:tr>
      <w:tr w:rsidR="00D81F02" w:rsidRPr="007B47FB" w:rsidTr="0074120F">
        <w:trPr>
          <w:trHeight w:hRule="exact" w:val="3969"/>
        </w:trPr>
        <w:tc>
          <w:tcPr>
            <w:tcW w:w="9072" w:type="dxa"/>
            <w:vAlign w:val="bottom"/>
          </w:tcPr>
          <w:p w:rsidR="00D81F02" w:rsidRDefault="00D81F02" w:rsidP="0074120F">
            <w:pPr>
              <w:pStyle w:val="NormalNoSpace"/>
            </w:pPr>
            <w:bookmarkStart w:id="9" w:name="ReportText"/>
            <w:r w:rsidRPr="007B47FB">
              <w:t>A report submitted by</w:t>
            </w:r>
            <w:bookmarkEnd w:id="9"/>
            <w:r w:rsidRPr="007B47FB">
              <w:t xml:space="preserve"> </w:t>
            </w:r>
            <w:r w:rsidR="00CF6BC1" w:rsidRPr="00CF6BC1">
              <w:rPr>
                <w:rFonts w:ascii="Calibri" w:hAnsi="Calibri"/>
                <w:color w:val="0067AC"/>
                <w:sz w:val="24"/>
              </w:rPr>
              <w:t xml:space="preserve">ICF </w:t>
            </w:r>
            <w:r w:rsidRPr="00211076">
              <w:rPr>
                <w:rFonts w:ascii="Calibri" w:hAnsi="Calibri"/>
                <w:color w:val="0067AC"/>
                <w:sz w:val="24"/>
              </w:rPr>
              <w:t>GHK</w:t>
            </w:r>
          </w:p>
          <w:p w:rsidR="00D81F02" w:rsidRPr="007B47FB" w:rsidRDefault="00D81F02" w:rsidP="0074120F">
            <w:bookmarkStart w:id="10" w:name="DocDate2Txt"/>
            <w:r w:rsidRPr="007B47FB">
              <w:t xml:space="preserve">Date: </w:t>
            </w:r>
            <w:bookmarkStart w:id="11" w:name="DocDate2"/>
            <w:bookmarkStart w:id="12" w:name="JobNo2Txt"/>
            <w:bookmarkEnd w:id="10"/>
            <w:r w:rsidR="006A0673">
              <w:t>2 January</w:t>
            </w:r>
            <w:r w:rsidR="00726D1D">
              <w:t xml:space="preserve"> 201</w:t>
            </w:r>
            <w:bookmarkEnd w:id="11"/>
            <w:r w:rsidR="006A0673">
              <w:t>4</w:t>
            </w:r>
          </w:p>
          <w:p w:rsidR="00D81F02" w:rsidRPr="007B47FB" w:rsidRDefault="00D81F02" w:rsidP="00726D1D">
            <w:bookmarkStart w:id="13" w:name="JobNo2Text"/>
            <w:r w:rsidRPr="007B47FB">
              <w:t xml:space="preserve">Job Number </w:t>
            </w:r>
            <w:bookmarkStart w:id="14" w:name="JobNo2"/>
            <w:bookmarkEnd w:id="13"/>
            <w:bookmarkEnd w:id="12"/>
            <w:bookmarkEnd w:id="14"/>
            <w:r w:rsidR="00704242">
              <w:t>J9241</w:t>
            </w:r>
          </w:p>
        </w:tc>
      </w:tr>
      <w:tr w:rsidR="00D81F02" w:rsidRPr="007B47FB" w:rsidTr="0074120F">
        <w:trPr>
          <w:trHeight w:hRule="exact" w:val="5216"/>
        </w:trPr>
        <w:tc>
          <w:tcPr>
            <w:tcW w:w="9072" w:type="dxa"/>
            <w:vAlign w:val="bottom"/>
          </w:tcPr>
          <w:p w:rsidR="00D81F02" w:rsidRPr="007B47FB" w:rsidRDefault="00704242" w:rsidP="0074120F">
            <w:pPr>
              <w:pStyle w:val="GHKContactsHeading"/>
            </w:pPr>
            <w:r>
              <w:t>Shane Beadle</w:t>
            </w:r>
          </w:p>
          <w:p w:rsidR="00D81F02" w:rsidRPr="007B47FB" w:rsidRDefault="00726D1D" w:rsidP="0074120F">
            <w:pPr>
              <w:pStyle w:val="GHKContactsHeading"/>
            </w:pPr>
            <w:bookmarkStart w:id="15" w:name="GHKName"/>
            <w:bookmarkStart w:id="16" w:name="GHKNameTxt"/>
            <w:r>
              <w:t>ICF GHK</w:t>
            </w:r>
            <w:bookmarkEnd w:id="15"/>
          </w:p>
          <w:p w:rsidR="00D81F02" w:rsidRPr="007B47FB" w:rsidRDefault="00726D1D" w:rsidP="0074120F">
            <w:pPr>
              <w:pStyle w:val="GHKContacts"/>
            </w:pPr>
            <w:bookmarkStart w:id="17" w:name="GHKAddress"/>
            <w:bookmarkStart w:id="18" w:name="GHKAddressTxt"/>
            <w:bookmarkEnd w:id="16"/>
            <w:r>
              <w:t xml:space="preserve">2nd Floor, </w:t>
            </w:r>
            <w:proofErr w:type="spellStart"/>
            <w:r>
              <w:t>Clerkenwell</w:t>
            </w:r>
            <w:proofErr w:type="spellEnd"/>
            <w:r>
              <w:t xml:space="preserve"> House</w:t>
            </w:r>
            <w:r>
              <w:br/>
              <w:t xml:space="preserve">67 </w:t>
            </w:r>
            <w:proofErr w:type="spellStart"/>
            <w:r>
              <w:t>Clerkenwell</w:t>
            </w:r>
            <w:proofErr w:type="spellEnd"/>
            <w:r>
              <w:t xml:space="preserve"> Road</w:t>
            </w:r>
            <w:r>
              <w:br/>
              <w:t>London</w:t>
            </w:r>
            <w:r>
              <w:br/>
              <w:t>EC1R 5BL</w:t>
            </w:r>
            <w:bookmarkEnd w:id="17"/>
          </w:p>
          <w:p w:rsidR="00D81F02" w:rsidRPr="007B47FB" w:rsidRDefault="00AA0817" w:rsidP="0074120F">
            <w:pPr>
              <w:pStyle w:val="GHKContacts"/>
            </w:pPr>
            <w:bookmarkStart w:id="19" w:name="GHKContact"/>
            <w:bookmarkStart w:id="20" w:name="GHKContactTxt"/>
            <w:bookmarkStart w:id="21" w:name="GHKWebTxt"/>
            <w:bookmarkEnd w:id="18"/>
            <w:r>
              <w:t>T +44 (0)20 7611 1102</w:t>
            </w:r>
            <w:r w:rsidR="00726D1D">
              <w:br/>
              <w:t>F +44 (0)20 3368 6960</w:t>
            </w:r>
            <w:bookmarkEnd w:id="19"/>
          </w:p>
          <w:p w:rsidR="00D81F02" w:rsidRPr="007B47FB" w:rsidRDefault="00726D1D" w:rsidP="0074120F">
            <w:pPr>
              <w:pStyle w:val="GHKContacts"/>
            </w:pPr>
            <w:bookmarkStart w:id="22" w:name="GHKWeb"/>
            <w:bookmarkEnd w:id="20"/>
            <w:bookmarkEnd w:id="21"/>
            <w:r>
              <w:t>www.ghkint.com</w:t>
            </w:r>
            <w:bookmarkEnd w:id="22"/>
          </w:p>
        </w:tc>
      </w:tr>
    </w:tbl>
    <w:p w:rsidR="00D81F02" w:rsidRDefault="00D81F02" w:rsidP="00D81F02">
      <w:pPr>
        <w:pStyle w:val="NormalNoSpace"/>
      </w:pPr>
    </w:p>
    <w:p w:rsidR="00D17D9A" w:rsidRPr="007B47FB" w:rsidRDefault="00410549" w:rsidP="00ED0340">
      <w:pPr>
        <w:pStyle w:val="Heading1NoTOC"/>
      </w:pPr>
      <w:bookmarkStart w:id="23" w:name="DocControlPage"/>
      <w:bookmarkStart w:id="24" w:name="Section2"/>
      <w:bookmarkEnd w:id="0"/>
      <w:bookmarkEnd w:id="6"/>
      <w:r>
        <w:t>Document C</w:t>
      </w:r>
      <w:r w:rsidR="00D17D9A" w:rsidRPr="007B47FB">
        <w:t>ontrol</w:t>
      </w:r>
    </w:p>
    <w:tbl>
      <w:tblPr>
        <w:tblStyle w:val="TableGrid"/>
        <w:tblW w:w="9072" w:type="dxa"/>
        <w:tblInd w:w="85" w:type="dxa"/>
        <w:tblBorders>
          <w:left w:val="none" w:sz="0" w:space="0" w:color="auto"/>
          <w:right w:val="none" w:sz="0" w:space="0" w:color="auto"/>
          <w:insideV w:val="none" w:sz="0" w:space="0" w:color="auto"/>
        </w:tblBorders>
        <w:tblLayout w:type="fixed"/>
        <w:tblCellMar>
          <w:top w:w="57" w:type="dxa"/>
          <w:left w:w="85" w:type="dxa"/>
          <w:bottom w:w="57" w:type="dxa"/>
          <w:right w:w="85" w:type="dxa"/>
        </w:tblCellMar>
        <w:tblLook w:val="04A0" w:firstRow="1" w:lastRow="0" w:firstColumn="1" w:lastColumn="0" w:noHBand="0" w:noVBand="1"/>
      </w:tblPr>
      <w:tblGrid>
        <w:gridCol w:w="2268"/>
        <w:gridCol w:w="6804"/>
      </w:tblGrid>
      <w:tr w:rsidR="00D17D9A" w:rsidRPr="007B47FB" w:rsidTr="00F675DE">
        <w:tc>
          <w:tcPr>
            <w:tcW w:w="2268" w:type="dxa"/>
          </w:tcPr>
          <w:p w:rsidR="00D17D9A" w:rsidRPr="007B47FB" w:rsidRDefault="00D17D9A" w:rsidP="00D17D9A">
            <w:pPr>
              <w:pStyle w:val="TableTitle"/>
            </w:pPr>
            <w:r w:rsidRPr="007B47FB">
              <w:t>Document Title</w:t>
            </w:r>
          </w:p>
        </w:tc>
        <w:tc>
          <w:tcPr>
            <w:tcW w:w="6804" w:type="dxa"/>
          </w:tcPr>
          <w:p w:rsidR="00D17D9A" w:rsidRPr="007B47FB" w:rsidRDefault="00704242" w:rsidP="008258EC">
            <w:pPr>
              <w:pStyle w:val="TableText"/>
            </w:pPr>
            <w:bookmarkStart w:id="25" w:name="DocTitle3"/>
            <w:r>
              <w:t>Lan</w:t>
            </w:r>
            <w:r w:rsidR="00726D1D">
              <w:t>guages in Education and Training</w:t>
            </w:r>
            <w:bookmarkEnd w:id="25"/>
            <w:r>
              <w:t xml:space="preserve">: </w:t>
            </w:r>
            <w:r w:rsidR="00A85636">
              <w:t>Final</w:t>
            </w:r>
            <w:r>
              <w:t xml:space="preserve"> Country Comparative Analysis</w:t>
            </w:r>
          </w:p>
        </w:tc>
      </w:tr>
      <w:tr w:rsidR="00D17D9A" w:rsidRPr="007B47FB" w:rsidTr="00F675DE">
        <w:tc>
          <w:tcPr>
            <w:tcW w:w="2268" w:type="dxa"/>
          </w:tcPr>
          <w:p w:rsidR="00D17D9A" w:rsidRPr="007B47FB" w:rsidRDefault="00726D1D" w:rsidP="00D17D9A">
            <w:pPr>
              <w:pStyle w:val="TableTitle"/>
            </w:pPr>
            <w:bookmarkStart w:id="26" w:name="DocControlJobNoText"/>
            <w:r>
              <w:t>Job number</w:t>
            </w:r>
            <w:bookmarkEnd w:id="26"/>
          </w:p>
        </w:tc>
        <w:tc>
          <w:tcPr>
            <w:tcW w:w="6804" w:type="dxa"/>
          </w:tcPr>
          <w:p w:rsidR="00D17D9A" w:rsidRPr="007B47FB" w:rsidRDefault="00704242" w:rsidP="00D17D9A">
            <w:pPr>
              <w:pStyle w:val="TableText"/>
            </w:pPr>
            <w:bookmarkStart w:id="27" w:name="JobNo3"/>
            <w:bookmarkEnd w:id="27"/>
            <w:r>
              <w:t>9241</w:t>
            </w:r>
          </w:p>
        </w:tc>
      </w:tr>
      <w:tr w:rsidR="00D17D9A" w:rsidRPr="007B47FB" w:rsidTr="00F675DE">
        <w:tc>
          <w:tcPr>
            <w:tcW w:w="2268" w:type="dxa"/>
          </w:tcPr>
          <w:p w:rsidR="00D17D9A" w:rsidRPr="007B47FB" w:rsidRDefault="00D17D9A" w:rsidP="00D17D9A">
            <w:pPr>
              <w:pStyle w:val="TableTitle"/>
            </w:pPr>
            <w:r w:rsidRPr="007B47FB">
              <w:t>Prepared by</w:t>
            </w:r>
          </w:p>
        </w:tc>
        <w:tc>
          <w:tcPr>
            <w:tcW w:w="6804" w:type="dxa"/>
          </w:tcPr>
          <w:p w:rsidR="00D17D9A" w:rsidRPr="007B47FB" w:rsidRDefault="00704242" w:rsidP="00704242">
            <w:pPr>
              <w:pStyle w:val="TableText"/>
            </w:pPr>
            <w:r>
              <w:t>Shane Beadle and David Scott</w:t>
            </w:r>
          </w:p>
        </w:tc>
      </w:tr>
      <w:tr w:rsidR="00D17D9A" w:rsidRPr="007B47FB" w:rsidTr="00F675DE">
        <w:tc>
          <w:tcPr>
            <w:tcW w:w="2268" w:type="dxa"/>
          </w:tcPr>
          <w:p w:rsidR="00D17D9A" w:rsidRPr="007B47FB" w:rsidRDefault="00D17D9A" w:rsidP="00D17D9A">
            <w:pPr>
              <w:pStyle w:val="TableTitle"/>
            </w:pPr>
            <w:r w:rsidRPr="007B47FB">
              <w:t>Checked by</w:t>
            </w:r>
          </w:p>
        </w:tc>
        <w:tc>
          <w:tcPr>
            <w:tcW w:w="6804" w:type="dxa"/>
          </w:tcPr>
          <w:p w:rsidR="00D17D9A" w:rsidRPr="007B47FB" w:rsidRDefault="00704242" w:rsidP="00D17D9A">
            <w:pPr>
              <w:pStyle w:val="TableText"/>
            </w:pPr>
            <w:r>
              <w:t>Naomi Williamson</w:t>
            </w:r>
          </w:p>
        </w:tc>
      </w:tr>
      <w:tr w:rsidR="00D17D9A" w:rsidRPr="007B47FB" w:rsidTr="00F675DE">
        <w:tc>
          <w:tcPr>
            <w:tcW w:w="2268" w:type="dxa"/>
          </w:tcPr>
          <w:p w:rsidR="00D17D9A" w:rsidRPr="007B47FB" w:rsidRDefault="00D17D9A" w:rsidP="00D17D9A">
            <w:pPr>
              <w:pStyle w:val="TableTitle"/>
            </w:pPr>
            <w:r w:rsidRPr="007B47FB">
              <w:t>Date</w:t>
            </w:r>
          </w:p>
        </w:tc>
        <w:tc>
          <w:tcPr>
            <w:tcW w:w="6804" w:type="dxa"/>
          </w:tcPr>
          <w:p w:rsidR="00D17D9A" w:rsidRPr="007B47FB" w:rsidRDefault="006A0673" w:rsidP="006A0673">
            <w:pPr>
              <w:pStyle w:val="TableText"/>
            </w:pPr>
            <w:bookmarkStart w:id="28" w:name="DocDate3"/>
            <w:r>
              <w:t xml:space="preserve">2 January </w:t>
            </w:r>
            <w:r w:rsidR="00726D1D">
              <w:t>201</w:t>
            </w:r>
            <w:bookmarkEnd w:id="28"/>
            <w:r>
              <w:t>4</w:t>
            </w:r>
          </w:p>
        </w:tc>
      </w:tr>
    </w:tbl>
    <w:p w:rsidR="00D17D9A" w:rsidRPr="007B47FB" w:rsidRDefault="00726D1D" w:rsidP="00430C1F">
      <w:bookmarkStart w:id="29" w:name="ProposalCopyrightText"/>
      <w:r>
        <w:t>ICF GHK is the brand name of GHK Consulting Ltd and the other subsidiaries of GHK Holdings Ltd. In February 2012 GHK Holdings and its subsidiaries were acquired by ICF International.</w:t>
      </w:r>
      <w:bookmarkEnd w:id="29"/>
    </w:p>
    <w:p w:rsidR="00ED0340" w:rsidRPr="007B47FB" w:rsidRDefault="00ED0340" w:rsidP="00ED0340">
      <w:pPr>
        <w:pStyle w:val="Heading1NoTOC"/>
      </w:pPr>
      <w:bookmarkStart w:id="30" w:name="ContentsPage"/>
      <w:bookmarkEnd w:id="1"/>
      <w:bookmarkEnd w:id="23"/>
      <w:r w:rsidRPr="007B47FB">
        <w:t>Contents</w:t>
      </w:r>
    </w:p>
    <w:bookmarkStart w:id="31" w:name="ContentsOpt1"/>
    <w:p w:rsidR="005F7B19" w:rsidRDefault="002E2ACC">
      <w:pPr>
        <w:pStyle w:val="TOC2"/>
        <w:rPr>
          <w:rFonts w:asciiTheme="minorHAnsi" w:eastAsiaTheme="minorEastAsia" w:hAnsiTheme="minorHAnsi" w:cstheme="minorBidi"/>
          <w:b w:val="0"/>
          <w:noProof/>
          <w:color w:val="auto"/>
          <w:sz w:val="22"/>
          <w:szCs w:val="22"/>
          <w:lang w:eastAsia="en-GB"/>
        </w:rPr>
      </w:pPr>
      <w:r w:rsidRPr="007B47FB">
        <w:rPr>
          <w:color w:val="0067AC" w:themeColor="text2"/>
        </w:rPr>
        <w:fldChar w:fldCharType="begin"/>
      </w:r>
      <w:r w:rsidR="00ED0340" w:rsidRPr="007B47FB">
        <w:instrText xml:space="preserve"> TOC \h \z \t "Heading 1,1,</w:instrText>
      </w:r>
      <w:r w:rsidR="00F739E0" w:rsidRPr="007B47FB">
        <w:instrText>Heading 1</w:instrText>
      </w:r>
      <w:r w:rsidR="00F739E0">
        <w:instrText>NoPg</w:instrText>
      </w:r>
      <w:r w:rsidR="00F739E0" w:rsidRPr="007B47FB">
        <w:instrText>,1,</w:instrText>
      </w:r>
      <w:r w:rsidR="00ED0340" w:rsidRPr="007B47FB">
        <w:instrText>Heading 2,3,Heading 1NoNumb,2</w:instrText>
      </w:r>
      <w:r w:rsidR="00F12D35" w:rsidRPr="007B47FB">
        <w:instrText>,Heading 2NoNumb,5</w:instrText>
      </w:r>
      <w:r w:rsidR="006D74C3">
        <w:instrText>,AnnexHeading</w:instrText>
      </w:r>
      <w:r w:rsidR="006D74C3" w:rsidRPr="007B47FB">
        <w:instrText>,2</w:instrText>
      </w:r>
      <w:r w:rsidR="0044073E">
        <w:instrText>,</w:instrText>
      </w:r>
      <w:r w:rsidR="00F739E0">
        <w:instrText>AnnexHeading NoPage</w:instrText>
      </w:r>
      <w:r w:rsidR="00F739E0" w:rsidRPr="007B47FB">
        <w:instrText>,2</w:instrText>
      </w:r>
      <w:r w:rsidR="00F739E0">
        <w:instrText>,</w:instrText>
      </w:r>
      <w:r w:rsidR="0044073E">
        <w:instrText>Stage,7</w:instrText>
      </w:r>
      <w:r w:rsidR="00ED0340" w:rsidRPr="007B47FB">
        <w:instrText xml:space="preserve">" </w:instrText>
      </w:r>
      <w:r w:rsidRPr="007B47FB">
        <w:rPr>
          <w:color w:val="0067AC" w:themeColor="text2"/>
        </w:rPr>
        <w:fldChar w:fldCharType="separate"/>
      </w:r>
      <w:hyperlink w:anchor="_Toc374027791" w:history="1">
        <w:r w:rsidR="005F7B19" w:rsidRPr="004A7169">
          <w:rPr>
            <w:rStyle w:val="Hyperlink"/>
            <w:noProof/>
          </w:rPr>
          <w:t>Executive Summary</w:t>
        </w:r>
        <w:r w:rsidR="005F7B19">
          <w:rPr>
            <w:noProof/>
            <w:webHidden/>
          </w:rPr>
          <w:tab/>
        </w:r>
        <w:r>
          <w:rPr>
            <w:noProof/>
            <w:webHidden/>
          </w:rPr>
          <w:fldChar w:fldCharType="begin"/>
        </w:r>
        <w:r w:rsidR="005F7B19">
          <w:rPr>
            <w:noProof/>
            <w:webHidden/>
          </w:rPr>
          <w:instrText xml:space="preserve"> PAGEREF _Toc374027791 \h </w:instrText>
        </w:r>
        <w:r>
          <w:rPr>
            <w:noProof/>
            <w:webHidden/>
          </w:rPr>
        </w:r>
        <w:r>
          <w:rPr>
            <w:noProof/>
            <w:webHidden/>
          </w:rPr>
          <w:fldChar w:fldCharType="separate"/>
        </w:r>
        <w:r w:rsidR="005E2AD9">
          <w:rPr>
            <w:noProof/>
            <w:webHidden/>
          </w:rPr>
          <w:t>i</w:t>
        </w:r>
        <w:r>
          <w:rPr>
            <w:noProof/>
            <w:webHidden/>
          </w:rPr>
          <w:fldChar w:fldCharType="end"/>
        </w:r>
      </w:hyperlink>
    </w:p>
    <w:p w:rsidR="005F7B19" w:rsidRDefault="005E2AD9">
      <w:pPr>
        <w:pStyle w:val="TOC5"/>
        <w:tabs>
          <w:tab w:val="right" w:leader="dot" w:pos="9061"/>
        </w:tabs>
        <w:rPr>
          <w:rFonts w:asciiTheme="minorHAnsi" w:eastAsiaTheme="minorEastAsia" w:hAnsiTheme="minorHAnsi" w:cstheme="minorBidi"/>
          <w:noProof/>
          <w:sz w:val="22"/>
          <w:szCs w:val="22"/>
          <w:lang w:eastAsia="en-GB"/>
        </w:rPr>
      </w:pPr>
      <w:hyperlink w:anchor="_Toc374027792" w:history="1">
        <w:r w:rsidR="005F7B19" w:rsidRPr="004A7169">
          <w:rPr>
            <w:rStyle w:val="Hyperlink"/>
            <w:noProof/>
          </w:rPr>
          <w:t>Context</w:t>
        </w:r>
        <w:r w:rsidR="005F7B19">
          <w:rPr>
            <w:noProof/>
            <w:webHidden/>
          </w:rPr>
          <w:tab/>
        </w:r>
        <w:r w:rsidR="002E2ACC">
          <w:rPr>
            <w:noProof/>
            <w:webHidden/>
          </w:rPr>
          <w:fldChar w:fldCharType="begin"/>
        </w:r>
        <w:r w:rsidR="005F7B19">
          <w:rPr>
            <w:noProof/>
            <w:webHidden/>
          </w:rPr>
          <w:instrText xml:space="preserve"> PAGEREF _Toc374027792 \h </w:instrText>
        </w:r>
        <w:r w:rsidR="002E2ACC">
          <w:rPr>
            <w:noProof/>
            <w:webHidden/>
          </w:rPr>
        </w:r>
        <w:r w:rsidR="002E2ACC">
          <w:rPr>
            <w:noProof/>
            <w:webHidden/>
          </w:rPr>
          <w:fldChar w:fldCharType="separate"/>
        </w:r>
        <w:r>
          <w:rPr>
            <w:noProof/>
            <w:webHidden/>
          </w:rPr>
          <w:t>i</w:t>
        </w:r>
        <w:r w:rsidR="002E2ACC">
          <w:rPr>
            <w:noProof/>
            <w:webHidden/>
          </w:rPr>
          <w:fldChar w:fldCharType="end"/>
        </w:r>
      </w:hyperlink>
    </w:p>
    <w:p w:rsidR="005F7B19" w:rsidRDefault="005E2AD9">
      <w:pPr>
        <w:pStyle w:val="TOC5"/>
        <w:tabs>
          <w:tab w:val="right" w:leader="dot" w:pos="9061"/>
        </w:tabs>
        <w:rPr>
          <w:rFonts w:asciiTheme="minorHAnsi" w:eastAsiaTheme="minorEastAsia" w:hAnsiTheme="minorHAnsi" w:cstheme="minorBidi"/>
          <w:noProof/>
          <w:sz w:val="22"/>
          <w:szCs w:val="22"/>
          <w:lang w:eastAsia="en-GB"/>
        </w:rPr>
      </w:pPr>
      <w:hyperlink w:anchor="_Toc374027793" w:history="1">
        <w:r w:rsidR="005F7B19" w:rsidRPr="004A7169">
          <w:rPr>
            <w:rStyle w:val="Hyperlink"/>
            <w:noProof/>
          </w:rPr>
          <w:t>Approach and method</w:t>
        </w:r>
        <w:r w:rsidR="005F7B19">
          <w:rPr>
            <w:noProof/>
            <w:webHidden/>
          </w:rPr>
          <w:tab/>
        </w:r>
        <w:r w:rsidR="002E2ACC">
          <w:rPr>
            <w:noProof/>
            <w:webHidden/>
          </w:rPr>
          <w:fldChar w:fldCharType="begin"/>
        </w:r>
        <w:r w:rsidR="005F7B19">
          <w:rPr>
            <w:noProof/>
            <w:webHidden/>
          </w:rPr>
          <w:instrText xml:space="preserve"> PAGEREF _Toc374027793 \h </w:instrText>
        </w:r>
        <w:r w:rsidR="002E2ACC">
          <w:rPr>
            <w:noProof/>
            <w:webHidden/>
          </w:rPr>
        </w:r>
        <w:r w:rsidR="002E2ACC">
          <w:rPr>
            <w:noProof/>
            <w:webHidden/>
          </w:rPr>
          <w:fldChar w:fldCharType="separate"/>
        </w:r>
        <w:r>
          <w:rPr>
            <w:noProof/>
            <w:webHidden/>
          </w:rPr>
          <w:t>i</w:t>
        </w:r>
        <w:r w:rsidR="002E2ACC">
          <w:rPr>
            <w:noProof/>
            <w:webHidden/>
          </w:rPr>
          <w:fldChar w:fldCharType="end"/>
        </w:r>
      </w:hyperlink>
    </w:p>
    <w:p w:rsidR="005F7B19" w:rsidRDefault="005E2AD9">
      <w:pPr>
        <w:pStyle w:val="TOC5"/>
        <w:tabs>
          <w:tab w:val="right" w:leader="dot" w:pos="9061"/>
        </w:tabs>
        <w:rPr>
          <w:rFonts w:asciiTheme="minorHAnsi" w:eastAsiaTheme="minorEastAsia" w:hAnsiTheme="minorHAnsi" w:cstheme="minorBidi"/>
          <w:noProof/>
          <w:sz w:val="22"/>
          <w:szCs w:val="22"/>
          <w:lang w:eastAsia="en-GB"/>
        </w:rPr>
      </w:pPr>
      <w:hyperlink w:anchor="_Toc374027794" w:history="1">
        <w:r w:rsidR="005F7B19" w:rsidRPr="004A7169">
          <w:rPr>
            <w:rStyle w:val="Hyperlink"/>
            <w:noProof/>
          </w:rPr>
          <w:t>Key findings</w:t>
        </w:r>
        <w:r w:rsidR="005F7B19">
          <w:rPr>
            <w:noProof/>
            <w:webHidden/>
          </w:rPr>
          <w:tab/>
        </w:r>
        <w:r w:rsidR="002E2ACC">
          <w:rPr>
            <w:noProof/>
            <w:webHidden/>
          </w:rPr>
          <w:fldChar w:fldCharType="begin"/>
        </w:r>
        <w:r w:rsidR="005F7B19">
          <w:rPr>
            <w:noProof/>
            <w:webHidden/>
          </w:rPr>
          <w:instrText xml:space="preserve"> PAGEREF _Toc374027794 \h </w:instrText>
        </w:r>
        <w:r w:rsidR="002E2ACC">
          <w:rPr>
            <w:noProof/>
            <w:webHidden/>
          </w:rPr>
        </w:r>
        <w:r w:rsidR="002E2ACC">
          <w:rPr>
            <w:noProof/>
            <w:webHidden/>
          </w:rPr>
          <w:fldChar w:fldCharType="separate"/>
        </w:r>
        <w:r>
          <w:rPr>
            <w:noProof/>
            <w:webHidden/>
          </w:rPr>
          <w:t>i</w:t>
        </w:r>
        <w:r w:rsidR="002E2ACC">
          <w:rPr>
            <w:noProof/>
            <w:webHidden/>
          </w:rPr>
          <w:fldChar w:fldCharType="end"/>
        </w:r>
      </w:hyperlink>
    </w:p>
    <w:p w:rsidR="005F7B19" w:rsidRDefault="005E2AD9">
      <w:pPr>
        <w:pStyle w:val="TOC5"/>
        <w:tabs>
          <w:tab w:val="right" w:leader="dot" w:pos="9061"/>
        </w:tabs>
        <w:rPr>
          <w:rFonts w:asciiTheme="minorHAnsi" w:eastAsiaTheme="minorEastAsia" w:hAnsiTheme="minorHAnsi" w:cstheme="minorBidi"/>
          <w:noProof/>
          <w:sz w:val="22"/>
          <w:szCs w:val="22"/>
          <w:lang w:eastAsia="en-GB"/>
        </w:rPr>
      </w:pPr>
      <w:hyperlink w:anchor="_Toc374027795" w:history="1">
        <w:r w:rsidR="005F7B19" w:rsidRPr="004A7169">
          <w:rPr>
            <w:rStyle w:val="Hyperlink"/>
            <w:noProof/>
          </w:rPr>
          <w:t>Conclusions and next steps</w:t>
        </w:r>
        <w:r w:rsidR="005F7B19">
          <w:rPr>
            <w:noProof/>
            <w:webHidden/>
          </w:rPr>
          <w:tab/>
        </w:r>
        <w:r w:rsidR="002E2ACC">
          <w:rPr>
            <w:noProof/>
            <w:webHidden/>
          </w:rPr>
          <w:fldChar w:fldCharType="begin"/>
        </w:r>
        <w:r w:rsidR="005F7B19">
          <w:rPr>
            <w:noProof/>
            <w:webHidden/>
          </w:rPr>
          <w:instrText xml:space="preserve"> PAGEREF _Toc374027795 \h </w:instrText>
        </w:r>
        <w:r w:rsidR="002E2ACC">
          <w:rPr>
            <w:noProof/>
            <w:webHidden/>
          </w:rPr>
        </w:r>
        <w:r w:rsidR="002E2ACC">
          <w:rPr>
            <w:noProof/>
            <w:webHidden/>
          </w:rPr>
          <w:fldChar w:fldCharType="separate"/>
        </w:r>
        <w:r>
          <w:rPr>
            <w:noProof/>
            <w:webHidden/>
          </w:rPr>
          <w:t>iv</w:t>
        </w:r>
        <w:r w:rsidR="002E2ACC">
          <w:rPr>
            <w:noProof/>
            <w:webHidden/>
          </w:rPr>
          <w:fldChar w:fldCharType="end"/>
        </w:r>
      </w:hyperlink>
    </w:p>
    <w:p w:rsidR="005F7B19" w:rsidRDefault="005E2AD9">
      <w:pPr>
        <w:pStyle w:val="TOC1"/>
        <w:rPr>
          <w:rFonts w:asciiTheme="minorHAnsi" w:eastAsiaTheme="minorEastAsia" w:hAnsiTheme="minorHAnsi" w:cstheme="minorBidi"/>
          <w:b w:val="0"/>
          <w:noProof/>
          <w:color w:val="auto"/>
          <w:sz w:val="22"/>
          <w:szCs w:val="22"/>
          <w:lang w:eastAsia="en-GB"/>
        </w:rPr>
      </w:pPr>
      <w:hyperlink w:anchor="_Toc374027796" w:history="1">
        <w:r w:rsidR="005F7B19" w:rsidRPr="004A7169">
          <w:rPr>
            <w:rStyle w:val="Hyperlink"/>
            <w:noProof/>
          </w:rPr>
          <w:t>1</w:t>
        </w:r>
        <w:r w:rsidR="005F7B19">
          <w:rPr>
            <w:rFonts w:asciiTheme="minorHAnsi" w:eastAsiaTheme="minorEastAsia" w:hAnsiTheme="minorHAnsi" w:cstheme="minorBidi"/>
            <w:b w:val="0"/>
            <w:noProof/>
            <w:color w:val="auto"/>
            <w:sz w:val="22"/>
            <w:szCs w:val="22"/>
            <w:lang w:eastAsia="en-GB"/>
          </w:rPr>
          <w:tab/>
        </w:r>
        <w:r w:rsidR="005F7B19" w:rsidRPr="004A7169">
          <w:rPr>
            <w:rStyle w:val="Hyperlink"/>
            <w:noProof/>
          </w:rPr>
          <w:t>Introduction</w:t>
        </w:r>
        <w:r w:rsidR="005F7B19">
          <w:rPr>
            <w:noProof/>
            <w:webHidden/>
          </w:rPr>
          <w:tab/>
        </w:r>
        <w:r w:rsidR="002E2ACC">
          <w:rPr>
            <w:noProof/>
            <w:webHidden/>
          </w:rPr>
          <w:fldChar w:fldCharType="begin"/>
        </w:r>
        <w:r w:rsidR="005F7B19">
          <w:rPr>
            <w:noProof/>
            <w:webHidden/>
          </w:rPr>
          <w:instrText xml:space="preserve"> PAGEREF _Toc374027796 \h </w:instrText>
        </w:r>
        <w:r w:rsidR="002E2ACC">
          <w:rPr>
            <w:noProof/>
            <w:webHidden/>
          </w:rPr>
        </w:r>
        <w:r w:rsidR="002E2ACC">
          <w:rPr>
            <w:noProof/>
            <w:webHidden/>
          </w:rPr>
          <w:fldChar w:fldCharType="separate"/>
        </w:r>
        <w:r>
          <w:rPr>
            <w:noProof/>
            <w:webHidden/>
          </w:rPr>
          <w:t>1</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797" w:history="1">
        <w:r w:rsidR="005F7B19" w:rsidRPr="004A7169">
          <w:rPr>
            <w:rStyle w:val="Hyperlink"/>
            <w:noProof/>
          </w:rPr>
          <w:t>1.1</w:t>
        </w:r>
        <w:r w:rsidR="005F7B19">
          <w:rPr>
            <w:rFonts w:asciiTheme="minorHAnsi" w:eastAsiaTheme="minorEastAsia" w:hAnsiTheme="minorHAnsi" w:cstheme="minorBidi"/>
            <w:noProof/>
            <w:sz w:val="22"/>
            <w:szCs w:val="22"/>
            <w:lang w:eastAsia="en-GB"/>
          </w:rPr>
          <w:tab/>
        </w:r>
        <w:r w:rsidR="005F7B19" w:rsidRPr="004A7169">
          <w:rPr>
            <w:rStyle w:val="Hyperlink"/>
            <w:noProof/>
          </w:rPr>
          <w:t>Context</w:t>
        </w:r>
        <w:r w:rsidR="005F7B19">
          <w:rPr>
            <w:noProof/>
            <w:webHidden/>
          </w:rPr>
          <w:tab/>
        </w:r>
        <w:r w:rsidR="002E2ACC">
          <w:rPr>
            <w:noProof/>
            <w:webHidden/>
          </w:rPr>
          <w:fldChar w:fldCharType="begin"/>
        </w:r>
        <w:r w:rsidR="005F7B19">
          <w:rPr>
            <w:noProof/>
            <w:webHidden/>
          </w:rPr>
          <w:instrText xml:space="preserve"> PAGEREF _Toc374027797 \h </w:instrText>
        </w:r>
        <w:r w:rsidR="002E2ACC">
          <w:rPr>
            <w:noProof/>
            <w:webHidden/>
          </w:rPr>
        </w:r>
        <w:r w:rsidR="002E2ACC">
          <w:rPr>
            <w:noProof/>
            <w:webHidden/>
          </w:rPr>
          <w:fldChar w:fldCharType="separate"/>
        </w:r>
        <w:r>
          <w:rPr>
            <w:noProof/>
            <w:webHidden/>
          </w:rPr>
          <w:t>1</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798" w:history="1">
        <w:r w:rsidR="005F7B19" w:rsidRPr="004A7169">
          <w:rPr>
            <w:rStyle w:val="Hyperlink"/>
            <w:noProof/>
          </w:rPr>
          <w:t>1.2</w:t>
        </w:r>
        <w:r w:rsidR="005F7B19">
          <w:rPr>
            <w:rFonts w:asciiTheme="minorHAnsi" w:eastAsiaTheme="minorEastAsia" w:hAnsiTheme="minorHAnsi" w:cstheme="minorBidi"/>
            <w:noProof/>
            <w:sz w:val="22"/>
            <w:szCs w:val="22"/>
            <w:lang w:eastAsia="en-GB"/>
          </w:rPr>
          <w:tab/>
        </w:r>
        <w:r w:rsidR="005F7B19" w:rsidRPr="004A7169">
          <w:rPr>
            <w:rStyle w:val="Hyperlink"/>
            <w:noProof/>
          </w:rPr>
          <w:t>Method</w:t>
        </w:r>
        <w:r w:rsidR="005F7B19">
          <w:rPr>
            <w:noProof/>
            <w:webHidden/>
          </w:rPr>
          <w:tab/>
        </w:r>
        <w:r w:rsidR="002E2ACC">
          <w:rPr>
            <w:noProof/>
            <w:webHidden/>
          </w:rPr>
          <w:fldChar w:fldCharType="begin"/>
        </w:r>
        <w:r w:rsidR="005F7B19">
          <w:rPr>
            <w:noProof/>
            <w:webHidden/>
          </w:rPr>
          <w:instrText xml:space="preserve"> PAGEREF _Toc374027798 \h </w:instrText>
        </w:r>
        <w:r w:rsidR="002E2ACC">
          <w:rPr>
            <w:noProof/>
            <w:webHidden/>
          </w:rPr>
        </w:r>
        <w:r w:rsidR="002E2ACC">
          <w:rPr>
            <w:noProof/>
            <w:webHidden/>
          </w:rPr>
          <w:fldChar w:fldCharType="separate"/>
        </w:r>
        <w:r>
          <w:rPr>
            <w:noProof/>
            <w:webHidden/>
          </w:rPr>
          <w:t>2</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799" w:history="1">
        <w:r w:rsidR="005F7B19" w:rsidRPr="004A7169">
          <w:rPr>
            <w:rStyle w:val="Hyperlink"/>
            <w:noProof/>
          </w:rPr>
          <w:t>1.3</w:t>
        </w:r>
        <w:r w:rsidR="005F7B19">
          <w:rPr>
            <w:rFonts w:asciiTheme="minorHAnsi" w:eastAsiaTheme="minorEastAsia" w:hAnsiTheme="minorHAnsi" w:cstheme="minorBidi"/>
            <w:noProof/>
            <w:sz w:val="22"/>
            <w:szCs w:val="22"/>
            <w:lang w:eastAsia="en-GB"/>
          </w:rPr>
          <w:tab/>
        </w:r>
        <w:r w:rsidR="005F7B19" w:rsidRPr="004A7169">
          <w:rPr>
            <w:rStyle w:val="Hyperlink"/>
            <w:noProof/>
          </w:rPr>
          <w:t>Structure of report</w:t>
        </w:r>
        <w:r w:rsidR="005F7B19">
          <w:rPr>
            <w:noProof/>
            <w:webHidden/>
          </w:rPr>
          <w:tab/>
        </w:r>
        <w:r w:rsidR="002E2ACC">
          <w:rPr>
            <w:noProof/>
            <w:webHidden/>
          </w:rPr>
          <w:fldChar w:fldCharType="begin"/>
        </w:r>
        <w:r w:rsidR="005F7B19">
          <w:rPr>
            <w:noProof/>
            <w:webHidden/>
          </w:rPr>
          <w:instrText xml:space="preserve"> PAGEREF _Toc374027799 \h </w:instrText>
        </w:r>
        <w:r w:rsidR="002E2ACC">
          <w:rPr>
            <w:noProof/>
            <w:webHidden/>
          </w:rPr>
        </w:r>
        <w:r w:rsidR="002E2ACC">
          <w:rPr>
            <w:noProof/>
            <w:webHidden/>
          </w:rPr>
          <w:fldChar w:fldCharType="separate"/>
        </w:r>
        <w:r>
          <w:rPr>
            <w:noProof/>
            <w:webHidden/>
          </w:rPr>
          <w:t>3</w:t>
        </w:r>
        <w:r w:rsidR="002E2ACC">
          <w:rPr>
            <w:noProof/>
            <w:webHidden/>
          </w:rPr>
          <w:fldChar w:fldCharType="end"/>
        </w:r>
      </w:hyperlink>
    </w:p>
    <w:p w:rsidR="005F7B19" w:rsidRDefault="005E2AD9">
      <w:pPr>
        <w:pStyle w:val="TOC1"/>
        <w:rPr>
          <w:rFonts w:asciiTheme="minorHAnsi" w:eastAsiaTheme="minorEastAsia" w:hAnsiTheme="minorHAnsi" w:cstheme="minorBidi"/>
          <w:b w:val="0"/>
          <w:noProof/>
          <w:color w:val="auto"/>
          <w:sz w:val="22"/>
          <w:szCs w:val="22"/>
          <w:lang w:eastAsia="en-GB"/>
        </w:rPr>
      </w:pPr>
      <w:hyperlink w:anchor="_Toc374027800" w:history="1">
        <w:r w:rsidR="005F7B19" w:rsidRPr="004A7169">
          <w:rPr>
            <w:rStyle w:val="Hyperlink"/>
            <w:noProof/>
          </w:rPr>
          <w:t>2</w:t>
        </w:r>
        <w:r w:rsidR="005F7B19">
          <w:rPr>
            <w:rFonts w:asciiTheme="minorHAnsi" w:eastAsiaTheme="minorEastAsia" w:hAnsiTheme="minorHAnsi" w:cstheme="minorBidi"/>
            <w:b w:val="0"/>
            <w:noProof/>
            <w:color w:val="auto"/>
            <w:sz w:val="22"/>
            <w:szCs w:val="22"/>
            <w:lang w:eastAsia="en-GB"/>
          </w:rPr>
          <w:tab/>
        </w:r>
        <w:r w:rsidR="005F7B19" w:rsidRPr="004A7169">
          <w:rPr>
            <w:rStyle w:val="Hyperlink"/>
            <w:noProof/>
          </w:rPr>
          <w:t>Synthesis of country data</w:t>
        </w:r>
        <w:r w:rsidR="005F7B19">
          <w:rPr>
            <w:noProof/>
            <w:webHidden/>
          </w:rPr>
          <w:tab/>
        </w:r>
        <w:r w:rsidR="002E2ACC">
          <w:rPr>
            <w:noProof/>
            <w:webHidden/>
          </w:rPr>
          <w:fldChar w:fldCharType="begin"/>
        </w:r>
        <w:r w:rsidR="005F7B19">
          <w:rPr>
            <w:noProof/>
            <w:webHidden/>
          </w:rPr>
          <w:instrText xml:space="preserve"> PAGEREF _Toc374027800 \h </w:instrText>
        </w:r>
        <w:r w:rsidR="002E2ACC">
          <w:rPr>
            <w:noProof/>
            <w:webHidden/>
          </w:rPr>
        </w:r>
        <w:r w:rsidR="002E2ACC">
          <w:rPr>
            <w:noProof/>
            <w:webHidden/>
          </w:rPr>
          <w:fldChar w:fldCharType="separate"/>
        </w:r>
        <w:r>
          <w:rPr>
            <w:noProof/>
            <w:webHidden/>
          </w:rPr>
          <w:t>4</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1" w:history="1">
        <w:r w:rsidR="005F7B19" w:rsidRPr="004A7169">
          <w:rPr>
            <w:rStyle w:val="Hyperlink"/>
            <w:noProof/>
          </w:rPr>
          <w:t>2.1</w:t>
        </w:r>
        <w:r w:rsidR="005F7B19">
          <w:rPr>
            <w:rFonts w:asciiTheme="minorHAnsi" w:eastAsiaTheme="minorEastAsia" w:hAnsiTheme="minorHAnsi" w:cstheme="minorBidi"/>
            <w:noProof/>
            <w:sz w:val="22"/>
            <w:szCs w:val="22"/>
            <w:lang w:eastAsia="en-GB"/>
          </w:rPr>
          <w:tab/>
        </w:r>
        <w:r w:rsidR="005F7B19" w:rsidRPr="004A7169">
          <w:rPr>
            <w:rStyle w:val="Hyperlink"/>
            <w:noProof/>
          </w:rPr>
          <w:t>Language diversity in countries</w:t>
        </w:r>
        <w:r w:rsidR="005F7B19">
          <w:rPr>
            <w:noProof/>
            <w:webHidden/>
          </w:rPr>
          <w:tab/>
        </w:r>
        <w:r w:rsidR="002E2ACC">
          <w:rPr>
            <w:noProof/>
            <w:webHidden/>
          </w:rPr>
          <w:fldChar w:fldCharType="begin"/>
        </w:r>
        <w:r w:rsidR="005F7B19">
          <w:rPr>
            <w:noProof/>
            <w:webHidden/>
          </w:rPr>
          <w:instrText xml:space="preserve"> PAGEREF _Toc374027801 \h </w:instrText>
        </w:r>
        <w:r w:rsidR="002E2ACC">
          <w:rPr>
            <w:noProof/>
            <w:webHidden/>
          </w:rPr>
        </w:r>
        <w:r w:rsidR="002E2ACC">
          <w:rPr>
            <w:noProof/>
            <w:webHidden/>
          </w:rPr>
          <w:fldChar w:fldCharType="separate"/>
        </w:r>
        <w:r>
          <w:rPr>
            <w:noProof/>
            <w:webHidden/>
          </w:rPr>
          <w:t>4</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2" w:history="1">
        <w:r w:rsidR="005F7B19" w:rsidRPr="004A7169">
          <w:rPr>
            <w:rStyle w:val="Hyperlink"/>
            <w:noProof/>
          </w:rPr>
          <w:t>2.2</w:t>
        </w:r>
        <w:r w:rsidR="005F7B19">
          <w:rPr>
            <w:rFonts w:asciiTheme="minorHAnsi" w:eastAsiaTheme="minorEastAsia" w:hAnsiTheme="minorHAnsi" w:cstheme="minorBidi"/>
            <w:noProof/>
            <w:sz w:val="22"/>
            <w:szCs w:val="22"/>
            <w:lang w:eastAsia="en-GB"/>
          </w:rPr>
          <w:tab/>
        </w:r>
        <w:r w:rsidR="005F7B19" w:rsidRPr="004A7169">
          <w:rPr>
            <w:rStyle w:val="Hyperlink"/>
            <w:noProof/>
          </w:rPr>
          <w:t>Policy context of foreign language learning</w:t>
        </w:r>
        <w:r w:rsidR="005F7B19">
          <w:rPr>
            <w:noProof/>
            <w:webHidden/>
          </w:rPr>
          <w:tab/>
        </w:r>
        <w:r w:rsidR="002E2ACC">
          <w:rPr>
            <w:noProof/>
            <w:webHidden/>
          </w:rPr>
          <w:fldChar w:fldCharType="begin"/>
        </w:r>
        <w:r w:rsidR="005F7B19">
          <w:rPr>
            <w:noProof/>
            <w:webHidden/>
          </w:rPr>
          <w:instrText xml:space="preserve"> PAGEREF _Toc374027802 \h </w:instrText>
        </w:r>
        <w:r w:rsidR="002E2ACC">
          <w:rPr>
            <w:noProof/>
            <w:webHidden/>
          </w:rPr>
        </w:r>
        <w:r w:rsidR="002E2ACC">
          <w:rPr>
            <w:noProof/>
            <w:webHidden/>
          </w:rPr>
          <w:fldChar w:fldCharType="separate"/>
        </w:r>
        <w:r>
          <w:rPr>
            <w:noProof/>
            <w:webHidden/>
          </w:rPr>
          <w:t>4</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3" w:history="1">
        <w:r w:rsidR="005F7B19" w:rsidRPr="004A7169">
          <w:rPr>
            <w:rStyle w:val="Hyperlink"/>
            <w:noProof/>
          </w:rPr>
          <w:t>2.3</w:t>
        </w:r>
        <w:r w:rsidR="005F7B19">
          <w:rPr>
            <w:rFonts w:asciiTheme="minorHAnsi" w:eastAsiaTheme="minorEastAsia" w:hAnsiTheme="minorHAnsi" w:cstheme="minorBidi"/>
            <w:noProof/>
            <w:sz w:val="22"/>
            <w:szCs w:val="22"/>
            <w:lang w:eastAsia="en-GB"/>
          </w:rPr>
          <w:tab/>
        </w:r>
        <w:r w:rsidR="005F7B19" w:rsidRPr="004A7169">
          <w:rPr>
            <w:rStyle w:val="Hyperlink"/>
            <w:noProof/>
          </w:rPr>
          <w:t>National requirements for language learning</w:t>
        </w:r>
        <w:r w:rsidR="005F7B19">
          <w:rPr>
            <w:noProof/>
            <w:webHidden/>
          </w:rPr>
          <w:tab/>
        </w:r>
        <w:r w:rsidR="002E2ACC">
          <w:rPr>
            <w:noProof/>
            <w:webHidden/>
          </w:rPr>
          <w:fldChar w:fldCharType="begin"/>
        </w:r>
        <w:r w:rsidR="005F7B19">
          <w:rPr>
            <w:noProof/>
            <w:webHidden/>
          </w:rPr>
          <w:instrText xml:space="preserve"> PAGEREF _Toc374027803 \h </w:instrText>
        </w:r>
        <w:r w:rsidR="002E2ACC">
          <w:rPr>
            <w:noProof/>
            <w:webHidden/>
          </w:rPr>
        </w:r>
        <w:r w:rsidR="002E2ACC">
          <w:rPr>
            <w:noProof/>
            <w:webHidden/>
          </w:rPr>
          <w:fldChar w:fldCharType="separate"/>
        </w:r>
        <w:r>
          <w:rPr>
            <w:noProof/>
            <w:webHidden/>
          </w:rPr>
          <w:t>13</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4" w:history="1">
        <w:r w:rsidR="005F7B19" w:rsidRPr="004A7169">
          <w:rPr>
            <w:rStyle w:val="Hyperlink"/>
            <w:noProof/>
          </w:rPr>
          <w:t>2.4</w:t>
        </w:r>
        <w:r w:rsidR="005F7B19">
          <w:rPr>
            <w:rFonts w:asciiTheme="minorHAnsi" w:eastAsiaTheme="minorEastAsia" w:hAnsiTheme="minorHAnsi" w:cstheme="minorBidi"/>
            <w:noProof/>
            <w:sz w:val="22"/>
            <w:szCs w:val="22"/>
            <w:lang w:eastAsia="en-GB"/>
          </w:rPr>
          <w:tab/>
        </w:r>
        <w:r w:rsidR="005F7B19" w:rsidRPr="004A7169">
          <w:rPr>
            <w:rStyle w:val="Hyperlink"/>
            <w:noProof/>
          </w:rPr>
          <w:t>Quantity of language learning in compulsory education</w:t>
        </w:r>
        <w:r w:rsidR="005F7B19">
          <w:rPr>
            <w:noProof/>
            <w:webHidden/>
          </w:rPr>
          <w:tab/>
        </w:r>
        <w:r w:rsidR="002E2ACC">
          <w:rPr>
            <w:noProof/>
            <w:webHidden/>
          </w:rPr>
          <w:fldChar w:fldCharType="begin"/>
        </w:r>
        <w:r w:rsidR="005F7B19">
          <w:rPr>
            <w:noProof/>
            <w:webHidden/>
          </w:rPr>
          <w:instrText xml:space="preserve"> PAGEREF _Toc374027804 \h </w:instrText>
        </w:r>
        <w:r w:rsidR="002E2ACC">
          <w:rPr>
            <w:noProof/>
            <w:webHidden/>
          </w:rPr>
        </w:r>
        <w:r w:rsidR="002E2ACC">
          <w:rPr>
            <w:noProof/>
            <w:webHidden/>
          </w:rPr>
          <w:fldChar w:fldCharType="separate"/>
        </w:r>
        <w:r>
          <w:rPr>
            <w:noProof/>
            <w:webHidden/>
          </w:rPr>
          <w:t>19</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5" w:history="1">
        <w:r w:rsidR="005F7B19" w:rsidRPr="004A7169">
          <w:rPr>
            <w:rStyle w:val="Hyperlink"/>
            <w:noProof/>
          </w:rPr>
          <w:t>2.5</w:t>
        </w:r>
        <w:r w:rsidR="005F7B19">
          <w:rPr>
            <w:rFonts w:asciiTheme="minorHAnsi" w:eastAsiaTheme="minorEastAsia" w:hAnsiTheme="minorHAnsi" w:cstheme="minorBidi"/>
            <w:noProof/>
            <w:sz w:val="22"/>
            <w:szCs w:val="22"/>
            <w:lang w:eastAsia="en-GB"/>
          </w:rPr>
          <w:tab/>
        </w:r>
        <w:r w:rsidR="005F7B19" w:rsidRPr="004A7169">
          <w:rPr>
            <w:rStyle w:val="Hyperlink"/>
            <w:noProof/>
          </w:rPr>
          <w:t>Outcomes and results of language learning</w:t>
        </w:r>
        <w:r w:rsidR="005F7B19">
          <w:rPr>
            <w:noProof/>
            <w:webHidden/>
          </w:rPr>
          <w:tab/>
        </w:r>
        <w:r w:rsidR="002E2ACC">
          <w:rPr>
            <w:noProof/>
            <w:webHidden/>
          </w:rPr>
          <w:fldChar w:fldCharType="begin"/>
        </w:r>
        <w:r w:rsidR="005F7B19">
          <w:rPr>
            <w:noProof/>
            <w:webHidden/>
          </w:rPr>
          <w:instrText xml:space="preserve"> PAGEREF _Toc374027805 \h </w:instrText>
        </w:r>
        <w:r w:rsidR="002E2ACC">
          <w:rPr>
            <w:noProof/>
            <w:webHidden/>
          </w:rPr>
        </w:r>
        <w:r w:rsidR="002E2ACC">
          <w:rPr>
            <w:noProof/>
            <w:webHidden/>
          </w:rPr>
          <w:fldChar w:fldCharType="separate"/>
        </w:r>
        <w:r>
          <w:rPr>
            <w:noProof/>
            <w:webHidden/>
          </w:rPr>
          <w:t>23</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6" w:history="1">
        <w:r w:rsidR="005F7B19" w:rsidRPr="004A7169">
          <w:rPr>
            <w:rStyle w:val="Hyperlink"/>
            <w:noProof/>
          </w:rPr>
          <w:t>2.6</w:t>
        </w:r>
        <w:r w:rsidR="005F7B19">
          <w:rPr>
            <w:rFonts w:asciiTheme="minorHAnsi" w:eastAsiaTheme="minorEastAsia" w:hAnsiTheme="minorHAnsi" w:cstheme="minorBidi"/>
            <w:noProof/>
            <w:sz w:val="22"/>
            <w:szCs w:val="22"/>
            <w:lang w:eastAsia="en-GB"/>
          </w:rPr>
          <w:tab/>
        </w:r>
        <w:r w:rsidR="005F7B19" w:rsidRPr="004A7169">
          <w:rPr>
            <w:rStyle w:val="Hyperlink"/>
            <w:noProof/>
          </w:rPr>
          <w:t>Relationships between learning available, ambitions and achievement in languages</w:t>
        </w:r>
        <w:r w:rsidR="005F7B19">
          <w:rPr>
            <w:noProof/>
            <w:webHidden/>
          </w:rPr>
          <w:tab/>
        </w:r>
        <w:r w:rsidR="002E2ACC">
          <w:rPr>
            <w:noProof/>
            <w:webHidden/>
          </w:rPr>
          <w:fldChar w:fldCharType="begin"/>
        </w:r>
        <w:r w:rsidR="005F7B19">
          <w:rPr>
            <w:noProof/>
            <w:webHidden/>
          </w:rPr>
          <w:instrText xml:space="preserve"> PAGEREF _Toc374027806 \h </w:instrText>
        </w:r>
        <w:r w:rsidR="002E2ACC">
          <w:rPr>
            <w:noProof/>
            <w:webHidden/>
          </w:rPr>
        </w:r>
        <w:r w:rsidR="002E2ACC">
          <w:rPr>
            <w:noProof/>
            <w:webHidden/>
          </w:rPr>
          <w:fldChar w:fldCharType="separate"/>
        </w:r>
        <w:r>
          <w:rPr>
            <w:noProof/>
            <w:webHidden/>
          </w:rPr>
          <w:t>26</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7" w:history="1">
        <w:r w:rsidR="005F7B19" w:rsidRPr="004A7169">
          <w:rPr>
            <w:rStyle w:val="Hyperlink"/>
            <w:noProof/>
          </w:rPr>
          <w:t>2.7</w:t>
        </w:r>
        <w:r w:rsidR="005F7B19">
          <w:rPr>
            <w:rFonts w:asciiTheme="minorHAnsi" w:eastAsiaTheme="minorEastAsia" w:hAnsiTheme="minorHAnsi" w:cstheme="minorBidi"/>
            <w:noProof/>
            <w:sz w:val="22"/>
            <w:szCs w:val="22"/>
            <w:lang w:eastAsia="en-GB"/>
          </w:rPr>
          <w:tab/>
        </w:r>
        <w:r w:rsidR="005F7B19" w:rsidRPr="004A7169">
          <w:rPr>
            <w:rStyle w:val="Hyperlink"/>
            <w:noProof/>
          </w:rPr>
          <w:t>Key findings and observations</w:t>
        </w:r>
        <w:r w:rsidR="005F7B19">
          <w:rPr>
            <w:noProof/>
            <w:webHidden/>
          </w:rPr>
          <w:tab/>
        </w:r>
        <w:r w:rsidR="002E2ACC">
          <w:rPr>
            <w:noProof/>
            <w:webHidden/>
          </w:rPr>
          <w:fldChar w:fldCharType="begin"/>
        </w:r>
        <w:r w:rsidR="005F7B19">
          <w:rPr>
            <w:noProof/>
            <w:webHidden/>
          </w:rPr>
          <w:instrText xml:space="preserve"> PAGEREF _Toc374027807 \h </w:instrText>
        </w:r>
        <w:r w:rsidR="002E2ACC">
          <w:rPr>
            <w:noProof/>
            <w:webHidden/>
          </w:rPr>
        </w:r>
        <w:r w:rsidR="002E2ACC">
          <w:rPr>
            <w:noProof/>
            <w:webHidden/>
          </w:rPr>
          <w:fldChar w:fldCharType="separate"/>
        </w:r>
        <w:r>
          <w:rPr>
            <w:noProof/>
            <w:webHidden/>
          </w:rPr>
          <w:t>35</w:t>
        </w:r>
        <w:r w:rsidR="002E2ACC">
          <w:rPr>
            <w:noProof/>
            <w:webHidden/>
          </w:rPr>
          <w:fldChar w:fldCharType="end"/>
        </w:r>
      </w:hyperlink>
    </w:p>
    <w:p w:rsidR="005F7B19" w:rsidRDefault="005E2AD9">
      <w:pPr>
        <w:pStyle w:val="TOC1"/>
        <w:rPr>
          <w:rFonts w:asciiTheme="minorHAnsi" w:eastAsiaTheme="minorEastAsia" w:hAnsiTheme="minorHAnsi" w:cstheme="minorBidi"/>
          <w:b w:val="0"/>
          <w:noProof/>
          <w:color w:val="auto"/>
          <w:sz w:val="22"/>
          <w:szCs w:val="22"/>
          <w:lang w:eastAsia="en-GB"/>
        </w:rPr>
      </w:pPr>
      <w:hyperlink w:anchor="_Toc374027808" w:history="1">
        <w:r w:rsidR="005F7B19" w:rsidRPr="004A7169">
          <w:rPr>
            <w:rStyle w:val="Hyperlink"/>
            <w:noProof/>
          </w:rPr>
          <w:t>3</w:t>
        </w:r>
        <w:r w:rsidR="005F7B19">
          <w:rPr>
            <w:rFonts w:asciiTheme="minorHAnsi" w:eastAsiaTheme="minorEastAsia" w:hAnsiTheme="minorHAnsi" w:cstheme="minorBidi"/>
            <w:b w:val="0"/>
            <w:noProof/>
            <w:color w:val="auto"/>
            <w:sz w:val="22"/>
            <w:szCs w:val="22"/>
            <w:lang w:eastAsia="en-GB"/>
          </w:rPr>
          <w:tab/>
        </w:r>
        <w:r w:rsidR="005F7B19" w:rsidRPr="004A7169">
          <w:rPr>
            <w:rStyle w:val="Hyperlink"/>
            <w:noProof/>
          </w:rPr>
          <w:t>Relationships between policies and outcomes in language learning</w:t>
        </w:r>
        <w:r w:rsidR="005F7B19">
          <w:rPr>
            <w:noProof/>
            <w:webHidden/>
          </w:rPr>
          <w:tab/>
        </w:r>
        <w:r w:rsidR="002E2ACC">
          <w:rPr>
            <w:noProof/>
            <w:webHidden/>
          </w:rPr>
          <w:fldChar w:fldCharType="begin"/>
        </w:r>
        <w:r w:rsidR="005F7B19">
          <w:rPr>
            <w:noProof/>
            <w:webHidden/>
          </w:rPr>
          <w:instrText xml:space="preserve"> PAGEREF _Toc374027808 \h </w:instrText>
        </w:r>
        <w:r w:rsidR="002E2ACC">
          <w:rPr>
            <w:noProof/>
            <w:webHidden/>
          </w:rPr>
        </w:r>
        <w:r w:rsidR="002E2ACC">
          <w:rPr>
            <w:noProof/>
            <w:webHidden/>
          </w:rPr>
          <w:fldChar w:fldCharType="separate"/>
        </w:r>
        <w:r>
          <w:rPr>
            <w:noProof/>
            <w:webHidden/>
          </w:rPr>
          <w:t>36</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09" w:history="1">
        <w:r w:rsidR="005F7B19" w:rsidRPr="004A7169">
          <w:rPr>
            <w:rStyle w:val="Hyperlink"/>
            <w:noProof/>
          </w:rPr>
          <w:t>3.1</w:t>
        </w:r>
        <w:r w:rsidR="005F7B19">
          <w:rPr>
            <w:rFonts w:asciiTheme="minorHAnsi" w:eastAsiaTheme="minorEastAsia" w:hAnsiTheme="minorHAnsi" w:cstheme="minorBidi"/>
            <w:noProof/>
            <w:sz w:val="22"/>
            <w:szCs w:val="22"/>
            <w:lang w:eastAsia="en-GB"/>
          </w:rPr>
          <w:tab/>
        </w:r>
        <w:r w:rsidR="005F7B19" w:rsidRPr="004A7169">
          <w:rPr>
            <w:rStyle w:val="Hyperlink"/>
            <w:noProof/>
          </w:rPr>
          <w:t>Research evidence</w:t>
        </w:r>
        <w:r w:rsidR="005F7B19">
          <w:rPr>
            <w:noProof/>
            <w:webHidden/>
          </w:rPr>
          <w:tab/>
        </w:r>
        <w:r w:rsidR="002E2ACC">
          <w:rPr>
            <w:noProof/>
            <w:webHidden/>
          </w:rPr>
          <w:fldChar w:fldCharType="begin"/>
        </w:r>
        <w:r w:rsidR="005F7B19">
          <w:rPr>
            <w:noProof/>
            <w:webHidden/>
          </w:rPr>
          <w:instrText xml:space="preserve"> PAGEREF _Toc374027809 \h </w:instrText>
        </w:r>
        <w:r w:rsidR="002E2ACC">
          <w:rPr>
            <w:noProof/>
            <w:webHidden/>
          </w:rPr>
        </w:r>
        <w:r w:rsidR="002E2ACC">
          <w:rPr>
            <w:noProof/>
            <w:webHidden/>
          </w:rPr>
          <w:fldChar w:fldCharType="separate"/>
        </w:r>
        <w:r>
          <w:rPr>
            <w:noProof/>
            <w:webHidden/>
          </w:rPr>
          <w:t>36</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10" w:history="1">
        <w:r w:rsidR="005F7B19" w:rsidRPr="004A7169">
          <w:rPr>
            <w:rStyle w:val="Hyperlink"/>
            <w:noProof/>
          </w:rPr>
          <w:t>3.2</w:t>
        </w:r>
        <w:r w:rsidR="005F7B19">
          <w:rPr>
            <w:rFonts w:asciiTheme="minorHAnsi" w:eastAsiaTheme="minorEastAsia" w:hAnsiTheme="minorHAnsi" w:cstheme="minorBidi"/>
            <w:noProof/>
            <w:sz w:val="22"/>
            <w:szCs w:val="22"/>
            <w:lang w:eastAsia="en-GB"/>
          </w:rPr>
          <w:tab/>
        </w:r>
        <w:r w:rsidR="005F7B19" w:rsidRPr="004A7169">
          <w:rPr>
            <w:rStyle w:val="Hyperlink"/>
            <w:noProof/>
          </w:rPr>
          <w:t>National data</w:t>
        </w:r>
        <w:r w:rsidR="005F7B19">
          <w:rPr>
            <w:noProof/>
            <w:webHidden/>
          </w:rPr>
          <w:tab/>
        </w:r>
        <w:r w:rsidR="002E2ACC">
          <w:rPr>
            <w:noProof/>
            <w:webHidden/>
          </w:rPr>
          <w:fldChar w:fldCharType="begin"/>
        </w:r>
        <w:r w:rsidR="005F7B19">
          <w:rPr>
            <w:noProof/>
            <w:webHidden/>
          </w:rPr>
          <w:instrText xml:space="preserve"> PAGEREF _Toc374027810 \h </w:instrText>
        </w:r>
        <w:r w:rsidR="002E2ACC">
          <w:rPr>
            <w:noProof/>
            <w:webHidden/>
          </w:rPr>
        </w:r>
        <w:r w:rsidR="002E2ACC">
          <w:rPr>
            <w:noProof/>
            <w:webHidden/>
          </w:rPr>
          <w:fldChar w:fldCharType="separate"/>
        </w:r>
        <w:r>
          <w:rPr>
            <w:noProof/>
            <w:webHidden/>
          </w:rPr>
          <w:t>36</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11" w:history="1">
        <w:r w:rsidR="005F7B19" w:rsidRPr="004A7169">
          <w:rPr>
            <w:rStyle w:val="Hyperlink"/>
            <w:noProof/>
          </w:rPr>
          <w:t>3.3</w:t>
        </w:r>
        <w:r w:rsidR="005F7B19">
          <w:rPr>
            <w:rFonts w:asciiTheme="minorHAnsi" w:eastAsiaTheme="minorEastAsia" w:hAnsiTheme="minorHAnsi" w:cstheme="minorBidi"/>
            <w:noProof/>
            <w:sz w:val="22"/>
            <w:szCs w:val="22"/>
            <w:lang w:eastAsia="en-GB"/>
          </w:rPr>
          <w:tab/>
        </w:r>
        <w:r w:rsidR="005F7B19" w:rsidRPr="004A7169">
          <w:rPr>
            <w:rStyle w:val="Hyperlink"/>
            <w:noProof/>
          </w:rPr>
          <w:t>Key findings and observations</w:t>
        </w:r>
        <w:r w:rsidR="005F7B19">
          <w:rPr>
            <w:noProof/>
            <w:webHidden/>
          </w:rPr>
          <w:tab/>
        </w:r>
        <w:r w:rsidR="002E2ACC">
          <w:rPr>
            <w:noProof/>
            <w:webHidden/>
          </w:rPr>
          <w:fldChar w:fldCharType="begin"/>
        </w:r>
        <w:r w:rsidR="005F7B19">
          <w:rPr>
            <w:noProof/>
            <w:webHidden/>
          </w:rPr>
          <w:instrText xml:space="preserve"> PAGEREF _Toc374027811 \h </w:instrText>
        </w:r>
        <w:r w:rsidR="002E2ACC">
          <w:rPr>
            <w:noProof/>
            <w:webHidden/>
          </w:rPr>
        </w:r>
        <w:r w:rsidR="002E2ACC">
          <w:rPr>
            <w:noProof/>
            <w:webHidden/>
          </w:rPr>
          <w:fldChar w:fldCharType="separate"/>
        </w:r>
        <w:r>
          <w:rPr>
            <w:noProof/>
            <w:webHidden/>
          </w:rPr>
          <w:t>38</w:t>
        </w:r>
        <w:r w:rsidR="002E2ACC">
          <w:rPr>
            <w:noProof/>
            <w:webHidden/>
          </w:rPr>
          <w:fldChar w:fldCharType="end"/>
        </w:r>
      </w:hyperlink>
    </w:p>
    <w:p w:rsidR="005F7B19" w:rsidRDefault="005E2AD9">
      <w:pPr>
        <w:pStyle w:val="TOC1"/>
        <w:rPr>
          <w:rFonts w:asciiTheme="minorHAnsi" w:eastAsiaTheme="minorEastAsia" w:hAnsiTheme="minorHAnsi" w:cstheme="minorBidi"/>
          <w:b w:val="0"/>
          <w:noProof/>
          <w:color w:val="auto"/>
          <w:sz w:val="22"/>
          <w:szCs w:val="22"/>
          <w:lang w:eastAsia="en-GB"/>
        </w:rPr>
      </w:pPr>
      <w:hyperlink w:anchor="_Toc374027812" w:history="1">
        <w:r w:rsidR="005F7B19" w:rsidRPr="004A7169">
          <w:rPr>
            <w:rStyle w:val="Hyperlink"/>
            <w:noProof/>
          </w:rPr>
          <w:t>4</w:t>
        </w:r>
        <w:r w:rsidR="005F7B19">
          <w:rPr>
            <w:rFonts w:asciiTheme="minorHAnsi" w:eastAsiaTheme="minorEastAsia" w:hAnsiTheme="minorHAnsi" w:cstheme="minorBidi"/>
            <w:b w:val="0"/>
            <w:noProof/>
            <w:color w:val="auto"/>
            <w:sz w:val="22"/>
            <w:szCs w:val="22"/>
            <w:lang w:eastAsia="en-GB"/>
          </w:rPr>
          <w:tab/>
        </w:r>
        <w:r w:rsidR="005F7B19" w:rsidRPr="004A7169">
          <w:rPr>
            <w:rStyle w:val="Hyperlink"/>
            <w:noProof/>
          </w:rPr>
          <w:t>Scale and nature of challenges</w:t>
        </w:r>
        <w:r w:rsidR="005F7B19">
          <w:rPr>
            <w:noProof/>
            <w:webHidden/>
          </w:rPr>
          <w:tab/>
        </w:r>
        <w:r w:rsidR="002E2ACC">
          <w:rPr>
            <w:noProof/>
            <w:webHidden/>
          </w:rPr>
          <w:fldChar w:fldCharType="begin"/>
        </w:r>
        <w:r w:rsidR="005F7B19">
          <w:rPr>
            <w:noProof/>
            <w:webHidden/>
          </w:rPr>
          <w:instrText xml:space="preserve"> PAGEREF _Toc374027812 \h </w:instrText>
        </w:r>
        <w:r w:rsidR="002E2ACC">
          <w:rPr>
            <w:noProof/>
            <w:webHidden/>
          </w:rPr>
        </w:r>
        <w:r w:rsidR="002E2ACC">
          <w:rPr>
            <w:noProof/>
            <w:webHidden/>
          </w:rPr>
          <w:fldChar w:fldCharType="separate"/>
        </w:r>
        <w:r>
          <w:rPr>
            <w:noProof/>
            <w:webHidden/>
          </w:rPr>
          <w:t>39</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13" w:history="1">
        <w:r w:rsidR="005F7B19" w:rsidRPr="004A7169">
          <w:rPr>
            <w:rStyle w:val="Hyperlink"/>
            <w:noProof/>
          </w:rPr>
          <w:t>4.1</w:t>
        </w:r>
        <w:r w:rsidR="005F7B19">
          <w:rPr>
            <w:rFonts w:asciiTheme="minorHAnsi" w:eastAsiaTheme="minorEastAsia" w:hAnsiTheme="minorHAnsi" w:cstheme="minorBidi"/>
            <w:noProof/>
            <w:sz w:val="22"/>
            <w:szCs w:val="22"/>
            <w:lang w:eastAsia="en-GB"/>
          </w:rPr>
          <w:tab/>
        </w:r>
        <w:r w:rsidR="005F7B19" w:rsidRPr="004A7169">
          <w:rPr>
            <w:rStyle w:val="Hyperlink"/>
            <w:noProof/>
          </w:rPr>
          <w:t>Challenges</w:t>
        </w:r>
        <w:r w:rsidR="005F7B19">
          <w:rPr>
            <w:noProof/>
            <w:webHidden/>
          </w:rPr>
          <w:tab/>
        </w:r>
        <w:r w:rsidR="002E2ACC">
          <w:rPr>
            <w:noProof/>
            <w:webHidden/>
          </w:rPr>
          <w:fldChar w:fldCharType="begin"/>
        </w:r>
        <w:r w:rsidR="005F7B19">
          <w:rPr>
            <w:noProof/>
            <w:webHidden/>
          </w:rPr>
          <w:instrText xml:space="preserve"> PAGEREF _Toc374027813 \h </w:instrText>
        </w:r>
        <w:r w:rsidR="002E2ACC">
          <w:rPr>
            <w:noProof/>
            <w:webHidden/>
          </w:rPr>
        </w:r>
        <w:r w:rsidR="002E2ACC">
          <w:rPr>
            <w:noProof/>
            <w:webHidden/>
          </w:rPr>
          <w:fldChar w:fldCharType="separate"/>
        </w:r>
        <w:r>
          <w:rPr>
            <w:noProof/>
            <w:webHidden/>
          </w:rPr>
          <w:t>39</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14" w:history="1">
        <w:r w:rsidR="005F7B19" w:rsidRPr="004A7169">
          <w:rPr>
            <w:rStyle w:val="Hyperlink"/>
            <w:noProof/>
          </w:rPr>
          <w:t>4.2</w:t>
        </w:r>
        <w:r w:rsidR="005F7B19">
          <w:rPr>
            <w:rFonts w:asciiTheme="minorHAnsi" w:eastAsiaTheme="minorEastAsia" w:hAnsiTheme="minorHAnsi" w:cstheme="minorBidi"/>
            <w:noProof/>
            <w:sz w:val="22"/>
            <w:szCs w:val="22"/>
            <w:lang w:eastAsia="en-GB"/>
          </w:rPr>
          <w:tab/>
        </w:r>
        <w:r w:rsidR="005F7B19" w:rsidRPr="004A7169">
          <w:rPr>
            <w:rStyle w:val="Hyperlink"/>
            <w:noProof/>
          </w:rPr>
          <w:t>Challenge clusters</w:t>
        </w:r>
        <w:r w:rsidR="005F7B19">
          <w:rPr>
            <w:noProof/>
            <w:webHidden/>
          </w:rPr>
          <w:tab/>
        </w:r>
        <w:r w:rsidR="002E2ACC">
          <w:rPr>
            <w:noProof/>
            <w:webHidden/>
          </w:rPr>
          <w:fldChar w:fldCharType="begin"/>
        </w:r>
        <w:r w:rsidR="005F7B19">
          <w:rPr>
            <w:noProof/>
            <w:webHidden/>
          </w:rPr>
          <w:instrText xml:space="preserve"> PAGEREF _Toc374027814 \h </w:instrText>
        </w:r>
        <w:r w:rsidR="002E2ACC">
          <w:rPr>
            <w:noProof/>
            <w:webHidden/>
          </w:rPr>
        </w:r>
        <w:r w:rsidR="002E2ACC">
          <w:rPr>
            <w:noProof/>
            <w:webHidden/>
          </w:rPr>
          <w:fldChar w:fldCharType="separate"/>
        </w:r>
        <w:r>
          <w:rPr>
            <w:noProof/>
            <w:webHidden/>
          </w:rPr>
          <w:t>43</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15" w:history="1">
        <w:r w:rsidR="005F7B19" w:rsidRPr="004A7169">
          <w:rPr>
            <w:rStyle w:val="Hyperlink"/>
            <w:noProof/>
          </w:rPr>
          <w:t>4.3</w:t>
        </w:r>
        <w:r w:rsidR="005F7B19">
          <w:rPr>
            <w:rFonts w:asciiTheme="minorHAnsi" w:eastAsiaTheme="minorEastAsia" w:hAnsiTheme="minorHAnsi" w:cstheme="minorBidi"/>
            <w:noProof/>
            <w:sz w:val="22"/>
            <w:szCs w:val="22"/>
            <w:lang w:eastAsia="en-GB"/>
          </w:rPr>
          <w:tab/>
        </w:r>
        <w:r w:rsidR="005F7B19" w:rsidRPr="004A7169">
          <w:rPr>
            <w:rStyle w:val="Hyperlink"/>
            <w:noProof/>
          </w:rPr>
          <w:t>Overcoming challenges</w:t>
        </w:r>
        <w:r w:rsidR="005F7B19">
          <w:rPr>
            <w:noProof/>
            <w:webHidden/>
          </w:rPr>
          <w:tab/>
        </w:r>
        <w:r w:rsidR="002E2ACC">
          <w:rPr>
            <w:noProof/>
            <w:webHidden/>
          </w:rPr>
          <w:fldChar w:fldCharType="begin"/>
        </w:r>
        <w:r w:rsidR="005F7B19">
          <w:rPr>
            <w:noProof/>
            <w:webHidden/>
          </w:rPr>
          <w:instrText xml:space="preserve"> PAGEREF _Toc374027815 \h </w:instrText>
        </w:r>
        <w:r w:rsidR="002E2ACC">
          <w:rPr>
            <w:noProof/>
            <w:webHidden/>
          </w:rPr>
        </w:r>
        <w:r w:rsidR="002E2ACC">
          <w:rPr>
            <w:noProof/>
            <w:webHidden/>
          </w:rPr>
          <w:fldChar w:fldCharType="separate"/>
        </w:r>
        <w:r>
          <w:rPr>
            <w:noProof/>
            <w:webHidden/>
          </w:rPr>
          <w:t>44</w:t>
        </w:r>
        <w:r w:rsidR="002E2ACC">
          <w:rPr>
            <w:noProof/>
            <w:webHidden/>
          </w:rPr>
          <w:fldChar w:fldCharType="end"/>
        </w:r>
      </w:hyperlink>
    </w:p>
    <w:p w:rsidR="005F7B19" w:rsidRDefault="005E2AD9">
      <w:pPr>
        <w:pStyle w:val="TOC3"/>
        <w:rPr>
          <w:rFonts w:asciiTheme="minorHAnsi" w:eastAsiaTheme="minorEastAsia" w:hAnsiTheme="minorHAnsi" w:cstheme="minorBidi"/>
          <w:noProof/>
          <w:sz w:val="22"/>
          <w:szCs w:val="22"/>
          <w:lang w:eastAsia="en-GB"/>
        </w:rPr>
      </w:pPr>
      <w:hyperlink w:anchor="_Toc374027816" w:history="1">
        <w:r w:rsidR="005F7B19" w:rsidRPr="004A7169">
          <w:rPr>
            <w:rStyle w:val="Hyperlink"/>
            <w:noProof/>
          </w:rPr>
          <w:t>4.4</w:t>
        </w:r>
        <w:r w:rsidR="005F7B19">
          <w:rPr>
            <w:rFonts w:asciiTheme="minorHAnsi" w:eastAsiaTheme="minorEastAsia" w:hAnsiTheme="minorHAnsi" w:cstheme="minorBidi"/>
            <w:noProof/>
            <w:sz w:val="22"/>
            <w:szCs w:val="22"/>
            <w:lang w:eastAsia="en-GB"/>
          </w:rPr>
          <w:tab/>
        </w:r>
        <w:r w:rsidR="005F7B19" w:rsidRPr="004A7169">
          <w:rPr>
            <w:rStyle w:val="Hyperlink"/>
            <w:noProof/>
          </w:rPr>
          <w:t>Key findings and observations</w:t>
        </w:r>
        <w:r w:rsidR="005F7B19">
          <w:rPr>
            <w:noProof/>
            <w:webHidden/>
          </w:rPr>
          <w:tab/>
        </w:r>
        <w:r w:rsidR="002E2ACC">
          <w:rPr>
            <w:noProof/>
            <w:webHidden/>
          </w:rPr>
          <w:fldChar w:fldCharType="begin"/>
        </w:r>
        <w:r w:rsidR="005F7B19">
          <w:rPr>
            <w:noProof/>
            <w:webHidden/>
          </w:rPr>
          <w:instrText xml:space="preserve"> PAGEREF _Toc374027816 \h </w:instrText>
        </w:r>
        <w:r w:rsidR="002E2ACC">
          <w:rPr>
            <w:noProof/>
            <w:webHidden/>
          </w:rPr>
        </w:r>
        <w:r w:rsidR="002E2ACC">
          <w:rPr>
            <w:noProof/>
            <w:webHidden/>
          </w:rPr>
          <w:fldChar w:fldCharType="separate"/>
        </w:r>
        <w:r>
          <w:rPr>
            <w:noProof/>
            <w:webHidden/>
          </w:rPr>
          <w:t>44</w:t>
        </w:r>
        <w:r w:rsidR="002E2ACC">
          <w:rPr>
            <w:noProof/>
            <w:webHidden/>
          </w:rPr>
          <w:fldChar w:fldCharType="end"/>
        </w:r>
      </w:hyperlink>
    </w:p>
    <w:p w:rsidR="005F7B19" w:rsidRDefault="005E2AD9">
      <w:pPr>
        <w:pStyle w:val="TOC1"/>
        <w:rPr>
          <w:rFonts w:asciiTheme="minorHAnsi" w:eastAsiaTheme="minorEastAsia" w:hAnsiTheme="minorHAnsi" w:cstheme="minorBidi"/>
          <w:b w:val="0"/>
          <w:noProof/>
          <w:color w:val="auto"/>
          <w:sz w:val="22"/>
          <w:szCs w:val="22"/>
          <w:lang w:eastAsia="en-GB"/>
        </w:rPr>
      </w:pPr>
      <w:hyperlink w:anchor="_Toc374027817" w:history="1">
        <w:r w:rsidR="005F7B19" w:rsidRPr="004A7169">
          <w:rPr>
            <w:rStyle w:val="Hyperlink"/>
            <w:noProof/>
          </w:rPr>
          <w:t>5</w:t>
        </w:r>
        <w:r w:rsidR="005F7B19">
          <w:rPr>
            <w:rFonts w:asciiTheme="minorHAnsi" w:eastAsiaTheme="minorEastAsia" w:hAnsiTheme="minorHAnsi" w:cstheme="minorBidi"/>
            <w:b w:val="0"/>
            <w:noProof/>
            <w:color w:val="auto"/>
            <w:sz w:val="22"/>
            <w:szCs w:val="22"/>
            <w:lang w:eastAsia="en-GB"/>
          </w:rPr>
          <w:tab/>
        </w:r>
        <w:r w:rsidR="005F7B19" w:rsidRPr="004A7169">
          <w:rPr>
            <w:rStyle w:val="Hyperlink"/>
            <w:noProof/>
          </w:rPr>
          <w:t>Conclusions</w:t>
        </w:r>
        <w:r w:rsidR="005F7B19">
          <w:rPr>
            <w:noProof/>
            <w:webHidden/>
          </w:rPr>
          <w:tab/>
        </w:r>
        <w:r w:rsidR="002E2ACC">
          <w:rPr>
            <w:noProof/>
            <w:webHidden/>
          </w:rPr>
          <w:fldChar w:fldCharType="begin"/>
        </w:r>
        <w:r w:rsidR="005F7B19">
          <w:rPr>
            <w:noProof/>
            <w:webHidden/>
          </w:rPr>
          <w:instrText xml:space="preserve"> PAGEREF _Toc374027817 \h </w:instrText>
        </w:r>
        <w:r w:rsidR="002E2ACC">
          <w:rPr>
            <w:noProof/>
            <w:webHidden/>
          </w:rPr>
        </w:r>
        <w:r w:rsidR="002E2ACC">
          <w:rPr>
            <w:noProof/>
            <w:webHidden/>
          </w:rPr>
          <w:fldChar w:fldCharType="separate"/>
        </w:r>
        <w:r>
          <w:rPr>
            <w:noProof/>
            <w:webHidden/>
          </w:rPr>
          <w:t>46</w:t>
        </w:r>
        <w:r w:rsidR="002E2ACC">
          <w:rPr>
            <w:noProof/>
            <w:webHidden/>
          </w:rPr>
          <w:fldChar w:fldCharType="end"/>
        </w:r>
      </w:hyperlink>
    </w:p>
    <w:p w:rsidR="005F7B19" w:rsidRDefault="005E2AD9">
      <w:pPr>
        <w:pStyle w:val="TOC2"/>
        <w:tabs>
          <w:tab w:val="left" w:pos="1531"/>
        </w:tabs>
        <w:rPr>
          <w:rFonts w:asciiTheme="minorHAnsi" w:eastAsiaTheme="minorEastAsia" w:hAnsiTheme="minorHAnsi" w:cstheme="minorBidi"/>
          <w:b w:val="0"/>
          <w:noProof/>
          <w:color w:val="auto"/>
          <w:sz w:val="22"/>
          <w:szCs w:val="22"/>
          <w:lang w:eastAsia="en-GB"/>
        </w:rPr>
      </w:pPr>
      <w:hyperlink w:anchor="_Toc374027818" w:history="1">
        <w:r w:rsidR="005F7B19" w:rsidRPr="004A7169">
          <w:rPr>
            <w:rStyle w:val="Hyperlink"/>
            <w:noProof/>
          </w:rPr>
          <w:t>Annex 1</w:t>
        </w:r>
        <w:r w:rsidR="005F7B19">
          <w:rPr>
            <w:rFonts w:asciiTheme="minorHAnsi" w:eastAsiaTheme="minorEastAsia" w:hAnsiTheme="minorHAnsi" w:cstheme="minorBidi"/>
            <w:b w:val="0"/>
            <w:noProof/>
            <w:color w:val="auto"/>
            <w:sz w:val="22"/>
            <w:szCs w:val="22"/>
            <w:lang w:eastAsia="en-GB"/>
          </w:rPr>
          <w:tab/>
        </w:r>
        <w:r w:rsidR="005F7B19" w:rsidRPr="004A7169">
          <w:rPr>
            <w:rStyle w:val="Hyperlink"/>
            <w:noProof/>
          </w:rPr>
          <w:t>Country fiche</w:t>
        </w:r>
        <w:r w:rsidR="005F7B19">
          <w:rPr>
            <w:noProof/>
            <w:webHidden/>
          </w:rPr>
          <w:tab/>
        </w:r>
        <w:r w:rsidR="002E2ACC">
          <w:rPr>
            <w:noProof/>
            <w:webHidden/>
          </w:rPr>
          <w:fldChar w:fldCharType="begin"/>
        </w:r>
        <w:r w:rsidR="005F7B19">
          <w:rPr>
            <w:noProof/>
            <w:webHidden/>
          </w:rPr>
          <w:instrText xml:space="preserve"> PAGEREF _Toc374027818 \h </w:instrText>
        </w:r>
        <w:r w:rsidR="002E2ACC">
          <w:rPr>
            <w:noProof/>
            <w:webHidden/>
          </w:rPr>
        </w:r>
        <w:r w:rsidR="002E2ACC">
          <w:rPr>
            <w:noProof/>
            <w:webHidden/>
          </w:rPr>
          <w:fldChar w:fldCharType="separate"/>
        </w:r>
        <w:r>
          <w:rPr>
            <w:noProof/>
            <w:webHidden/>
          </w:rPr>
          <w:t>48</w:t>
        </w:r>
        <w:r w:rsidR="002E2ACC">
          <w:rPr>
            <w:noProof/>
            <w:webHidden/>
          </w:rPr>
          <w:fldChar w:fldCharType="end"/>
        </w:r>
      </w:hyperlink>
    </w:p>
    <w:p w:rsidR="00ED0340" w:rsidRPr="007B47FB" w:rsidRDefault="002E2ACC" w:rsidP="00ED0340">
      <w:r w:rsidRPr="007B47FB">
        <w:fldChar w:fldCharType="end"/>
      </w:r>
    </w:p>
    <w:bookmarkEnd w:id="31"/>
    <w:p w:rsidR="00F148E6" w:rsidRPr="007B47FB" w:rsidRDefault="00F148E6" w:rsidP="00ED0340"/>
    <w:bookmarkEnd w:id="30"/>
    <w:p w:rsidR="00D17D9A" w:rsidRPr="007B47FB" w:rsidRDefault="00D17D9A" w:rsidP="005B10E4">
      <w:pPr>
        <w:pStyle w:val="Heading1NoNumb"/>
        <w:sectPr w:rsidR="00D17D9A" w:rsidRPr="007B47FB" w:rsidSect="0030062C">
          <w:pgSz w:w="11907" w:h="16840" w:code="9"/>
          <w:pgMar w:top="1418" w:right="1418" w:bottom="1021" w:left="1418" w:header="680" w:footer="567" w:gutter="0"/>
          <w:pgNumType w:fmt="lowerRoman" w:start="1"/>
          <w:cols w:space="708"/>
          <w:docGrid w:linePitch="360"/>
        </w:sectPr>
      </w:pPr>
    </w:p>
    <w:p w:rsidR="005B10E4" w:rsidRDefault="00BA635D" w:rsidP="00BA635D">
      <w:pPr>
        <w:pStyle w:val="Heading1NoNumb"/>
      </w:pPr>
      <w:bookmarkStart w:id="32" w:name="_Toc374027791"/>
      <w:bookmarkStart w:id="33" w:name="ExecSummPage"/>
      <w:bookmarkEnd w:id="24"/>
      <w:r>
        <w:t>Executive Summary</w:t>
      </w:r>
      <w:bookmarkEnd w:id="32"/>
    </w:p>
    <w:p w:rsidR="00BA635D" w:rsidRPr="00BA635D" w:rsidRDefault="00BA635D" w:rsidP="00BA635D">
      <w:pPr>
        <w:pStyle w:val="Heading2NoNumb"/>
      </w:pPr>
      <w:bookmarkStart w:id="34" w:name="_Toc374027792"/>
      <w:r>
        <w:t>Context</w:t>
      </w:r>
      <w:bookmarkEnd w:id="34"/>
      <w:r>
        <w:t xml:space="preserve"> </w:t>
      </w:r>
    </w:p>
    <w:p w:rsidR="00BA635D" w:rsidRDefault="00BA635D" w:rsidP="00BA635D">
      <w:r>
        <w:t>The Commission’s Staff Working Document on Language competences for employability, mobility and growth,</w:t>
      </w:r>
      <w:r>
        <w:rPr>
          <w:rStyle w:val="FootnoteReference"/>
        </w:rPr>
        <w:footnoteReference w:id="1"/>
      </w:r>
      <w:r>
        <w:t xml:space="preserve"> highlights the contribution language skills can make to increasing </w:t>
      </w:r>
      <w:r w:rsidR="00873C64">
        <w:t xml:space="preserve">economic </w:t>
      </w:r>
      <w:r>
        <w:t xml:space="preserve">growth. Poor language skills and a narrow range of language skills among the workforce </w:t>
      </w:r>
      <w:proofErr w:type="gramStart"/>
      <w:r>
        <w:t>are</w:t>
      </w:r>
      <w:proofErr w:type="gramEnd"/>
      <w:r>
        <w:t xml:space="preserve"> a serious barrier. The first European Survey of Language Competences </w:t>
      </w:r>
      <w:r w:rsidR="00873C64">
        <w:t>found that a</w:t>
      </w:r>
      <w:r>
        <w:t>t present only four in ten students assessed reached an independent user level at the age of 15 in the first foreign language they learn</w:t>
      </w:r>
      <w:r>
        <w:rPr>
          <w:rStyle w:val="FootnoteReference"/>
        </w:rPr>
        <w:footnoteReference w:id="2"/>
      </w:r>
      <w:r>
        <w:t xml:space="preserve">. English is increasingly the first foreign language being learnt which is reducing the range </w:t>
      </w:r>
      <w:r w:rsidR="00873C64">
        <w:t xml:space="preserve">and extent </w:t>
      </w:r>
      <w:r>
        <w:t xml:space="preserve">of </w:t>
      </w:r>
      <w:r w:rsidR="00AF4419">
        <w:t xml:space="preserve">competences in </w:t>
      </w:r>
      <w:r>
        <w:t xml:space="preserve">other </w:t>
      </w:r>
      <w:r w:rsidR="00AF4419">
        <w:t xml:space="preserve">foreign </w:t>
      </w:r>
      <w:r>
        <w:t xml:space="preserve">languages being </w:t>
      </w:r>
      <w:r w:rsidR="00AF4419">
        <w:t>acquired</w:t>
      </w:r>
      <w:r>
        <w:t xml:space="preserve"> by young people. </w:t>
      </w:r>
    </w:p>
    <w:p w:rsidR="00873C64" w:rsidRDefault="00873C64" w:rsidP="00873C64">
      <w:r>
        <w:t xml:space="preserve">The Thematic Working Group (TWG) on Languages in Education and Training is tasked with assisting the Commission by providing up to date information on the state of language learning in their educational systems through the completion, consolidation and validation of country specific fiches to build on the evidence collected on languages by the Commission and other agencies with more contextual national information, </w:t>
      </w:r>
      <w:r w:rsidR="00AF4419">
        <w:t xml:space="preserve">in order </w:t>
      </w:r>
      <w:r>
        <w:t>to provide a more in depth analysis of the position within the European Union (EU)</w:t>
      </w:r>
      <w:r w:rsidR="008F7E72">
        <w:t xml:space="preserve"> and associate and candidate countries</w:t>
      </w:r>
      <w:r>
        <w:t>.</w:t>
      </w:r>
    </w:p>
    <w:p w:rsidR="008F7E72" w:rsidRDefault="008F7E72" w:rsidP="008F7E72">
      <w:pPr>
        <w:pStyle w:val="Heading2NoNumb"/>
      </w:pPr>
      <w:bookmarkStart w:id="35" w:name="_Toc374027793"/>
      <w:r>
        <w:t>Approach and method</w:t>
      </w:r>
      <w:bookmarkEnd w:id="35"/>
      <w:r>
        <w:t xml:space="preserve"> </w:t>
      </w:r>
    </w:p>
    <w:p w:rsidR="00873C64" w:rsidRDefault="00873C64" w:rsidP="00873C64">
      <w:r>
        <w:t xml:space="preserve">The </w:t>
      </w:r>
      <w:r w:rsidR="008F7E72">
        <w:t>country fiches have enabled in this report</w:t>
      </w:r>
      <w:r>
        <w:t>:</w:t>
      </w:r>
    </w:p>
    <w:p w:rsidR="00873C64" w:rsidRDefault="00873C64" w:rsidP="00873C64">
      <w:pPr>
        <w:pStyle w:val="Bullet1Last"/>
      </w:pPr>
      <w:r>
        <w:t>a review of the differences and similarities in the context of language learning and the policy direction of countries to improve language learning</w:t>
      </w:r>
      <w:r w:rsidR="008F7E72">
        <w:t xml:space="preserve"> covering 2</w:t>
      </w:r>
      <w:r w:rsidR="00AF4419">
        <w:t>5</w:t>
      </w:r>
      <w:r w:rsidR="008F7E72">
        <w:t xml:space="preserve"> countries</w:t>
      </w:r>
      <w:r>
        <w:t xml:space="preserve">; </w:t>
      </w:r>
    </w:p>
    <w:p w:rsidR="00873C64" w:rsidRDefault="00873C64" w:rsidP="00873C64">
      <w:pPr>
        <w:pStyle w:val="Bullet1Last"/>
      </w:pPr>
      <w:proofErr w:type="gramStart"/>
      <w:r>
        <w:t>a</w:t>
      </w:r>
      <w:proofErr w:type="gramEnd"/>
      <w:r>
        <w:t xml:space="preserve"> comparative study that shows the differences and similarities between </w:t>
      </w:r>
      <w:r w:rsidR="008F7E72">
        <w:t xml:space="preserve">30 </w:t>
      </w:r>
      <w:r>
        <w:t>countries in a range of characteristics of language learning in compulsory education (duration, ages, learning time, competency expected and achieved, languages learnt).</w:t>
      </w:r>
      <w:r>
        <w:rPr>
          <w:rStyle w:val="FootnoteReference"/>
        </w:rPr>
        <w:footnoteReference w:id="3"/>
      </w:r>
      <w:r>
        <w:t xml:space="preserve"> This is set out to show differences and similarities in relation to the inputs to language learning (duration, curriculum time), ambitions (competency levels expected, qualifications), and  outcomes (competencies achieved, number/range of languages learnt) and the relationships between these at national level;</w:t>
      </w:r>
    </w:p>
    <w:p w:rsidR="00873C64" w:rsidRDefault="00873C64" w:rsidP="00873C64">
      <w:pPr>
        <w:pStyle w:val="Bullet1Last"/>
      </w:pPr>
      <w:r>
        <w:t>an assessment of the degree to which challenges are faced by countries in improving language learning</w:t>
      </w:r>
      <w:r w:rsidR="00776250">
        <w:t xml:space="preserve"> to meet the proposed European benchmark and address needs set out in the Staff Working Document on </w:t>
      </w:r>
      <w:r w:rsidR="002765DB">
        <w:t>L</w:t>
      </w:r>
      <w:r w:rsidR="00776250">
        <w:t>anguage competences</w:t>
      </w:r>
      <w:r>
        <w:t>; and</w:t>
      </w:r>
    </w:p>
    <w:p w:rsidR="00BA635D" w:rsidRDefault="00873C64" w:rsidP="00873C64">
      <w:pPr>
        <w:pStyle w:val="Bullet1Last"/>
      </w:pPr>
      <w:proofErr w:type="gramStart"/>
      <w:r>
        <w:t>an</w:t>
      </w:r>
      <w:proofErr w:type="gramEnd"/>
      <w:r>
        <w:t xml:space="preserve"> assessment of the relationships between policies and practices and progress towards overcoming these challenges.</w:t>
      </w:r>
    </w:p>
    <w:p w:rsidR="00776250" w:rsidRDefault="00776250" w:rsidP="00CE2D79">
      <w:r>
        <w:t xml:space="preserve">At this point the analysis is </w:t>
      </w:r>
      <w:r w:rsidR="009D1A9D">
        <w:t>constrained</w:t>
      </w:r>
      <w:r>
        <w:t xml:space="preserve"> by the fact that not all countries have provided data on some of the characteristics of language learning in schools; only about half of the Member States participated in the ESLC and there is no comparable source for </w:t>
      </w:r>
      <w:r w:rsidR="00CE2D79">
        <w:t xml:space="preserve">the </w:t>
      </w:r>
      <w:r>
        <w:t xml:space="preserve">language competences </w:t>
      </w:r>
      <w:r w:rsidR="00CE2D79">
        <w:t xml:space="preserve">of young people in other countries </w:t>
      </w:r>
      <w:r>
        <w:t>nor any longitudinal data;</w:t>
      </w:r>
      <w:r w:rsidR="00CE2D79">
        <w:t xml:space="preserve"> and </w:t>
      </w:r>
      <w:r>
        <w:t xml:space="preserve">relatively few </w:t>
      </w:r>
      <w:r w:rsidR="00CE2D79">
        <w:t xml:space="preserve">countries </w:t>
      </w:r>
      <w:r>
        <w:t xml:space="preserve">have provided any evaluative information of their </w:t>
      </w:r>
      <w:r w:rsidR="00CE2D79">
        <w:t xml:space="preserve">policies’ and programmes’ </w:t>
      </w:r>
      <w:r>
        <w:t>impact over time</w:t>
      </w:r>
      <w:r w:rsidR="00CE2D79">
        <w:t xml:space="preserve"> in their fiches. </w:t>
      </w:r>
      <w:r w:rsidR="009D1A9D">
        <w:t xml:space="preserve">This limits the analysis of the relationships between policies and programmes to increase language learning in the curriculum and the results achieved and of how challenges can be overcome to improve language learning competences. </w:t>
      </w:r>
    </w:p>
    <w:p w:rsidR="00776250" w:rsidRDefault="009D1A9D" w:rsidP="009D1A9D">
      <w:pPr>
        <w:pStyle w:val="Heading2NoNumb"/>
      </w:pPr>
      <w:bookmarkStart w:id="36" w:name="_Toc374027794"/>
      <w:r>
        <w:t>Key findings</w:t>
      </w:r>
      <w:bookmarkEnd w:id="36"/>
    </w:p>
    <w:p w:rsidR="001C24D0" w:rsidRPr="001C24D0" w:rsidRDefault="009D1A9D" w:rsidP="009D1A9D">
      <w:pPr>
        <w:pStyle w:val="Heading3NoNumb"/>
      </w:pPr>
      <w:r>
        <w:t>Policies, programmes and initiatives</w:t>
      </w:r>
    </w:p>
    <w:bookmarkEnd w:id="33"/>
    <w:p w:rsidR="009D1A9D" w:rsidRDefault="009D1A9D" w:rsidP="009D1A9D">
      <w:r w:rsidRPr="00703635">
        <w:t xml:space="preserve">Many countries </w:t>
      </w:r>
      <w:r w:rsidR="001666EA">
        <w:t>(at least 1</w:t>
      </w:r>
      <w:r w:rsidR="00AF4419">
        <w:t>4</w:t>
      </w:r>
      <w:r w:rsidR="001666EA">
        <w:t xml:space="preserve">) </w:t>
      </w:r>
      <w:r w:rsidRPr="00703635">
        <w:t xml:space="preserve">have </w:t>
      </w:r>
      <w:r>
        <w:t xml:space="preserve">recently </w:t>
      </w:r>
      <w:r w:rsidRPr="00703635">
        <w:t>and continue to be actively engaged in policy and programme development</w:t>
      </w:r>
      <w:r>
        <w:t>s</w:t>
      </w:r>
      <w:r w:rsidRPr="00703635">
        <w:t xml:space="preserve"> to increase language learning in schools</w:t>
      </w:r>
      <w:r>
        <w:t xml:space="preserve">. This is </w:t>
      </w:r>
      <w:r w:rsidRPr="00703635">
        <w:t xml:space="preserve">mainly </w:t>
      </w:r>
      <w:r w:rsidR="001666EA">
        <w:t xml:space="preserve">introducing </w:t>
      </w:r>
      <w:r w:rsidRPr="00703635">
        <w:t xml:space="preserve">the first foreign language in earlier stages of primary/ISCED 1 and </w:t>
      </w:r>
      <w:r w:rsidR="001666EA">
        <w:t xml:space="preserve">extending the duration of learning the </w:t>
      </w:r>
      <w:r w:rsidRPr="00703635">
        <w:t>second foreign language. These have driven up the availability of foreign language learning and opportunities to learn foreign languages, although in some countries the</w:t>
      </w:r>
      <w:r w:rsidR="001666EA">
        <w:t xml:space="preserve"> extension</w:t>
      </w:r>
      <w:r w:rsidRPr="00703635">
        <w:t>s are pilots and voluntary initiatives</w:t>
      </w:r>
      <w:r w:rsidR="001666EA">
        <w:t xml:space="preserve"> which schools choose to take up</w:t>
      </w:r>
      <w:r w:rsidRPr="00703635">
        <w:t>.</w:t>
      </w:r>
      <w:r w:rsidR="004700B1">
        <w:t xml:space="preserve"> As a consequence, the proportions of students participating in language learning have increased.</w:t>
      </w:r>
    </w:p>
    <w:p w:rsidR="001666EA" w:rsidRPr="00703635" w:rsidRDefault="001666EA" w:rsidP="009D1A9D">
      <w:r>
        <w:t>In at least 11 countries the focus on language learning is</w:t>
      </w:r>
      <w:r w:rsidRPr="00703635">
        <w:t xml:space="preserve"> part of </w:t>
      </w:r>
      <w:r w:rsidR="00235774">
        <w:t xml:space="preserve">recent or ongoing </w:t>
      </w:r>
      <w:r w:rsidRPr="00703635">
        <w:t>wider national curriculum reforms</w:t>
      </w:r>
      <w:r>
        <w:t xml:space="preserve">. Considerably more countries as a consequence have linked their </w:t>
      </w:r>
      <w:r w:rsidR="00235774">
        <w:t xml:space="preserve">foreign language </w:t>
      </w:r>
      <w:r>
        <w:t>curriculum</w:t>
      </w:r>
      <w:r w:rsidR="00235774">
        <w:t>s</w:t>
      </w:r>
      <w:r>
        <w:t xml:space="preserve"> to </w:t>
      </w:r>
      <w:r w:rsidR="00046922">
        <w:t>levels in the Common European Reference Framework (CEFR) for language competences (at least 2</w:t>
      </w:r>
      <w:r w:rsidR="00235774">
        <w:t>3</w:t>
      </w:r>
      <w:r w:rsidR="00046922">
        <w:t xml:space="preserve"> currently).   </w:t>
      </w:r>
      <w:r>
        <w:t xml:space="preserve">   </w:t>
      </w:r>
    </w:p>
    <w:p w:rsidR="00492A68" w:rsidRDefault="009D1A9D" w:rsidP="009D1A9D">
      <w:r w:rsidRPr="00703635">
        <w:t>Some countries have or have recently had active programmes to support the</w:t>
      </w:r>
      <w:r w:rsidR="00046922">
        <w:t>ir</w:t>
      </w:r>
      <w:r w:rsidRPr="00703635">
        <w:t xml:space="preserve"> policies to increase the availability of language learning</w:t>
      </w:r>
      <w:r w:rsidR="00046922">
        <w:t xml:space="preserve">. These have included </w:t>
      </w:r>
      <w:r w:rsidRPr="00703635">
        <w:t>financial assistance</w:t>
      </w:r>
      <w:r w:rsidR="00046922">
        <w:t xml:space="preserve"> to schools</w:t>
      </w:r>
      <w:r w:rsidR="00492A68">
        <w:t xml:space="preserve"> to start language learning earlier;</w:t>
      </w:r>
      <w:r w:rsidRPr="00703635">
        <w:t xml:space="preserve"> teacher training</w:t>
      </w:r>
      <w:r w:rsidR="00492A68">
        <w:t xml:space="preserve"> to increase competences;</w:t>
      </w:r>
      <w:r w:rsidRPr="00703635">
        <w:t xml:space="preserve"> ICT</w:t>
      </w:r>
      <w:r w:rsidR="00492A68">
        <w:t xml:space="preserve"> aids to learning languages; </w:t>
      </w:r>
      <w:r w:rsidR="006C6393">
        <w:t xml:space="preserve">and </w:t>
      </w:r>
      <w:r w:rsidR="00492A68">
        <w:t>the extension of content and language integrated learning (</w:t>
      </w:r>
      <w:r w:rsidRPr="00703635">
        <w:t>CLIL</w:t>
      </w:r>
      <w:r w:rsidR="00492A68">
        <w:t xml:space="preserve">) with one programme (in Italy) to embed it in the last year of all secondary education by 2015. </w:t>
      </w:r>
      <w:r w:rsidR="006C6393">
        <w:t xml:space="preserve">There appears to be a greater emphasis in programmes and initiatives on learners in ISCED 1 and 2 than ISCED 3. </w:t>
      </w:r>
    </w:p>
    <w:p w:rsidR="009D1A9D" w:rsidRPr="00703635" w:rsidRDefault="009D1A9D" w:rsidP="009D1A9D">
      <w:r w:rsidRPr="00703635">
        <w:t xml:space="preserve">There is </w:t>
      </w:r>
      <w:r w:rsidR="00492A68">
        <w:t xml:space="preserve">clearly </w:t>
      </w:r>
      <w:r w:rsidRPr="00703635">
        <w:t>a widespread recognition that growing the availability of language learning has to be underpinned by sufficient trained teachers</w:t>
      </w:r>
      <w:r w:rsidR="00492A68">
        <w:t xml:space="preserve">, resources and new approaches to teaching and learning. A few countries have also addressed increasing opportunities for language </w:t>
      </w:r>
      <w:r w:rsidRPr="00703635">
        <w:t>learn</w:t>
      </w:r>
      <w:r w:rsidR="00492A68">
        <w:t>ing outside the class</w:t>
      </w:r>
      <w:r w:rsidR="002765DB">
        <w:t>room</w:t>
      </w:r>
      <w:r w:rsidR="00492A68">
        <w:t xml:space="preserve"> </w:t>
      </w:r>
      <w:r w:rsidR="006C6393">
        <w:t xml:space="preserve">through </w:t>
      </w:r>
      <w:r w:rsidR="006C6393" w:rsidRPr="00703635">
        <w:t>non-formal and informal language learning</w:t>
      </w:r>
      <w:r w:rsidR="006C6393">
        <w:t xml:space="preserve"> </w:t>
      </w:r>
      <w:r w:rsidR="00492A68">
        <w:t>a</w:t>
      </w:r>
      <w:r w:rsidR="006C6393">
        <w:t xml:space="preserve">s well as </w:t>
      </w:r>
      <w:r w:rsidR="00492A68">
        <w:t xml:space="preserve">motivating teachers and learners through </w:t>
      </w:r>
      <w:r>
        <w:t xml:space="preserve">testing and </w:t>
      </w:r>
      <w:r w:rsidRPr="00703635">
        <w:t>assessment</w:t>
      </w:r>
      <w:r w:rsidR="006C6393">
        <w:t xml:space="preserve">, entry requirements for progression to further and higher education </w:t>
      </w:r>
      <w:r w:rsidRPr="00703635">
        <w:t xml:space="preserve">and </w:t>
      </w:r>
      <w:r>
        <w:t xml:space="preserve">school </w:t>
      </w:r>
      <w:r w:rsidRPr="00703635">
        <w:t xml:space="preserve">performance systems. In the main however, there are fewer programmes and policy initiatives to improve the effectiveness of teaching and learning, introduce new more effective pedagogies, and embed language learning more generally through CLIL or other approaches.  </w:t>
      </w:r>
    </w:p>
    <w:p w:rsidR="009D1A9D" w:rsidRDefault="006C6393" w:rsidP="009D1A9D">
      <w:r>
        <w:t>Relatively f</w:t>
      </w:r>
      <w:r w:rsidR="009D1A9D" w:rsidRPr="00703635">
        <w:t xml:space="preserve">ew countries have given attention to </w:t>
      </w:r>
      <w:r>
        <w:t xml:space="preserve">recognising and improving the </w:t>
      </w:r>
      <w:r w:rsidR="00235774">
        <w:t>home</w:t>
      </w:r>
      <w:r>
        <w:t xml:space="preserve"> language competences </w:t>
      </w:r>
      <w:r w:rsidR="009D1A9D" w:rsidRPr="00703635">
        <w:t>of migrant children</w:t>
      </w:r>
      <w:r w:rsidR="00235774">
        <w:t xml:space="preserve"> </w:t>
      </w:r>
      <w:r w:rsidR="009D1A9D" w:rsidRPr="00703635">
        <w:t>s</w:t>
      </w:r>
      <w:r w:rsidR="00235774">
        <w:t>o that they can gain writing and reading skills in these foreign languages as well as the listening and speaking skills gained at home</w:t>
      </w:r>
      <w:r w:rsidR="009D1A9D" w:rsidRPr="00703635">
        <w:t xml:space="preserve">. </w:t>
      </w:r>
    </w:p>
    <w:p w:rsidR="006C6393" w:rsidRDefault="006C6393" w:rsidP="006C6393">
      <w:pPr>
        <w:pStyle w:val="Heading3NoNumb"/>
      </w:pPr>
      <w:r>
        <w:t>Comparative differences in countries’ availability and participation in language learning</w:t>
      </w:r>
    </w:p>
    <w:p w:rsidR="00E43A21" w:rsidRDefault="00E43A21" w:rsidP="00E43A21">
      <w:r w:rsidRPr="00703635">
        <w:t xml:space="preserve">There are considerable differences in the availability of and opportunities for language learning (duration, teaching/learning time, starting ages, and range of foreign languages) both for the first and the second foreign language. </w:t>
      </w:r>
      <w:r>
        <w:t xml:space="preserve">For example, the duration of compulsory learning of a first foreign language ranges from no years to 15 years with 17 countries requiring 11 years or more. </w:t>
      </w:r>
      <w:r w:rsidR="00907DED">
        <w:t xml:space="preserve">For the second foreign language, there is a wider spread (four countries with nine or more years, 13 with five or less) and more countries where it is not compulsory. </w:t>
      </w:r>
      <w:r>
        <w:t xml:space="preserve">Recommended </w:t>
      </w:r>
      <w:r w:rsidR="00907DED">
        <w:t xml:space="preserve">annual </w:t>
      </w:r>
      <w:r>
        <w:t xml:space="preserve">teaching hours also vary; for example at ISCED 2 </w:t>
      </w:r>
      <w:r w:rsidR="00907DED">
        <w:t>these range from under 100 hours in nine countries to over 175 in five countries.</w:t>
      </w:r>
      <w:r>
        <w:t xml:space="preserve"> </w:t>
      </w:r>
      <w:r w:rsidR="00907DED">
        <w:t xml:space="preserve">Quite significant differences exist in ISCED 3 where </w:t>
      </w:r>
      <w:r w:rsidR="007C5C5C">
        <w:t xml:space="preserve">only </w:t>
      </w:r>
      <w:r w:rsidR="00907DED">
        <w:t>seven countries and Belgium (</w:t>
      </w:r>
      <w:proofErr w:type="spellStart"/>
      <w:proofErr w:type="gramStart"/>
      <w:r w:rsidR="00907DED">
        <w:t>nl</w:t>
      </w:r>
      <w:proofErr w:type="spellEnd"/>
      <w:proofErr w:type="gramEnd"/>
      <w:r w:rsidR="00907DED">
        <w:t xml:space="preserve">) have nearly all students </w:t>
      </w:r>
      <w:r w:rsidR="007C5C5C">
        <w:t xml:space="preserve">in general education </w:t>
      </w:r>
      <w:r w:rsidR="00907DED">
        <w:t>learning two languages</w:t>
      </w:r>
      <w:r w:rsidR="007C5C5C">
        <w:t xml:space="preserve"> (nine with fewer than 50%) and there are large differences between the proportions learning languages in general education and vocational education.  </w:t>
      </w:r>
      <w:r w:rsidR="00907DED">
        <w:t xml:space="preserve">  </w:t>
      </w:r>
      <w:r>
        <w:t xml:space="preserve"> </w:t>
      </w:r>
    </w:p>
    <w:p w:rsidR="00E43A21" w:rsidRDefault="00E43A21" w:rsidP="00E43A21">
      <w:r>
        <w:t xml:space="preserve">However, changes over the last five years have increased the availability of language learning at all ISCED levels. </w:t>
      </w:r>
      <w:r w:rsidRPr="00703635">
        <w:t xml:space="preserve">Some countries’ plans will reduce this variation a little </w:t>
      </w:r>
      <w:r>
        <w:t xml:space="preserve">further </w:t>
      </w:r>
      <w:r w:rsidRPr="00703635">
        <w:t>with the earlier introduction of either first or second foreign language learning (DK, UK England and Scotland</w:t>
      </w:r>
      <w:r w:rsidR="003934C0">
        <w:t>, Switzerland</w:t>
      </w:r>
      <w:r w:rsidRPr="00703635">
        <w:t>).</w:t>
      </w:r>
    </w:p>
    <w:p w:rsidR="007C5C5C" w:rsidRPr="00703635" w:rsidRDefault="007C5C5C" w:rsidP="007C5C5C">
      <w:pPr>
        <w:pStyle w:val="Heading3NoNumb"/>
      </w:pPr>
      <w:r>
        <w:t>Comparative differences in countries’ ambitions for language learning</w:t>
      </w:r>
    </w:p>
    <w:p w:rsidR="007C5C5C" w:rsidRPr="00703635" w:rsidRDefault="007C5C5C" w:rsidP="007C5C5C">
      <w:r>
        <w:t>There are also considerable differences in the a</w:t>
      </w:r>
      <w:r w:rsidRPr="00703635">
        <w:t xml:space="preserve">mbitions </w:t>
      </w:r>
      <w:r>
        <w:t xml:space="preserve">set for language learning. </w:t>
      </w:r>
      <w:r w:rsidR="00C811FB">
        <w:t>Among those which have specified a CEFR level for the end of ISCED 2 in the first foreign language, for example, 11 and Belgium (</w:t>
      </w:r>
      <w:proofErr w:type="spellStart"/>
      <w:r w:rsidR="00C811FB">
        <w:t>nl</w:t>
      </w:r>
      <w:proofErr w:type="spellEnd"/>
      <w:r w:rsidR="00C811FB">
        <w:t xml:space="preserve">) have set it at level A2, ten and Belgium (de) at B1, and two at B2 (Greece and Luxembourg). This might be expected to reflect durations and intensity of language learning but these </w:t>
      </w:r>
      <w:r w:rsidR="007C006E">
        <w:t xml:space="preserve">ambitions </w:t>
      </w:r>
      <w:r w:rsidR="00C811FB">
        <w:t xml:space="preserve">are </w:t>
      </w:r>
      <w:r w:rsidRPr="00703635">
        <w:t xml:space="preserve">not </w:t>
      </w:r>
      <w:r w:rsidR="00C811FB">
        <w:t xml:space="preserve">closely related to recommended </w:t>
      </w:r>
      <w:r w:rsidRPr="00703635">
        <w:t>teaching time</w:t>
      </w:r>
      <w:r w:rsidR="00C811FB">
        <w:t xml:space="preserve"> up to the end of ISCED 2</w:t>
      </w:r>
      <w:r w:rsidRPr="00703635">
        <w:t xml:space="preserve">. </w:t>
      </w:r>
      <w:r w:rsidR="007C006E">
        <w:t xml:space="preserve">For example, countries expecting level A2 to be achieved have from under 400 hours to over 700 recommended curriculum hours, broadly the same range as countries expecting level B1. A few countries, such as Greece and Lithuania, have raised their ambitions in line with policy changes to improve language learning.    </w:t>
      </w:r>
    </w:p>
    <w:p w:rsidR="00C811FB" w:rsidRPr="00703635" w:rsidRDefault="007C006E" w:rsidP="00C811FB">
      <w:r>
        <w:t xml:space="preserve">For the first foreign language all countries except for Greece </w:t>
      </w:r>
      <w:r w:rsidR="00E43A21" w:rsidRPr="00703635">
        <w:t xml:space="preserve">require or recommend teaching hours which are greater than the estimated </w:t>
      </w:r>
      <w:r w:rsidR="00C811FB">
        <w:t xml:space="preserve">range of </w:t>
      </w:r>
      <w:r w:rsidR="00E43A21" w:rsidRPr="00703635">
        <w:t>guided learning hours required to achieve the CEFR level ambitions they have set</w:t>
      </w:r>
      <w:r>
        <w:t xml:space="preserve">. </w:t>
      </w:r>
      <w:r w:rsidR="00E43A21" w:rsidRPr="00703635">
        <w:t xml:space="preserve"> </w:t>
      </w:r>
      <w:r w:rsidR="002B2307">
        <w:t xml:space="preserve">For the second foreign language it is all countries except Latvia and Portugal. As a consequence </w:t>
      </w:r>
      <w:r w:rsidR="00E43A21" w:rsidRPr="00703635">
        <w:t xml:space="preserve">they should be sufficient without further increasing teaching time. </w:t>
      </w:r>
    </w:p>
    <w:p w:rsidR="007C5C5C" w:rsidRDefault="002B2307" w:rsidP="002B2307">
      <w:pPr>
        <w:pStyle w:val="Heading3NoNumb"/>
      </w:pPr>
      <w:r>
        <w:t>Comparative differences in countries’ language learning outcomes</w:t>
      </w:r>
    </w:p>
    <w:p w:rsidR="002B2307" w:rsidRDefault="002B2307" w:rsidP="002B2307">
      <w:r w:rsidRPr="001B0723">
        <w:t>Only 1</w:t>
      </w:r>
      <w:r>
        <w:t>4</w:t>
      </w:r>
      <w:r w:rsidRPr="001B0723">
        <w:t xml:space="preserve"> countries participated in the ESLC survey testing the competency of a sample of students aged 15.</w:t>
      </w:r>
      <w:r w:rsidRPr="001B0723">
        <w:rPr>
          <w:rStyle w:val="FootnoteReference"/>
        </w:rPr>
        <w:footnoteReference w:id="4"/>
      </w:r>
      <w:r w:rsidRPr="001B0723">
        <w:t xml:space="preserve"> The results show </w:t>
      </w:r>
      <w:r>
        <w:t xml:space="preserve">considerable variation in the results achieved by students. For example, in </w:t>
      </w:r>
      <w:r w:rsidRPr="001B0723">
        <w:t xml:space="preserve">the first foreign language learnt </w:t>
      </w:r>
      <w:r>
        <w:t>o</w:t>
      </w:r>
      <w:r w:rsidRPr="001B0723">
        <w:t xml:space="preserve">ver 80% in Malta and Sweden (both in English) achieved </w:t>
      </w:r>
      <w:r>
        <w:t xml:space="preserve">CEFR </w:t>
      </w:r>
      <w:r w:rsidRPr="001B0723">
        <w:t xml:space="preserve">level </w:t>
      </w:r>
      <w:r>
        <w:t xml:space="preserve">B1 </w:t>
      </w:r>
      <w:r w:rsidRPr="001B0723">
        <w:t xml:space="preserve">or better </w:t>
      </w:r>
      <w:r>
        <w:t>while it was less than</w:t>
      </w:r>
      <w:r w:rsidRPr="001B0723">
        <w:t xml:space="preserve"> 15% in France (for English) and UK England (for French). In four countries</w:t>
      </w:r>
      <w:r>
        <w:t>,</w:t>
      </w:r>
      <w:r w:rsidRPr="001B0723">
        <w:t xml:space="preserve"> over 60% achieved level B1 or better (EE, MT, </w:t>
      </w:r>
      <w:proofErr w:type="gramStart"/>
      <w:r w:rsidRPr="001B0723">
        <w:t>NL</w:t>
      </w:r>
      <w:proofErr w:type="gramEnd"/>
      <w:r w:rsidRPr="001B0723">
        <w:t xml:space="preserve">, SE) </w:t>
      </w:r>
      <w:r>
        <w:t xml:space="preserve">while </w:t>
      </w:r>
      <w:r w:rsidRPr="001B0723">
        <w:t xml:space="preserve">in seven </w:t>
      </w:r>
      <w:r>
        <w:t xml:space="preserve">this was </w:t>
      </w:r>
      <w:r w:rsidRPr="001B0723">
        <w:t>under 33% (BE-</w:t>
      </w:r>
      <w:proofErr w:type="spellStart"/>
      <w:r w:rsidRPr="001B0723">
        <w:t>fr</w:t>
      </w:r>
      <w:proofErr w:type="spellEnd"/>
      <w:r w:rsidRPr="001B0723">
        <w:t>, BE-</w:t>
      </w:r>
      <w:proofErr w:type="spellStart"/>
      <w:r w:rsidRPr="001B0723">
        <w:t>nl</w:t>
      </w:r>
      <w:proofErr w:type="spellEnd"/>
      <w:r w:rsidRPr="001B0723">
        <w:t>, FR, PT, PL, ES, UK England).</w:t>
      </w:r>
      <w:r>
        <w:t xml:space="preserve"> </w:t>
      </w:r>
      <w:r w:rsidRPr="001B0723">
        <w:t>For the second foreign language</w:t>
      </w:r>
      <w:r w:rsidRPr="001B0723">
        <w:rPr>
          <w:rStyle w:val="FootnoteReference"/>
        </w:rPr>
        <w:footnoteReference w:id="5"/>
      </w:r>
      <w:r w:rsidRPr="001B0723">
        <w:t xml:space="preserve"> learnt, the proportion achieving the level below (A2</w:t>
      </w:r>
      <w:r w:rsidR="0084678B">
        <w:t xml:space="preserve"> or better</w:t>
      </w:r>
      <w:r w:rsidRPr="001B0723">
        <w:t xml:space="preserve">), </w:t>
      </w:r>
      <w:r w:rsidR="0084678B">
        <w:t>ranged</w:t>
      </w:r>
      <w:r w:rsidRPr="001B0723">
        <w:t xml:space="preserve"> from three countries with more than 60% achieving this (BE-de, BE-</w:t>
      </w:r>
      <w:proofErr w:type="spellStart"/>
      <w:r w:rsidRPr="001B0723">
        <w:t>nl</w:t>
      </w:r>
      <w:proofErr w:type="spellEnd"/>
      <w:r w:rsidRPr="001B0723">
        <w:t>, NL) to seven with under 33% achieving this (BG, FR, HR, PL, PT, SE, UK England).</w:t>
      </w:r>
      <w:r>
        <w:t xml:space="preserve"> There </w:t>
      </w:r>
      <w:r w:rsidR="0084678B">
        <w:t>we</w:t>
      </w:r>
      <w:r>
        <w:t xml:space="preserve">re large differences in </w:t>
      </w:r>
      <w:r w:rsidR="0084678B">
        <w:t>some countries between the proportions achieving B1 or better in the first and second language (</w:t>
      </w:r>
      <w:r>
        <w:t>BE –de, BE –</w:t>
      </w:r>
      <w:proofErr w:type="spellStart"/>
      <w:proofErr w:type="gramStart"/>
      <w:r>
        <w:t>nl</w:t>
      </w:r>
      <w:proofErr w:type="spellEnd"/>
      <w:proofErr w:type="gramEnd"/>
      <w:r>
        <w:t>, EL, ES, and SE</w:t>
      </w:r>
      <w:r w:rsidR="0084678B">
        <w:t>)</w:t>
      </w:r>
      <w:r>
        <w:t xml:space="preserve">. </w:t>
      </w:r>
    </w:p>
    <w:p w:rsidR="0084678B" w:rsidRDefault="0084678B" w:rsidP="00E43A21">
      <w:r>
        <w:t>It might be expected that in countries with languages learnt over a longer period or with relatively larger amounts of required teaching and learning the competences achieved would be higher on average. When these variables are compared, however, t</w:t>
      </w:r>
      <w:r w:rsidR="00E43A21" w:rsidRPr="00703635">
        <w:t>here is no cl</w:t>
      </w:r>
      <w:r w:rsidR="004700B1">
        <w:t>ose</w:t>
      </w:r>
      <w:r w:rsidR="00E43A21" w:rsidRPr="00703635">
        <w:t xml:space="preserve"> relationship between the duration of learning or teaching time and the competences achieved by students. </w:t>
      </w:r>
      <w:r>
        <w:t>For example among the countries with 400-600 recommend hours of learning a first foreign language up to the end of ISCED 2, the proportion achieving level B1 or better ranges from under 30% to over 80%, while several countries with higher recommended hours hav</w:t>
      </w:r>
      <w:r w:rsidR="004700B1">
        <w:t>e</w:t>
      </w:r>
      <w:r>
        <w:t xml:space="preserve"> relatively low levels of achievement.</w:t>
      </w:r>
      <w:r w:rsidR="004700B1">
        <w:t xml:space="preserve"> Even when the likely duration of learning available to those tested is used to compare with the competences achieved, there continues to be no close relationship.  </w:t>
      </w:r>
    </w:p>
    <w:p w:rsidR="0084678B" w:rsidRDefault="004700B1" w:rsidP="004700B1">
      <w:pPr>
        <w:pStyle w:val="Heading3NoNumb"/>
      </w:pPr>
      <w:r>
        <w:t xml:space="preserve">Challenges </w:t>
      </w:r>
    </w:p>
    <w:p w:rsidR="00E36DF6" w:rsidRDefault="00E36DF6" w:rsidP="00E36DF6">
      <w:r>
        <w:t xml:space="preserve">While the data is insufficient to indicate the degree of challenges facing all countries, it appears that few countries are doing well against all the challenges </w:t>
      </w:r>
      <w:r w:rsidR="00FB0F8E">
        <w:t xml:space="preserve">to improve language learning </w:t>
      </w:r>
      <w:r>
        <w:t>or have no challenges.</w:t>
      </w:r>
      <w:r w:rsidR="00FB0F8E">
        <w:t xml:space="preserve"> For example:</w:t>
      </w:r>
    </w:p>
    <w:p w:rsidR="00FB0F8E" w:rsidRDefault="00FB0F8E" w:rsidP="00FB0F8E">
      <w:pPr>
        <w:pStyle w:val="Bullet1Last"/>
      </w:pPr>
      <w:r>
        <w:t>in relation to the proposed European benchmark</w:t>
      </w:r>
      <w:r w:rsidR="002765DB">
        <w:t>,</w:t>
      </w:r>
      <w:r>
        <w:t xml:space="preserve"> five have a significant challenge on the competence in the first foreign language and six countries have a significant challenge on the proportion learning a second foreign language;</w:t>
      </w:r>
    </w:p>
    <w:p w:rsidR="00FB0F8E" w:rsidRDefault="00FB0F8E" w:rsidP="00FB0F8E">
      <w:pPr>
        <w:pStyle w:val="Bullet1Last"/>
      </w:pPr>
      <w:r>
        <w:t xml:space="preserve">more countries have a </w:t>
      </w:r>
      <w:r w:rsidR="00951FF4">
        <w:t>challenge with the competence in the second foreign language;</w:t>
      </w:r>
    </w:p>
    <w:p w:rsidR="00951FF4" w:rsidRDefault="00951FF4" w:rsidP="00951FF4">
      <w:pPr>
        <w:pStyle w:val="Bullet1Last"/>
      </w:pPr>
      <w:r>
        <w:t>in relation to increasing language learning in ISCED 3, 15 countries (and Belgium–</w:t>
      </w:r>
      <w:proofErr w:type="spellStart"/>
      <w:r>
        <w:t>fr</w:t>
      </w:r>
      <w:proofErr w:type="spellEnd"/>
      <w:r>
        <w:t xml:space="preserve">) have a significant challenge with a relatively high proportion of students not learning two foreign languages; relatively few have no challenge; none have no challenge in relation to vocational learning pathways (21 countries have a significant challenge); </w:t>
      </w:r>
      <w:r w:rsidR="002765DB">
        <w:t>and</w:t>
      </w:r>
    </w:p>
    <w:p w:rsidR="00951FF4" w:rsidRDefault="00951FF4" w:rsidP="00FB0F8E">
      <w:pPr>
        <w:pStyle w:val="Bullet1Last"/>
      </w:pPr>
      <w:proofErr w:type="gramStart"/>
      <w:r>
        <w:t>in</w:t>
      </w:r>
      <w:proofErr w:type="gramEnd"/>
      <w:r>
        <w:t xml:space="preserve"> relation to  the </w:t>
      </w:r>
      <w:r w:rsidR="00C057EA">
        <w:t>curriculum time available for language</w:t>
      </w:r>
      <w:r w:rsidR="003934C0">
        <w:t xml:space="preserve"> learning</w:t>
      </w:r>
      <w:r w:rsidR="002765DB">
        <w:t>,</w:t>
      </w:r>
      <w:r w:rsidR="00C057EA">
        <w:t xml:space="preserve"> very few countries have insufficient hours to achieve the competences they have set</w:t>
      </w:r>
      <w:r w:rsidR="003934C0">
        <w:t>,</w:t>
      </w:r>
      <w:r w:rsidR="00C057EA">
        <w:t xml:space="preserve"> but some have a significant challenge to improve the effectiveness of </w:t>
      </w:r>
      <w:r w:rsidR="003934C0">
        <w:t xml:space="preserve">learning in the </w:t>
      </w:r>
      <w:r w:rsidR="00C057EA">
        <w:t xml:space="preserve">time allocated. </w:t>
      </w:r>
    </w:p>
    <w:p w:rsidR="00FB0F8E" w:rsidRDefault="00FB0F8E" w:rsidP="00E36DF6">
      <w:r>
        <w:t>As a consequence th</w:t>
      </w:r>
      <w:r w:rsidR="00E36DF6">
        <w:t>e analysis s</w:t>
      </w:r>
      <w:r w:rsidR="00951FF4">
        <w:t xml:space="preserve">uggests </w:t>
      </w:r>
      <w:r w:rsidR="00E36DF6">
        <w:t xml:space="preserve">that </w:t>
      </w:r>
      <w:r w:rsidR="00C057EA">
        <w:t xml:space="preserve">fewer countries have challenges about the availability of language learning at ISCED 1 and 2 than language learning at ISCED 3, especially for vocational learning pathways although it remains a challenge </w:t>
      </w:r>
      <w:r w:rsidR="003934C0">
        <w:t xml:space="preserve">for some </w:t>
      </w:r>
      <w:r w:rsidR="00C057EA">
        <w:t xml:space="preserve">to increase the availability of and participation in a second foreign language. Achieving competency levels to be of value in mobility and employment are a widespread challenge, not just in a second foreign language throughout compulsory education. The challenge is not necessarily about increasing </w:t>
      </w:r>
      <w:r w:rsidR="004F0BEF">
        <w:t xml:space="preserve">curriculum </w:t>
      </w:r>
      <w:r w:rsidR="00C057EA">
        <w:t>time</w:t>
      </w:r>
      <w:r w:rsidR="004F0BEF">
        <w:t xml:space="preserve"> but increasing the effectiveness of teaching and learning.</w:t>
      </w:r>
      <w:r w:rsidR="00C057EA">
        <w:t xml:space="preserve">  </w:t>
      </w:r>
    </w:p>
    <w:p w:rsidR="004F0BEF" w:rsidRDefault="00E36DF6" w:rsidP="00E36DF6">
      <w:r>
        <w:t>The analysis also shows that groups of countries have similar challenges and indicates the challenges that should be reflected in their policies</w:t>
      </w:r>
      <w:r w:rsidR="004F0BEF">
        <w:t>. Four clusters emerge from the analysis:</w:t>
      </w:r>
    </w:p>
    <w:p w:rsidR="004F0BEF" w:rsidRDefault="004F0BEF" w:rsidP="005D6700">
      <w:pPr>
        <w:pStyle w:val="Bullet1"/>
      </w:pPr>
      <w:r>
        <w:t xml:space="preserve">Group A: relatively low levels of competency being achieved but with lower than needed teaching and learning of languages available, because language learning is not compulsory or given sufficient curriculum time. These countries </w:t>
      </w:r>
      <w:r w:rsidR="005D6700">
        <w:t xml:space="preserve">probably </w:t>
      </w:r>
      <w:r>
        <w:t xml:space="preserve">have challenges </w:t>
      </w:r>
      <w:r w:rsidR="005D6700">
        <w:t>about the q</w:t>
      </w:r>
      <w:r>
        <w:t>uantity of learning (start ages, curriculum time) at all ISCED level</w:t>
      </w:r>
      <w:r w:rsidR="005D6700">
        <w:t>; e</w:t>
      </w:r>
      <w:r>
        <w:t>ffectiveness of teaching</w:t>
      </w:r>
      <w:r w:rsidR="005D6700">
        <w:t xml:space="preserve"> and learning; and l</w:t>
      </w:r>
      <w:r>
        <w:t>earning outside school;</w:t>
      </w:r>
    </w:p>
    <w:p w:rsidR="004F0BEF" w:rsidRDefault="004F0BEF" w:rsidP="005D6700">
      <w:pPr>
        <w:pStyle w:val="Bullet1"/>
      </w:pPr>
      <w:r>
        <w:t xml:space="preserve">Group B: relatively good levels of competency are being achieved in the first foreign language which is not replicated with the second possibly because it is not given sufficient learning time or it is not learnt as effectively. </w:t>
      </w:r>
      <w:r w:rsidR="005D6700">
        <w:t>These countries probably have challenges about the q</w:t>
      </w:r>
      <w:r>
        <w:t>uantity of second language learning</w:t>
      </w:r>
      <w:r w:rsidR="005D6700">
        <w:t>, the e</w:t>
      </w:r>
      <w:r>
        <w:t>ffectiveness of second language teaching</w:t>
      </w:r>
      <w:r w:rsidR="005D6700">
        <w:t>, and l</w:t>
      </w:r>
      <w:r>
        <w:t xml:space="preserve">earning </w:t>
      </w:r>
      <w:r w:rsidR="005D6700">
        <w:t xml:space="preserve">the </w:t>
      </w:r>
      <w:r>
        <w:t>second language outside school;</w:t>
      </w:r>
    </w:p>
    <w:p w:rsidR="004F0BEF" w:rsidRDefault="004F0BEF" w:rsidP="005D6700">
      <w:pPr>
        <w:pStyle w:val="Bullet1"/>
      </w:pPr>
      <w:r>
        <w:t>Group C: adequate if not better than needed teaching and learning of languages but with relatively poor levels of competency being achieved which may be because reforms have yet to work through but maybe owing to teaching and learning not being as effective as elsewhere</w:t>
      </w:r>
      <w:r w:rsidR="005D6700">
        <w:t>. These countries probably have challenges about the effectiveness of teaching and learning at all ISCED levels and learning outside school;</w:t>
      </w:r>
    </w:p>
    <w:p w:rsidR="004F0BEF" w:rsidRDefault="004F0BEF" w:rsidP="005D6700">
      <w:pPr>
        <w:pStyle w:val="Bullet1"/>
      </w:pPr>
      <w:r>
        <w:t xml:space="preserve">Group D: relatively good competency levels being achieved in foreign languages but not necessarily being sustained through to the end of ISCED 3 or taught or learnt as effectively as they might be.  </w:t>
      </w:r>
      <w:r w:rsidR="005D6700">
        <w:t>These countries probably have challenges about the quantity of vocational upper secondary language learning and raising ambitions.</w:t>
      </w:r>
      <w:r>
        <w:t xml:space="preserve"> </w:t>
      </w:r>
    </w:p>
    <w:p w:rsidR="0084678B" w:rsidRDefault="0084678B" w:rsidP="005D6700">
      <w:pPr>
        <w:pStyle w:val="Heading2NoNumb"/>
      </w:pPr>
      <w:bookmarkStart w:id="37" w:name="_Toc374027795"/>
      <w:r>
        <w:t xml:space="preserve">Conclusions </w:t>
      </w:r>
      <w:r w:rsidR="00FB32E0">
        <w:t>and next steps</w:t>
      </w:r>
      <w:bookmarkEnd w:id="37"/>
    </w:p>
    <w:p w:rsidR="00E43A21" w:rsidRPr="00703635" w:rsidRDefault="005D6700" w:rsidP="00E43A21">
      <w:r>
        <w:t>T</w:t>
      </w:r>
      <w:r w:rsidR="0084678B">
        <w:t xml:space="preserve">he relationship analysis </w:t>
      </w:r>
      <w:r>
        <w:t xml:space="preserve">between inputs, ambitions and outcomes </w:t>
      </w:r>
      <w:r w:rsidR="00E43A21" w:rsidRPr="00703635">
        <w:t xml:space="preserve">suggests </w:t>
      </w:r>
      <w:r>
        <w:t xml:space="preserve">that </w:t>
      </w:r>
      <w:r w:rsidR="00A641C5">
        <w:t>higher competences in language learning should be achievable within the curriculum time allocated in most countries. Some countries could set higher ambitions for students by the end of ISCED 2</w:t>
      </w:r>
      <w:r w:rsidR="00FB32E0">
        <w:t xml:space="preserve"> and ISCED 3</w:t>
      </w:r>
      <w:r w:rsidR="00A641C5">
        <w:t xml:space="preserve">. This in turn suggests </w:t>
      </w:r>
      <w:r>
        <w:t xml:space="preserve">there are </w:t>
      </w:r>
      <w:r w:rsidR="00E43A21" w:rsidRPr="00703635">
        <w:t>considerable differences in the effectiveness and quality of teaching</w:t>
      </w:r>
      <w:r w:rsidR="00E43A21">
        <w:t xml:space="preserve"> </w:t>
      </w:r>
      <w:r w:rsidR="00A641C5">
        <w:t xml:space="preserve">and learning foreign languages </w:t>
      </w:r>
      <w:r w:rsidR="00E43A21">
        <w:t xml:space="preserve">and </w:t>
      </w:r>
      <w:r w:rsidR="00A641C5">
        <w:t xml:space="preserve">in </w:t>
      </w:r>
      <w:r w:rsidR="00E43A21">
        <w:t>the motivation of learners</w:t>
      </w:r>
      <w:r w:rsidR="00E43A21" w:rsidRPr="00703635">
        <w:t xml:space="preserve">. </w:t>
      </w:r>
    </w:p>
    <w:p w:rsidR="00E43A21" w:rsidRDefault="00E43A21" w:rsidP="00E43A21">
      <w:r w:rsidRPr="00703635">
        <w:t xml:space="preserve">Further competency improvement may be helped by increases in </w:t>
      </w:r>
      <w:r>
        <w:t xml:space="preserve">the </w:t>
      </w:r>
      <w:r w:rsidRPr="00703635">
        <w:t xml:space="preserve">availability </w:t>
      </w:r>
      <w:r>
        <w:t xml:space="preserve">of </w:t>
      </w:r>
      <w:r w:rsidRPr="00703635">
        <w:t xml:space="preserve">and </w:t>
      </w:r>
      <w:r>
        <w:t xml:space="preserve">the </w:t>
      </w:r>
      <w:r w:rsidRPr="00703635">
        <w:t xml:space="preserve">opportunity to learn languages in the curriculum </w:t>
      </w:r>
      <w:r w:rsidR="00FB32E0">
        <w:t>since these have increased over the last ten years</w:t>
      </w:r>
      <w:r w:rsidR="002765DB">
        <w:t>.</w:t>
      </w:r>
      <w:r w:rsidRPr="00703635">
        <w:t xml:space="preserve"> </w:t>
      </w:r>
      <w:r w:rsidR="002765DB">
        <w:t>B</w:t>
      </w:r>
      <w:r w:rsidRPr="00703635">
        <w:t>ut</w:t>
      </w:r>
      <w:r w:rsidR="002765DB">
        <w:t>,</w:t>
      </w:r>
      <w:r w:rsidRPr="00703635">
        <w:t xml:space="preserve"> it may be more likely to come </w:t>
      </w:r>
      <w:r>
        <w:t xml:space="preserve">in most countries </w:t>
      </w:r>
      <w:r w:rsidR="00FB32E0">
        <w:t xml:space="preserve">in future </w:t>
      </w:r>
      <w:r w:rsidRPr="00703635">
        <w:t xml:space="preserve">from improving the effectiveness of teaching </w:t>
      </w:r>
      <w:r w:rsidR="002765DB">
        <w:t xml:space="preserve">and learning </w:t>
      </w:r>
      <w:r w:rsidRPr="00703635">
        <w:t>and the opportunities for non-formal and informal language learning.</w:t>
      </w:r>
      <w:r>
        <w:t xml:space="preserve">   </w:t>
      </w:r>
    </w:p>
    <w:p w:rsidR="00A641C5" w:rsidRDefault="005D6700" w:rsidP="005D6700">
      <w:r>
        <w:t xml:space="preserve">While many countries with </w:t>
      </w:r>
      <w:r w:rsidR="00A641C5">
        <w:t xml:space="preserve">these </w:t>
      </w:r>
      <w:r>
        <w:t xml:space="preserve">challenges have policies and programmes which have addressed or are continuing to address the availability of language learning (especially the second foreign language) and the competences being achieved by the end of ISCED 2, other challenges have had less attention. These include: attrition in learning languages in ISCED 3, language learning in vocational pathways, the more efficient learning of languages within the curriculum time available, and raising ambitions without increasing curriculum time. </w:t>
      </w:r>
    </w:p>
    <w:p w:rsidR="00FB32E0" w:rsidRDefault="005D6700" w:rsidP="005D6700">
      <w:r>
        <w:t xml:space="preserve">As yet there is little evidence </w:t>
      </w:r>
      <w:r w:rsidR="00A641C5">
        <w:t xml:space="preserve">supplied by </w:t>
      </w:r>
      <w:r>
        <w:t xml:space="preserve">countries </w:t>
      </w:r>
      <w:r w:rsidR="00A641C5">
        <w:t xml:space="preserve">completing the fiches </w:t>
      </w:r>
      <w:r>
        <w:t xml:space="preserve">that the programmes and initiatives that they have invested in to overcome challenges in relation to </w:t>
      </w:r>
      <w:r w:rsidR="00A641C5">
        <w:t xml:space="preserve">improving </w:t>
      </w:r>
      <w:r w:rsidR="00A36F24">
        <w:t>competences</w:t>
      </w:r>
      <w:r w:rsidR="00A641C5">
        <w:t xml:space="preserve"> have achieved th</w:t>
      </w:r>
      <w:r w:rsidR="002765DB">
        <w:t>ese</w:t>
      </w:r>
      <w:r>
        <w:t>.</w:t>
      </w:r>
      <w:r w:rsidR="00A641C5">
        <w:t xml:space="preserve"> This requires supporting longitudinal data and evaluation evidence. </w:t>
      </w:r>
      <w:r w:rsidR="00FB32E0">
        <w:t>The evidence f</w:t>
      </w:r>
      <w:r w:rsidR="002765DB">
        <w:t>ro</w:t>
      </w:r>
      <w:r w:rsidR="00FB32E0">
        <w:t xml:space="preserve">m programmes and initiatives needs to be explored further. </w:t>
      </w:r>
      <w:r w:rsidR="00A641C5">
        <w:t xml:space="preserve">However, it is evident that </w:t>
      </w:r>
      <w:r>
        <w:t>some countries</w:t>
      </w:r>
      <w:r w:rsidR="00A641C5">
        <w:t>’</w:t>
      </w:r>
      <w:r>
        <w:t xml:space="preserve"> approaches to learning languages are relatively more efficient and effective than others</w:t>
      </w:r>
      <w:r w:rsidR="00FB32E0">
        <w:t xml:space="preserve"> and these may be sources of learning as well.</w:t>
      </w:r>
    </w:p>
    <w:p w:rsidR="00FB32E0" w:rsidRDefault="00FB32E0" w:rsidP="00FB32E0">
      <w:r>
        <w:t>As a consequence the key challenges for countries appear to be:</w:t>
      </w:r>
    </w:p>
    <w:p w:rsidR="00FB32E0" w:rsidRDefault="00FB32E0" w:rsidP="00FB32E0">
      <w:pPr>
        <w:pStyle w:val="Bullet1Last"/>
      </w:pPr>
      <w:r>
        <w:t>achieving higher competency levels which will be of value in mobility and employment;</w:t>
      </w:r>
    </w:p>
    <w:p w:rsidR="00FB32E0" w:rsidRDefault="00FB32E0" w:rsidP="00FB32E0">
      <w:pPr>
        <w:pStyle w:val="Bullet1Last"/>
      </w:pPr>
      <w:r>
        <w:t>maintaining and building language competences in ISCED 3 when language learning is less likely to be compulsory and an optional choice for students;</w:t>
      </w:r>
    </w:p>
    <w:p w:rsidR="00FB32E0" w:rsidRDefault="00FB32E0" w:rsidP="00FB32E0">
      <w:pPr>
        <w:pStyle w:val="Bullet1Last"/>
      </w:pPr>
      <w:r>
        <w:t>increasing the levels of achievement in languages within the teaching and learning time available which in most cases should be adequate; and</w:t>
      </w:r>
    </w:p>
    <w:p w:rsidR="00DD78CE" w:rsidRDefault="00FB32E0" w:rsidP="009D1A9D">
      <w:pPr>
        <w:pStyle w:val="Bullet1Last"/>
      </w:pPr>
      <w:proofErr w:type="gramStart"/>
      <w:r>
        <w:t>monitoring</w:t>
      </w:r>
      <w:proofErr w:type="gramEnd"/>
      <w:r>
        <w:t xml:space="preserve"> and assessing improvement in language competences in response to policies and practices being implemented.</w:t>
      </w:r>
    </w:p>
    <w:p w:rsidR="009D1A9D" w:rsidRDefault="009D1A9D" w:rsidP="009D1A9D">
      <w:pPr>
        <w:sectPr w:rsidR="009D1A9D" w:rsidSect="00DD78CE">
          <w:headerReference w:type="default" r:id="rId20"/>
          <w:footerReference w:type="default" r:id="rId21"/>
          <w:type w:val="oddPage"/>
          <w:pgSz w:w="11907" w:h="16840" w:code="9"/>
          <w:pgMar w:top="1418" w:right="1418" w:bottom="1021" w:left="1418" w:header="680" w:footer="567" w:gutter="0"/>
          <w:pgNumType w:fmt="lowerRoman" w:start="1"/>
          <w:cols w:space="708"/>
          <w:docGrid w:linePitch="360"/>
        </w:sectPr>
      </w:pPr>
    </w:p>
    <w:p w:rsidR="00704242" w:rsidRDefault="00704242" w:rsidP="00230FF9">
      <w:pPr>
        <w:pStyle w:val="Heading1"/>
      </w:pPr>
      <w:bookmarkStart w:id="38" w:name="_Toc374027796"/>
      <w:r>
        <w:t>Introduction</w:t>
      </w:r>
      <w:bookmarkEnd w:id="38"/>
      <w:r>
        <w:t xml:space="preserve"> </w:t>
      </w:r>
    </w:p>
    <w:p w:rsidR="00576BF7" w:rsidRDefault="00576BF7" w:rsidP="00624BC0">
      <w:pPr>
        <w:pStyle w:val="BodyText"/>
      </w:pPr>
      <w:r>
        <w:t>This report is a comparative analysis of countries’ education and training in languages</w:t>
      </w:r>
      <w:r w:rsidR="00CD1541">
        <w:t xml:space="preserve"> to the end of upper secondary education</w:t>
      </w:r>
      <w:r>
        <w:t xml:space="preserve">. It </w:t>
      </w:r>
      <w:r w:rsidR="00710198">
        <w:t xml:space="preserve">covers </w:t>
      </w:r>
      <w:r>
        <w:t>all Member States and t</w:t>
      </w:r>
      <w:r w:rsidR="00710198">
        <w:t>wo</w:t>
      </w:r>
      <w:r>
        <w:t xml:space="preserve"> associate/candidate countries who are members of the </w:t>
      </w:r>
      <w:r w:rsidR="00B74071">
        <w:t xml:space="preserve">Languages in Education and Training Thematic </w:t>
      </w:r>
      <w:r>
        <w:t>Working Group.</w:t>
      </w:r>
      <w:r>
        <w:rPr>
          <w:rStyle w:val="FootnoteReference"/>
        </w:rPr>
        <w:footnoteReference w:id="6"/>
      </w:r>
      <w:r w:rsidR="00286E01">
        <w:t xml:space="preserve"> </w:t>
      </w:r>
      <w:r w:rsidR="00710198">
        <w:t>It draws on published data</w:t>
      </w:r>
      <w:r w:rsidR="00D8115B">
        <w:t>,</w:t>
      </w:r>
      <w:r w:rsidR="00710198">
        <w:t xml:space="preserve"> which covers most but not necessarily all of the countries</w:t>
      </w:r>
      <w:r w:rsidR="00D8115B">
        <w:t xml:space="preserve">, and a systematic </w:t>
      </w:r>
      <w:r w:rsidR="00CD1541">
        <w:t>exercise to collect national information on policies and practices to improve language learning</w:t>
      </w:r>
      <w:r w:rsidR="00710198">
        <w:t xml:space="preserve">. </w:t>
      </w:r>
      <w:r w:rsidR="00C87800">
        <w:t xml:space="preserve">While the published data has been used </w:t>
      </w:r>
      <w:r w:rsidR="00B74071">
        <w:t xml:space="preserve">by the Commission </w:t>
      </w:r>
      <w:r w:rsidR="00C87800">
        <w:t xml:space="preserve">to </w:t>
      </w:r>
      <w:r w:rsidR="00B74071">
        <w:t xml:space="preserve">understand differences and </w:t>
      </w:r>
      <w:r w:rsidR="00C87800">
        <w:t xml:space="preserve">shape policy guidance </w:t>
      </w:r>
      <w:r w:rsidR="00CD1541">
        <w:t>including</w:t>
      </w:r>
      <w:r w:rsidR="006F4241">
        <w:t xml:space="preserve"> </w:t>
      </w:r>
      <w:r w:rsidR="00B74071">
        <w:t>the proposed benchmark on languages</w:t>
      </w:r>
      <w:r w:rsidR="006F4241">
        <w:t xml:space="preserve">, </w:t>
      </w:r>
      <w:r w:rsidR="00C87800">
        <w:t>it has not be</w:t>
      </w:r>
      <w:r w:rsidR="006F4241">
        <w:t>e</w:t>
      </w:r>
      <w:r w:rsidR="00C87800">
        <w:t>n drawn together in this way before</w:t>
      </w:r>
      <w:r w:rsidR="00B74071">
        <w:t xml:space="preserve"> to understand better the similar challenges faced by countries and what policies and practices have underpinned improvements to language learning</w:t>
      </w:r>
      <w:r w:rsidR="006F4241">
        <w:t>.</w:t>
      </w:r>
      <w:r>
        <w:t xml:space="preserve"> </w:t>
      </w:r>
    </w:p>
    <w:p w:rsidR="00576BF7" w:rsidRDefault="00624BC0" w:rsidP="00576BF7">
      <w:pPr>
        <w:pStyle w:val="Heading2"/>
      </w:pPr>
      <w:bookmarkStart w:id="39" w:name="_Toc374027797"/>
      <w:r>
        <w:t>Context</w:t>
      </w:r>
      <w:bookmarkEnd w:id="39"/>
      <w:r>
        <w:t xml:space="preserve"> </w:t>
      </w:r>
    </w:p>
    <w:p w:rsidR="003A5448" w:rsidRDefault="00576BF7" w:rsidP="00624BC0">
      <w:pPr>
        <w:pStyle w:val="BodyText"/>
      </w:pPr>
      <w:r>
        <w:t>T</w:t>
      </w:r>
      <w:r w:rsidR="00624BC0">
        <w:t xml:space="preserve">he </w:t>
      </w:r>
      <w:r w:rsidR="00AA0817">
        <w:t xml:space="preserve">Commission </w:t>
      </w:r>
      <w:r w:rsidR="00624BC0">
        <w:t xml:space="preserve">Staff </w:t>
      </w:r>
      <w:r w:rsidR="00AA0817">
        <w:t>W</w:t>
      </w:r>
      <w:r w:rsidR="00624BC0">
        <w:t xml:space="preserve">orking </w:t>
      </w:r>
      <w:r w:rsidR="00AA0817">
        <w:t>D</w:t>
      </w:r>
      <w:r w:rsidR="00624BC0">
        <w:t>ocument</w:t>
      </w:r>
      <w:r w:rsidR="00710198">
        <w:t xml:space="preserve"> on</w:t>
      </w:r>
      <w:r w:rsidR="00AA0817">
        <w:t xml:space="preserve"> </w:t>
      </w:r>
      <w:r w:rsidR="003A5448">
        <w:t>Language competences for employability, mobility and growth,</w:t>
      </w:r>
      <w:r w:rsidR="003A5448">
        <w:rPr>
          <w:rStyle w:val="FootnoteReference"/>
        </w:rPr>
        <w:footnoteReference w:id="7"/>
      </w:r>
      <w:r w:rsidR="003A5448">
        <w:t xml:space="preserve"> draws out the contribution language skills can mak</w:t>
      </w:r>
      <w:r w:rsidR="00B74071">
        <w:t>e</w:t>
      </w:r>
      <w:r w:rsidR="003A5448">
        <w:t xml:space="preserve"> to achieve the EU goal of increasing growth through enabling mobility</w:t>
      </w:r>
      <w:r w:rsidR="00B74071">
        <w:t>,</w:t>
      </w:r>
      <w:r w:rsidR="003A5448">
        <w:t xml:space="preserve"> employability and business</w:t>
      </w:r>
      <w:r w:rsidR="00B74071">
        <w:t xml:space="preserve"> development</w:t>
      </w:r>
      <w:r w:rsidR="003A5448">
        <w:t xml:space="preserve">. Poor language skills are a serious barrier. </w:t>
      </w:r>
      <w:r w:rsidR="00710198">
        <w:t>At present</w:t>
      </w:r>
      <w:r w:rsidR="003A5448">
        <w:t>:</w:t>
      </w:r>
    </w:p>
    <w:p w:rsidR="00624BC0" w:rsidRDefault="00902C1B" w:rsidP="003A5448">
      <w:pPr>
        <w:pStyle w:val="BTBullet1Last"/>
      </w:pPr>
      <w:r>
        <w:t>only four in ten students reach an independent user level at the age of 15 in the first foreign language they learn</w:t>
      </w:r>
      <w:r w:rsidR="00B74071">
        <w:rPr>
          <w:rStyle w:val="FootnoteReference"/>
        </w:rPr>
        <w:footnoteReference w:id="8"/>
      </w:r>
      <w:r>
        <w:t>;</w:t>
      </w:r>
    </w:p>
    <w:p w:rsidR="00902C1B" w:rsidRDefault="00902C1B" w:rsidP="003A5448">
      <w:pPr>
        <w:pStyle w:val="BTBullet1Last"/>
      </w:pPr>
      <w:r>
        <w:t>there are significant difference</w:t>
      </w:r>
      <w:r w:rsidR="00B74071">
        <w:t>s</w:t>
      </w:r>
      <w:r>
        <w:t xml:space="preserve"> </w:t>
      </w:r>
      <w:r w:rsidR="00710198">
        <w:t xml:space="preserve">between Member States </w:t>
      </w:r>
      <w:r>
        <w:t xml:space="preserve">in the duration, amount of teaching, and </w:t>
      </w:r>
      <w:r w:rsidR="00B74071">
        <w:t xml:space="preserve">motivation </w:t>
      </w:r>
      <w:r>
        <w:t>to learn foreign languages;</w:t>
      </w:r>
      <w:r w:rsidR="008258EC">
        <w:t xml:space="preserve"> and</w:t>
      </w:r>
    </w:p>
    <w:p w:rsidR="00902C1B" w:rsidRDefault="00902C1B" w:rsidP="003A5448">
      <w:pPr>
        <w:pStyle w:val="BTBullet1Last"/>
      </w:pPr>
      <w:r>
        <w:t xml:space="preserve">English is </w:t>
      </w:r>
      <w:r w:rsidR="00141E64">
        <w:t xml:space="preserve">increasingly the first foreign language </w:t>
      </w:r>
      <w:r w:rsidR="00710198">
        <w:t xml:space="preserve">being learnt </w:t>
      </w:r>
      <w:r w:rsidR="00141E64">
        <w:t xml:space="preserve">which </w:t>
      </w:r>
      <w:r w:rsidR="00B74071">
        <w:t>is</w:t>
      </w:r>
      <w:r w:rsidR="00141E64">
        <w:t xml:space="preserve"> reducing the range of other languages </w:t>
      </w:r>
      <w:r w:rsidR="00710198">
        <w:t xml:space="preserve">that </w:t>
      </w:r>
      <w:r w:rsidR="00141E64">
        <w:t>are being learnt</w:t>
      </w:r>
      <w:r w:rsidR="00CD1541">
        <w:t xml:space="preserve"> by young people</w:t>
      </w:r>
      <w:r>
        <w:t xml:space="preserve">. </w:t>
      </w:r>
    </w:p>
    <w:p w:rsidR="00902C1B" w:rsidRDefault="00902C1B" w:rsidP="00624BC0">
      <w:pPr>
        <w:pStyle w:val="BodyText"/>
        <w:rPr>
          <w:rFonts w:eastAsia="Calibri"/>
        </w:rPr>
      </w:pPr>
      <w:r>
        <w:rPr>
          <w:rFonts w:eastAsia="Calibri"/>
        </w:rPr>
        <w:t xml:space="preserve">The </w:t>
      </w:r>
      <w:r w:rsidR="00B74071">
        <w:rPr>
          <w:rFonts w:eastAsia="Calibri"/>
        </w:rPr>
        <w:t xml:space="preserve">first </w:t>
      </w:r>
      <w:r w:rsidR="00141E64">
        <w:rPr>
          <w:rFonts w:eastAsia="Calibri"/>
        </w:rPr>
        <w:t xml:space="preserve">European Survey of Language Competences (ESLC) which has informed the analysis strengthens the evidence base and lays the foundation for </w:t>
      </w:r>
      <w:r w:rsidR="00710198">
        <w:rPr>
          <w:rFonts w:eastAsia="Calibri"/>
        </w:rPr>
        <w:t xml:space="preserve">establishing </w:t>
      </w:r>
      <w:r w:rsidR="00141E64">
        <w:rPr>
          <w:rFonts w:eastAsia="Calibri"/>
        </w:rPr>
        <w:t xml:space="preserve">a benchmark on foreign language competences which the European Council requested the Commission to develop in 2009. </w:t>
      </w:r>
      <w:r w:rsidR="00710198">
        <w:rPr>
          <w:rFonts w:eastAsia="Calibri"/>
        </w:rPr>
        <w:t xml:space="preserve">The proposal for this benchmark was submitted with the Communication </w:t>
      </w:r>
      <w:r w:rsidR="00C23D02">
        <w:rPr>
          <w:rFonts w:eastAsia="Calibri"/>
        </w:rPr>
        <w:t>“</w:t>
      </w:r>
      <w:r w:rsidR="00710198">
        <w:rPr>
          <w:rFonts w:eastAsia="Calibri"/>
        </w:rPr>
        <w:t>Rethinking Education</w:t>
      </w:r>
      <w:r w:rsidR="00C23D02">
        <w:rPr>
          <w:rFonts w:eastAsia="Calibri"/>
        </w:rPr>
        <w:t>”</w:t>
      </w:r>
      <w:r w:rsidR="00710198">
        <w:rPr>
          <w:rFonts w:eastAsia="Calibri"/>
        </w:rPr>
        <w:t>, in November 2012.</w:t>
      </w:r>
    </w:p>
    <w:p w:rsidR="00624BC0" w:rsidRDefault="00624BC0" w:rsidP="00FD3B54">
      <w:pPr>
        <w:pStyle w:val="BodyText"/>
      </w:pPr>
      <w:r>
        <w:rPr>
          <w:rFonts w:eastAsia="Calibri"/>
        </w:rPr>
        <w:t xml:space="preserve">The </w:t>
      </w:r>
      <w:r w:rsidR="00576BF7">
        <w:rPr>
          <w:rFonts w:eastAsia="Calibri"/>
        </w:rPr>
        <w:t>T</w:t>
      </w:r>
      <w:r w:rsidR="00B74071">
        <w:rPr>
          <w:rFonts w:eastAsia="Calibri"/>
        </w:rPr>
        <w:t>hematic</w:t>
      </w:r>
      <w:r w:rsidR="00576BF7">
        <w:rPr>
          <w:rFonts w:eastAsia="Calibri"/>
        </w:rPr>
        <w:t xml:space="preserve"> Working Group (TWG</w:t>
      </w:r>
      <w:r>
        <w:rPr>
          <w:rFonts w:eastAsia="Calibri"/>
        </w:rPr>
        <w:t>)</w:t>
      </w:r>
      <w:r w:rsidR="00576BF7">
        <w:rPr>
          <w:rFonts w:eastAsia="Calibri"/>
        </w:rPr>
        <w:t xml:space="preserve"> </w:t>
      </w:r>
      <w:r w:rsidR="00FD3B54">
        <w:rPr>
          <w:rFonts w:eastAsia="Calibri"/>
        </w:rPr>
        <w:t xml:space="preserve">on Languages in Education and Training </w:t>
      </w:r>
      <w:r w:rsidR="00576BF7">
        <w:rPr>
          <w:rFonts w:eastAsia="Calibri"/>
        </w:rPr>
        <w:t>is tasked with</w:t>
      </w:r>
      <w:r>
        <w:rPr>
          <w:rFonts w:eastAsia="Calibri"/>
        </w:rPr>
        <w:t xml:space="preserve"> assist</w:t>
      </w:r>
      <w:r w:rsidR="00576BF7">
        <w:rPr>
          <w:rFonts w:eastAsia="Calibri"/>
        </w:rPr>
        <w:t xml:space="preserve">ing the Commission </w:t>
      </w:r>
      <w:r w:rsidR="00FD3B54">
        <w:rPr>
          <w:rFonts w:eastAsia="Calibri"/>
        </w:rPr>
        <w:t xml:space="preserve">by providing up to date information on the state of </w:t>
      </w:r>
      <w:r w:rsidR="00CD1541">
        <w:rPr>
          <w:rFonts w:eastAsia="Calibri"/>
        </w:rPr>
        <w:t xml:space="preserve">language learning in </w:t>
      </w:r>
      <w:r w:rsidR="00FD3B54">
        <w:rPr>
          <w:rFonts w:eastAsia="Calibri"/>
        </w:rPr>
        <w:t>their educational system</w:t>
      </w:r>
      <w:r w:rsidR="00235870">
        <w:rPr>
          <w:rFonts w:eastAsia="Calibri"/>
        </w:rPr>
        <w:t>s</w:t>
      </w:r>
      <w:r w:rsidR="00FD3B54">
        <w:rPr>
          <w:rFonts w:eastAsia="Calibri"/>
        </w:rPr>
        <w:t xml:space="preserve"> through </w:t>
      </w:r>
      <w:r>
        <w:t xml:space="preserve">the completion, consolidation and validation of country specific fiches to build on the evidence collected on languages with more contextual </w:t>
      </w:r>
      <w:r w:rsidR="002318F8">
        <w:t xml:space="preserve">national </w:t>
      </w:r>
      <w:r>
        <w:t>information</w:t>
      </w:r>
      <w:r w:rsidR="002318F8">
        <w:t>,</w:t>
      </w:r>
      <w:r>
        <w:t xml:space="preserve"> and </w:t>
      </w:r>
      <w:r w:rsidR="002318F8">
        <w:t>to provide a more in depth analysis of the position within the EU</w:t>
      </w:r>
      <w:r w:rsidR="00FD3B54">
        <w:t>.</w:t>
      </w:r>
    </w:p>
    <w:p w:rsidR="00FD3B54" w:rsidRDefault="00FD3B54" w:rsidP="00FD3B54">
      <w:pPr>
        <w:pStyle w:val="BodyText"/>
        <w:jc w:val="both"/>
      </w:pPr>
      <w:r>
        <w:t xml:space="preserve">The country comparative analysis on language learning </w:t>
      </w:r>
      <w:r w:rsidR="00CD1541">
        <w:t xml:space="preserve">set out in this report </w:t>
      </w:r>
      <w:r>
        <w:t xml:space="preserve">will </w:t>
      </w:r>
      <w:r w:rsidR="00C23D02">
        <w:t xml:space="preserve">complement </w:t>
      </w:r>
      <w:r>
        <w:t xml:space="preserve">the Commission’s work on the benchmark, bring together quantitative and qualitative information about language learning in Member States (and the other countries participating in the TWG), and provide analysis to draw out where challenges in improving the effectiveness of language learning have been successfully addressed. This will help to develop the final outputs of the TWG and </w:t>
      </w:r>
      <w:r w:rsidR="00C23D02">
        <w:t xml:space="preserve">define the priorities for further action, possibly including a </w:t>
      </w:r>
      <w:r>
        <w:t xml:space="preserve">peer learning </w:t>
      </w:r>
      <w:r w:rsidR="00C23D02">
        <w:t>activity within the mandate of the current TWG</w:t>
      </w:r>
      <w:r>
        <w:t xml:space="preserve">. </w:t>
      </w:r>
    </w:p>
    <w:p w:rsidR="00FD3B54" w:rsidRPr="00682958" w:rsidRDefault="00FD3B54" w:rsidP="00FD3B54">
      <w:pPr>
        <w:pStyle w:val="BodyText"/>
      </w:pPr>
      <w:r>
        <w:t xml:space="preserve">In support of the benchmark proposal, the Commission will prepare a </w:t>
      </w:r>
      <w:r w:rsidR="00A36F24">
        <w:t>p</w:t>
      </w:r>
      <w:r>
        <w:t>aper to be presented to the Education Committee containing:</w:t>
      </w:r>
    </w:p>
    <w:p w:rsidR="00C23D02" w:rsidRDefault="00C23D02" w:rsidP="003A5448">
      <w:pPr>
        <w:pStyle w:val="BTBullet1Last"/>
      </w:pPr>
      <w:r>
        <w:t xml:space="preserve">methodological considerations around the issues raised by Member States in connection with the benchmark proposal; </w:t>
      </w:r>
    </w:p>
    <w:p w:rsidR="00624BC0" w:rsidRDefault="00624BC0" w:rsidP="003A5448">
      <w:pPr>
        <w:pStyle w:val="BTBullet1Last"/>
      </w:pPr>
      <w:r>
        <w:t xml:space="preserve">an analysis of the different challenges faced by </w:t>
      </w:r>
      <w:r w:rsidR="00FD3B54">
        <w:t>certain</w:t>
      </w:r>
      <w:r>
        <w:t xml:space="preserve"> countries to </w:t>
      </w:r>
      <w:r w:rsidR="00FD3B54">
        <w:t>improve</w:t>
      </w:r>
      <w:r>
        <w:t xml:space="preserve"> language learning and </w:t>
      </w:r>
      <w:r w:rsidR="00FD3B54">
        <w:t>of the ways in which other</w:t>
      </w:r>
      <w:r w:rsidR="002318F8">
        <w:t xml:space="preserve"> </w:t>
      </w:r>
      <w:r>
        <w:t xml:space="preserve">countries have </w:t>
      </w:r>
      <w:r w:rsidR="00FD3B54">
        <w:t>made progress</w:t>
      </w:r>
      <w:r>
        <w:t>;</w:t>
      </w:r>
      <w:r w:rsidR="002318F8">
        <w:t xml:space="preserve"> and</w:t>
      </w:r>
      <w:r>
        <w:t xml:space="preserve">  </w:t>
      </w:r>
    </w:p>
    <w:p w:rsidR="00624BC0" w:rsidRDefault="00624BC0" w:rsidP="003A5448">
      <w:pPr>
        <w:pStyle w:val="BTBullet1Last"/>
      </w:pPr>
      <w:proofErr w:type="gramStart"/>
      <w:r>
        <w:t>proposals</w:t>
      </w:r>
      <w:proofErr w:type="gramEnd"/>
      <w:r>
        <w:t xml:space="preserve"> to achieve progress in addressing key challenges</w:t>
      </w:r>
      <w:r w:rsidR="00FD3B54">
        <w:t xml:space="preserve"> and to </w:t>
      </w:r>
      <w:r>
        <w:t>improv</w:t>
      </w:r>
      <w:r w:rsidR="00FD3B54">
        <w:t>e</w:t>
      </w:r>
      <w:r>
        <w:t xml:space="preserve"> levels of language competences</w:t>
      </w:r>
      <w:r w:rsidR="002318F8">
        <w:t xml:space="preserve"> in </w:t>
      </w:r>
      <w:r w:rsidR="00FD3B54">
        <w:t>compulsory education</w:t>
      </w:r>
      <w:r>
        <w:t xml:space="preserve">.     </w:t>
      </w:r>
    </w:p>
    <w:p w:rsidR="00286E01" w:rsidRDefault="00286E01" w:rsidP="00286E01">
      <w:pPr>
        <w:pStyle w:val="Heading2"/>
      </w:pPr>
      <w:bookmarkStart w:id="40" w:name="_Toc374027798"/>
      <w:r>
        <w:t>Method</w:t>
      </w:r>
      <w:bookmarkEnd w:id="40"/>
    </w:p>
    <w:p w:rsidR="007F24F2" w:rsidRDefault="00624BC0" w:rsidP="00E34003">
      <w:pPr>
        <w:pStyle w:val="BodyText"/>
        <w:jc w:val="both"/>
      </w:pPr>
      <w:r>
        <w:t xml:space="preserve">The country comparative analysis </w:t>
      </w:r>
      <w:r w:rsidR="00286E01">
        <w:t>is based on</w:t>
      </w:r>
      <w:r w:rsidR="00E34003">
        <w:t xml:space="preserve"> </w:t>
      </w:r>
      <w:r w:rsidR="00286E01">
        <w:t>a fiche captur</w:t>
      </w:r>
      <w:r w:rsidR="007F24F2">
        <w:t>ing</w:t>
      </w:r>
      <w:r w:rsidR="00286E01">
        <w:t xml:space="preserve"> data and narrative information in published sources about </w:t>
      </w:r>
      <w:r w:rsidR="007F24F2">
        <w:t>languages in education and training within Europe</w:t>
      </w:r>
      <w:r w:rsidR="00202C3A">
        <w:t xml:space="preserve"> for each Member State and the associate and candidate countries who are also members of the TWG</w:t>
      </w:r>
      <w:r w:rsidR="007F24F2">
        <w:t xml:space="preserve">. </w:t>
      </w:r>
      <w:r w:rsidR="002318F8">
        <w:t>An example</w:t>
      </w:r>
      <w:r w:rsidR="007F24F2">
        <w:t xml:space="preserve"> can be found in Annex 1.</w:t>
      </w:r>
      <w:r w:rsidR="00906B06">
        <w:rPr>
          <w:rStyle w:val="FootnoteReference"/>
        </w:rPr>
        <w:footnoteReference w:id="9"/>
      </w:r>
      <w:r w:rsidR="007F24F2">
        <w:t xml:space="preserve"> </w:t>
      </w:r>
      <w:r w:rsidR="00CD1541">
        <w:t>Most d</w:t>
      </w:r>
      <w:r w:rsidR="007F24F2">
        <w:t>elegates check</w:t>
      </w:r>
      <w:r w:rsidR="00CD1541">
        <w:t>ed</w:t>
      </w:r>
      <w:r w:rsidR="007F24F2">
        <w:t xml:space="preserve"> these and </w:t>
      </w:r>
      <w:r w:rsidR="00235870">
        <w:t xml:space="preserve">have </w:t>
      </w:r>
      <w:r w:rsidR="00CD1541">
        <w:t>added national information</w:t>
      </w:r>
      <w:r w:rsidR="007F24F2">
        <w:t xml:space="preserve"> to enable further analysis</w:t>
      </w:r>
      <w:r w:rsidR="002318F8">
        <w:t xml:space="preserve"> of the reasons for differences and the policies that have enabled improvement</w:t>
      </w:r>
      <w:r w:rsidR="00CD1541">
        <w:rPr>
          <w:rStyle w:val="FootnoteReference"/>
        </w:rPr>
        <w:footnoteReference w:id="10"/>
      </w:r>
      <w:r w:rsidR="00E34003">
        <w:t>.</w:t>
      </w:r>
    </w:p>
    <w:p w:rsidR="00E34003" w:rsidRDefault="00E34003" w:rsidP="00E34003">
      <w:pPr>
        <w:pStyle w:val="BodyText"/>
        <w:jc w:val="both"/>
      </w:pPr>
      <w:r>
        <w:t>The analysis carried out in this report is:</w:t>
      </w:r>
    </w:p>
    <w:p w:rsidR="00E34003" w:rsidRDefault="00E71033" w:rsidP="007F24F2">
      <w:pPr>
        <w:pStyle w:val="BTBullet1Last"/>
      </w:pPr>
      <w:r>
        <w:t>a</w:t>
      </w:r>
      <w:r w:rsidR="007F24F2">
        <w:t xml:space="preserve"> </w:t>
      </w:r>
      <w:r w:rsidR="00E34003">
        <w:t>review of the differences and similarities in the context of language learning and the policy direction of countries</w:t>
      </w:r>
      <w:r w:rsidR="005B7A14">
        <w:t xml:space="preserve"> to improve language learning</w:t>
      </w:r>
      <w:r w:rsidR="00E34003">
        <w:t xml:space="preserve">; </w:t>
      </w:r>
    </w:p>
    <w:p w:rsidR="00E71033" w:rsidRDefault="00E34003" w:rsidP="007F24F2">
      <w:pPr>
        <w:pStyle w:val="BTBullet1Last"/>
      </w:pPr>
      <w:proofErr w:type="gramStart"/>
      <w:r>
        <w:t>a</w:t>
      </w:r>
      <w:proofErr w:type="gramEnd"/>
      <w:r>
        <w:t xml:space="preserve"> </w:t>
      </w:r>
      <w:r w:rsidR="00624BC0">
        <w:t xml:space="preserve">comparative </w:t>
      </w:r>
      <w:r w:rsidR="00FD3B54">
        <w:t>study</w:t>
      </w:r>
      <w:r w:rsidR="00624BC0">
        <w:t xml:space="preserve"> </w:t>
      </w:r>
      <w:r w:rsidR="00E71033">
        <w:t xml:space="preserve">that shows the </w:t>
      </w:r>
      <w:r w:rsidR="00FD3B54">
        <w:t>d</w:t>
      </w:r>
      <w:r w:rsidR="00E71033">
        <w:t>ifferences</w:t>
      </w:r>
      <w:r w:rsidR="00624BC0">
        <w:t xml:space="preserve"> </w:t>
      </w:r>
      <w:r w:rsidR="00202C3A">
        <w:t xml:space="preserve">and similarities </w:t>
      </w:r>
      <w:r w:rsidR="007F24F2">
        <w:t>be</w:t>
      </w:r>
      <w:r w:rsidR="00E71033">
        <w:t xml:space="preserve">tween countries in a range of characteristics </w:t>
      </w:r>
      <w:r w:rsidR="002318F8">
        <w:t>of</w:t>
      </w:r>
      <w:r w:rsidR="00E71033">
        <w:t xml:space="preserve"> language learning</w:t>
      </w:r>
      <w:r w:rsidR="00202C3A">
        <w:t xml:space="preserve"> in compulsory education (duration, ages, learning time, competency expected and achieved, languages learnt)</w:t>
      </w:r>
      <w:r w:rsidR="006D466A">
        <w:t>.</w:t>
      </w:r>
      <w:r w:rsidR="00202C3A">
        <w:rPr>
          <w:rStyle w:val="FootnoteReference"/>
        </w:rPr>
        <w:footnoteReference w:id="11"/>
      </w:r>
      <w:r w:rsidR="006D466A">
        <w:t xml:space="preserve"> This is set out to show differences and similarities in relation to the inputs to language learning (duration, curriculum time), ambitions (competency levels expected</w:t>
      </w:r>
      <w:r>
        <w:t>, qualifications</w:t>
      </w:r>
      <w:r w:rsidR="006D466A">
        <w:t xml:space="preserve">), and </w:t>
      </w:r>
      <w:r>
        <w:t>outcomes (competencies achieved, number/range of languages learnt) and the relationships between these at national level</w:t>
      </w:r>
      <w:r w:rsidR="00A36F24">
        <w:t>. It should be noted that the data used is generally from Eurostat data and Eurydice publications for the most recent year available</w:t>
      </w:r>
      <w:r>
        <w:t>;</w:t>
      </w:r>
      <w:r w:rsidR="00A36F24">
        <w:rPr>
          <w:rStyle w:val="FootnoteReference"/>
        </w:rPr>
        <w:footnoteReference w:id="12"/>
      </w:r>
    </w:p>
    <w:p w:rsidR="005B7A14" w:rsidRDefault="00E71033" w:rsidP="007F24F2">
      <w:pPr>
        <w:pStyle w:val="BTBullet1Last"/>
      </w:pPr>
      <w:proofErr w:type="gramStart"/>
      <w:r>
        <w:t>a</w:t>
      </w:r>
      <w:r w:rsidR="00E34003">
        <w:t>n</w:t>
      </w:r>
      <w:proofErr w:type="gramEnd"/>
      <w:r w:rsidR="00E34003">
        <w:t xml:space="preserve"> assessment of the</w:t>
      </w:r>
      <w:r w:rsidR="00624BC0">
        <w:t xml:space="preserve"> </w:t>
      </w:r>
      <w:r w:rsidR="00E34003">
        <w:t xml:space="preserve">degree to which </w:t>
      </w:r>
      <w:r w:rsidR="00624BC0">
        <w:t>challenge</w:t>
      </w:r>
      <w:r w:rsidR="007F24F2">
        <w:t xml:space="preserve">s </w:t>
      </w:r>
      <w:r w:rsidR="00E34003">
        <w:t xml:space="preserve">are faced by countries </w:t>
      </w:r>
      <w:r w:rsidR="00FD3B54">
        <w:t>i</w:t>
      </w:r>
      <w:r w:rsidR="007F24F2">
        <w:t xml:space="preserve">n </w:t>
      </w:r>
      <w:r w:rsidR="00E34003">
        <w:t xml:space="preserve">improving </w:t>
      </w:r>
      <w:r w:rsidR="007F24F2">
        <w:t>language learning</w:t>
      </w:r>
      <w:r w:rsidR="00E34003">
        <w:t>. This is based on the data analysis</w:t>
      </w:r>
      <w:r w:rsidR="007F24F2">
        <w:t xml:space="preserve"> </w:t>
      </w:r>
      <w:r w:rsidR="00E34003">
        <w:t xml:space="preserve">and a classification of challenges based on </w:t>
      </w:r>
      <w:r w:rsidR="005B7A14">
        <w:t>current policies agreed by Member States to improve language skills</w:t>
      </w:r>
      <w:r w:rsidR="001B3EB8">
        <w:t>. The challenges identified are set out in the Box below</w:t>
      </w:r>
      <w:r w:rsidR="005B7A14">
        <w:t>; and</w:t>
      </w:r>
    </w:p>
    <w:p w:rsidR="00624BC0" w:rsidRDefault="005B7A14" w:rsidP="007F24F2">
      <w:pPr>
        <w:pStyle w:val="BTBullet1Last"/>
      </w:pPr>
      <w:proofErr w:type="gramStart"/>
      <w:r>
        <w:t>an</w:t>
      </w:r>
      <w:proofErr w:type="gramEnd"/>
      <w:r>
        <w:t xml:space="preserve"> assessment of the relationships between policies and practices and </w:t>
      </w:r>
      <w:r w:rsidR="00235870">
        <w:t>progress towards</w:t>
      </w:r>
      <w:r>
        <w:t xml:space="preserve"> overcoming </w:t>
      </w:r>
      <w:r w:rsidR="00235870">
        <w:t>these</w:t>
      </w:r>
      <w:r>
        <w:t xml:space="preserve"> challenges</w:t>
      </w:r>
      <w:r w:rsidR="007F24F2">
        <w:t>.</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1B3EB8" w:rsidRPr="007B47FB" w:rsidTr="001B3EB8">
        <w:tc>
          <w:tcPr>
            <w:tcW w:w="8222" w:type="dxa"/>
            <w:shd w:val="clear" w:color="auto" w:fill="CDEBFF"/>
          </w:tcPr>
          <w:p w:rsidR="001B3EB8" w:rsidRDefault="001B3EB8" w:rsidP="001B3EB8">
            <w:pPr>
              <w:pStyle w:val="BoxNumb"/>
            </w:pPr>
            <w:r>
              <w:t xml:space="preserve">Challenges for language learning in education </w:t>
            </w:r>
          </w:p>
          <w:p w:rsidR="001B3EB8" w:rsidRPr="00784EAB" w:rsidRDefault="001B3EB8" w:rsidP="001B3EB8">
            <w:pPr>
              <w:pStyle w:val="BodyText"/>
              <w:ind w:left="0"/>
              <w:rPr>
                <w:b/>
              </w:rPr>
            </w:pPr>
            <w:r>
              <w:t xml:space="preserve">The challenges drawn out </w:t>
            </w:r>
            <w:r w:rsidRPr="00E71033">
              <w:t xml:space="preserve">in relation to the proposed </w:t>
            </w:r>
            <w:r w:rsidR="005F7B19">
              <w:t xml:space="preserve">European </w:t>
            </w:r>
            <w:r w:rsidRPr="00E71033">
              <w:t>benchmark</w:t>
            </w:r>
            <w:r>
              <w:t xml:space="preserve"> are:</w:t>
            </w:r>
          </w:p>
          <w:p w:rsidR="001B3EB8" w:rsidRDefault="001B3EB8" w:rsidP="001B3EB8">
            <w:pPr>
              <w:pStyle w:val="BTBullet1Last"/>
              <w:ind w:left="340"/>
            </w:pPr>
            <w:r>
              <w:t xml:space="preserve">how to increase the numbers of young people achieving a competence (independent user level) in a </w:t>
            </w:r>
            <w:r w:rsidRPr="00FD3B54">
              <w:t>first</w:t>
            </w:r>
            <w:r w:rsidRPr="006E0197">
              <w:rPr>
                <w:b/>
              </w:rPr>
              <w:t xml:space="preserve"> </w:t>
            </w:r>
            <w:r w:rsidRPr="00D37281">
              <w:t>f</w:t>
            </w:r>
            <w:r>
              <w:t xml:space="preserve">oreign language (B1); along with increasing the proportion reaching at least a lower basic level of competence (A2 advanced basic user); </w:t>
            </w:r>
            <w:r w:rsidRPr="006E0197">
              <w:rPr>
                <w:b/>
              </w:rPr>
              <w:t xml:space="preserve">so that the </w:t>
            </w:r>
            <w:r w:rsidR="00C23D02">
              <w:rPr>
                <w:b/>
              </w:rPr>
              <w:t xml:space="preserve">European </w:t>
            </w:r>
            <w:r w:rsidRPr="006E0197">
              <w:rPr>
                <w:b/>
              </w:rPr>
              <w:t>benchmark can be achieved</w:t>
            </w:r>
            <w:r>
              <w:rPr>
                <w:b/>
              </w:rPr>
              <w:t>;</w:t>
            </w:r>
          </w:p>
          <w:p w:rsidR="001B3EB8" w:rsidRPr="00147A50" w:rsidRDefault="001B3EB8" w:rsidP="001B3EB8">
            <w:pPr>
              <w:pStyle w:val="BTBullet1Last"/>
              <w:ind w:left="340"/>
            </w:pPr>
            <w:proofErr w:type="gramStart"/>
            <w:r>
              <w:t>how</w:t>
            </w:r>
            <w:proofErr w:type="gramEnd"/>
            <w:r>
              <w:t xml:space="preserve"> to increase the numbers of young people learning a </w:t>
            </w:r>
            <w:r w:rsidRPr="00FD3B54">
              <w:t>second foreign language</w:t>
            </w:r>
            <w:r>
              <w:t xml:space="preserve"> in lower secondary education; </w:t>
            </w:r>
            <w:r w:rsidRPr="006E0197">
              <w:rPr>
                <w:b/>
              </w:rPr>
              <w:t xml:space="preserve">so that the </w:t>
            </w:r>
            <w:r w:rsidR="00C23D02">
              <w:rPr>
                <w:b/>
              </w:rPr>
              <w:t xml:space="preserve">European </w:t>
            </w:r>
            <w:r w:rsidRPr="006E0197">
              <w:rPr>
                <w:b/>
              </w:rPr>
              <w:t>benchmark can be achieved</w:t>
            </w:r>
            <w:r>
              <w:rPr>
                <w:b/>
              </w:rPr>
              <w:t>.</w:t>
            </w:r>
          </w:p>
          <w:p w:rsidR="001B3EB8" w:rsidRPr="00147A50" w:rsidRDefault="001B3EB8" w:rsidP="001B3EB8">
            <w:pPr>
              <w:pStyle w:val="BodyText"/>
              <w:ind w:left="0"/>
            </w:pPr>
            <w:r>
              <w:t>T</w:t>
            </w:r>
            <w:r w:rsidRPr="00147A50">
              <w:t>he Commission Staff Working Document, Language Competences for Employability, Mobility and Growth</w:t>
            </w:r>
            <w:r>
              <w:t xml:space="preserve"> draws out the following challenges within the EU </w:t>
            </w:r>
            <w:r w:rsidR="00A36F24">
              <w:t>to address the needs for higher language competences. These</w:t>
            </w:r>
            <w:r>
              <w:t xml:space="preserve"> are: </w:t>
            </w:r>
            <w:r w:rsidRPr="00147A50">
              <w:t xml:space="preserve"> </w:t>
            </w:r>
          </w:p>
          <w:p w:rsidR="001B3EB8" w:rsidRDefault="001B3EB8" w:rsidP="001B3EB8">
            <w:pPr>
              <w:pStyle w:val="BTBullet1Last"/>
              <w:ind w:left="340"/>
            </w:pPr>
            <w:r>
              <w:t xml:space="preserve">how to increase the numbers achieving a competence (independent user level B1) in a </w:t>
            </w:r>
            <w:r w:rsidRPr="00FD3B54">
              <w:t>second</w:t>
            </w:r>
            <w:r w:rsidRPr="006E0197">
              <w:rPr>
                <w:b/>
              </w:rPr>
              <w:t xml:space="preserve"> </w:t>
            </w:r>
            <w:r w:rsidRPr="00D37281">
              <w:t>f</w:t>
            </w:r>
            <w:r>
              <w:t>oreign language; and how to increase the proportions reaching at least a lower basic level of competence to progress towards this (A2 advanced basic user);</w:t>
            </w:r>
          </w:p>
          <w:p w:rsidR="001B3EB8" w:rsidRDefault="001B3EB8" w:rsidP="001B3EB8">
            <w:pPr>
              <w:pStyle w:val="BTBullet1Last"/>
              <w:ind w:left="340"/>
            </w:pPr>
            <w:r>
              <w:t xml:space="preserve">how to assess and recognise competence in foreign languages against the Common European Framework of Reference for Languages (CEFR); </w:t>
            </w:r>
          </w:p>
          <w:p w:rsidR="001B3EB8" w:rsidRDefault="001B3EB8" w:rsidP="001B3EB8">
            <w:pPr>
              <w:pStyle w:val="BTBullet1Last"/>
              <w:ind w:left="340"/>
            </w:pPr>
            <w:r>
              <w:t>how to increase the number of guided hours of learning languages to achieve higher standards of competence;</w:t>
            </w:r>
          </w:p>
          <w:p w:rsidR="001B3EB8" w:rsidRDefault="001B3EB8" w:rsidP="001B3EB8">
            <w:pPr>
              <w:pStyle w:val="BTBullet1Last"/>
              <w:ind w:left="340"/>
            </w:pPr>
            <w:r>
              <w:t>how to increase the numbers of learners continuing to learn languages after compulsory education (reduce attrition) through upper secondary, vocational and tertiary;</w:t>
            </w:r>
          </w:p>
          <w:p w:rsidR="001B3EB8" w:rsidRDefault="001B3EB8" w:rsidP="001B3EB8">
            <w:pPr>
              <w:pStyle w:val="BTBullet1Last"/>
              <w:ind w:left="340"/>
            </w:pPr>
            <w:r>
              <w:t>how to improve and maintain the language competency of young people once they have ended formal learning;</w:t>
            </w:r>
          </w:p>
          <w:p w:rsidR="001B3EB8" w:rsidRDefault="001B3EB8" w:rsidP="001B3EB8">
            <w:pPr>
              <w:pStyle w:val="BTBullet1Last"/>
              <w:ind w:left="340"/>
            </w:pPr>
            <w:r>
              <w:t xml:space="preserve">how to increase the range of first, second and third foreign languages being taught in general education and through to tertiary education; </w:t>
            </w:r>
          </w:p>
          <w:p w:rsidR="001B3EB8" w:rsidRDefault="001B3EB8" w:rsidP="001B3EB8">
            <w:pPr>
              <w:pStyle w:val="BTBullet1Last"/>
              <w:ind w:left="340"/>
            </w:pPr>
            <w:r>
              <w:t xml:space="preserve">how to improve the level of achievement of learners without increasing the amount of teaching or curriculum time;  </w:t>
            </w:r>
          </w:p>
          <w:p w:rsidR="001B3EB8" w:rsidRDefault="001B3EB8" w:rsidP="001B3EB8">
            <w:pPr>
              <w:pStyle w:val="BTBullet1Last"/>
              <w:ind w:left="340"/>
            </w:pPr>
            <w:r>
              <w:t>how to increase the assessment and recognition of competence in ‘home’ languages; and</w:t>
            </w:r>
          </w:p>
          <w:p w:rsidR="001B3EB8" w:rsidRPr="007B47FB" w:rsidRDefault="001B3EB8" w:rsidP="001B3EB8">
            <w:pPr>
              <w:pStyle w:val="BTBullet1Last"/>
              <w:ind w:left="340"/>
            </w:pPr>
            <w:proofErr w:type="gramStart"/>
            <w:r>
              <w:t>how</w:t>
            </w:r>
            <w:proofErr w:type="gramEnd"/>
            <w:r>
              <w:t xml:space="preserve"> to increase the availability and range of foreign language teachers in schools, vocational learning and tertiary education to enable more young people to learn languages. </w:t>
            </w:r>
          </w:p>
        </w:tc>
      </w:tr>
    </w:tbl>
    <w:p w:rsidR="001B3EB8" w:rsidRDefault="001B3EB8" w:rsidP="00704242">
      <w:pPr>
        <w:pStyle w:val="BodyText"/>
      </w:pPr>
      <w:r>
        <w:t xml:space="preserve">There are some limitations to the analysis possible from the material brought together </w:t>
      </w:r>
      <w:r w:rsidR="00235774">
        <w:t>for this study</w:t>
      </w:r>
      <w:r>
        <w:t>. These are:</w:t>
      </w:r>
    </w:p>
    <w:p w:rsidR="001B3EB8" w:rsidRDefault="001B3EB8" w:rsidP="001B3EB8">
      <w:pPr>
        <w:pStyle w:val="BTBullet1Last"/>
      </w:pPr>
      <w:r>
        <w:t>not all countries have provided data on some of the characteristics of language learning in schools;</w:t>
      </w:r>
    </w:p>
    <w:p w:rsidR="001B3EB8" w:rsidRDefault="00235870" w:rsidP="001B3EB8">
      <w:pPr>
        <w:pStyle w:val="BTBullet1Last"/>
      </w:pPr>
      <w:r>
        <w:t>only about half of the</w:t>
      </w:r>
      <w:r w:rsidR="001B3EB8">
        <w:t xml:space="preserve"> </w:t>
      </w:r>
      <w:r>
        <w:t>Member States</w:t>
      </w:r>
      <w:r w:rsidR="001B3EB8">
        <w:t xml:space="preserve"> participated in the ESLC and there is no comparable source for other countries</w:t>
      </w:r>
      <w:r>
        <w:t>’ language competences</w:t>
      </w:r>
      <w:r w:rsidR="001B3EB8">
        <w:t xml:space="preserve"> nor any longitudinal data;</w:t>
      </w:r>
    </w:p>
    <w:p w:rsidR="001B3EB8" w:rsidRDefault="001B3EB8" w:rsidP="001B3EB8">
      <w:pPr>
        <w:pStyle w:val="BTBullet1Last"/>
      </w:pPr>
      <w:proofErr w:type="gramStart"/>
      <w:r>
        <w:t>countries</w:t>
      </w:r>
      <w:proofErr w:type="gramEnd"/>
      <w:r>
        <w:t xml:space="preserve"> have contributed details of policies and programmes but relatively few have provided any evaluative information of their impact</w:t>
      </w:r>
      <w:r w:rsidR="00A17BC5">
        <w:t xml:space="preserve"> over time</w:t>
      </w:r>
      <w:r w:rsidR="005F7B19">
        <w:t xml:space="preserve">. This also largely relates to the numbers studying foreign languages not the competences </w:t>
      </w:r>
      <w:proofErr w:type="spellStart"/>
      <w:r w:rsidR="005F7B19">
        <w:t>acheived</w:t>
      </w:r>
      <w:proofErr w:type="spellEnd"/>
      <w:r>
        <w:t xml:space="preserve">; </w:t>
      </w:r>
      <w:r w:rsidR="00AB4222">
        <w:t>and</w:t>
      </w:r>
    </w:p>
    <w:p w:rsidR="00E71033" w:rsidRDefault="001B3EB8" w:rsidP="00704242">
      <w:pPr>
        <w:pStyle w:val="BTBullet1Last"/>
      </w:pPr>
      <w:proofErr w:type="gramStart"/>
      <w:r>
        <w:t>some</w:t>
      </w:r>
      <w:proofErr w:type="gramEnd"/>
      <w:r>
        <w:t xml:space="preserve"> of the challenges cannot be assessed because there is no </w:t>
      </w:r>
      <w:r w:rsidR="00202C3A">
        <w:t>published international data</w:t>
      </w:r>
      <w:r>
        <w:t xml:space="preserve"> </w:t>
      </w:r>
      <w:r w:rsidR="00235870">
        <w:t>that</w:t>
      </w:r>
      <w:r>
        <w:t xml:space="preserve"> can </w:t>
      </w:r>
      <w:r w:rsidR="00235870">
        <w:t xml:space="preserve">be </w:t>
      </w:r>
      <w:r>
        <w:t>draw</w:t>
      </w:r>
      <w:r w:rsidR="00235870">
        <w:t>n</w:t>
      </w:r>
      <w:r>
        <w:t xml:space="preserve"> on</w:t>
      </w:r>
      <w:r w:rsidR="00E71033">
        <w:t xml:space="preserve">. This is the case with </w:t>
      </w:r>
      <w:r>
        <w:t>improving the competency of young people once they have ended formal learning,</w:t>
      </w:r>
      <w:r w:rsidR="00E71033">
        <w:t xml:space="preserve"> the availability </w:t>
      </w:r>
      <w:r>
        <w:t xml:space="preserve">and range </w:t>
      </w:r>
      <w:r w:rsidR="00E71033">
        <w:t>of foreign language teachers</w:t>
      </w:r>
      <w:r>
        <w:t>, and increasing the assessment and recognition of competence in home languages</w:t>
      </w:r>
      <w:r w:rsidR="00E71033">
        <w:t>.</w:t>
      </w:r>
      <w:r w:rsidR="00605323">
        <w:t xml:space="preserve"> </w:t>
      </w:r>
      <w:r w:rsidR="00C76152">
        <w:t xml:space="preserve">Consideration is </w:t>
      </w:r>
      <w:r w:rsidR="00605323">
        <w:t xml:space="preserve">also </w:t>
      </w:r>
      <w:r w:rsidR="00C76152">
        <w:t xml:space="preserve">constrained </w:t>
      </w:r>
      <w:r w:rsidR="00605323">
        <w:t>by the limited range of countries for which there is data</w:t>
      </w:r>
      <w:r w:rsidR="005B7A14">
        <w:t xml:space="preserve"> in some instances</w:t>
      </w:r>
      <w:r w:rsidR="00605323">
        <w:t>.</w:t>
      </w:r>
      <w:r w:rsidR="00E71033">
        <w:t xml:space="preserve"> </w:t>
      </w:r>
    </w:p>
    <w:p w:rsidR="00605323" w:rsidRDefault="00605323" w:rsidP="00605323">
      <w:pPr>
        <w:pStyle w:val="Heading2"/>
      </w:pPr>
      <w:bookmarkStart w:id="41" w:name="_Toc374027799"/>
      <w:r>
        <w:t>Structure of report</w:t>
      </w:r>
      <w:bookmarkEnd w:id="41"/>
    </w:p>
    <w:p w:rsidR="00906B06" w:rsidRPr="00906B06" w:rsidRDefault="00863358" w:rsidP="00906B06">
      <w:pPr>
        <w:pStyle w:val="BodyText"/>
      </w:pPr>
      <w:r>
        <w:t>C</w:t>
      </w:r>
      <w:r w:rsidR="00906B06">
        <w:t xml:space="preserve">hapter 2 </w:t>
      </w:r>
      <w:r>
        <w:t xml:space="preserve">describes </w:t>
      </w:r>
      <w:r w:rsidR="00906B06">
        <w:t xml:space="preserve">the differences between countries in relation to their </w:t>
      </w:r>
      <w:r w:rsidR="00235870">
        <w:t xml:space="preserve">language policies and programmes, </w:t>
      </w:r>
      <w:r w:rsidR="00906B06">
        <w:t xml:space="preserve">characteristics of language diversity, language learning, teaching, and language competences in compulsory education. </w:t>
      </w:r>
      <w:r>
        <w:t>C</w:t>
      </w:r>
      <w:r w:rsidR="00906B06">
        <w:t xml:space="preserve">hapter 3 </w:t>
      </w:r>
      <w:r w:rsidR="00235870">
        <w:t xml:space="preserve">examines the relationship between policies and outcomes for language learning. Chapter 4 </w:t>
      </w:r>
      <w:r>
        <w:t xml:space="preserve">presents </w:t>
      </w:r>
      <w:r w:rsidR="00906B06">
        <w:t>the challenges f</w:t>
      </w:r>
      <w:r w:rsidR="001D6CD8">
        <w:t>aced by</w:t>
      </w:r>
      <w:r w:rsidR="00906B06">
        <w:t xml:space="preserve"> different countries and </w:t>
      </w:r>
      <w:r w:rsidR="00235870">
        <w:t>groups</w:t>
      </w:r>
      <w:r>
        <w:t xml:space="preserve"> c</w:t>
      </w:r>
      <w:r w:rsidR="00906B06">
        <w:t xml:space="preserve">ountries </w:t>
      </w:r>
      <w:r>
        <w:t xml:space="preserve">which </w:t>
      </w:r>
      <w:r w:rsidR="00906B06">
        <w:t xml:space="preserve">have similar challenges in relation to language learning. In </w:t>
      </w:r>
      <w:r w:rsidR="00235870">
        <w:t>C</w:t>
      </w:r>
      <w:r w:rsidR="00906B06">
        <w:t xml:space="preserve">hapter </w:t>
      </w:r>
      <w:r w:rsidR="00235870">
        <w:t>5</w:t>
      </w:r>
      <w:r w:rsidR="00906B06">
        <w:t xml:space="preserve"> some emerging conclusions are drawn to shape the further work of the </w:t>
      </w:r>
      <w:r w:rsidR="00235870">
        <w:t xml:space="preserve">Commission and the </w:t>
      </w:r>
      <w:r w:rsidR="00906B06">
        <w:t>TWG.</w:t>
      </w:r>
    </w:p>
    <w:p w:rsidR="00230FF9" w:rsidRDefault="00230FF9" w:rsidP="00230FF9">
      <w:pPr>
        <w:pStyle w:val="Heading1"/>
      </w:pPr>
      <w:bookmarkStart w:id="42" w:name="_Toc374027800"/>
      <w:r>
        <w:t xml:space="preserve">Synthesis of </w:t>
      </w:r>
      <w:r w:rsidR="001B5AD3">
        <w:t>c</w:t>
      </w:r>
      <w:r>
        <w:t xml:space="preserve">ountry </w:t>
      </w:r>
      <w:r w:rsidR="001B5AD3">
        <w:t>d</w:t>
      </w:r>
      <w:r>
        <w:t>ata</w:t>
      </w:r>
      <w:bookmarkEnd w:id="42"/>
    </w:p>
    <w:p w:rsidR="00605323" w:rsidRPr="00605323" w:rsidRDefault="00605323" w:rsidP="00605323">
      <w:pPr>
        <w:pStyle w:val="BodyText"/>
      </w:pPr>
      <w:r>
        <w:t xml:space="preserve">In this chapter we </w:t>
      </w:r>
      <w:r w:rsidR="00CE0B1E">
        <w:t xml:space="preserve">describe the differences </w:t>
      </w:r>
      <w:r w:rsidR="005B7A14">
        <w:t xml:space="preserve">and similarities </w:t>
      </w:r>
      <w:r w:rsidR="00CE0B1E">
        <w:t xml:space="preserve">between countries in </w:t>
      </w:r>
      <w:r w:rsidR="00810C4A">
        <w:t xml:space="preserve">relation to </w:t>
      </w:r>
      <w:r w:rsidR="00CE0B1E">
        <w:t xml:space="preserve">their </w:t>
      </w:r>
      <w:r w:rsidR="00810C4A">
        <w:t>language diversity</w:t>
      </w:r>
      <w:r w:rsidR="005B7A14">
        <w:t xml:space="preserve"> and policies on language learning</w:t>
      </w:r>
      <w:r w:rsidR="008B5D7E">
        <w:t xml:space="preserve"> in compulsory education. We then describe in turn differences and similarities in </w:t>
      </w:r>
      <w:r w:rsidR="00810C4A">
        <w:t>language learning</w:t>
      </w:r>
      <w:r w:rsidR="00C76152">
        <w:t xml:space="preserve"> and</w:t>
      </w:r>
      <w:r w:rsidR="00810C4A">
        <w:t xml:space="preserve"> teaching, </w:t>
      </w:r>
      <w:r w:rsidR="008B5D7E">
        <w:t>the ambitions for learners, the</w:t>
      </w:r>
      <w:r w:rsidR="00810C4A">
        <w:t xml:space="preserve"> language competences </w:t>
      </w:r>
      <w:r w:rsidR="008B5D7E">
        <w:t xml:space="preserve">achieved </w:t>
      </w:r>
      <w:r w:rsidR="00810C4A">
        <w:t>in compulsory education</w:t>
      </w:r>
      <w:r w:rsidR="008B5D7E">
        <w:t xml:space="preserve"> and the relationships between these</w:t>
      </w:r>
      <w:r w:rsidR="00810C4A">
        <w:t>.</w:t>
      </w:r>
      <w:r w:rsidR="00202C3A">
        <w:rPr>
          <w:rStyle w:val="FootnoteReference"/>
        </w:rPr>
        <w:footnoteReference w:id="13"/>
      </w:r>
      <w:r w:rsidR="00CE0B1E">
        <w:t xml:space="preserve"> </w:t>
      </w:r>
    </w:p>
    <w:p w:rsidR="00230FF9" w:rsidRDefault="00230FF9" w:rsidP="00230FF9">
      <w:pPr>
        <w:pStyle w:val="Heading2"/>
        <w:ind w:left="993"/>
      </w:pPr>
      <w:bookmarkStart w:id="43" w:name="_Toc374027801"/>
      <w:r>
        <w:t>Language diversity in countries</w:t>
      </w:r>
      <w:bookmarkEnd w:id="43"/>
    </w:p>
    <w:p w:rsidR="00230FF9" w:rsidRDefault="006629D8" w:rsidP="00230FF9">
      <w:pPr>
        <w:pStyle w:val="BodyText"/>
      </w:pPr>
      <w:r>
        <w:t xml:space="preserve">Some countries </w:t>
      </w:r>
      <w:r w:rsidR="00230FF9">
        <w:t xml:space="preserve">have more than one recognised </w:t>
      </w:r>
      <w:r w:rsidR="00863358">
        <w:t xml:space="preserve">official </w:t>
      </w:r>
      <w:r>
        <w:t xml:space="preserve">state </w:t>
      </w:r>
      <w:r w:rsidR="00230FF9">
        <w:t>language (</w:t>
      </w:r>
      <w:r>
        <w:t xml:space="preserve">e.g. </w:t>
      </w:r>
      <w:r w:rsidR="00230FF9">
        <w:t>B</w:t>
      </w:r>
      <w:r w:rsidR="00D9691D">
        <w:t>E</w:t>
      </w:r>
      <w:r w:rsidR="00230FF9">
        <w:t xml:space="preserve">, </w:t>
      </w:r>
      <w:r w:rsidR="000E79DC">
        <w:t xml:space="preserve">CH, </w:t>
      </w:r>
      <w:r w:rsidR="00596C19">
        <w:t xml:space="preserve">CY, FI, IE, LU, MT, </w:t>
      </w:r>
      <w:r w:rsidR="00230FF9">
        <w:t>S</w:t>
      </w:r>
      <w:r w:rsidR="00D9691D">
        <w:t>I</w:t>
      </w:r>
      <w:r w:rsidR="00230FF9">
        <w:t xml:space="preserve">, </w:t>
      </w:r>
      <w:r w:rsidR="00814FC7">
        <w:t xml:space="preserve">UK </w:t>
      </w:r>
      <w:r w:rsidR="00230FF9">
        <w:t xml:space="preserve">Scotland and </w:t>
      </w:r>
      <w:r w:rsidR="00814FC7">
        <w:t xml:space="preserve">UK </w:t>
      </w:r>
      <w:r w:rsidR="00230FF9">
        <w:t>Wales)</w:t>
      </w:r>
      <w:r w:rsidR="00814FC7">
        <w:t>. Th</w:t>
      </w:r>
      <w:r w:rsidR="00863358">
        <w:t>e</w:t>
      </w:r>
      <w:r>
        <w:t xml:space="preserve">se countries </w:t>
      </w:r>
      <w:r w:rsidR="00863358">
        <w:t xml:space="preserve">generally </w:t>
      </w:r>
      <w:r w:rsidR="00814FC7">
        <w:t xml:space="preserve">recognise </w:t>
      </w:r>
      <w:r w:rsidR="00C76152">
        <w:t xml:space="preserve">regional or foreign </w:t>
      </w:r>
      <w:r w:rsidR="00814FC7">
        <w:t>languages which are spoken by a significant p</w:t>
      </w:r>
      <w:r w:rsidR="00863358">
        <w:t>art</w:t>
      </w:r>
      <w:r w:rsidR="00814FC7">
        <w:t xml:space="preserve"> of the population. </w:t>
      </w:r>
      <w:r w:rsidR="00230FF9">
        <w:t xml:space="preserve"> </w:t>
      </w:r>
    </w:p>
    <w:p w:rsidR="00230FF9" w:rsidRDefault="00863358" w:rsidP="00230FF9">
      <w:pPr>
        <w:pStyle w:val="BodyText"/>
      </w:pPr>
      <w:r>
        <w:t>M</w:t>
      </w:r>
      <w:r w:rsidR="001C3A2A">
        <w:t xml:space="preserve">any </w:t>
      </w:r>
      <w:r w:rsidR="00814FC7">
        <w:t xml:space="preserve">other countries have </w:t>
      </w:r>
      <w:r>
        <w:t xml:space="preserve">significant parts of their population </w:t>
      </w:r>
      <w:r w:rsidR="00814FC7">
        <w:t>speak</w:t>
      </w:r>
      <w:r>
        <w:t>ing</w:t>
      </w:r>
      <w:r w:rsidR="00814FC7">
        <w:t xml:space="preserve"> </w:t>
      </w:r>
      <w:r w:rsidR="00230FF9">
        <w:t>mi</w:t>
      </w:r>
      <w:r w:rsidR="001C3A2A">
        <w:t xml:space="preserve">nority </w:t>
      </w:r>
      <w:r w:rsidR="00230FF9">
        <w:t>language</w:t>
      </w:r>
      <w:r w:rsidR="001C3A2A">
        <w:t>s</w:t>
      </w:r>
      <w:r w:rsidR="00230FF9">
        <w:t>.</w:t>
      </w:r>
      <w:r w:rsidR="001C3A2A">
        <w:t xml:space="preserve"> These include </w:t>
      </w:r>
      <w:r w:rsidR="00C76152">
        <w:t>regional</w:t>
      </w:r>
      <w:r w:rsidR="001C3A2A">
        <w:t xml:space="preserve"> languages as well as foreign languages spoken by migrants. The</w:t>
      </w:r>
      <w:r>
        <w:t>y</w:t>
      </w:r>
      <w:r w:rsidR="001C3A2A">
        <w:t xml:space="preserve"> are sometimes difficult to distinguish since </w:t>
      </w:r>
      <w:r w:rsidR="00C76152">
        <w:t xml:space="preserve">regional </w:t>
      </w:r>
      <w:r w:rsidR="001C3A2A">
        <w:t>languages often include languages spoken in neighbouring countries and foreign languages include other European languages as well as languages spoken in other parts of the world.</w:t>
      </w:r>
    </w:p>
    <w:p w:rsidR="000E79DC" w:rsidRDefault="00863358" w:rsidP="000E79DC">
      <w:pPr>
        <w:pStyle w:val="BodyText"/>
      </w:pPr>
      <w:r>
        <w:t>A</w:t>
      </w:r>
      <w:r w:rsidR="00230FF9">
        <w:t xml:space="preserve"> considerable </w:t>
      </w:r>
      <w:r>
        <w:t xml:space="preserve">proportion </w:t>
      </w:r>
      <w:r w:rsidR="00230FF9">
        <w:t>of l</w:t>
      </w:r>
      <w:r w:rsidR="00230FF9" w:rsidRPr="00973A24">
        <w:t xml:space="preserve">earners in compulsory education </w:t>
      </w:r>
      <w:r>
        <w:t>speak a</w:t>
      </w:r>
      <w:r w:rsidR="00230FF9" w:rsidRPr="00973A24">
        <w:t xml:space="preserve"> first language (</w:t>
      </w:r>
      <w:r>
        <w:t>regional</w:t>
      </w:r>
      <w:r w:rsidR="00230FF9" w:rsidRPr="00973A24">
        <w:t xml:space="preserve"> or foreign) tha</w:t>
      </w:r>
      <w:r>
        <w:t xml:space="preserve">t is different from </w:t>
      </w:r>
      <w:r w:rsidR="00230FF9">
        <w:t>the language of instruction. The average figure among 33 countries is 9.2%</w:t>
      </w:r>
      <w:r w:rsidR="001C3A2A">
        <w:t xml:space="preserve"> (6.7% i</w:t>
      </w:r>
      <w:r w:rsidR="00230FF9">
        <w:t>f L</w:t>
      </w:r>
      <w:r w:rsidR="00596C19">
        <w:t>U</w:t>
      </w:r>
      <w:r w:rsidR="00230FF9">
        <w:t xml:space="preserve"> is excluded</w:t>
      </w:r>
      <w:r w:rsidR="004A7CE0">
        <w:t xml:space="preserve"> where very few children have French or German as their first language</w:t>
      </w:r>
      <w:r w:rsidR="001C3A2A">
        <w:t>).</w:t>
      </w:r>
      <w:r>
        <w:rPr>
          <w:rStyle w:val="FootnoteReference"/>
        </w:rPr>
        <w:footnoteReference w:id="14"/>
      </w:r>
      <w:r w:rsidR="00230FF9">
        <w:t xml:space="preserve"> </w:t>
      </w:r>
      <w:r w:rsidR="001C3A2A">
        <w:t xml:space="preserve">This is </w:t>
      </w:r>
      <w:r>
        <w:t xml:space="preserve">in excess of 10% in </w:t>
      </w:r>
      <w:r w:rsidR="00230FF9">
        <w:t xml:space="preserve">Belgium </w:t>
      </w:r>
      <w:r w:rsidR="001C3A2A">
        <w:t>(</w:t>
      </w:r>
      <w:r w:rsidR="00C76152">
        <w:t xml:space="preserve">de </w:t>
      </w:r>
      <w:r w:rsidR="001C3A2A">
        <w:t xml:space="preserve">and </w:t>
      </w:r>
      <w:proofErr w:type="spellStart"/>
      <w:r w:rsidR="00C76152">
        <w:t>fr</w:t>
      </w:r>
      <w:proofErr w:type="spellEnd"/>
      <w:r w:rsidR="001C3A2A">
        <w:t xml:space="preserve">), </w:t>
      </w:r>
      <w:r w:rsidR="00230FF9">
        <w:t>Spain</w:t>
      </w:r>
      <w:r w:rsidR="001C3A2A">
        <w:t xml:space="preserve"> and </w:t>
      </w:r>
      <w:r w:rsidR="00230FF9">
        <w:t>Bulgaria</w:t>
      </w:r>
      <w:r w:rsidR="001C3A2A">
        <w:t xml:space="preserve"> where there are large</w:t>
      </w:r>
      <w:r w:rsidR="004A7CE0">
        <w:t xml:space="preserve"> numbers speaking a</w:t>
      </w:r>
      <w:r w:rsidR="00C76152">
        <w:t xml:space="preserve"> regional </w:t>
      </w:r>
      <w:r w:rsidR="004A7CE0">
        <w:t>language</w:t>
      </w:r>
      <w:r w:rsidR="002D63C3">
        <w:t xml:space="preserve"> </w:t>
      </w:r>
      <w:r>
        <w:t xml:space="preserve">with relatively large proportions also in </w:t>
      </w:r>
      <w:r w:rsidR="004A7CE0">
        <w:t>countries such as Austria, Germany and UK England</w:t>
      </w:r>
      <w:r w:rsidR="002D63C3">
        <w:rPr>
          <w:rStyle w:val="FootnoteReference"/>
        </w:rPr>
        <w:footnoteReference w:id="15"/>
      </w:r>
      <w:r w:rsidR="004A7CE0">
        <w:t xml:space="preserve"> where there are many migrants’ children</w:t>
      </w:r>
      <w:r w:rsidR="008B5D7E">
        <w:t xml:space="preserve"> in schools</w:t>
      </w:r>
      <w:r w:rsidR="00230FF9">
        <w:t xml:space="preserve">.  </w:t>
      </w:r>
      <w:r w:rsidR="000E79DC">
        <w:t xml:space="preserve">In Switzerland, </w:t>
      </w:r>
      <w:r w:rsidR="00195A96">
        <w:t>for example, 25</w:t>
      </w:r>
      <w:r w:rsidR="000E79DC">
        <w:t xml:space="preserve">% of learners in compulsory education have a first language </w:t>
      </w:r>
      <w:r w:rsidR="00195A96">
        <w:t xml:space="preserve">which is </w:t>
      </w:r>
      <w:r w:rsidR="000E79DC">
        <w:t xml:space="preserve">different from the language of instruction. </w:t>
      </w:r>
    </w:p>
    <w:p w:rsidR="00230FF9" w:rsidRDefault="008873B0" w:rsidP="00230FF9">
      <w:pPr>
        <w:pStyle w:val="BodyText"/>
      </w:pPr>
      <w:r>
        <w:t xml:space="preserve">In </w:t>
      </w:r>
      <w:r w:rsidR="00195A96">
        <w:t xml:space="preserve">some countries, such as </w:t>
      </w:r>
      <w:r>
        <w:t xml:space="preserve">Croatia, </w:t>
      </w:r>
      <w:r w:rsidR="00195A96">
        <w:t xml:space="preserve">national minorities </w:t>
      </w:r>
      <w:r w:rsidRPr="008873B0">
        <w:t xml:space="preserve">are guaranteed the right to education in their language and script. </w:t>
      </w:r>
    </w:p>
    <w:p w:rsidR="00230FF9" w:rsidRDefault="00230FF9" w:rsidP="00230FF9">
      <w:pPr>
        <w:pStyle w:val="Heading2"/>
        <w:ind w:left="993"/>
      </w:pPr>
      <w:bookmarkStart w:id="44" w:name="_Toc374027802"/>
      <w:r>
        <w:t>Policy context of foreign language learning</w:t>
      </w:r>
      <w:bookmarkEnd w:id="44"/>
    </w:p>
    <w:p w:rsidR="00230FF9" w:rsidRPr="00F82D41" w:rsidRDefault="00230FF9" w:rsidP="00230FF9">
      <w:pPr>
        <w:pStyle w:val="Heading3"/>
      </w:pPr>
      <w:r>
        <w:t xml:space="preserve">Policies, strategies </w:t>
      </w:r>
      <w:r w:rsidR="00C46905">
        <w:t>and</w:t>
      </w:r>
      <w:r>
        <w:t xml:space="preserve"> action plans to improve </w:t>
      </w:r>
      <w:r w:rsidR="009D51AE">
        <w:t xml:space="preserve">the </w:t>
      </w:r>
      <w:r>
        <w:t xml:space="preserve">availability, quality and efficiency </w:t>
      </w:r>
      <w:r w:rsidR="009D51AE">
        <w:t>of</w:t>
      </w:r>
      <w:r>
        <w:t xml:space="preserve"> foreign language learning </w:t>
      </w:r>
    </w:p>
    <w:p w:rsidR="004A7CE0" w:rsidRDefault="004A7CE0" w:rsidP="00230FF9">
      <w:pPr>
        <w:pStyle w:val="BodyText"/>
      </w:pPr>
      <w:r>
        <w:t xml:space="preserve">Over the last ten years most countries have taken some steps to improve the availability of foreign language learning. </w:t>
      </w:r>
      <w:r w:rsidR="00082320">
        <w:t>Some examples</w:t>
      </w:r>
      <w:r w:rsidR="00A93D0F">
        <w:t xml:space="preserve"> include</w:t>
      </w:r>
      <w:r w:rsidRPr="00082F89">
        <w:t>:</w:t>
      </w:r>
    </w:p>
    <w:p w:rsidR="00082F89" w:rsidRDefault="00863358" w:rsidP="00082F89">
      <w:pPr>
        <w:pStyle w:val="BTBullet1Last"/>
      </w:pPr>
      <w:r>
        <w:t>lowering</w:t>
      </w:r>
      <w:r w:rsidR="00082F89">
        <w:t xml:space="preserve"> the compulsory starting age for learning a first foreign language, such as the Czech Republic</w:t>
      </w:r>
      <w:r w:rsidR="0077150D">
        <w:t xml:space="preserve">, </w:t>
      </w:r>
      <w:r w:rsidR="001D6CD8">
        <w:t>Lithuania</w:t>
      </w:r>
      <w:r w:rsidR="0077150D">
        <w:t xml:space="preserve">, </w:t>
      </w:r>
      <w:r w:rsidR="00E70305">
        <w:t>Greece</w:t>
      </w:r>
      <w:r w:rsidR="00790BD0">
        <w:t xml:space="preserve">, </w:t>
      </w:r>
      <w:r w:rsidR="0077150D">
        <w:t>Denmark</w:t>
      </w:r>
      <w:r w:rsidR="00CA5243">
        <w:t xml:space="preserve">, </w:t>
      </w:r>
      <w:r w:rsidR="00790BD0">
        <w:t>Slovakia</w:t>
      </w:r>
      <w:r w:rsidR="00CA5243">
        <w:t xml:space="preserve"> and Croatia</w:t>
      </w:r>
      <w:r w:rsidR="00082F89">
        <w:t>;</w:t>
      </w:r>
    </w:p>
    <w:p w:rsidR="00082F89" w:rsidRDefault="007815EA" w:rsidP="00082F89">
      <w:pPr>
        <w:pStyle w:val="BTBullet1Last"/>
      </w:pPr>
      <w:r>
        <w:t xml:space="preserve">lowering </w:t>
      </w:r>
      <w:r w:rsidR="00082F89">
        <w:t xml:space="preserve">the starting age for </w:t>
      </w:r>
      <w:r>
        <w:t xml:space="preserve">learning </w:t>
      </w:r>
      <w:r w:rsidR="00082F89">
        <w:t>a second foreign language, such as Italy</w:t>
      </w:r>
      <w:r w:rsidR="001D6CD8">
        <w:t>, Poland and Slovakia</w:t>
      </w:r>
      <w:r w:rsidR="00082F89">
        <w:t>;</w:t>
      </w:r>
    </w:p>
    <w:p w:rsidR="0077150D" w:rsidRDefault="0077150D" w:rsidP="00082F89">
      <w:pPr>
        <w:pStyle w:val="BTBullet1Last"/>
      </w:pPr>
      <w:r>
        <w:t xml:space="preserve">making a second language compulsory (such as </w:t>
      </w:r>
      <w:r w:rsidR="00BC2F5E">
        <w:t xml:space="preserve">Czech Republic and </w:t>
      </w:r>
      <w:r>
        <w:t>Denmark)</w:t>
      </w:r>
      <w:r w:rsidR="005B7A14">
        <w:t>;</w:t>
      </w:r>
    </w:p>
    <w:p w:rsidR="00082F89" w:rsidRPr="001D6CD8" w:rsidRDefault="00082F89" w:rsidP="00082F89">
      <w:pPr>
        <w:pStyle w:val="BTBullet1Last"/>
      </w:pPr>
      <w:proofErr w:type="gramStart"/>
      <w:r w:rsidRPr="001D6CD8">
        <w:t>encourag</w:t>
      </w:r>
      <w:r w:rsidR="007815EA">
        <w:t>ing</w:t>
      </w:r>
      <w:proofErr w:type="gramEnd"/>
      <w:r w:rsidRPr="001D6CD8">
        <w:t xml:space="preserve"> schools to provide foreign language teaching at earlier ages</w:t>
      </w:r>
      <w:r w:rsidR="001D6CD8">
        <w:t xml:space="preserve"> in ISCED 1</w:t>
      </w:r>
      <w:r w:rsidRPr="001D6CD8">
        <w:t>, such as UK England</w:t>
      </w:r>
      <w:r w:rsidR="00440786">
        <w:t xml:space="preserve"> and Austria</w:t>
      </w:r>
      <w:r w:rsidRPr="001D6CD8">
        <w:t xml:space="preserve">, or in more foreign languages, such as </w:t>
      </w:r>
      <w:r w:rsidR="001D6CD8" w:rsidRPr="001D6CD8">
        <w:t>Lithuania</w:t>
      </w:r>
      <w:r w:rsidR="00CA5243">
        <w:t xml:space="preserve">, Croatia and </w:t>
      </w:r>
      <w:r w:rsidR="00C76152">
        <w:t>Greece</w:t>
      </w:r>
      <w:r w:rsidR="001D6CD8" w:rsidRPr="001D6CD8">
        <w:t xml:space="preserve">. </w:t>
      </w:r>
    </w:p>
    <w:p w:rsidR="004A7CE0" w:rsidRDefault="00230FF9" w:rsidP="00230FF9">
      <w:pPr>
        <w:pStyle w:val="BodyText"/>
      </w:pPr>
      <w:r>
        <w:t xml:space="preserve">Several countries </w:t>
      </w:r>
      <w:r w:rsidR="009E65E5">
        <w:t xml:space="preserve">have implemented or </w:t>
      </w:r>
      <w:r w:rsidR="007815EA">
        <w:t xml:space="preserve">are </w:t>
      </w:r>
      <w:r>
        <w:t xml:space="preserve">currently </w:t>
      </w:r>
      <w:r w:rsidR="007815EA">
        <w:t>implementing</w:t>
      </w:r>
      <w:r>
        <w:t xml:space="preserve"> specific action plans and strategies to </w:t>
      </w:r>
      <w:r w:rsidR="009E65E5">
        <w:t>improve</w:t>
      </w:r>
      <w:r>
        <w:t xml:space="preserve"> </w:t>
      </w:r>
      <w:r w:rsidR="00235870">
        <w:t xml:space="preserve">the availability, and to some extent the quality of, </w:t>
      </w:r>
      <w:r>
        <w:t>foreign language learning</w:t>
      </w:r>
      <w:r w:rsidR="00082F89">
        <w:t>. These include</w:t>
      </w:r>
      <w:r w:rsidR="004A7CE0">
        <w:t>:</w:t>
      </w:r>
      <w:r>
        <w:t xml:space="preserve"> </w:t>
      </w:r>
    </w:p>
    <w:p w:rsidR="008B5D7E" w:rsidRPr="008B5D7E" w:rsidRDefault="00B023FB" w:rsidP="004A7CE0">
      <w:pPr>
        <w:pStyle w:val="BTBullet1Last"/>
        <w:rPr>
          <w:spacing w:val="5"/>
        </w:rPr>
      </w:pPr>
      <w:r>
        <w:t>i</w:t>
      </w:r>
      <w:r w:rsidR="007815EA">
        <w:t>n</w:t>
      </w:r>
      <w:r w:rsidR="00230FF9" w:rsidRPr="00ED4A6E">
        <w:t xml:space="preserve"> Estonia</w:t>
      </w:r>
      <w:r w:rsidR="007815EA">
        <w:t xml:space="preserve"> the</w:t>
      </w:r>
      <w:r w:rsidR="00230FF9" w:rsidRPr="00ED4A6E">
        <w:t xml:space="preserve"> Foreign Languages Strategy 2009-2015 focus</w:t>
      </w:r>
      <w:r w:rsidR="007815EA">
        <w:t>ing</w:t>
      </w:r>
      <w:r w:rsidR="00230FF9" w:rsidRPr="00ED4A6E">
        <w:t xml:space="preserve"> on the learning of foreign languages</w:t>
      </w:r>
      <w:r w:rsidR="00230FF9">
        <w:t xml:space="preserve"> in general</w:t>
      </w:r>
      <w:r w:rsidR="00082F89">
        <w:t>;</w:t>
      </w:r>
      <w:r w:rsidR="00230FF9">
        <w:t xml:space="preserve"> </w:t>
      </w:r>
    </w:p>
    <w:p w:rsidR="00411391" w:rsidRPr="00411391" w:rsidRDefault="008B5D7E" w:rsidP="004A7CE0">
      <w:pPr>
        <w:pStyle w:val="BTBullet1Last"/>
        <w:rPr>
          <w:spacing w:val="5"/>
        </w:rPr>
      </w:pPr>
      <w:r>
        <w:t>in Belgium (</w:t>
      </w:r>
      <w:proofErr w:type="spellStart"/>
      <w:r>
        <w:t>nl</w:t>
      </w:r>
      <w:proofErr w:type="spellEnd"/>
      <w:r>
        <w:t xml:space="preserve">) </w:t>
      </w:r>
      <w:r w:rsidR="007815EA">
        <w:t>an</w:t>
      </w:r>
      <w:r>
        <w:t xml:space="preserve"> action plan for integrating languages in education; </w:t>
      </w:r>
    </w:p>
    <w:p w:rsidR="009E65E5" w:rsidRPr="009E65E5" w:rsidRDefault="009E65E5" w:rsidP="004A7CE0">
      <w:pPr>
        <w:pStyle w:val="BTBullet1Last"/>
        <w:rPr>
          <w:spacing w:val="5"/>
        </w:rPr>
      </w:pPr>
      <w:r>
        <w:t>i</w:t>
      </w:r>
      <w:r w:rsidR="00411391" w:rsidRPr="009E65E5">
        <w:t>n Slovenia, a Resolution on the National Programme for Language Policy 2014-2018 was adopted in July 2013</w:t>
      </w:r>
      <w:r w:rsidR="00411391" w:rsidRPr="009E65E5">
        <w:rPr>
          <w:rStyle w:val="FootnoteReference"/>
        </w:rPr>
        <w:footnoteReference w:id="16"/>
      </w:r>
      <w:r w:rsidR="00411391" w:rsidRPr="009E65E5">
        <w:t xml:space="preserve"> to support language diversity and functional multilingualism</w:t>
      </w:r>
      <w:r w:rsidRPr="009E65E5">
        <w:t>;</w:t>
      </w:r>
      <w:r w:rsidR="00411391" w:rsidRPr="005E0059">
        <w:rPr>
          <w:highlight w:val="yellow"/>
        </w:rPr>
        <w:t xml:space="preserve"> </w:t>
      </w:r>
      <w:r w:rsidR="00235774">
        <w:t>and</w:t>
      </w:r>
    </w:p>
    <w:p w:rsidR="004A7CE0" w:rsidRPr="00235774" w:rsidRDefault="009E65E5" w:rsidP="004A7CE0">
      <w:pPr>
        <w:pStyle w:val="BTBullet1Last"/>
        <w:rPr>
          <w:spacing w:val="5"/>
        </w:rPr>
      </w:pPr>
      <w:proofErr w:type="gramStart"/>
      <w:r>
        <w:t>in</w:t>
      </w:r>
      <w:proofErr w:type="gramEnd"/>
      <w:r>
        <w:t xml:space="preserve"> Slovakia a series of measures to improve language teaching</w:t>
      </w:r>
      <w:r w:rsidR="008B5D7E">
        <w:t>.</w:t>
      </w:r>
      <w:r w:rsidR="00230FF9">
        <w:t xml:space="preserve">  </w:t>
      </w:r>
    </w:p>
    <w:p w:rsidR="00112DE2" w:rsidRDefault="008B5D7E" w:rsidP="00230FF9">
      <w:pPr>
        <w:pStyle w:val="BodyText"/>
        <w:rPr>
          <w:spacing w:val="5"/>
        </w:rPr>
      </w:pPr>
      <w:r>
        <w:rPr>
          <w:spacing w:val="5"/>
        </w:rPr>
        <w:t>T</w:t>
      </w:r>
      <w:r w:rsidR="00235870">
        <w:rPr>
          <w:spacing w:val="5"/>
        </w:rPr>
        <w:t>hree</w:t>
      </w:r>
      <w:r>
        <w:rPr>
          <w:spacing w:val="5"/>
        </w:rPr>
        <w:t xml:space="preserve"> of the</w:t>
      </w:r>
      <w:r w:rsidR="00271727">
        <w:rPr>
          <w:spacing w:val="5"/>
        </w:rPr>
        <w:t xml:space="preserve"> wide ranging strategies </w:t>
      </w:r>
      <w:r>
        <w:rPr>
          <w:spacing w:val="5"/>
        </w:rPr>
        <w:t>are described in the box</w:t>
      </w:r>
      <w:r w:rsidR="00A36F24">
        <w:rPr>
          <w:rStyle w:val="FootnoteReference"/>
          <w:spacing w:val="5"/>
        </w:rPr>
        <w:footnoteReference w:id="17"/>
      </w:r>
      <w:r>
        <w:rPr>
          <w:spacing w:val="5"/>
        </w:rPr>
        <w:t xml:space="preserve"> below.</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8B5D7E" w:rsidTr="008B5D7E">
        <w:tc>
          <w:tcPr>
            <w:tcW w:w="8222" w:type="dxa"/>
            <w:shd w:val="clear" w:color="auto" w:fill="CDEBFF"/>
          </w:tcPr>
          <w:p w:rsidR="008B5D7E" w:rsidRPr="008B5D7E" w:rsidRDefault="008B5D7E" w:rsidP="00ED138C">
            <w:pPr>
              <w:pStyle w:val="BodyText"/>
              <w:ind w:left="0"/>
            </w:pPr>
            <w:r w:rsidRPr="008B5D7E">
              <w:t xml:space="preserve">In </w:t>
            </w:r>
            <w:r w:rsidRPr="00ED138C">
              <w:rPr>
                <w:b/>
              </w:rPr>
              <w:t>France</w:t>
            </w:r>
            <w:r w:rsidRPr="008B5D7E">
              <w:t xml:space="preserve">, the </w:t>
            </w:r>
            <w:proofErr w:type="spellStart"/>
            <w:r w:rsidRPr="008B5D7E">
              <w:t>Loi</w:t>
            </w:r>
            <w:proofErr w:type="spellEnd"/>
            <w:r w:rsidRPr="008B5D7E">
              <w:t xml:space="preserve"> </w:t>
            </w:r>
            <w:proofErr w:type="spellStart"/>
            <w:r w:rsidRPr="008B5D7E">
              <w:t>d’orientation</w:t>
            </w:r>
            <w:proofErr w:type="spellEnd"/>
            <w:r w:rsidRPr="008B5D7E">
              <w:t xml:space="preserve"> et de </w:t>
            </w:r>
            <w:proofErr w:type="spellStart"/>
            <w:r w:rsidRPr="008B5D7E">
              <w:t>programmation</w:t>
            </w:r>
            <w:proofErr w:type="spellEnd"/>
            <w:r w:rsidRPr="008B5D7E">
              <w:t xml:space="preserve"> pour la </w:t>
            </w:r>
            <w:proofErr w:type="spellStart"/>
            <w:r w:rsidRPr="008B5D7E">
              <w:t>réfondation</w:t>
            </w:r>
            <w:proofErr w:type="spellEnd"/>
            <w:r w:rsidRPr="008B5D7E">
              <w:t xml:space="preserve"> de </w:t>
            </w:r>
            <w:proofErr w:type="spellStart"/>
            <w:r w:rsidRPr="008B5D7E">
              <w:t>l’</w:t>
            </w:r>
            <w:r w:rsidR="00235774">
              <w:t>É</w:t>
            </w:r>
            <w:r w:rsidRPr="008B5D7E">
              <w:t>cole</w:t>
            </w:r>
            <w:proofErr w:type="spellEnd"/>
            <w:r w:rsidRPr="008B5D7E">
              <w:t xml:space="preserve"> </w:t>
            </w:r>
            <w:r w:rsidR="00235774">
              <w:t xml:space="preserve">de la </w:t>
            </w:r>
            <w:proofErr w:type="spellStart"/>
            <w:r w:rsidR="00235774">
              <w:t>République</w:t>
            </w:r>
            <w:proofErr w:type="spellEnd"/>
            <w:r w:rsidR="00235774">
              <w:t xml:space="preserve"> </w:t>
            </w:r>
            <w:r w:rsidRPr="008B5D7E">
              <w:t>of 8 July 2013 i</w:t>
            </w:r>
            <w:r w:rsidR="005F7B19">
              <w:t>ntroduced</w:t>
            </w:r>
            <w:r w:rsidRPr="008B5D7E">
              <w:t xml:space="preserve"> a policy for the gradual development of foreign language learning</w:t>
            </w:r>
            <w:r w:rsidR="005F7B19">
              <w:t xml:space="preserve"> by</w:t>
            </w:r>
            <w:r w:rsidRPr="008B5D7E">
              <w:t>:</w:t>
            </w:r>
          </w:p>
          <w:p w:rsidR="008B5D7E" w:rsidRPr="008B5D7E" w:rsidRDefault="00CA306F" w:rsidP="00ED138C">
            <w:pPr>
              <w:pStyle w:val="BTBullet1"/>
              <w:ind w:left="340"/>
            </w:pPr>
            <w:r>
              <w:t>t</w:t>
            </w:r>
            <w:r w:rsidR="008B5D7E" w:rsidRPr="008B5D7E">
              <w:t>each</w:t>
            </w:r>
            <w:r w:rsidR="005F7B19">
              <w:t>ing</w:t>
            </w:r>
            <w:r w:rsidR="008B5D7E" w:rsidRPr="008B5D7E">
              <w:t xml:space="preserve"> a foreign language from the first year of compulsory education</w:t>
            </w:r>
            <w:r w:rsidR="008B5D7E">
              <w:t>;</w:t>
            </w:r>
          </w:p>
          <w:p w:rsidR="008B5D7E" w:rsidRPr="008B5D7E" w:rsidRDefault="00CA306F" w:rsidP="00ED138C">
            <w:pPr>
              <w:pStyle w:val="BTBullet1"/>
              <w:ind w:left="340"/>
            </w:pPr>
            <w:r>
              <w:t>s</w:t>
            </w:r>
            <w:r w:rsidR="008B5D7E" w:rsidRPr="008B5D7E">
              <w:t>trengthen</w:t>
            </w:r>
            <w:r w:rsidR="005F7B19">
              <w:t>ing</w:t>
            </w:r>
            <w:r w:rsidR="008B5D7E" w:rsidRPr="008B5D7E">
              <w:t xml:space="preserve"> the continuity of foreign language learning between primary and secondary school;</w:t>
            </w:r>
          </w:p>
          <w:p w:rsidR="008B5D7E" w:rsidRPr="008B5D7E" w:rsidRDefault="00CA306F" w:rsidP="00ED138C">
            <w:pPr>
              <w:pStyle w:val="BTBullet1"/>
              <w:ind w:left="340"/>
            </w:pPr>
            <w:r>
              <w:t>p</w:t>
            </w:r>
            <w:r w:rsidR="008B5D7E" w:rsidRPr="008B5D7E">
              <w:t>romot</w:t>
            </w:r>
            <w:r w:rsidR="005F7B19">
              <w:t>ing</w:t>
            </w:r>
            <w:r w:rsidR="008B5D7E" w:rsidRPr="008B5D7E">
              <w:t xml:space="preserve"> linguistic diversity;</w:t>
            </w:r>
          </w:p>
          <w:p w:rsidR="008B5D7E" w:rsidRPr="008B5D7E" w:rsidRDefault="00CA306F" w:rsidP="00ED138C">
            <w:pPr>
              <w:pStyle w:val="BTBullet1"/>
              <w:ind w:left="340"/>
            </w:pPr>
            <w:r>
              <w:t>e</w:t>
            </w:r>
            <w:r w:rsidR="008B5D7E" w:rsidRPr="008B5D7E">
              <w:t>ncourag</w:t>
            </w:r>
            <w:r w:rsidR="005F7B19">
              <w:t>ing</w:t>
            </w:r>
            <w:r w:rsidR="008B5D7E" w:rsidRPr="008B5D7E">
              <w:t xml:space="preserve"> the use of foreign language materials in educational activities during school hours as well as after-school and during extracurricular activities;</w:t>
            </w:r>
          </w:p>
          <w:p w:rsidR="008B5D7E" w:rsidRPr="008B5D7E" w:rsidRDefault="00CA306F" w:rsidP="00ED138C">
            <w:pPr>
              <w:pStyle w:val="BTBullet1"/>
              <w:ind w:left="340"/>
            </w:pPr>
            <w:r>
              <w:t>d</w:t>
            </w:r>
            <w:r w:rsidR="008B5D7E" w:rsidRPr="008B5D7E">
              <w:t>evelop</w:t>
            </w:r>
            <w:r w:rsidR="005F7B19">
              <w:t>ing</w:t>
            </w:r>
            <w:r w:rsidR="008B5D7E" w:rsidRPr="008B5D7E">
              <w:t xml:space="preserve"> new avenues for foreign language learning through digital technologies;</w:t>
            </w:r>
          </w:p>
          <w:p w:rsidR="008B5D7E" w:rsidRPr="008B5D7E" w:rsidRDefault="00CA306F" w:rsidP="00ED138C">
            <w:pPr>
              <w:pStyle w:val="BTBullet1"/>
              <w:ind w:left="340"/>
            </w:pPr>
            <w:r>
              <w:t>e</w:t>
            </w:r>
            <w:r w:rsidR="008B5D7E" w:rsidRPr="008B5D7E">
              <w:t>ncourag</w:t>
            </w:r>
            <w:r w:rsidR="005F7B19">
              <w:t>ing</w:t>
            </w:r>
            <w:r w:rsidR="008B5D7E" w:rsidRPr="008B5D7E">
              <w:t xml:space="preserve"> partnerships with schools in third countries;</w:t>
            </w:r>
          </w:p>
          <w:p w:rsidR="008B5D7E" w:rsidRPr="008B5D7E" w:rsidRDefault="00CA306F" w:rsidP="00ED138C">
            <w:pPr>
              <w:pStyle w:val="BTBullet1"/>
              <w:ind w:left="340"/>
            </w:pPr>
            <w:r>
              <w:t>e</w:t>
            </w:r>
            <w:r w:rsidR="008B5D7E" w:rsidRPr="008B5D7E">
              <w:t>nhanc</w:t>
            </w:r>
            <w:r w:rsidR="005F7B19">
              <w:t>ing</w:t>
            </w:r>
            <w:r w:rsidR="008B5D7E" w:rsidRPr="008B5D7E">
              <w:t xml:space="preserve"> the teaching of regional languages and cultures;</w:t>
            </w:r>
          </w:p>
          <w:p w:rsidR="008B5D7E" w:rsidRPr="008B5D7E" w:rsidRDefault="00CA306F" w:rsidP="00ED138C">
            <w:pPr>
              <w:pStyle w:val="BTBullet1"/>
              <w:ind w:left="340"/>
            </w:pPr>
            <w:proofErr w:type="gramStart"/>
            <w:r>
              <w:t>d</w:t>
            </w:r>
            <w:r w:rsidR="008B5D7E" w:rsidRPr="008B5D7E">
              <w:t>evelop</w:t>
            </w:r>
            <w:r w:rsidR="005F7B19">
              <w:t>ing</w:t>
            </w:r>
            <w:proofErr w:type="gramEnd"/>
            <w:r w:rsidR="008B5D7E" w:rsidRPr="008B5D7E">
              <w:t xml:space="preserve"> bilingual courses, and bi-national and international sections.</w:t>
            </w:r>
          </w:p>
          <w:p w:rsidR="008B5D7E" w:rsidRDefault="00ED138C" w:rsidP="008B5D7E">
            <w:pPr>
              <w:pStyle w:val="BodyText"/>
              <w:ind w:left="0"/>
            </w:pPr>
            <w:r>
              <w:t>From</w:t>
            </w:r>
            <w:r w:rsidR="008B5D7E" w:rsidRPr="008B5D7E">
              <w:t xml:space="preserve"> the 2013 session of the </w:t>
            </w:r>
            <w:proofErr w:type="spellStart"/>
            <w:r w:rsidR="005F7B19">
              <w:t>B</w:t>
            </w:r>
            <w:r w:rsidR="008B5D7E" w:rsidRPr="008B5D7E">
              <w:t>accalauréat</w:t>
            </w:r>
            <w:proofErr w:type="spellEnd"/>
            <w:r w:rsidR="008B5D7E" w:rsidRPr="008B5D7E">
              <w:t>, foreign language</w:t>
            </w:r>
            <w:r w:rsidR="005F7B19">
              <w:t>s will be</w:t>
            </w:r>
            <w:r w:rsidR="008B5D7E" w:rsidRPr="008B5D7E">
              <w:t xml:space="preserve"> assessed in all of the general and technical streams (excluding STAV – Science and Technology of Agronomy, TDM - Dance and Music, and Hospitality).</w:t>
            </w:r>
            <w:r w:rsidR="008B5D7E">
              <w:t xml:space="preserve"> </w:t>
            </w:r>
          </w:p>
          <w:p w:rsidR="008B5D7E" w:rsidRPr="008B5D7E" w:rsidRDefault="008B5D7E" w:rsidP="00ED138C">
            <w:pPr>
              <w:pStyle w:val="BodyText"/>
              <w:ind w:left="0"/>
              <w:rPr>
                <w:spacing w:val="5"/>
              </w:rPr>
            </w:pPr>
            <w:r w:rsidRPr="008B5D7E">
              <w:rPr>
                <w:spacing w:val="5"/>
              </w:rPr>
              <w:t xml:space="preserve">In </w:t>
            </w:r>
            <w:r w:rsidRPr="00ED138C">
              <w:rPr>
                <w:b/>
                <w:spacing w:val="5"/>
              </w:rPr>
              <w:t>Belgium</w:t>
            </w:r>
            <w:r w:rsidR="00ED138C" w:rsidRPr="00ED138C">
              <w:rPr>
                <w:b/>
                <w:spacing w:val="5"/>
              </w:rPr>
              <w:t xml:space="preserve"> (</w:t>
            </w:r>
            <w:proofErr w:type="spellStart"/>
            <w:r w:rsidR="00ED138C" w:rsidRPr="00ED138C">
              <w:rPr>
                <w:b/>
                <w:spacing w:val="5"/>
              </w:rPr>
              <w:t>nl</w:t>
            </w:r>
            <w:proofErr w:type="spellEnd"/>
            <w:r w:rsidR="00ED138C" w:rsidRPr="00ED138C">
              <w:rPr>
                <w:b/>
                <w:spacing w:val="5"/>
              </w:rPr>
              <w:t>)</w:t>
            </w:r>
            <w:r w:rsidRPr="008B5D7E">
              <w:rPr>
                <w:spacing w:val="5"/>
              </w:rPr>
              <w:t>, a 2011 concept paper on languages in Flemish education (‘</w:t>
            </w:r>
            <w:proofErr w:type="spellStart"/>
            <w:r w:rsidRPr="008B5D7E">
              <w:rPr>
                <w:spacing w:val="5"/>
              </w:rPr>
              <w:t>Samen</w:t>
            </w:r>
            <w:proofErr w:type="spellEnd"/>
            <w:r w:rsidRPr="008B5D7E">
              <w:rPr>
                <w:spacing w:val="5"/>
              </w:rPr>
              <w:t xml:space="preserve"> </w:t>
            </w:r>
            <w:proofErr w:type="spellStart"/>
            <w:r w:rsidRPr="008B5D7E">
              <w:rPr>
                <w:spacing w:val="5"/>
              </w:rPr>
              <w:t>taalgrenzen</w:t>
            </w:r>
            <w:proofErr w:type="spellEnd"/>
            <w:r w:rsidRPr="008B5D7E">
              <w:rPr>
                <w:spacing w:val="5"/>
              </w:rPr>
              <w:t xml:space="preserve"> </w:t>
            </w:r>
            <w:proofErr w:type="spellStart"/>
            <w:r w:rsidRPr="008B5D7E">
              <w:rPr>
                <w:spacing w:val="5"/>
              </w:rPr>
              <w:t>verleggen</w:t>
            </w:r>
            <w:proofErr w:type="spellEnd"/>
            <w:r w:rsidRPr="008B5D7E">
              <w:rPr>
                <w:spacing w:val="5"/>
              </w:rPr>
              <w:t>’</w:t>
            </w:r>
            <w:r w:rsidRPr="008B5D7E">
              <w:rPr>
                <w:rStyle w:val="FootnoteReference"/>
                <w:spacing w:val="5"/>
              </w:rPr>
              <w:footnoteReference w:id="18"/>
            </w:r>
            <w:r w:rsidRPr="008B5D7E">
              <w:rPr>
                <w:spacing w:val="5"/>
              </w:rPr>
              <w:t xml:space="preserve">) </w:t>
            </w:r>
            <w:r w:rsidR="00ED138C">
              <w:rPr>
                <w:spacing w:val="5"/>
              </w:rPr>
              <w:t>set out</w:t>
            </w:r>
            <w:r w:rsidRPr="008B5D7E">
              <w:rPr>
                <w:spacing w:val="5"/>
              </w:rPr>
              <w:t xml:space="preserve"> an integrated approach on languages in education, </w:t>
            </w:r>
            <w:r w:rsidR="00ED138C">
              <w:rPr>
                <w:spacing w:val="5"/>
              </w:rPr>
              <w:t xml:space="preserve">to </w:t>
            </w:r>
            <w:r w:rsidRPr="008B5D7E">
              <w:rPr>
                <w:spacing w:val="5"/>
              </w:rPr>
              <w:t>includ</w:t>
            </w:r>
            <w:r w:rsidR="00ED138C">
              <w:rPr>
                <w:spacing w:val="5"/>
              </w:rPr>
              <w:t>e</w:t>
            </w:r>
            <w:r w:rsidRPr="008B5D7E">
              <w:rPr>
                <w:spacing w:val="5"/>
              </w:rPr>
              <w:t xml:space="preserve"> the following dimensions:</w:t>
            </w:r>
          </w:p>
          <w:p w:rsidR="008B5D7E" w:rsidRPr="008B5D7E" w:rsidRDefault="00CA306F" w:rsidP="00ED138C">
            <w:pPr>
              <w:pStyle w:val="BTBullet1"/>
              <w:ind w:left="340"/>
            </w:pPr>
            <w:r>
              <w:t>b</w:t>
            </w:r>
            <w:r w:rsidR="008B5D7E" w:rsidRPr="008B5D7E">
              <w:t>efore school, stimulating the development of language competencies in childcare</w:t>
            </w:r>
            <w:r w:rsidR="00ED138C">
              <w:t>;</w:t>
            </w:r>
          </w:p>
          <w:p w:rsidR="008B5D7E" w:rsidRPr="008B5D7E" w:rsidRDefault="00CA306F" w:rsidP="00ED138C">
            <w:pPr>
              <w:pStyle w:val="BTBullet1"/>
              <w:ind w:left="340"/>
            </w:pPr>
            <w:r>
              <w:t>o</w:t>
            </w:r>
            <w:r w:rsidR="008B5D7E" w:rsidRPr="008B5D7E">
              <w:t>utside of school, extracurricular activities for the development of the instruction language and foreign languages</w:t>
            </w:r>
            <w:r w:rsidR="00ED138C">
              <w:t>;</w:t>
            </w:r>
          </w:p>
          <w:p w:rsidR="008B5D7E" w:rsidRPr="008B5D7E" w:rsidRDefault="00CA306F" w:rsidP="00ED138C">
            <w:pPr>
              <w:pStyle w:val="BTBullet1"/>
              <w:ind w:left="340"/>
            </w:pPr>
            <w:r>
              <w:t>s</w:t>
            </w:r>
            <w:r w:rsidR="008B5D7E" w:rsidRPr="008B5D7E">
              <w:t>upport</w:t>
            </w:r>
            <w:r w:rsidR="00ED138C">
              <w:t xml:space="preserve"> for</w:t>
            </w:r>
            <w:r w:rsidR="008B5D7E" w:rsidRPr="008B5D7E">
              <w:t xml:space="preserve"> schools in the design of a language policy</w:t>
            </w:r>
            <w:r w:rsidR="00ED138C">
              <w:t>;</w:t>
            </w:r>
          </w:p>
          <w:p w:rsidR="008B5D7E" w:rsidRPr="008B5D7E" w:rsidRDefault="00CA306F" w:rsidP="00ED138C">
            <w:pPr>
              <w:pStyle w:val="BTBullet1"/>
              <w:ind w:left="340"/>
            </w:pPr>
            <w:proofErr w:type="gramStart"/>
            <w:r>
              <w:t>l</w:t>
            </w:r>
            <w:r w:rsidR="008B5D7E" w:rsidRPr="008B5D7E">
              <w:t>anguage</w:t>
            </w:r>
            <w:proofErr w:type="gramEnd"/>
            <w:r w:rsidR="008B5D7E" w:rsidRPr="008B5D7E">
              <w:t xml:space="preserve"> competencies in teacher training</w:t>
            </w:r>
            <w:r w:rsidR="00ED138C">
              <w:t>.</w:t>
            </w:r>
            <w:r w:rsidR="008B5D7E" w:rsidRPr="008B5D7E">
              <w:t xml:space="preserve"> </w:t>
            </w:r>
          </w:p>
          <w:p w:rsidR="008B5D7E" w:rsidRDefault="008B5D7E" w:rsidP="00ED138C">
            <w:pPr>
              <w:pStyle w:val="BodyText"/>
              <w:ind w:left="0"/>
              <w:rPr>
                <w:spacing w:val="5"/>
              </w:rPr>
            </w:pPr>
            <w:r w:rsidRPr="008B5D7E">
              <w:rPr>
                <w:spacing w:val="5"/>
              </w:rPr>
              <w:t>The</w:t>
            </w:r>
            <w:r w:rsidR="00ED138C">
              <w:rPr>
                <w:spacing w:val="5"/>
              </w:rPr>
              <w:t>se</w:t>
            </w:r>
            <w:r w:rsidRPr="008B5D7E">
              <w:rPr>
                <w:spacing w:val="5"/>
              </w:rPr>
              <w:t xml:space="preserve"> initiatives </w:t>
            </w:r>
            <w:r w:rsidR="00ED138C">
              <w:rPr>
                <w:spacing w:val="5"/>
              </w:rPr>
              <w:t>were approved and</w:t>
            </w:r>
            <w:r w:rsidRPr="008B5D7E">
              <w:rPr>
                <w:spacing w:val="5"/>
              </w:rPr>
              <w:t xml:space="preserve"> integrated in an</w:t>
            </w:r>
            <w:r>
              <w:rPr>
                <w:spacing w:val="5"/>
              </w:rPr>
              <w:t xml:space="preserve"> </w:t>
            </w:r>
            <w:r w:rsidRPr="008B5D7E">
              <w:rPr>
                <w:spacing w:val="5"/>
              </w:rPr>
              <w:t xml:space="preserve">action plan which </w:t>
            </w:r>
            <w:r w:rsidR="00ED138C">
              <w:rPr>
                <w:spacing w:val="5"/>
              </w:rPr>
              <w:t>is being taken forward</w:t>
            </w:r>
            <w:r w:rsidRPr="008B5D7E">
              <w:rPr>
                <w:spacing w:val="5"/>
              </w:rPr>
              <w:t>.</w:t>
            </w:r>
          </w:p>
          <w:p w:rsidR="009E65E5" w:rsidRPr="009E65E5" w:rsidRDefault="009E65E5" w:rsidP="009E65E5">
            <w:pPr>
              <w:pStyle w:val="BodyText"/>
              <w:ind w:left="0"/>
            </w:pPr>
            <w:r w:rsidRPr="009E65E5">
              <w:t xml:space="preserve">In </w:t>
            </w:r>
            <w:r w:rsidRPr="009E65E5">
              <w:rPr>
                <w:b/>
              </w:rPr>
              <w:t>Slovakia</w:t>
            </w:r>
            <w:r w:rsidRPr="009E65E5">
              <w:t xml:space="preserve"> Action Plan EK 2004/2006 contained a drive to improve foreign language teaching, particularly in relation to primary schools</w:t>
            </w:r>
            <w:r w:rsidR="00F97346">
              <w:t xml:space="preserve"> by</w:t>
            </w:r>
            <w:r w:rsidRPr="009E65E5">
              <w:t xml:space="preserve"> creat</w:t>
            </w:r>
            <w:r w:rsidR="00F97346">
              <w:t>ing</w:t>
            </w:r>
            <w:r w:rsidRPr="009E65E5">
              <w:t xml:space="preserve"> conditions t</w:t>
            </w:r>
            <w:r w:rsidR="00F97346">
              <w:t>o</w:t>
            </w:r>
            <w:r w:rsidRPr="009E65E5">
              <w:t xml:space="preserve"> </w:t>
            </w:r>
            <w:r w:rsidR="00F97346">
              <w:t>improve the</w:t>
            </w:r>
            <w:r w:rsidRPr="009E65E5">
              <w:t xml:space="preserve"> quality </w:t>
            </w:r>
            <w:r w:rsidR="00F97346">
              <w:t xml:space="preserve">of </w:t>
            </w:r>
            <w:r w:rsidRPr="009E65E5">
              <w:t>teaching of foreign languages for each cycle</w:t>
            </w:r>
            <w:r w:rsidR="00F97346">
              <w:t>,</w:t>
            </w:r>
            <w:r w:rsidRPr="009E65E5">
              <w:t xml:space="preserve"> to ensure that there </w:t>
            </w:r>
            <w:r w:rsidR="00F97346">
              <w:t>we</w:t>
            </w:r>
            <w:r w:rsidRPr="009E65E5">
              <w:t>re enough teachers qualified to teach foreign languages</w:t>
            </w:r>
            <w:r w:rsidR="00F97346">
              <w:t>, and to</w:t>
            </w:r>
            <w:r w:rsidRPr="009E65E5">
              <w:t xml:space="preserve"> teach foreign languages other than English (French, German, Russian, Italian and Spanish). </w:t>
            </w:r>
            <w:r w:rsidR="00F97346">
              <w:t xml:space="preserve">Key features of this and subsequent actions </w:t>
            </w:r>
            <w:r w:rsidR="00CA306F">
              <w:t>were;</w:t>
            </w:r>
          </w:p>
          <w:p w:rsidR="009E65E5" w:rsidRPr="009E65E5" w:rsidRDefault="00CA306F" w:rsidP="009E65E5">
            <w:pPr>
              <w:pStyle w:val="BTBullet1"/>
              <w:ind w:left="340"/>
            </w:pPr>
            <w:r>
              <w:t>the introduction i</w:t>
            </w:r>
            <w:r w:rsidR="009E65E5" w:rsidRPr="009E65E5">
              <w:t xml:space="preserve">n 2004-05 </w:t>
            </w:r>
            <w:r>
              <w:t xml:space="preserve">of </w:t>
            </w:r>
            <w:r w:rsidR="009E65E5" w:rsidRPr="009E65E5">
              <w:t>a new examination system based on written, oral and grammatical components for the Baccalaureate level for assessing English,</w:t>
            </w:r>
            <w:r w:rsidR="00F97346">
              <w:t xml:space="preserve"> </w:t>
            </w:r>
            <w:r w:rsidR="009E65E5" w:rsidRPr="009E65E5">
              <w:t xml:space="preserve">German, Russian, French, Spanish, </w:t>
            </w:r>
            <w:r>
              <w:t xml:space="preserve">and </w:t>
            </w:r>
            <w:r w:rsidR="009E65E5" w:rsidRPr="009E65E5">
              <w:t>Italian;</w:t>
            </w:r>
          </w:p>
          <w:p w:rsidR="009E65E5" w:rsidRPr="009E65E5" w:rsidRDefault="00CA306F" w:rsidP="009E65E5">
            <w:pPr>
              <w:pStyle w:val="BTBullet1"/>
              <w:ind w:left="340"/>
            </w:pPr>
            <w:r>
              <w:t>t</w:t>
            </w:r>
            <w:r w:rsidR="009E65E5" w:rsidRPr="009E65E5">
              <w:t>he National Institute of Professional Development designing a programme to develop the teaching of ICT skills for language learning, linked to each level of schooling;</w:t>
            </w:r>
          </w:p>
          <w:p w:rsidR="009E65E5" w:rsidRPr="009E65E5" w:rsidRDefault="00CA306F" w:rsidP="009E65E5">
            <w:pPr>
              <w:pStyle w:val="BTBullet1"/>
              <w:ind w:left="340"/>
            </w:pPr>
            <w:r>
              <w:t>t</w:t>
            </w:r>
            <w:r w:rsidR="009E65E5" w:rsidRPr="009E65E5">
              <w:t>he National Institute for Education develop</w:t>
            </w:r>
            <w:r>
              <w:t>ing</w:t>
            </w:r>
            <w:r w:rsidR="009E65E5" w:rsidRPr="009E65E5">
              <w:t xml:space="preserve"> and implement</w:t>
            </w:r>
            <w:r>
              <w:t>ing</w:t>
            </w:r>
            <w:r w:rsidR="009E65E5" w:rsidRPr="009E65E5">
              <w:t xml:space="preserve"> a model for the learning of languages at primary and secondary levels so that all students will learn a first foreign language to B1/B2 level, and a second foreign language to A2/B1 level; </w:t>
            </w:r>
          </w:p>
          <w:p w:rsidR="009E65E5" w:rsidRPr="009E65E5" w:rsidRDefault="00CA306F" w:rsidP="009E65E5">
            <w:pPr>
              <w:pStyle w:val="BTBullet1"/>
              <w:ind w:left="340"/>
            </w:pPr>
            <w:r>
              <w:t>t</w:t>
            </w:r>
            <w:r w:rsidR="009E65E5" w:rsidRPr="009E65E5">
              <w:t xml:space="preserve">he National Curriculum for foreign languages (English, German, Russian, French, Spanish and Italian) </w:t>
            </w:r>
            <w:r>
              <w:t xml:space="preserve">linked </w:t>
            </w:r>
            <w:r w:rsidR="009E65E5" w:rsidRPr="009E65E5">
              <w:t>to CEFR levels A1, A2, B1, B2 implemented from 2008</w:t>
            </w:r>
            <w:r>
              <w:t>;</w:t>
            </w:r>
          </w:p>
          <w:p w:rsidR="009E65E5" w:rsidRPr="009E65E5" w:rsidRDefault="00CA306F" w:rsidP="009E65E5">
            <w:pPr>
              <w:pStyle w:val="BTBullet1"/>
              <w:ind w:left="340"/>
            </w:pPr>
            <w:r>
              <w:t>o</w:t>
            </w:r>
            <w:r w:rsidR="009E65E5" w:rsidRPr="009E65E5">
              <w:t xml:space="preserve">ne </w:t>
            </w:r>
            <w:r>
              <w:t xml:space="preserve">compulsory </w:t>
            </w:r>
            <w:r w:rsidR="009E65E5" w:rsidRPr="009E65E5">
              <w:t xml:space="preserve">foreign language </w:t>
            </w:r>
            <w:r>
              <w:t>being</w:t>
            </w:r>
            <w:r w:rsidR="009E65E5" w:rsidRPr="009E65E5">
              <w:t xml:space="preserve"> taught in primary education, two </w:t>
            </w:r>
            <w:r>
              <w:t xml:space="preserve">compulsory </w:t>
            </w:r>
            <w:r w:rsidR="009E65E5" w:rsidRPr="009E65E5">
              <w:t>foreign languages in lower and upper secondary education (</w:t>
            </w:r>
            <w:proofErr w:type="spellStart"/>
            <w:r w:rsidR="009E65E5" w:rsidRPr="009E65E5">
              <w:t>gymnázium</w:t>
            </w:r>
            <w:proofErr w:type="spellEnd"/>
            <w:r w:rsidR="009E65E5" w:rsidRPr="009E65E5">
              <w:t>), from school year 2013/2014 one compulsory foreign language in VET, a second foreign language as an optional subject in VET (in some VET schools two comp</w:t>
            </w:r>
            <w:r>
              <w:t>ul</w:t>
            </w:r>
            <w:r w:rsidR="009E65E5" w:rsidRPr="009E65E5">
              <w:t>sory foreign languages)</w:t>
            </w:r>
            <w:r>
              <w:t>;</w:t>
            </w:r>
            <w:r w:rsidR="009E65E5" w:rsidRPr="009E65E5">
              <w:t xml:space="preserve"> </w:t>
            </w:r>
          </w:p>
          <w:p w:rsidR="009E65E5" w:rsidRPr="00156B82" w:rsidRDefault="009E65E5" w:rsidP="00CA306F">
            <w:pPr>
              <w:pStyle w:val="BTBullet1"/>
              <w:ind w:left="340"/>
            </w:pPr>
            <w:r w:rsidRPr="009E65E5">
              <w:t>English as the key option followed by German, Russian, French, Spanish and Italian. English as the compulsory first foreign language from school year 2010/2011, a choice from German, Russian, Spanish and Italian as the second foreign language.</w:t>
            </w:r>
          </w:p>
        </w:tc>
      </w:tr>
    </w:tbl>
    <w:p w:rsidR="00ED138C" w:rsidRDefault="00230FF9" w:rsidP="00510E49">
      <w:pPr>
        <w:pStyle w:val="BodyText"/>
        <w:rPr>
          <w:spacing w:val="5"/>
        </w:rPr>
      </w:pPr>
      <w:r>
        <w:rPr>
          <w:spacing w:val="5"/>
        </w:rPr>
        <w:t xml:space="preserve">In other countries foreign language </w:t>
      </w:r>
      <w:r w:rsidR="009D51AE">
        <w:rPr>
          <w:spacing w:val="5"/>
        </w:rPr>
        <w:t xml:space="preserve">learning and </w:t>
      </w:r>
      <w:r>
        <w:rPr>
          <w:spacing w:val="5"/>
        </w:rPr>
        <w:t>teaching ha</w:t>
      </w:r>
      <w:r w:rsidR="007815EA">
        <w:rPr>
          <w:spacing w:val="5"/>
        </w:rPr>
        <w:t>ve</w:t>
      </w:r>
      <w:r>
        <w:rPr>
          <w:spacing w:val="5"/>
        </w:rPr>
        <w:t xml:space="preserve"> undergone </w:t>
      </w:r>
      <w:r w:rsidR="00ED138C">
        <w:rPr>
          <w:spacing w:val="5"/>
        </w:rPr>
        <w:t xml:space="preserve">or </w:t>
      </w:r>
      <w:r w:rsidR="00195A96">
        <w:rPr>
          <w:spacing w:val="5"/>
        </w:rPr>
        <w:t>are</w:t>
      </w:r>
      <w:r w:rsidR="00ED138C">
        <w:rPr>
          <w:spacing w:val="5"/>
        </w:rPr>
        <w:t xml:space="preserve"> undergoing </w:t>
      </w:r>
      <w:r>
        <w:rPr>
          <w:spacing w:val="5"/>
        </w:rPr>
        <w:t xml:space="preserve">change as part of broader educational reforms. </w:t>
      </w:r>
      <w:r w:rsidR="00ED138C">
        <w:rPr>
          <w:spacing w:val="5"/>
        </w:rPr>
        <w:t>For example:</w:t>
      </w:r>
    </w:p>
    <w:p w:rsidR="00ED138C" w:rsidRDefault="00ED138C" w:rsidP="00411391">
      <w:pPr>
        <w:pStyle w:val="BTBullet1Last"/>
      </w:pPr>
      <w:r>
        <w:rPr>
          <w:spacing w:val="5"/>
        </w:rPr>
        <w:t>i</w:t>
      </w:r>
      <w:r w:rsidR="00230FF9">
        <w:rPr>
          <w:spacing w:val="5"/>
        </w:rPr>
        <w:t xml:space="preserve">n Greece, the </w:t>
      </w:r>
      <w:r w:rsidR="00230FF9" w:rsidRPr="00B43925">
        <w:t>‘New School’ reform</w:t>
      </w:r>
      <w:r w:rsidR="00230FF9">
        <w:t xml:space="preserve"> in 2009 </w:t>
      </w:r>
      <w:r w:rsidR="007815EA">
        <w:t>included an objective to increase</w:t>
      </w:r>
      <w:r w:rsidR="00230FF9" w:rsidRPr="00B43925">
        <w:t xml:space="preserve"> foreign language</w:t>
      </w:r>
      <w:r w:rsidR="007815EA">
        <w:t xml:space="preserve"> learning</w:t>
      </w:r>
      <w:r>
        <w:t>;</w:t>
      </w:r>
    </w:p>
    <w:p w:rsidR="00ED138C" w:rsidRDefault="00ED138C" w:rsidP="00411391">
      <w:pPr>
        <w:pStyle w:val="BTBullet1Last"/>
      </w:pPr>
      <w:r w:rsidRPr="00411391">
        <w:t>in Finland, the Development Plan for Education and Research 2011-2016 pays attention to the need f</w:t>
      </w:r>
      <w:r w:rsidR="00235870">
        <w:t>or</w:t>
      </w:r>
      <w:r w:rsidRPr="00411391">
        <w:t xml:space="preserve"> a National </w:t>
      </w:r>
      <w:r w:rsidR="00235870">
        <w:t>L</w:t>
      </w:r>
      <w:r w:rsidRPr="00411391">
        <w:t xml:space="preserve">anguage </w:t>
      </w:r>
      <w:r w:rsidR="00235870">
        <w:t>S</w:t>
      </w:r>
      <w:r w:rsidRPr="00411391">
        <w:t xml:space="preserve">trategy and an enlarged </w:t>
      </w:r>
      <w:r w:rsidR="00271727">
        <w:t xml:space="preserve">range of </w:t>
      </w:r>
      <w:r w:rsidRPr="00411391">
        <w:t xml:space="preserve">language </w:t>
      </w:r>
      <w:r w:rsidR="00271727">
        <w:t>competences</w:t>
      </w:r>
      <w:r w:rsidRPr="00411391">
        <w:t>, and language instruction in integrat</w:t>
      </w:r>
      <w:r w:rsidR="00235870">
        <w:t>ed</w:t>
      </w:r>
      <w:r w:rsidRPr="00411391">
        <w:t xml:space="preserve"> education;</w:t>
      </w:r>
      <w:r w:rsidRPr="00C42934">
        <w:t xml:space="preserve">  </w:t>
      </w:r>
    </w:p>
    <w:p w:rsidR="00ED138C" w:rsidRPr="00ED138C" w:rsidRDefault="00ED138C" w:rsidP="00411391">
      <w:pPr>
        <w:pStyle w:val="BTBullet1Last"/>
      </w:pPr>
      <w:r>
        <w:t xml:space="preserve">in Malta, a </w:t>
      </w:r>
      <w:r w:rsidRPr="00E121B3">
        <w:rPr>
          <w:spacing w:val="5"/>
        </w:rPr>
        <w:t xml:space="preserve">national plan is underway to take stock and improve skills in </w:t>
      </w:r>
      <w:r w:rsidR="00235870">
        <w:rPr>
          <w:spacing w:val="5"/>
        </w:rPr>
        <w:t>m</w:t>
      </w:r>
      <w:r w:rsidRPr="00E121B3">
        <w:rPr>
          <w:spacing w:val="5"/>
        </w:rPr>
        <w:t>athematics, English and</w:t>
      </w:r>
      <w:r>
        <w:rPr>
          <w:spacing w:val="5"/>
        </w:rPr>
        <w:t xml:space="preserve"> Maltese;</w:t>
      </w:r>
    </w:p>
    <w:p w:rsidR="00ED138C" w:rsidRDefault="00ED138C" w:rsidP="00411391">
      <w:pPr>
        <w:pStyle w:val="BTBullet1Last"/>
      </w:pPr>
      <w:r>
        <w:rPr>
          <w:spacing w:val="5"/>
        </w:rPr>
        <w:t>in Spain, t</w:t>
      </w:r>
      <w:r>
        <w:t>he Organic Education Act of 3 May 2006 aims for students to be able to communicate in the S</w:t>
      </w:r>
      <w:r w:rsidR="00235870">
        <w:t>panish</w:t>
      </w:r>
      <w:r>
        <w:t>, the co-official language in the Autonomous Regions where it exists, and one or more foreign languages</w:t>
      </w:r>
      <w:r w:rsidR="00411391">
        <w:t>;</w:t>
      </w:r>
      <w:r>
        <w:t xml:space="preserve"> </w:t>
      </w:r>
    </w:p>
    <w:p w:rsidR="005E4E7C" w:rsidRDefault="005E4E7C" w:rsidP="00411391">
      <w:pPr>
        <w:pStyle w:val="BTBullet1Last"/>
      </w:pPr>
      <w:r>
        <w:t>in UK Scotland, the Curriculum for Excellence reforms include a languages commitment;</w:t>
      </w:r>
    </w:p>
    <w:p w:rsidR="00411391" w:rsidRPr="00411391" w:rsidRDefault="00411391" w:rsidP="00411391">
      <w:pPr>
        <w:pStyle w:val="BTBullet1Last"/>
      </w:pPr>
      <w:proofErr w:type="gramStart"/>
      <w:r>
        <w:t>the</w:t>
      </w:r>
      <w:proofErr w:type="gramEnd"/>
      <w:r>
        <w:t xml:space="preserve"> o</w:t>
      </w:r>
      <w:r w:rsidRPr="00411391">
        <w:t xml:space="preserve">n-going reform of upper secondary school curricula (ISCED 3) in Italy is currently in its fourth year of implementation (to be completed in 2015). From </w:t>
      </w:r>
      <w:r>
        <w:t xml:space="preserve">ages </w:t>
      </w:r>
      <w:r w:rsidRPr="00411391">
        <w:t>14 to 19, only one foreign language is compulsory for all students</w:t>
      </w:r>
      <w:r w:rsidR="00235870">
        <w:t>,</w:t>
      </w:r>
      <w:r w:rsidRPr="00411391">
        <w:t xml:space="preserve"> </w:t>
      </w:r>
      <w:r w:rsidR="00235870">
        <w:t>although</w:t>
      </w:r>
      <w:r w:rsidRPr="00411391">
        <w:t xml:space="preserve"> they may choose educational pathways/types of schools where they have to study up to three foreign languages until they are </w:t>
      </w:r>
      <w:r>
        <w:t xml:space="preserve">aged </w:t>
      </w:r>
      <w:r w:rsidRPr="00411391">
        <w:t>19</w:t>
      </w:r>
      <w:r>
        <w:t>;</w:t>
      </w:r>
      <w:r w:rsidRPr="00411391">
        <w:t xml:space="preserve"> </w:t>
      </w:r>
    </w:p>
    <w:p w:rsidR="00ED138C" w:rsidRDefault="00411391" w:rsidP="00510E49">
      <w:pPr>
        <w:pStyle w:val="BTBullet1Last"/>
      </w:pPr>
      <w:proofErr w:type="gramStart"/>
      <w:r w:rsidRPr="00411391">
        <w:t>in</w:t>
      </w:r>
      <w:proofErr w:type="gramEnd"/>
      <w:r w:rsidRPr="00411391">
        <w:t xml:space="preserve"> The Netherlands, the Visualisation of Success, Quality agenda for secondary education 2008-2011 ("Success in </w:t>
      </w:r>
      <w:proofErr w:type="spellStart"/>
      <w:r w:rsidRPr="00411391">
        <w:t>Beeld</w:t>
      </w:r>
      <w:proofErr w:type="spellEnd"/>
      <w:r w:rsidRPr="00411391">
        <w:t xml:space="preserve">, </w:t>
      </w:r>
      <w:proofErr w:type="spellStart"/>
      <w:r w:rsidRPr="00411391">
        <w:t>Kwaliteitsagenda</w:t>
      </w:r>
      <w:proofErr w:type="spellEnd"/>
      <w:r w:rsidRPr="00411391">
        <w:t xml:space="preserve"> </w:t>
      </w:r>
      <w:proofErr w:type="spellStart"/>
      <w:r w:rsidRPr="00411391">
        <w:t>voortgezet</w:t>
      </w:r>
      <w:proofErr w:type="spellEnd"/>
      <w:r w:rsidRPr="00411391">
        <w:t xml:space="preserve"> </w:t>
      </w:r>
      <w:proofErr w:type="spellStart"/>
      <w:r w:rsidRPr="00411391">
        <w:t>onderwijs</w:t>
      </w:r>
      <w:proofErr w:type="spellEnd"/>
      <w:r w:rsidRPr="00411391">
        <w:t xml:space="preserve"> 2008-11") has focused on improving schools’ performance in language and mathematics, among other things. In 2011, this was succeeded by an action plan, Better Performanc</w:t>
      </w:r>
      <w:r w:rsidR="00CA306F">
        <w:t>e (“</w:t>
      </w:r>
      <w:proofErr w:type="spellStart"/>
      <w:r w:rsidR="00CA306F">
        <w:t>Actieplan</w:t>
      </w:r>
      <w:proofErr w:type="spellEnd"/>
      <w:r w:rsidR="00CA306F">
        <w:t xml:space="preserve"> </w:t>
      </w:r>
      <w:proofErr w:type="spellStart"/>
      <w:r w:rsidR="00CA306F">
        <w:t>Beter</w:t>
      </w:r>
      <w:proofErr w:type="spellEnd"/>
      <w:r w:rsidR="00CA306F">
        <w:t xml:space="preserve"> </w:t>
      </w:r>
      <w:proofErr w:type="spellStart"/>
      <w:r w:rsidR="00CA306F">
        <w:t>Presteren</w:t>
      </w:r>
      <w:proofErr w:type="spellEnd"/>
      <w:r w:rsidR="00CA306F">
        <w:t>”)</w:t>
      </w:r>
      <w:r w:rsidR="00AF4419">
        <w:t>;</w:t>
      </w:r>
      <w:r w:rsidR="00230FF9" w:rsidRPr="00B43925">
        <w:t xml:space="preserve"> </w:t>
      </w:r>
    </w:p>
    <w:p w:rsidR="00B638D7" w:rsidRPr="00CA5243" w:rsidRDefault="00195A96" w:rsidP="00510E49">
      <w:pPr>
        <w:pStyle w:val="BTBullet1Last"/>
      </w:pPr>
      <w:r>
        <w:rPr>
          <w:spacing w:val="5"/>
        </w:rPr>
        <w:t>in t</w:t>
      </w:r>
      <w:r w:rsidR="00B638D7">
        <w:rPr>
          <w:spacing w:val="5"/>
        </w:rPr>
        <w:t xml:space="preserve">he Czech </w:t>
      </w:r>
      <w:r>
        <w:rPr>
          <w:spacing w:val="5"/>
        </w:rPr>
        <w:t xml:space="preserve">Republic a </w:t>
      </w:r>
      <w:r w:rsidR="00B638D7">
        <w:rPr>
          <w:spacing w:val="5"/>
        </w:rPr>
        <w:t>new strategy for 2015-2020</w:t>
      </w:r>
      <w:r w:rsidR="00797D5C">
        <w:rPr>
          <w:spacing w:val="5"/>
        </w:rPr>
        <w:t xml:space="preserve"> will place e</w:t>
      </w:r>
      <w:r w:rsidR="00B638D7">
        <w:rPr>
          <w:spacing w:val="5"/>
        </w:rPr>
        <w:t>mphasis</w:t>
      </w:r>
      <w:r w:rsidR="00797D5C">
        <w:rPr>
          <w:spacing w:val="5"/>
        </w:rPr>
        <w:t xml:space="preserve"> </w:t>
      </w:r>
      <w:r w:rsidR="00B638D7">
        <w:rPr>
          <w:spacing w:val="5"/>
        </w:rPr>
        <w:t xml:space="preserve">on </w:t>
      </w:r>
      <w:r w:rsidR="00797D5C">
        <w:rPr>
          <w:spacing w:val="5"/>
        </w:rPr>
        <w:t xml:space="preserve">a second language and </w:t>
      </w:r>
      <w:r w:rsidR="00B638D7">
        <w:rPr>
          <w:spacing w:val="5"/>
        </w:rPr>
        <w:t>language education in vocational schools</w:t>
      </w:r>
      <w:r w:rsidR="00AF4419">
        <w:rPr>
          <w:spacing w:val="5"/>
        </w:rPr>
        <w:t>; and</w:t>
      </w:r>
      <w:r w:rsidR="00B638D7">
        <w:rPr>
          <w:spacing w:val="5"/>
        </w:rPr>
        <w:t xml:space="preserve"> </w:t>
      </w:r>
    </w:p>
    <w:p w:rsidR="00CA5243" w:rsidRDefault="00AF4419" w:rsidP="00CA5243">
      <w:pPr>
        <w:pStyle w:val="BTBullet1"/>
      </w:pPr>
      <w:proofErr w:type="gramStart"/>
      <w:r>
        <w:t>i</w:t>
      </w:r>
      <w:r w:rsidR="00CA5243">
        <w:t>n</w:t>
      </w:r>
      <w:proofErr w:type="gramEnd"/>
      <w:r w:rsidR="00CA5243">
        <w:t xml:space="preserve"> Croatia, t</w:t>
      </w:r>
      <w:r w:rsidR="00CA5243" w:rsidRPr="009D3910">
        <w:t>he new draft Strategy of Education, Science and Technology (currently in public discussion) outlines the importance of introducing classes in foreign languages, especially in tertiary educatio</w:t>
      </w:r>
      <w:r w:rsidR="00CA5243">
        <w:t>n. It is envisaged that by 2020</w:t>
      </w:r>
      <w:r w:rsidR="00CA5243" w:rsidRPr="009D3910">
        <w:t xml:space="preserve"> all faculties </w:t>
      </w:r>
      <w:r w:rsidR="00CA5243">
        <w:t>are to</w:t>
      </w:r>
      <w:r w:rsidR="00CA5243" w:rsidRPr="009D3910">
        <w:t xml:space="preserve"> implement at least one study programme in English.</w:t>
      </w:r>
      <w:r w:rsidR="00CA5243">
        <w:t xml:space="preserve"> In addition to that, national curricula for compulsory education </w:t>
      </w:r>
      <w:r>
        <w:t>are</w:t>
      </w:r>
      <w:r w:rsidR="00CA5243">
        <w:t xml:space="preserve"> to be developed. One of the principles to be taken into account when developing new curricula is acquisition of knowledge </w:t>
      </w:r>
      <w:r>
        <w:t>of</w:t>
      </w:r>
      <w:r w:rsidR="00CA5243">
        <w:t xml:space="preserve"> foreign languages. </w:t>
      </w:r>
    </w:p>
    <w:p w:rsidR="00ED138C" w:rsidRDefault="00ED138C" w:rsidP="00510E49">
      <w:pPr>
        <w:pStyle w:val="BodyText"/>
      </w:pPr>
      <w:r>
        <w:t xml:space="preserve">Some of these </w:t>
      </w:r>
      <w:r w:rsidR="00411391">
        <w:t xml:space="preserve">reforms </w:t>
      </w:r>
      <w:r w:rsidR="005F7B19">
        <w:t xml:space="preserve">and initiatives </w:t>
      </w:r>
      <w:r>
        <w:t>are described in the box below.</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ED138C" w:rsidTr="00ED138C">
        <w:tc>
          <w:tcPr>
            <w:tcW w:w="8222" w:type="dxa"/>
            <w:shd w:val="clear" w:color="auto" w:fill="CDEBFF"/>
          </w:tcPr>
          <w:p w:rsidR="00ED138C" w:rsidRDefault="00ED138C" w:rsidP="00ED138C">
            <w:pPr>
              <w:pStyle w:val="BodyText"/>
              <w:ind w:left="0"/>
            </w:pPr>
            <w:r>
              <w:t xml:space="preserve">In </w:t>
            </w:r>
            <w:r w:rsidRPr="00ED138C">
              <w:rPr>
                <w:b/>
              </w:rPr>
              <w:t xml:space="preserve">Greece </w:t>
            </w:r>
            <w:r>
              <w:t>t</w:t>
            </w:r>
            <w:r w:rsidRPr="00ED138C">
              <w:t xml:space="preserve">he </w:t>
            </w:r>
            <w:r>
              <w:t xml:space="preserve">government </w:t>
            </w:r>
            <w:r w:rsidRPr="00ED138C">
              <w:t>identified the following problems with foreign language learning: lack of continuity between grades and educational material; too few hours devoted in secondary schools; lack of study programmes for students at different levels of language skills; lack of appropriate teacher training; and lack and therefore use of IT labs in primary schools where languages are taught through new media and technologies. The reform aim</w:t>
            </w:r>
            <w:r w:rsidR="00411391">
              <w:t>ed</w:t>
            </w:r>
            <w:r w:rsidRPr="00ED138C">
              <w:t xml:space="preserve"> to address these issues by developing a unified programme of studies for foreign languages across all educational levels using the C</w:t>
            </w:r>
            <w:r w:rsidR="00411391">
              <w:t>EFR</w:t>
            </w:r>
            <w:r w:rsidRPr="00ED138C">
              <w:t xml:space="preserve">, implementing a National Foreign Language Exam System (KPG) (so that language skills attained inside or outside school can be certified), and providing training for teachers. The New School is an all-day school (ending at 5pm) which allows more hours to be devoted to language learning. It also allows for </w:t>
            </w:r>
            <w:r w:rsidR="00235870">
              <w:t xml:space="preserve">learning </w:t>
            </w:r>
            <w:r w:rsidRPr="00ED138C">
              <w:t xml:space="preserve">English in years 1 and 2 (ages 6 and 7). The reform aims for graduation from primary school (ISCED 1) to be linked to achievement of A1 or A2 level in English and </w:t>
            </w:r>
            <w:r w:rsidR="00235870">
              <w:t xml:space="preserve">for level B2 on </w:t>
            </w:r>
            <w:r w:rsidRPr="00ED138C">
              <w:t>completion of lower secondary school (ISCED 2).</w:t>
            </w:r>
            <w:r>
              <w:t xml:space="preserve"> </w:t>
            </w:r>
          </w:p>
          <w:p w:rsidR="00ED138C" w:rsidRPr="00156B82" w:rsidRDefault="00411391" w:rsidP="00235870">
            <w:pPr>
              <w:pStyle w:val="BodyText"/>
              <w:ind w:left="0"/>
            </w:pPr>
            <w:r w:rsidRPr="00411391">
              <w:t xml:space="preserve">In </w:t>
            </w:r>
            <w:r w:rsidRPr="00411391">
              <w:rPr>
                <w:b/>
              </w:rPr>
              <w:t>Sweden</w:t>
            </w:r>
            <w:r w:rsidRPr="00411391">
              <w:t xml:space="preserve">, to increase quality and equity in teaching, the syllabuses for foreign languages were revised in 2000 and in 2011 </w:t>
            </w:r>
            <w:r w:rsidR="00235870">
              <w:t xml:space="preserve">as part of </w:t>
            </w:r>
            <w:r w:rsidRPr="00411391">
              <w:t>general curricular reforms. A system has been created with a clear progression and seven defined levels. The levels can be applied to the learning and teaching of languages irrespective of age and stage of school. The seven levels (also called steps) allow students to study modern languages at a higher level than before 2000. If a student at ISCED 3 level chooses a study programme that allows room for several language courses they can now reach the same level in modern languages as in English (level 7</w:t>
            </w:r>
            <w:r>
              <w:t>, a higher level</w:t>
            </w:r>
            <w:r w:rsidRPr="00411391">
              <w:t xml:space="preserve"> than before 2000</w:t>
            </w:r>
            <w:r>
              <w:t>)</w:t>
            </w:r>
            <w:r w:rsidRPr="00411391">
              <w:t xml:space="preserve">. In 2011, English was included in the same step model as modern languages. Level 1–4 of English (L1) are taught in ISCED 1 and 2. Levels 5–7 are taught in ISCED 3 depending on the students’ choice of </w:t>
            </w:r>
            <w:r>
              <w:t>pathway</w:t>
            </w:r>
            <w:r w:rsidRPr="00411391">
              <w:t xml:space="preserve"> in upper secondary school. Level 5 is mandatory in all general and vocational programmes. In the 2011 national curriculum, </w:t>
            </w:r>
            <w:proofErr w:type="gramStart"/>
            <w:r w:rsidRPr="00411391">
              <w:t>a core</w:t>
            </w:r>
            <w:proofErr w:type="gramEnd"/>
            <w:r w:rsidRPr="00411391">
              <w:t xml:space="preserve"> content for English years 1-3 is defined. This is compulsory for all schools and secures an early start nationwide. As to a second foreign language (L2), level 1–2 can be taught in ISCED 1–2 and levels 1–7 can be taught in upper secondary school. Depending on the choice of </w:t>
            </w:r>
            <w:r>
              <w:t>pathway</w:t>
            </w:r>
            <w:r w:rsidRPr="00411391">
              <w:t xml:space="preserve"> in upper secondary school and the choice of language in ISCED 1–2, the students reach different levels. A second foreign language is not mandatory in ISCED 1–2. In ISCED 2, if the school so offers, pupils may however also choose to take a third foreign language (L3) if they wish, </w:t>
            </w:r>
            <w:r>
              <w:t>although this i</w:t>
            </w:r>
            <w:r w:rsidRPr="00411391">
              <w:t xml:space="preserve">s </w:t>
            </w:r>
            <w:r>
              <w:t>unusual</w:t>
            </w:r>
            <w:r w:rsidRPr="00411391">
              <w:t>. In ISCED 3, a modern language besides English is mandatory in some general programmes. Where a modern language is compulsory in the structure of an upper secondary programme, it can be replaced by the student’s mother tongue or by sign language (as a foreign language).</w:t>
            </w:r>
            <w:r>
              <w:t xml:space="preserve"> </w:t>
            </w:r>
          </w:p>
        </w:tc>
      </w:tr>
    </w:tbl>
    <w:p w:rsidR="00023983" w:rsidRDefault="00023983" w:rsidP="00023983">
      <w:pPr>
        <w:pStyle w:val="Heading4"/>
        <w:numPr>
          <w:ilvl w:val="0"/>
          <w:numId w:val="0"/>
        </w:numPr>
        <w:ind w:left="851"/>
      </w:pPr>
      <w:r>
        <w:t xml:space="preserve">Availability and participation </w:t>
      </w:r>
    </w:p>
    <w:p w:rsidR="00230FF9" w:rsidRDefault="004A7CE0" w:rsidP="00230FF9">
      <w:pPr>
        <w:pStyle w:val="BodyText"/>
      </w:pPr>
      <w:r>
        <w:t>Most of the policies</w:t>
      </w:r>
      <w:r w:rsidR="00230FF9">
        <w:t xml:space="preserve"> and initiatives have focused upon increasing participation in </w:t>
      </w:r>
      <w:r>
        <w:t xml:space="preserve">the </w:t>
      </w:r>
      <w:r w:rsidR="00230FF9">
        <w:t>learning of foreign languages</w:t>
      </w:r>
      <w:r>
        <w:t xml:space="preserve"> during compulsory education</w:t>
      </w:r>
      <w:r w:rsidR="00230FF9">
        <w:t xml:space="preserve">. </w:t>
      </w:r>
    </w:p>
    <w:p w:rsidR="00230FF9" w:rsidRDefault="007815EA" w:rsidP="00230FF9">
      <w:pPr>
        <w:pStyle w:val="BodyText"/>
      </w:pPr>
      <w:r w:rsidRPr="007815EA">
        <w:rPr>
          <w:b/>
        </w:rPr>
        <w:t>P</w:t>
      </w:r>
      <w:r w:rsidR="00230FF9" w:rsidRPr="007815EA">
        <w:rPr>
          <w:b/>
        </w:rPr>
        <w:t>ilot initiatives to make foreign languages a</w:t>
      </w:r>
      <w:r w:rsidR="00327A5C" w:rsidRPr="007815EA">
        <w:rPr>
          <w:b/>
        </w:rPr>
        <w:t>vailable as</w:t>
      </w:r>
      <w:r w:rsidR="00230FF9" w:rsidRPr="007815EA">
        <w:rPr>
          <w:b/>
        </w:rPr>
        <w:t xml:space="preserve"> part of the curriculum</w:t>
      </w:r>
      <w:r>
        <w:rPr>
          <w:b/>
        </w:rPr>
        <w:t xml:space="preserve"> when they are not compulsory</w:t>
      </w:r>
      <w:r w:rsidR="00230FF9">
        <w:t xml:space="preserve">.  In Greece, a </w:t>
      </w:r>
      <w:r w:rsidR="00230FF9" w:rsidRPr="00B43925">
        <w:t xml:space="preserve">pilot project introduced French or German </w:t>
      </w:r>
      <w:r w:rsidR="00230FF9">
        <w:t xml:space="preserve">as a second foreign language </w:t>
      </w:r>
      <w:r w:rsidR="00230FF9" w:rsidRPr="00B43925">
        <w:t>in the top two grades of primary education. This pilot was extended to 3,650 schools the following year.</w:t>
      </w:r>
      <w:r w:rsidR="00230FF9">
        <w:t xml:space="preserve"> In Ireland, </w:t>
      </w:r>
      <w:r w:rsidR="00230FF9">
        <w:rPr>
          <w:spacing w:val="5"/>
        </w:rPr>
        <w:t xml:space="preserve">pilots have introduced a first foreign language </w:t>
      </w:r>
      <w:r>
        <w:rPr>
          <w:spacing w:val="5"/>
        </w:rPr>
        <w:t xml:space="preserve">to primary education </w:t>
      </w:r>
      <w:r w:rsidR="00230FF9">
        <w:rPr>
          <w:spacing w:val="5"/>
        </w:rPr>
        <w:t xml:space="preserve">where it is not a compulsory subject. In </w:t>
      </w:r>
      <w:r w:rsidR="00327A5C">
        <w:rPr>
          <w:spacing w:val="5"/>
        </w:rPr>
        <w:t xml:space="preserve">UK </w:t>
      </w:r>
      <w:r w:rsidR="00230FF9">
        <w:rPr>
          <w:spacing w:val="5"/>
        </w:rPr>
        <w:t>Scotland</w:t>
      </w:r>
      <w:r>
        <w:rPr>
          <w:spacing w:val="5"/>
        </w:rPr>
        <w:t>,</w:t>
      </w:r>
      <w:r w:rsidR="00230FF9">
        <w:rPr>
          <w:spacing w:val="5"/>
        </w:rPr>
        <w:t xml:space="preserve"> the g</w:t>
      </w:r>
      <w:r w:rsidR="00230FF9">
        <w:t xml:space="preserve">overnment </w:t>
      </w:r>
      <w:r w:rsidR="00C76152">
        <w:t>is</w:t>
      </w:r>
      <w:r w:rsidR="00230FF9">
        <w:t xml:space="preserve"> implement</w:t>
      </w:r>
      <w:r w:rsidR="00C76152">
        <w:t>ing</w:t>
      </w:r>
      <w:r w:rsidR="00230FF9">
        <w:t xml:space="preserve"> policies to ensure that every child learns two foreign languages </w:t>
      </w:r>
      <w:r w:rsidR="00235774">
        <w:t>by the end of</w:t>
      </w:r>
      <w:r w:rsidR="00230FF9">
        <w:t xml:space="preserve"> ISCED 2</w:t>
      </w:r>
      <w:r w:rsidR="00235774">
        <w:t xml:space="preserve"> with the introduction of the first foreign language at the start of primary education and the second at the age of 8</w:t>
      </w:r>
      <w:r w:rsidR="00230FF9">
        <w:t xml:space="preserve">. </w:t>
      </w:r>
    </w:p>
    <w:p w:rsidR="00327A5C" w:rsidRDefault="007815EA" w:rsidP="00327A5C">
      <w:pPr>
        <w:pStyle w:val="BodyText"/>
      </w:pPr>
      <w:proofErr w:type="gramStart"/>
      <w:r w:rsidRPr="007815EA">
        <w:rPr>
          <w:b/>
        </w:rPr>
        <w:t>P</w:t>
      </w:r>
      <w:r w:rsidR="00327A5C" w:rsidRPr="007815EA">
        <w:rPr>
          <w:b/>
        </w:rPr>
        <w:t>ilot</w:t>
      </w:r>
      <w:r w:rsidRPr="007815EA">
        <w:rPr>
          <w:b/>
        </w:rPr>
        <w:t xml:space="preserve"> initiative</w:t>
      </w:r>
      <w:r w:rsidR="00327A5C" w:rsidRPr="007815EA">
        <w:rPr>
          <w:b/>
        </w:rPr>
        <w:t>s lower</w:t>
      </w:r>
      <w:r w:rsidRPr="007815EA">
        <w:rPr>
          <w:b/>
        </w:rPr>
        <w:t>ing</w:t>
      </w:r>
      <w:r w:rsidR="00327A5C" w:rsidRPr="007815EA">
        <w:rPr>
          <w:b/>
        </w:rPr>
        <w:t xml:space="preserve"> the age of learning a foreign language.</w:t>
      </w:r>
      <w:proofErr w:type="gramEnd"/>
      <w:r w:rsidR="00327A5C">
        <w:t xml:space="preserve"> In Austria, </w:t>
      </w:r>
      <w:r w:rsidR="00327A5C" w:rsidRPr="009A0DD2">
        <w:t xml:space="preserve">projects </w:t>
      </w:r>
      <w:r w:rsidR="00411B38">
        <w:t xml:space="preserve">have </w:t>
      </w:r>
      <w:r w:rsidR="00327A5C" w:rsidRPr="009A0DD2">
        <w:t>introduce</w:t>
      </w:r>
      <w:r w:rsidR="00411B38">
        <w:t>d</w:t>
      </w:r>
      <w:r w:rsidR="00327A5C" w:rsidRPr="009A0DD2">
        <w:t xml:space="preserve"> foreign language teaching from the age</w:t>
      </w:r>
      <w:r w:rsidR="00327A5C">
        <w:t xml:space="preserve"> of three</w:t>
      </w:r>
      <w:r w:rsidR="00411B38">
        <w:t xml:space="preserve"> in kindergartens</w:t>
      </w:r>
      <w:r w:rsidR="00440786">
        <w:t xml:space="preserve"> and the use of home languages alongside German</w:t>
      </w:r>
      <w:r w:rsidR="00327A5C">
        <w:t xml:space="preserve">. </w:t>
      </w:r>
      <w:r w:rsidR="00327A5C" w:rsidRPr="009A0DD2">
        <w:t xml:space="preserve"> </w:t>
      </w:r>
      <w:r w:rsidR="00327A5C">
        <w:t xml:space="preserve">In Portugal pilot projects have also enabled some schools </w:t>
      </w:r>
      <w:r w:rsidR="00327A5C" w:rsidRPr="006B1BFA">
        <w:t xml:space="preserve">to start teaching a second language to students </w:t>
      </w:r>
      <w:r w:rsidR="00327A5C">
        <w:t>at the age of</w:t>
      </w:r>
      <w:r w:rsidR="00327A5C" w:rsidRPr="006B1BFA">
        <w:t xml:space="preserve"> 10, rather than at age 12, which is the normal age for introducing the second language as a compulsory subject.</w:t>
      </w:r>
      <w:r w:rsidR="00327A5C">
        <w:t xml:space="preserve"> Also, in Portugal, primary schools have been able to introduce foreign language education from the age of seven on a voluntary basis</w:t>
      </w:r>
      <w:r>
        <w:t xml:space="preserve"> with a </w:t>
      </w:r>
      <w:r w:rsidR="00327A5C" w:rsidRPr="006B1BFA">
        <w:t>recommend</w:t>
      </w:r>
      <w:r>
        <w:t xml:space="preserve">ation that they offer </w:t>
      </w:r>
      <w:r w:rsidR="00327A5C" w:rsidRPr="006B1BFA">
        <w:t xml:space="preserve">lessons in English. By 2008, over 99% of schools had implemented this </w:t>
      </w:r>
      <w:r w:rsidR="00327A5C">
        <w:t>with over 50% teaching English from year o</w:t>
      </w:r>
      <w:r w:rsidR="00327A5C" w:rsidRPr="006B1BFA">
        <w:t>ne</w:t>
      </w:r>
      <w:r w:rsidR="00327A5C">
        <w:t xml:space="preserve"> (age 7). </w:t>
      </w:r>
    </w:p>
    <w:p w:rsidR="00230FF9" w:rsidRDefault="007815EA" w:rsidP="00230FF9">
      <w:pPr>
        <w:pStyle w:val="BodyText"/>
      </w:pPr>
      <w:proofErr w:type="gramStart"/>
      <w:r w:rsidRPr="007815EA">
        <w:rPr>
          <w:b/>
        </w:rPr>
        <w:t>M</w:t>
      </w:r>
      <w:r w:rsidR="00230FF9" w:rsidRPr="007815EA">
        <w:rPr>
          <w:b/>
        </w:rPr>
        <w:t>easures for foreign languages to be compulsory at an earlier age.</w:t>
      </w:r>
      <w:proofErr w:type="gramEnd"/>
      <w:r w:rsidR="00230FF9">
        <w:t xml:space="preserve"> In the 2009/10 academic year Poland introduced compulsory language education at the first stage of primary education (age 7), and lowered the age </w:t>
      </w:r>
      <w:r w:rsidR="00271727">
        <w:t>for</w:t>
      </w:r>
      <w:r w:rsidR="00230FF9">
        <w:t xml:space="preserve"> compulsory </w:t>
      </w:r>
      <w:r w:rsidR="00271727">
        <w:t xml:space="preserve">learning of </w:t>
      </w:r>
      <w:r w:rsidR="00230FF9">
        <w:t xml:space="preserve">the second foreign language from 16 to 13. In Greece, </w:t>
      </w:r>
      <w:r w:rsidR="00230FF9" w:rsidRPr="00B43925">
        <w:t>English was introduced as a compulsory foreign language to 8 year olds during the 2005/06 academic year.</w:t>
      </w:r>
      <w:r w:rsidR="00230FF9">
        <w:t xml:space="preserve"> As part of </w:t>
      </w:r>
      <w:r w:rsidR="00327A5C">
        <w:t xml:space="preserve">the </w:t>
      </w:r>
      <w:r w:rsidR="00230FF9">
        <w:t>educational reform in Turkey</w:t>
      </w:r>
      <w:r w:rsidR="00AB5605">
        <w:t>,</w:t>
      </w:r>
      <w:r w:rsidR="00230FF9">
        <w:t xml:space="preserve"> f</w:t>
      </w:r>
      <w:r w:rsidR="00230FF9" w:rsidRPr="00A529CF">
        <w:t xml:space="preserve">oreign language learning </w:t>
      </w:r>
      <w:r w:rsidR="00230FF9">
        <w:t xml:space="preserve">has been </w:t>
      </w:r>
      <w:r w:rsidR="00230FF9" w:rsidRPr="00A529CF">
        <w:t xml:space="preserve">introduced </w:t>
      </w:r>
      <w:r w:rsidR="00230FF9">
        <w:t xml:space="preserve">at </w:t>
      </w:r>
      <w:r w:rsidR="00230FF9" w:rsidRPr="00A529CF">
        <w:t xml:space="preserve">the second grade in primary school, bringing down the start age from </w:t>
      </w:r>
      <w:r w:rsidR="00327A5C">
        <w:t>10</w:t>
      </w:r>
      <w:r w:rsidR="00230FF9" w:rsidRPr="00A529CF">
        <w:t xml:space="preserve"> to </w:t>
      </w:r>
      <w:r w:rsidR="00327A5C">
        <w:t>8</w:t>
      </w:r>
      <w:r w:rsidR="00E121F7">
        <w:t xml:space="preserve">. </w:t>
      </w:r>
      <w:r w:rsidR="00BC2F5E">
        <w:t xml:space="preserve">In the Czech Republic, in September </w:t>
      </w:r>
      <w:r w:rsidR="00BC2F5E" w:rsidRPr="00E121F7">
        <w:t>2013</w:t>
      </w:r>
      <w:r w:rsidR="00BC2F5E">
        <w:t xml:space="preserve"> a second foreign language became compulsory from 13 years old onwards. </w:t>
      </w:r>
      <w:r w:rsidR="001C4522">
        <w:t xml:space="preserve">In France, a second foreign language became compulsory in the VET professional baccalaureate pathway in 2009. </w:t>
      </w:r>
    </w:p>
    <w:p w:rsidR="009864E7" w:rsidRDefault="00AB5605" w:rsidP="009864E7">
      <w:pPr>
        <w:pStyle w:val="BodyText"/>
      </w:pPr>
      <w:r w:rsidRPr="00AB5605">
        <w:t xml:space="preserve">This </w:t>
      </w:r>
      <w:r>
        <w:t xml:space="preserve">trend </w:t>
      </w:r>
      <w:r w:rsidRPr="00AB5605">
        <w:t xml:space="preserve">is continuing. </w:t>
      </w:r>
      <w:r w:rsidR="001E6051" w:rsidRPr="00AB5605">
        <w:t>In Denmark, in 2014 the reform</w:t>
      </w:r>
      <w:r w:rsidRPr="00AB5605">
        <w:t>s of</w:t>
      </w:r>
      <w:r w:rsidR="001E6051" w:rsidRPr="00AB5605">
        <w:t xml:space="preserve"> primary and lower secondary school “The School of the Future” will be i</w:t>
      </w:r>
      <w:r w:rsidRPr="00AB5605">
        <w:t>mplemented</w:t>
      </w:r>
      <w:r w:rsidR="001E6051" w:rsidRPr="00AB5605">
        <w:t xml:space="preserve">. One of the goals in this is to strengthen language capabilities. Therefore, from the school year 2014/2015 the compulsory starting age for English will be lowered from 9 to 6 years. A second foreign language will also be made compulsory from </w:t>
      </w:r>
      <w:r w:rsidRPr="00AB5605">
        <w:t xml:space="preserve">the age of </w:t>
      </w:r>
      <w:r w:rsidR="001E6051" w:rsidRPr="00AB5605">
        <w:t>11 (French or German). In the seventh grade (</w:t>
      </w:r>
      <w:r w:rsidRPr="00AB5605">
        <w:t>age 13</w:t>
      </w:r>
      <w:r w:rsidR="001E6051" w:rsidRPr="00AB5605">
        <w:t xml:space="preserve">), </w:t>
      </w:r>
      <w:r w:rsidRPr="00AB5605">
        <w:t>students</w:t>
      </w:r>
      <w:r w:rsidR="001E6051" w:rsidRPr="00AB5605">
        <w:t xml:space="preserve"> can choose not to learn the second foreign language (this should happen after agreement between the pupil, teacher and perhaps a youth counsellor)</w:t>
      </w:r>
      <w:r w:rsidRPr="00AB5605">
        <w:t xml:space="preserve"> or </w:t>
      </w:r>
      <w:r w:rsidR="001E6051" w:rsidRPr="00AB5605">
        <w:t>choose to learn a third foreign language (German, French, Spanish or a language that the school offers).</w:t>
      </w:r>
      <w:r w:rsidR="001E6051" w:rsidRPr="001E6051">
        <w:t xml:space="preserve">  </w:t>
      </w:r>
      <w:r>
        <w:t xml:space="preserve">In UK </w:t>
      </w:r>
      <w:r w:rsidRPr="00AB5605">
        <w:t>Scotland a new language policy will ensure that every child has the opportunity to learn two languages in addition to their mother tongue by age 15. Pupils will be introduced to their first foreign language during their first year of primary school (aged 4-5) and the second foreign language will be introduced no later than the age</w:t>
      </w:r>
      <w:r w:rsidR="005F7B19">
        <w:t xml:space="preserve"> of</w:t>
      </w:r>
      <w:r w:rsidRPr="00AB5605">
        <w:t xml:space="preserve"> 8-9.</w:t>
      </w:r>
      <w:r w:rsidR="00421391">
        <w:t xml:space="preserve"> </w:t>
      </w:r>
      <w:r w:rsidR="00421391" w:rsidRPr="00421391">
        <w:t xml:space="preserve">In UK England, the requirement to teach a foreign or ancient language in the </w:t>
      </w:r>
      <w:r w:rsidR="00235870">
        <w:t>second stage of ISCED 1 (key stage 2)</w:t>
      </w:r>
      <w:r w:rsidR="00421391" w:rsidRPr="00421391">
        <w:t xml:space="preserve"> national curriculum will be introduced in </w:t>
      </w:r>
      <w:r w:rsidR="00235870">
        <w:t>2014/15</w:t>
      </w:r>
      <w:r w:rsidR="00421391" w:rsidRPr="00421391">
        <w:t xml:space="preserve"> although it is likely that most schools will still dedicate only a small amount of time (20-25 hours a year) which many do already voluntarily.</w:t>
      </w:r>
      <w:r w:rsidR="009864E7">
        <w:t xml:space="preserve"> In Switzerland, the implementation of the </w:t>
      </w:r>
      <w:proofErr w:type="spellStart"/>
      <w:r w:rsidR="009864E7">
        <w:t>Intercantonal</w:t>
      </w:r>
      <w:proofErr w:type="spellEnd"/>
      <w:r w:rsidR="009864E7">
        <w:t xml:space="preserve"> Agreement on Harmonisation of Compulsory Education (</w:t>
      </w:r>
      <w:proofErr w:type="spellStart"/>
      <w:r w:rsidR="009864E7">
        <w:t>HarmoS</w:t>
      </w:r>
      <w:proofErr w:type="spellEnd"/>
      <w:r w:rsidR="009864E7">
        <w:t xml:space="preserve"> Agreement) means that a first foreign language is </w:t>
      </w:r>
      <w:r w:rsidR="00B7680D">
        <w:t xml:space="preserve">now </w:t>
      </w:r>
      <w:r w:rsidR="009864E7">
        <w:t xml:space="preserve">taught from grade </w:t>
      </w:r>
      <w:r w:rsidR="00B7680D">
        <w:t xml:space="preserve">three (age six) </w:t>
      </w:r>
      <w:r w:rsidR="009864E7">
        <w:t>at the la</w:t>
      </w:r>
      <w:r w:rsidR="00B7680D">
        <w:t xml:space="preserve">test, and a second from grade five (age eight) </w:t>
      </w:r>
      <w:r w:rsidR="009864E7">
        <w:t xml:space="preserve">at the latest. These are a second national language and English (from the 5th and 7th grades if two years of compulsory pre-school are also counted). In both languages comparable aptitudes are to be achieved by the end of compulsory education. </w:t>
      </w:r>
    </w:p>
    <w:p w:rsidR="00230FF9" w:rsidRDefault="007815EA" w:rsidP="00230FF9">
      <w:pPr>
        <w:pStyle w:val="BodyText"/>
      </w:pPr>
      <w:proofErr w:type="gramStart"/>
      <w:r w:rsidRPr="007815EA">
        <w:rPr>
          <w:b/>
        </w:rPr>
        <w:t>I</w:t>
      </w:r>
      <w:r w:rsidR="00230FF9" w:rsidRPr="007815EA">
        <w:rPr>
          <w:b/>
        </w:rPr>
        <w:t>ncreas</w:t>
      </w:r>
      <w:r w:rsidRPr="007815EA">
        <w:rPr>
          <w:b/>
        </w:rPr>
        <w:t>ing</w:t>
      </w:r>
      <w:r w:rsidR="00230FF9" w:rsidRPr="007815EA">
        <w:rPr>
          <w:b/>
        </w:rPr>
        <w:t xml:space="preserve"> the range of foreign languages on offer to pupils</w:t>
      </w:r>
      <w:r w:rsidR="00230FF9">
        <w:t>.</w:t>
      </w:r>
      <w:proofErr w:type="gramEnd"/>
      <w:r w:rsidR="00230FF9">
        <w:t xml:space="preserve"> </w:t>
      </w:r>
      <w:r w:rsidR="00230FF9" w:rsidRPr="0035620F">
        <w:t>As a result of the</w:t>
      </w:r>
      <w:r w:rsidR="00230FF9">
        <w:rPr>
          <w:b/>
        </w:rPr>
        <w:t xml:space="preserve"> </w:t>
      </w:r>
      <w:r w:rsidR="00230FF9" w:rsidRPr="00062A3E">
        <w:rPr>
          <w:spacing w:val="5"/>
        </w:rPr>
        <w:t>National Plan for Foreign Language Education</w:t>
      </w:r>
      <w:r w:rsidR="00230FF9">
        <w:rPr>
          <w:spacing w:val="5"/>
        </w:rPr>
        <w:t xml:space="preserve"> in the Czech Republic there is </w:t>
      </w:r>
      <w:r w:rsidR="00230FF9" w:rsidRPr="00C17EFA">
        <w:t>support</w:t>
      </w:r>
      <w:r w:rsidR="00230FF9">
        <w:t xml:space="preserve"> for </w:t>
      </w:r>
      <w:r w:rsidR="00230FF9" w:rsidRPr="00C17EFA">
        <w:t>less widely taught languages, defined as languages other than English and German.</w:t>
      </w:r>
      <w:r w:rsidR="00230FF9">
        <w:t xml:space="preserve"> </w:t>
      </w:r>
      <w:r w:rsidR="00230FF9" w:rsidRPr="00C17EFA">
        <w:t xml:space="preserve"> </w:t>
      </w:r>
      <w:r w:rsidR="00230FF9">
        <w:t xml:space="preserve">In </w:t>
      </w:r>
      <w:r w:rsidR="00790BD0">
        <w:t>Slovakia,</w:t>
      </w:r>
      <w:r w:rsidR="00230FF9">
        <w:t xml:space="preserve"> a </w:t>
      </w:r>
      <w:r w:rsidR="00230FF9" w:rsidRPr="00FA0ADF">
        <w:t xml:space="preserve">new programme </w:t>
      </w:r>
      <w:r w:rsidR="00230FF9">
        <w:t>has been introduced</w:t>
      </w:r>
      <w:r w:rsidR="00230FF9" w:rsidRPr="00FA0ADF">
        <w:t xml:space="preserve"> </w:t>
      </w:r>
      <w:r w:rsidR="00230FF9">
        <w:t xml:space="preserve">where </w:t>
      </w:r>
      <w:r w:rsidR="001D6CD8">
        <w:t xml:space="preserve">choices of </w:t>
      </w:r>
      <w:r w:rsidR="00230FF9">
        <w:t>s</w:t>
      </w:r>
      <w:r w:rsidR="00230FF9" w:rsidRPr="00FA0ADF">
        <w:t>ix foreign languages c</w:t>
      </w:r>
      <w:r w:rsidR="00230FF9">
        <w:t>an be studied</w:t>
      </w:r>
      <w:r w:rsidR="00790BD0">
        <w:t xml:space="preserve"> </w:t>
      </w:r>
      <w:r w:rsidR="00790BD0" w:rsidRPr="00790BD0">
        <w:t>in all grades.</w:t>
      </w:r>
      <w:r w:rsidR="00790BD0">
        <w:t xml:space="preserve"> </w:t>
      </w:r>
      <w:r w:rsidR="00230FF9">
        <w:t xml:space="preserve">In Poland, new external examinations were introduced at ISCED 2 towards the end of the 2004/05 academic year which increased the range of possible languages available to pupils. Pilot projects have been implemented in Denmark, Finland, Netherlands and Portugal with the aim of encouraging the learning of languages other than English.  </w:t>
      </w:r>
    </w:p>
    <w:p w:rsidR="00195A96" w:rsidRPr="00195A96" w:rsidRDefault="00195A96" w:rsidP="00230FF9">
      <w:pPr>
        <w:pStyle w:val="BodyText"/>
        <w:rPr>
          <w:rFonts w:cs="Arial"/>
        </w:rPr>
      </w:pPr>
      <w:proofErr w:type="gramStart"/>
      <w:r>
        <w:rPr>
          <w:b/>
        </w:rPr>
        <w:t>Measures for continuing foreign language learning in upper secondary education.</w:t>
      </w:r>
      <w:proofErr w:type="gramEnd"/>
      <w:r>
        <w:rPr>
          <w:b/>
        </w:rPr>
        <w:t xml:space="preserve"> </w:t>
      </w:r>
      <w:r w:rsidRPr="00195A96">
        <w:rPr>
          <w:rFonts w:cs="Arial"/>
          <w:szCs w:val="20"/>
          <w:lang w:val="en-US"/>
        </w:rPr>
        <w:t xml:space="preserve">In the Netherlands, as a result of the policy ‘Focus on professional skills’ (2008) and a subsequent change in the act on Vocational and Adult Education, English became compulsory for all courses </w:t>
      </w:r>
      <w:r w:rsidRPr="00125DE4">
        <w:rPr>
          <w:rFonts w:cs="Arial"/>
          <w:bCs/>
          <w:szCs w:val="20"/>
          <w:lang w:val="en-US"/>
        </w:rPr>
        <w:t>on VET level 4</w:t>
      </w:r>
      <w:r w:rsidRPr="00195A96">
        <w:rPr>
          <w:rFonts w:cs="Arial"/>
          <w:b/>
          <w:bCs/>
          <w:szCs w:val="20"/>
          <w:lang w:val="en-US"/>
        </w:rPr>
        <w:t xml:space="preserve"> </w:t>
      </w:r>
      <w:r w:rsidRPr="00195A96">
        <w:rPr>
          <w:rFonts w:cs="Arial"/>
          <w:szCs w:val="20"/>
          <w:lang w:val="en-US"/>
        </w:rPr>
        <w:t>(the high end of ISCED</w:t>
      </w:r>
      <w:r w:rsidR="00125DE4">
        <w:rPr>
          <w:rFonts w:cs="Arial"/>
          <w:szCs w:val="20"/>
          <w:lang w:val="en-US"/>
        </w:rPr>
        <w:t xml:space="preserve"> 3 and ISCED 4) in August 2012.</w:t>
      </w:r>
    </w:p>
    <w:p w:rsidR="001032A3" w:rsidRDefault="001032A3" w:rsidP="00230FF9">
      <w:pPr>
        <w:pStyle w:val="BodyText"/>
      </w:pPr>
      <w:r>
        <w:rPr>
          <w:b/>
        </w:rPr>
        <w:t>Encouraging language learning where it is not compulsory</w:t>
      </w:r>
      <w:r w:rsidRPr="001032A3">
        <w:t>.</w:t>
      </w:r>
      <w:r>
        <w:t xml:space="preserve"> In some countries schools are enabled by regulation to offer more intensive or earlier language learning. For example in Hungary, a second foreign language can be introduced to the curriculum at the age of 12-13 (two years ahead) and schools may offer a year of intensive language learning.</w:t>
      </w:r>
      <w:r w:rsidR="00CA5243">
        <w:t xml:space="preserve"> In Croatia, </w:t>
      </w:r>
      <w:r w:rsidR="00CA5243" w:rsidRPr="00CA5243">
        <w:t>more than 70</w:t>
      </w:r>
      <w:r w:rsidR="00CA5243">
        <w:t xml:space="preserve"> </w:t>
      </w:r>
      <w:r w:rsidR="00CA5243" w:rsidRPr="00CA5243">
        <w:t xml:space="preserve">% </w:t>
      </w:r>
      <w:r w:rsidR="00CA5243">
        <w:t xml:space="preserve">of </w:t>
      </w:r>
      <w:r w:rsidR="00CA5243" w:rsidRPr="00CA5243">
        <w:t xml:space="preserve">children aged 4 to 6 study one foreign language (French, English, German, Spanish or Italian),) within the regular kindergarten programme or as a shorter programme outside the regular one. </w:t>
      </w:r>
    </w:p>
    <w:p w:rsidR="00421391" w:rsidRDefault="001032A3" w:rsidP="00421391">
      <w:pPr>
        <w:pStyle w:val="BodyText"/>
      </w:pPr>
      <w:r>
        <w:t xml:space="preserve">In countries where schools have more flexibility over the curriculum </w:t>
      </w:r>
      <w:r w:rsidR="00235870">
        <w:t>provided to students</w:t>
      </w:r>
      <w:r>
        <w:t xml:space="preserve"> incentives have encouraged the take up of language learning. </w:t>
      </w:r>
      <w:r w:rsidRPr="00466BEA">
        <w:t>In UK England, the Government has encouraged schools to prioritise languages by introducing, the ‘English Baccalaureate’ in 2011 as a performance measure for schools based on the number of students who obtain good passes in five key subjects including a language.  This has already led to a small increase in the numbers taking language</w:t>
      </w:r>
      <w:r w:rsidR="00466BEA" w:rsidRPr="00466BEA">
        <w:t xml:space="preserve"> examination</w:t>
      </w:r>
      <w:r w:rsidRPr="00466BEA">
        <w:t xml:space="preserve">s </w:t>
      </w:r>
      <w:r w:rsidR="00466BEA" w:rsidRPr="00466BEA">
        <w:t>at the end of ISCED 2</w:t>
      </w:r>
      <w:r w:rsidRPr="00466BEA">
        <w:t xml:space="preserve"> – from 40% of the cohort to 44%.</w:t>
      </w:r>
      <w:r>
        <w:t xml:space="preserve"> </w:t>
      </w:r>
      <w:r w:rsidR="00421391" w:rsidRPr="00421391">
        <w:t xml:space="preserve">In the Netherlands, primary schools wanting to introduce early language learning (in grades 1-4, of English, German, French or Spanish) may ask for a start-up </w:t>
      </w:r>
      <w:r w:rsidR="00235870">
        <w:t>grant</w:t>
      </w:r>
      <w:r w:rsidR="00421391" w:rsidRPr="00421391">
        <w:t>.</w:t>
      </w:r>
    </w:p>
    <w:p w:rsidR="00893456" w:rsidRPr="00421391" w:rsidRDefault="00893456" w:rsidP="00421391">
      <w:pPr>
        <w:pStyle w:val="BodyText"/>
      </w:pPr>
      <w:proofErr w:type="gramStart"/>
      <w:r w:rsidRPr="00893456">
        <w:rPr>
          <w:b/>
        </w:rPr>
        <w:t>Establishing targets and entry standards for progression</w:t>
      </w:r>
      <w:r>
        <w:t>.</w:t>
      </w:r>
      <w:proofErr w:type="gramEnd"/>
      <w:r>
        <w:t xml:space="preserve"> In a few countries it is apparent that entry requirements to further and higher education like performance standards for schools and students have an effect on behaviours. In Ireland </w:t>
      </w:r>
      <w:r w:rsidR="004B2762">
        <w:t xml:space="preserve">language learning fell in ISCED 3 when a foreign language was </w:t>
      </w:r>
      <w:r w:rsidR="00783FFB">
        <w:t>dropped as</w:t>
      </w:r>
      <w:r w:rsidR="004B2762">
        <w:t xml:space="preserve"> a requirement for university entry. In countries</w:t>
      </w:r>
      <w:r w:rsidR="00783FFB">
        <w:t>,</w:t>
      </w:r>
      <w:r w:rsidR="004B2762">
        <w:t xml:space="preserve"> such as Estonia</w:t>
      </w:r>
      <w:r w:rsidR="00783FFB">
        <w:t>,</w:t>
      </w:r>
      <w:r w:rsidR="004B2762">
        <w:t xml:space="preserve"> </w:t>
      </w:r>
      <w:r w:rsidR="00783FFB">
        <w:t xml:space="preserve">an </w:t>
      </w:r>
      <w:r w:rsidR="004B2762">
        <w:t xml:space="preserve">entry level requirement in English has to be met. Lithuania will </w:t>
      </w:r>
      <w:r w:rsidR="00271727">
        <w:t>raise</w:t>
      </w:r>
      <w:r w:rsidR="004B2762">
        <w:t xml:space="preserve"> the requirement for university entry from level B1 in 2015 to level B2 in 2016 f</w:t>
      </w:r>
      <w:r w:rsidR="00783FFB">
        <w:t>or</w:t>
      </w:r>
      <w:r w:rsidR="004B2762">
        <w:t xml:space="preserve"> a first foreign language. </w:t>
      </w:r>
      <w:r>
        <w:t xml:space="preserve">  </w:t>
      </w:r>
    </w:p>
    <w:p w:rsidR="00023983" w:rsidRDefault="00023983" w:rsidP="00023983">
      <w:pPr>
        <w:pStyle w:val="Heading4"/>
        <w:numPr>
          <w:ilvl w:val="0"/>
          <w:numId w:val="0"/>
        </w:numPr>
        <w:ind w:left="851"/>
      </w:pPr>
      <w:r>
        <w:t>Quality of teaching and standards</w:t>
      </w:r>
    </w:p>
    <w:p w:rsidR="008963B4" w:rsidRPr="00783FFB" w:rsidRDefault="000E5357" w:rsidP="00230FF9">
      <w:pPr>
        <w:pStyle w:val="BodyText"/>
      </w:pPr>
      <w:r>
        <w:t>There appear to be fewer</w:t>
      </w:r>
      <w:r w:rsidR="008963B4">
        <w:t xml:space="preserve"> countries with policies and initiatives to </w:t>
      </w:r>
      <w:r w:rsidR="00230FF9">
        <w:t>increas</w:t>
      </w:r>
      <w:r w:rsidR="008963B4">
        <w:t>e</w:t>
      </w:r>
      <w:r w:rsidR="00230FF9">
        <w:t xml:space="preserve"> </w:t>
      </w:r>
      <w:r w:rsidR="00230FF9" w:rsidRPr="00381835">
        <w:t xml:space="preserve">the quality </w:t>
      </w:r>
      <w:r w:rsidR="00381835" w:rsidRPr="00381835">
        <w:t xml:space="preserve">or effectiveness </w:t>
      </w:r>
      <w:r w:rsidR="00230FF9" w:rsidRPr="00381835">
        <w:t>of teaching</w:t>
      </w:r>
      <w:r w:rsidR="00617FFD" w:rsidRPr="00381835">
        <w:t xml:space="preserve"> and learning</w:t>
      </w:r>
      <w:r w:rsidR="00617FFD">
        <w:t xml:space="preserve">. In some this has focused on the </w:t>
      </w:r>
      <w:r w:rsidR="00617FFD" w:rsidRPr="00381835">
        <w:rPr>
          <w:b/>
        </w:rPr>
        <w:t>teaching workforce</w:t>
      </w:r>
      <w:r w:rsidR="00381835">
        <w:rPr>
          <w:b/>
        </w:rPr>
        <w:t>.</w:t>
      </w:r>
      <w:r w:rsidR="00783FFB">
        <w:rPr>
          <w:b/>
        </w:rPr>
        <w:t xml:space="preserve"> </w:t>
      </w:r>
      <w:r w:rsidR="00783FFB" w:rsidRPr="00783FFB">
        <w:t>For most</w:t>
      </w:r>
      <w:r w:rsidR="00783FFB">
        <w:t xml:space="preserve"> the main driver of this appears to be increasing the availability of language learning.</w:t>
      </w:r>
    </w:p>
    <w:p w:rsidR="00617FFD" w:rsidRDefault="008963B4" w:rsidP="00230FF9">
      <w:pPr>
        <w:pStyle w:val="BodyText"/>
      </w:pPr>
      <w:r>
        <w:t xml:space="preserve">France and the Netherlands have had the most wide ranging initiatives. The French </w:t>
      </w:r>
      <w:r w:rsidRPr="006D6FA8">
        <w:t xml:space="preserve">Plan de </w:t>
      </w:r>
      <w:proofErr w:type="spellStart"/>
      <w:r w:rsidRPr="006D6FA8">
        <w:t>Rénovation</w:t>
      </w:r>
      <w:proofErr w:type="spellEnd"/>
      <w:r w:rsidRPr="006D6FA8">
        <w:t xml:space="preserve"> de </w:t>
      </w:r>
      <w:proofErr w:type="spellStart"/>
      <w:r w:rsidRPr="006D6FA8">
        <w:t>l’enseignement</w:t>
      </w:r>
      <w:proofErr w:type="spellEnd"/>
      <w:r w:rsidRPr="006D6FA8">
        <w:t xml:space="preserve"> des </w:t>
      </w:r>
      <w:proofErr w:type="spellStart"/>
      <w:proofErr w:type="gramStart"/>
      <w:r w:rsidRPr="006D6FA8">
        <w:t>langues</w:t>
      </w:r>
      <w:proofErr w:type="spellEnd"/>
      <w:r w:rsidRPr="006D6FA8">
        <w:t xml:space="preserve"> (2005) was</w:t>
      </w:r>
      <w:proofErr w:type="gramEnd"/>
      <w:r w:rsidRPr="006D6FA8">
        <w:t xml:space="preserve"> designed to increase learning effectiveness as well as improving foreign language learning among students.</w:t>
      </w:r>
      <w:r>
        <w:t xml:space="preserve"> The Visualisation of Success, Quality agenda for secondary education 2008-2011 ("Success in </w:t>
      </w:r>
      <w:proofErr w:type="spellStart"/>
      <w:r>
        <w:t>Beeld</w:t>
      </w:r>
      <w:proofErr w:type="spellEnd"/>
      <w:r>
        <w:t xml:space="preserve">, </w:t>
      </w:r>
      <w:proofErr w:type="spellStart"/>
      <w:r>
        <w:t>Kwaliteitsgenda</w:t>
      </w:r>
      <w:proofErr w:type="spellEnd"/>
      <w:r>
        <w:t xml:space="preserve"> </w:t>
      </w:r>
      <w:proofErr w:type="spellStart"/>
      <w:r>
        <w:t>voortgezet</w:t>
      </w:r>
      <w:proofErr w:type="spellEnd"/>
      <w:r>
        <w:t xml:space="preserve"> </w:t>
      </w:r>
      <w:proofErr w:type="spellStart"/>
      <w:r>
        <w:t>onderwijs</w:t>
      </w:r>
      <w:proofErr w:type="spellEnd"/>
      <w:r>
        <w:t xml:space="preserve"> 2008-11") in the Netherlands has focused on improving schools’ performance in language and mathematics among other things. </w:t>
      </w:r>
    </w:p>
    <w:p w:rsidR="00617FFD" w:rsidRDefault="00617FFD" w:rsidP="00617FFD">
      <w:pPr>
        <w:pStyle w:val="BodyText"/>
      </w:pPr>
      <w:r>
        <w:t>Some national strategies have incorporated actions to improve the quality of teacher training and continuing professional development (</w:t>
      </w:r>
      <w:r w:rsidR="00596C19">
        <w:t>BG,</w:t>
      </w:r>
      <w:r w:rsidR="00596C19">
        <w:rPr>
          <w:spacing w:val="5"/>
        </w:rPr>
        <w:t xml:space="preserve"> </w:t>
      </w:r>
      <w:r w:rsidR="00596C19">
        <w:t>CZ, EE</w:t>
      </w:r>
      <w:r>
        <w:t xml:space="preserve">, </w:t>
      </w:r>
      <w:r w:rsidR="00381835">
        <w:t>HE</w:t>
      </w:r>
      <w:r>
        <w:t>,</w:t>
      </w:r>
      <w:r>
        <w:rPr>
          <w:spacing w:val="5"/>
        </w:rPr>
        <w:t xml:space="preserve"> </w:t>
      </w:r>
      <w:r w:rsidR="00596C19">
        <w:t>NL</w:t>
      </w:r>
      <w:r w:rsidR="00381835">
        <w:t xml:space="preserve"> and SK</w:t>
      </w:r>
      <w:r>
        <w:rPr>
          <w:spacing w:val="5"/>
        </w:rPr>
        <w:t>)</w:t>
      </w:r>
      <w:r>
        <w:t xml:space="preserve">. In Estonia, </w:t>
      </w:r>
      <w:r w:rsidRPr="0008239E">
        <w:t xml:space="preserve">the Ministry of Education and Research launched a re-qualification programme for practising unqualified teachers of English in 2005, which authorises graduates to teach English up to the end of compulsory education (year 9). In 2006, the Ministry began to offer free places to </w:t>
      </w:r>
      <w:r w:rsidR="00783FFB">
        <w:t xml:space="preserve">upper secondary school </w:t>
      </w:r>
      <w:r w:rsidRPr="0008239E">
        <w:t xml:space="preserve">English </w:t>
      </w:r>
      <w:r w:rsidR="00783FFB">
        <w:t xml:space="preserve">teachers </w:t>
      </w:r>
      <w:r w:rsidRPr="0008239E">
        <w:t xml:space="preserve">on the MA programme. </w:t>
      </w:r>
      <w:r>
        <w:t xml:space="preserve">In the Netherlands plans are being made to address </w:t>
      </w:r>
      <w:r w:rsidRPr="008A2020">
        <w:t>concerns about the supp</w:t>
      </w:r>
      <w:r>
        <w:t>ly of foreign language teachers.</w:t>
      </w:r>
      <w:r w:rsidRPr="008A2020">
        <w:t xml:space="preserve"> Steps have been taken to increase cooperation with teacher-training courses. </w:t>
      </w:r>
    </w:p>
    <w:p w:rsidR="00D80581" w:rsidRDefault="00187F83" w:rsidP="00D80581">
      <w:pPr>
        <w:pStyle w:val="BodyText"/>
      </w:pPr>
      <w:r w:rsidRPr="00381835">
        <w:t xml:space="preserve">With the recent reform of Initial Teacher Education in Italy, all prospective non-language teachers are required to attain </w:t>
      </w:r>
      <w:r w:rsidR="0002621E">
        <w:t xml:space="preserve">a </w:t>
      </w:r>
      <w:r w:rsidRPr="00381835">
        <w:t xml:space="preserve">B2 level of competence in a foreign language, while C1 is required for CLIL teachers. An in-service training scheme is in place to upgrade prospective CLIL teachers’ competence in </w:t>
      </w:r>
      <w:r w:rsidR="00381835" w:rsidRPr="00381835">
        <w:t>a foreign language</w:t>
      </w:r>
      <w:r w:rsidRPr="00381835">
        <w:t>.</w:t>
      </w:r>
      <w:r>
        <w:t xml:space="preserve"> </w:t>
      </w:r>
    </w:p>
    <w:p w:rsidR="00D80581" w:rsidRPr="00AB4222" w:rsidRDefault="00D80581" w:rsidP="00D80581">
      <w:pPr>
        <w:pStyle w:val="BodyText"/>
      </w:pPr>
      <w:r w:rsidRPr="00AB4222">
        <w:t>In Greece, as part of the suite of policies aimed at language learning (Unified Language Programme, New School and KPG)</w:t>
      </w:r>
      <w:r w:rsidR="00AB4222" w:rsidRPr="00AB4222">
        <w:t>,</w:t>
      </w:r>
      <w:r w:rsidRPr="00AB4222">
        <w:t xml:space="preserve"> CPD activities have </w:t>
      </w:r>
      <w:r w:rsidR="00AB4222" w:rsidRPr="00AB4222">
        <w:t>included</w:t>
      </w:r>
      <w:r w:rsidRPr="00AB4222">
        <w:t xml:space="preserve">: </w:t>
      </w:r>
    </w:p>
    <w:p w:rsidR="00D80581" w:rsidRPr="00AB4222" w:rsidRDefault="00AB4222" w:rsidP="00D80581">
      <w:pPr>
        <w:pStyle w:val="BTBullet1"/>
      </w:pPr>
      <w:r w:rsidRPr="00AB4222">
        <w:t>t</w:t>
      </w:r>
      <w:r w:rsidR="00D80581" w:rsidRPr="00AB4222">
        <w:t>raining for primary school teachers (Grades 1,</w:t>
      </w:r>
      <w:r w:rsidRPr="00AB4222">
        <w:t xml:space="preserve"> </w:t>
      </w:r>
      <w:r w:rsidR="00D80581" w:rsidRPr="00AB4222">
        <w:t>2,</w:t>
      </w:r>
      <w:r w:rsidRPr="00AB4222">
        <w:t xml:space="preserve"> and </w:t>
      </w:r>
      <w:r w:rsidR="00D80581" w:rsidRPr="00AB4222">
        <w:t>3) on the implementation of the new programme for earlier language learning</w:t>
      </w:r>
      <w:r w:rsidRPr="00AB4222">
        <w:t>;</w:t>
      </w:r>
      <w:r w:rsidR="00D80581" w:rsidRPr="00AB4222">
        <w:t xml:space="preserve">  </w:t>
      </w:r>
    </w:p>
    <w:p w:rsidR="00D80581" w:rsidRPr="00AB4222" w:rsidRDefault="00AB4222" w:rsidP="00D80581">
      <w:pPr>
        <w:pStyle w:val="BTBullet1"/>
      </w:pPr>
      <w:r w:rsidRPr="00AB4222">
        <w:t>d</w:t>
      </w:r>
      <w:r w:rsidR="00D80581" w:rsidRPr="00AB4222">
        <w:t xml:space="preserve">evelopment of e-learning </w:t>
      </w:r>
      <w:r w:rsidRPr="00AB4222">
        <w:t>materials</w:t>
      </w:r>
      <w:r w:rsidR="00D80581" w:rsidRPr="00AB4222">
        <w:t xml:space="preserve"> for primary school teachers: </w:t>
      </w:r>
      <w:hyperlink r:id="rId22" w:history="1">
        <w:r w:rsidR="00783FFB" w:rsidRPr="006E5CD2">
          <w:rPr>
            <w:rStyle w:val="Hyperlink"/>
          </w:rPr>
          <w:t>http://rcel.enl.uoa.gr/peap/training/ilektroniko-programma-epimorfosis</w:t>
        </w:r>
      </w:hyperlink>
      <w:r w:rsidR="00783FFB">
        <w:t xml:space="preserve"> </w:t>
      </w:r>
    </w:p>
    <w:p w:rsidR="00D80581" w:rsidRPr="00AB4222" w:rsidRDefault="00AB4222" w:rsidP="00D80581">
      <w:pPr>
        <w:pStyle w:val="BTBullet1"/>
      </w:pPr>
      <w:r w:rsidRPr="00AB4222">
        <w:t>g</w:t>
      </w:r>
      <w:r w:rsidR="00D80581" w:rsidRPr="00AB4222">
        <w:t>uide and Tools for All Educators on implementing the Unified Language Programme ;</w:t>
      </w:r>
    </w:p>
    <w:p w:rsidR="00D80581" w:rsidRPr="00AB4222" w:rsidRDefault="00A17BC5" w:rsidP="00D80581">
      <w:pPr>
        <w:pStyle w:val="BTBullet1"/>
      </w:pPr>
      <w:proofErr w:type="gramStart"/>
      <w:r>
        <w:t>a</w:t>
      </w:r>
      <w:r w:rsidR="00D80581" w:rsidRPr="00AB4222">
        <w:t>n</w:t>
      </w:r>
      <w:proofErr w:type="gramEnd"/>
      <w:r w:rsidR="00D80581" w:rsidRPr="00AB4222">
        <w:t xml:space="preserve"> e-school for teachers and assessors of the KPG examination.</w:t>
      </w:r>
    </w:p>
    <w:p w:rsidR="00D80581" w:rsidRDefault="00D80581" w:rsidP="00D80581">
      <w:pPr>
        <w:pStyle w:val="BodyText"/>
      </w:pPr>
      <w:r w:rsidRPr="00AB4222">
        <w:t xml:space="preserve">Spain has bilateral agreements in place to support teachers’ transnational learning. Different teacher mobility schemes are organised at central or regional level: most of them consist of language immersion programmes offering teachers courses in English, French and German-speaking countries, or a combination of some training hours in Spain and some of them in the </w:t>
      </w:r>
      <w:r w:rsidR="00783FFB">
        <w:t>l</w:t>
      </w:r>
      <w:r w:rsidRPr="00AB4222">
        <w:t>anguage</w:t>
      </w:r>
      <w:r w:rsidR="00783FFB">
        <w:t xml:space="preserve"> area</w:t>
      </w:r>
      <w:r w:rsidRPr="00AB4222">
        <w:t xml:space="preserve">. There are also language courses for teachers in all the educational levels, including training in current teaching practices in foreign languages, development of oral competences, </w:t>
      </w:r>
      <w:r w:rsidR="00783FFB">
        <w:t xml:space="preserve">and </w:t>
      </w:r>
      <w:r w:rsidRPr="00AB4222">
        <w:t>methodological innovations.</w:t>
      </w:r>
    </w:p>
    <w:p w:rsidR="00230FF9" w:rsidRDefault="00617FFD" w:rsidP="00230FF9">
      <w:pPr>
        <w:pStyle w:val="BodyText"/>
      </w:pPr>
      <w:r>
        <w:t xml:space="preserve">In other countries quality improvement has focused on the </w:t>
      </w:r>
      <w:r w:rsidRPr="00381835">
        <w:rPr>
          <w:b/>
        </w:rPr>
        <w:t xml:space="preserve">curriculum and the </w:t>
      </w:r>
      <w:r w:rsidR="00230FF9" w:rsidRPr="00381835">
        <w:rPr>
          <w:b/>
        </w:rPr>
        <w:t>competency</w:t>
      </w:r>
      <w:r w:rsidRPr="00381835">
        <w:rPr>
          <w:b/>
        </w:rPr>
        <w:t xml:space="preserve"> levels </w:t>
      </w:r>
      <w:r w:rsidR="00F634F8">
        <w:t xml:space="preserve">to be attained </w:t>
      </w:r>
      <w:r>
        <w:t>by learners</w:t>
      </w:r>
      <w:r w:rsidR="009D51AE">
        <w:t xml:space="preserve"> (</w:t>
      </w:r>
      <w:r w:rsidR="00440786">
        <w:t xml:space="preserve">AT, </w:t>
      </w:r>
      <w:r w:rsidR="00596C19">
        <w:t xml:space="preserve">BG, </w:t>
      </w:r>
      <w:r w:rsidR="00125DE4">
        <w:t xml:space="preserve">CH, </w:t>
      </w:r>
      <w:r w:rsidR="00596C19">
        <w:t>EE, ES</w:t>
      </w:r>
      <w:r w:rsidR="009D51AE">
        <w:t xml:space="preserve">, </w:t>
      </w:r>
      <w:r w:rsidR="00596C19">
        <w:t xml:space="preserve">FR, </w:t>
      </w:r>
      <w:r w:rsidR="00381835">
        <w:t xml:space="preserve">HE, </w:t>
      </w:r>
      <w:r w:rsidR="00596C19">
        <w:t xml:space="preserve">IT, </w:t>
      </w:r>
      <w:r w:rsidR="009D51AE">
        <w:t>N</w:t>
      </w:r>
      <w:r w:rsidR="00596C19">
        <w:t>L</w:t>
      </w:r>
      <w:r w:rsidR="009D51AE">
        <w:t>, P</w:t>
      </w:r>
      <w:r w:rsidR="00596C19">
        <w:t>T</w:t>
      </w:r>
      <w:r w:rsidR="00381835">
        <w:t xml:space="preserve">, SE, </w:t>
      </w:r>
      <w:proofErr w:type="gramStart"/>
      <w:r w:rsidR="00381835">
        <w:t>SK</w:t>
      </w:r>
      <w:proofErr w:type="gramEnd"/>
      <w:r w:rsidR="009D51AE">
        <w:t>)</w:t>
      </w:r>
      <w:r w:rsidR="00230FF9">
        <w:t xml:space="preserve">. </w:t>
      </w:r>
      <w:r w:rsidR="00230FF9" w:rsidRPr="009A5916">
        <w:t>In 2011</w:t>
      </w:r>
      <w:r w:rsidR="00230FF9">
        <w:t xml:space="preserve"> Swi</w:t>
      </w:r>
      <w:r>
        <w:t>tzerland</w:t>
      </w:r>
      <w:r w:rsidR="00230FF9">
        <w:t xml:space="preserve"> r</w:t>
      </w:r>
      <w:r w:rsidR="00230FF9" w:rsidRPr="009A5916">
        <w:t>eleased the first national education objectives in foreign languages. These describe the basic competences which pupils ought to have acquired by the end of grades 4, 8 and 11.</w:t>
      </w:r>
      <w:r w:rsidR="00230FF9">
        <w:t xml:space="preserve"> </w:t>
      </w:r>
      <w:r>
        <w:t xml:space="preserve">In Bulgaria </w:t>
      </w:r>
      <w:r w:rsidR="00230FF9" w:rsidRPr="00EB6694">
        <w:t xml:space="preserve">a correspondence </w:t>
      </w:r>
      <w:r>
        <w:t xml:space="preserve">is being established </w:t>
      </w:r>
      <w:r w:rsidR="00230FF9" w:rsidRPr="00EB6694">
        <w:t>between language training provided at different stages and levels of school education and the levels defined within the EQF.</w:t>
      </w:r>
      <w:r w:rsidR="00230FF9">
        <w:t xml:space="preserve"> In Estonia, revised national curricula for primary and secondary schools have been implemented from academic year (2011/2012). Learning outcomes for Estonian as the second language and for foreign languages are assessed in accordance with the CEFR. In France, t</w:t>
      </w:r>
      <w:r w:rsidR="00230FF9" w:rsidRPr="006D6FA8">
        <w:t xml:space="preserve">he </w:t>
      </w:r>
      <w:proofErr w:type="spellStart"/>
      <w:r w:rsidR="00230FF9" w:rsidRPr="006D6FA8">
        <w:t>Loi</w:t>
      </w:r>
      <w:proofErr w:type="spellEnd"/>
      <w:r w:rsidR="00230FF9" w:rsidRPr="006D6FA8">
        <w:t xml:space="preserve"> </w:t>
      </w:r>
      <w:proofErr w:type="spellStart"/>
      <w:r w:rsidR="00230FF9" w:rsidRPr="006D6FA8">
        <w:t>d’orientation</w:t>
      </w:r>
      <w:proofErr w:type="spellEnd"/>
      <w:r w:rsidR="00230FF9" w:rsidRPr="006D6FA8">
        <w:t xml:space="preserve"> </w:t>
      </w:r>
      <w:proofErr w:type="gramStart"/>
      <w:r w:rsidR="00230FF9" w:rsidRPr="006D6FA8">
        <w:t>et</w:t>
      </w:r>
      <w:proofErr w:type="gramEnd"/>
      <w:r w:rsidR="00230FF9" w:rsidRPr="006D6FA8">
        <w:t xml:space="preserve"> de programme pour </w:t>
      </w:r>
      <w:proofErr w:type="spellStart"/>
      <w:r w:rsidR="00230FF9" w:rsidRPr="006D6FA8">
        <w:t>l’avenir</w:t>
      </w:r>
      <w:proofErr w:type="spellEnd"/>
      <w:r w:rsidR="00230FF9" w:rsidRPr="006D6FA8">
        <w:t xml:space="preserve"> de </w:t>
      </w:r>
      <w:proofErr w:type="spellStart"/>
      <w:r w:rsidR="00230FF9" w:rsidRPr="006D6FA8">
        <w:t>l’école</w:t>
      </w:r>
      <w:proofErr w:type="spellEnd"/>
      <w:r w:rsidR="00230FF9" w:rsidRPr="006D6FA8">
        <w:t xml:space="preserve"> of 23 April 2005 established a common basis of knowledge and competence</w:t>
      </w:r>
      <w:r>
        <w:t xml:space="preserve">; </w:t>
      </w:r>
      <w:r w:rsidR="00230FF9" w:rsidRPr="006D6FA8">
        <w:t xml:space="preserve">all pupils must attain </w:t>
      </w:r>
      <w:r w:rsidR="00230FF9" w:rsidRPr="002C21DB">
        <w:t xml:space="preserve">level </w:t>
      </w:r>
      <w:r w:rsidR="002C21DB">
        <w:t>B1</w:t>
      </w:r>
      <w:r w:rsidR="00230FF9" w:rsidRPr="006D6FA8">
        <w:t xml:space="preserve"> of the </w:t>
      </w:r>
      <w:r>
        <w:t>CEFR</w:t>
      </w:r>
      <w:r w:rsidR="00230FF9" w:rsidRPr="006D6FA8">
        <w:t xml:space="preserve"> in at least one foreign language by the end of compulsory education.</w:t>
      </w:r>
      <w:r w:rsidR="00D40985">
        <w:t xml:space="preserve"> In German speaking cantons in Switzerland, ‘</w:t>
      </w:r>
      <w:proofErr w:type="spellStart"/>
      <w:r w:rsidR="00D40985">
        <w:t>lingualevel</w:t>
      </w:r>
      <w:proofErr w:type="spellEnd"/>
      <w:r w:rsidR="00D40985">
        <w:t>’ test packages have been made available to schools to facilitate assessment.</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381835" w:rsidTr="00381835">
        <w:tc>
          <w:tcPr>
            <w:tcW w:w="8222" w:type="dxa"/>
            <w:shd w:val="clear" w:color="auto" w:fill="CDEBFF"/>
          </w:tcPr>
          <w:p w:rsidR="00381835" w:rsidRPr="00156B82" w:rsidRDefault="00381835" w:rsidP="001B3EB8">
            <w:pPr>
              <w:pStyle w:val="BodyText"/>
              <w:ind w:left="0"/>
            </w:pPr>
            <w:r w:rsidRPr="00381835">
              <w:t xml:space="preserve">In </w:t>
            </w:r>
            <w:r w:rsidRPr="00381835">
              <w:rPr>
                <w:b/>
              </w:rPr>
              <w:t>Luxembourg</w:t>
            </w:r>
            <w:r w:rsidRPr="00381835">
              <w:t>, reform of secondary education (</w:t>
            </w:r>
            <w:proofErr w:type="spellStart"/>
            <w:r w:rsidRPr="00381835">
              <w:t>réforme</w:t>
            </w:r>
            <w:proofErr w:type="spellEnd"/>
            <w:r w:rsidRPr="00381835">
              <w:t xml:space="preserve"> du </w:t>
            </w:r>
            <w:proofErr w:type="spellStart"/>
            <w:r w:rsidRPr="00381835">
              <w:t>lycée</w:t>
            </w:r>
            <w:proofErr w:type="spellEnd"/>
            <w:r w:rsidRPr="00381835">
              <w:t xml:space="preserve">) is on-going in 2013 and includes the introduction of fixed language levels to </w:t>
            </w:r>
            <w:r w:rsidR="001032A3">
              <w:t xml:space="preserve">be </w:t>
            </w:r>
            <w:r w:rsidRPr="00381835">
              <w:t>attain</w:t>
            </w:r>
            <w:r w:rsidR="001032A3">
              <w:t>ed</w:t>
            </w:r>
            <w:r w:rsidRPr="00381835">
              <w:t xml:space="preserve"> </w:t>
            </w:r>
            <w:r w:rsidR="001032A3">
              <w:t>on the CEFR</w:t>
            </w:r>
            <w:r w:rsidRPr="00381835">
              <w:t xml:space="preserve"> for Languages. In </w:t>
            </w:r>
            <w:r w:rsidR="001B3EB8">
              <w:t xml:space="preserve">vocational </w:t>
            </w:r>
            <w:r w:rsidRPr="00381835">
              <w:t>secondary school</w:t>
            </w:r>
            <w:r w:rsidR="001B3EB8">
              <w:t>s</w:t>
            </w:r>
            <w:r w:rsidRPr="00381835">
              <w:t>, from 15 to 19 years old, German and French are taught at two levels, C1 and B2. The student is free to choose which one of the two languages will be his/her main language. English is taught at level B2. In secondary school – general branch, from 16 to 19 years old, German and French are taught at level C1, English is taught at level B2+. According to the performances of the student in the two main languages, a different weight/coefficient is attributed to each language.</w:t>
            </w:r>
          </w:p>
        </w:tc>
      </w:tr>
    </w:tbl>
    <w:p w:rsidR="00440786" w:rsidRDefault="00230FF9" w:rsidP="0010707C">
      <w:pPr>
        <w:pStyle w:val="BodyText"/>
      </w:pPr>
      <w:r>
        <w:t xml:space="preserve">In </w:t>
      </w:r>
      <w:r w:rsidR="009D51AE">
        <w:t xml:space="preserve">several countries changes have been made to the </w:t>
      </w:r>
      <w:r w:rsidRPr="00440786">
        <w:rPr>
          <w:b/>
        </w:rPr>
        <w:t>assessment</w:t>
      </w:r>
      <w:r>
        <w:t xml:space="preserve"> of foreign languages</w:t>
      </w:r>
      <w:r w:rsidR="00D64D10">
        <w:t>.</w:t>
      </w:r>
      <w:r>
        <w:t xml:space="preserve"> </w:t>
      </w:r>
      <w:r w:rsidRPr="00982B5C">
        <w:t xml:space="preserve">In the 2006/2007 school year </w:t>
      </w:r>
      <w:r>
        <w:t>in Denmark</w:t>
      </w:r>
      <w:r w:rsidR="0002621E">
        <w:t>,</w:t>
      </w:r>
      <w:r>
        <w:t xml:space="preserve"> </w:t>
      </w:r>
      <w:r w:rsidRPr="00982B5C">
        <w:t>compulsory national tests in primary and lower secondary (</w:t>
      </w:r>
      <w:proofErr w:type="spellStart"/>
      <w:r w:rsidRPr="00982B5C">
        <w:t>folkeskol</w:t>
      </w:r>
      <w:r>
        <w:t>e</w:t>
      </w:r>
      <w:proofErr w:type="spellEnd"/>
      <w:r>
        <w:t xml:space="preserve">) were introduced. </w:t>
      </w:r>
      <w:r w:rsidR="00CB2A78">
        <w:t>At the end of</w:t>
      </w:r>
      <w:r>
        <w:t xml:space="preserve"> nine</w:t>
      </w:r>
      <w:r w:rsidRPr="00982B5C">
        <w:t xml:space="preserve"> years of compulsory schooling, ten compulsory national tests </w:t>
      </w:r>
      <w:r w:rsidR="00466BEA">
        <w:t>are</w:t>
      </w:r>
      <w:r w:rsidRPr="00982B5C">
        <w:t xml:space="preserve"> conducted one of which is in English.</w:t>
      </w:r>
      <w:r>
        <w:t xml:space="preserve"> </w:t>
      </w:r>
      <w:r w:rsidR="00440786">
        <w:t>Similarly in Austria, the introduction of educational standards in 2009 for German, English and mathematics has led to national tests every three years in English for all students aged 14 against the standard expected (broadly A2).</w:t>
      </w:r>
    </w:p>
    <w:p w:rsidR="0010707C" w:rsidRDefault="00230FF9" w:rsidP="0010707C">
      <w:pPr>
        <w:pStyle w:val="BodyText"/>
      </w:pPr>
      <w:r>
        <w:t>In Hungary i</w:t>
      </w:r>
      <w:r w:rsidRPr="00A02D2A">
        <w:t>n 2005, foreign language examinations were introduced as being one of four compulsory subjects for the new school-leaving assessments</w:t>
      </w:r>
      <w:r w:rsidR="00F634F8">
        <w:t xml:space="preserve"> which are used for </w:t>
      </w:r>
      <w:r w:rsidRPr="00A02D2A">
        <w:t>entry into higher education.</w:t>
      </w:r>
      <w:r>
        <w:t xml:space="preserve"> </w:t>
      </w:r>
      <w:r w:rsidR="0010707C" w:rsidRPr="00466BEA">
        <w:t xml:space="preserve">In Greece, </w:t>
      </w:r>
      <w:r w:rsidR="00466BEA" w:rsidRPr="00466BEA">
        <w:t>the</w:t>
      </w:r>
      <w:r w:rsidR="0010707C" w:rsidRPr="00466BEA">
        <w:t xml:space="preserve"> ‘National Foreign Language Exam</w:t>
      </w:r>
      <w:r w:rsidR="00466BEA" w:rsidRPr="00466BEA">
        <w:t>ination</w:t>
      </w:r>
      <w:r w:rsidR="0010707C" w:rsidRPr="00466BEA">
        <w:t xml:space="preserve"> System’</w:t>
      </w:r>
      <w:r w:rsidR="00466BEA" w:rsidRPr="00466BEA">
        <w:t xml:space="preserve"> </w:t>
      </w:r>
      <w:r w:rsidR="0010707C" w:rsidRPr="00466BEA">
        <w:t xml:space="preserve">(KPG) was </w:t>
      </w:r>
      <w:r w:rsidR="00466BEA" w:rsidRPr="00466BEA">
        <w:t>introduced for examinations in</w:t>
      </w:r>
      <w:r w:rsidR="0010707C" w:rsidRPr="00466BEA">
        <w:t xml:space="preserve"> English, French, Italian and German in 2003/04</w:t>
      </w:r>
      <w:r w:rsidR="00466BEA" w:rsidRPr="00466BEA">
        <w:t xml:space="preserve"> and a</w:t>
      </w:r>
      <w:r w:rsidR="0010707C" w:rsidRPr="00466BEA">
        <w:t xml:space="preserve"> parallel initiative</w:t>
      </w:r>
      <w:r w:rsidR="00466BEA" w:rsidRPr="00466BEA">
        <w:t>,</w:t>
      </w:r>
      <w:r w:rsidR="0010707C" w:rsidRPr="00466BEA">
        <w:t xml:space="preserve"> the ‘System of Examining and Certifying Language Learning (SAPIG)’ </w:t>
      </w:r>
      <w:r w:rsidR="00466BEA" w:rsidRPr="00466BEA">
        <w:t xml:space="preserve">was </w:t>
      </w:r>
      <w:r w:rsidR="0010707C" w:rsidRPr="00466BEA">
        <w:t>started in 2007.</w:t>
      </w:r>
      <w:r w:rsidR="0010707C">
        <w:t xml:space="preserve"> </w:t>
      </w:r>
      <w:r w:rsidR="00440786">
        <w:t>In Austria</w:t>
      </w:r>
      <w:r w:rsidR="001C4522">
        <w:t>, standard school leaving examinations will be introduced in 2014/15 which will reflect the learning outcomes specified for foreign languages.</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726352" w:rsidTr="00726352">
        <w:tc>
          <w:tcPr>
            <w:tcW w:w="8222" w:type="dxa"/>
            <w:shd w:val="clear" w:color="auto" w:fill="CDEBFF"/>
          </w:tcPr>
          <w:p w:rsidR="00726352" w:rsidRPr="00156B82" w:rsidRDefault="00726352" w:rsidP="00125DE4">
            <w:pPr>
              <w:pStyle w:val="BodyText"/>
              <w:ind w:left="0"/>
            </w:pPr>
            <w:r w:rsidRPr="00726352">
              <w:t xml:space="preserve">In </w:t>
            </w:r>
            <w:r w:rsidRPr="00A17BC5">
              <w:rPr>
                <w:b/>
              </w:rPr>
              <w:t>Lithuania</w:t>
            </w:r>
            <w:r w:rsidRPr="00726352">
              <w:t xml:space="preserve">, </w:t>
            </w:r>
            <w:r w:rsidR="006267AA" w:rsidRPr="006267AA">
              <w:t>the General Curriculum Framework sets ambitions for achievement in foreign languages which correspond to the CEFR. To develop systematic validated language testing, EU Structural Funds are being used. At the end of lower secondary education (Form 10) students take an optional national foreign language test to assess the level achieved in three language skills (listening, reading and writing) at levels A2-B1. The tests and grading criteria are centrally managed but assessment is local. Speaking is not included. At the end of upper secondary education (Form 12) students take an external examination at levels B1-B2. Tests are piloted and validated to the CEFR in consultation with the Cambridge Assessment experts. Speaking tasks are also being developed by the National Examinations Centre, but assessed locally as a credit. Speaking will be included in the exam and its assessment centralised in 2015.</w:t>
            </w:r>
          </w:p>
        </w:tc>
      </w:tr>
    </w:tbl>
    <w:p w:rsidR="00D80581" w:rsidRDefault="00D80581" w:rsidP="00D80581">
      <w:pPr>
        <w:pStyle w:val="Heading4"/>
        <w:numPr>
          <w:ilvl w:val="0"/>
          <w:numId w:val="0"/>
        </w:numPr>
        <w:ind w:left="851"/>
      </w:pPr>
      <w:r>
        <w:t>Number and quality of new entrants to teaching</w:t>
      </w:r>
    </w:p>
    <w:p w:rsidR="002F711E" w:rsidRPr="002F711E" w:rsidRDefault="00AB4222" w:rsidP="00D80581">
      <w:pPr>
        <w:pStyle w:val="BodyText"/>
      </w:pPr>
      <w:r w:rsidRPr="002F711E">
        <w:t xml:space="preserve">A few countries have faced up to the need to </w:t>
      </w:r>
      <w:r w:rsidR="002F711E" w:rsidRPr="002F711E">
        <w:t>increase and actively manage the training of new foreign language teachers to ensure an adequate supply which matches needs in schools</w:t>
      </w:r>
      <w:r w:rsidR="0002621E">
        <w:t>.</w:t>
      </w:r>
    </w:p>
    <w:p w:rsidR="00D80581" w:rsidRPr="002F711E" w:rsidRDefault="00D80581" w:rsidP="00D80581">
      <w:pPr>
        <w:pStyle w:val="BodyText"/>
      </w:pPr>
      <w:r w:rsidRPr="002F711E">
        <w:t xml:space="preserve">Sweden has </w:t>
      </w:r>
      <w:r w:rsidR="002F711E" w:rsidRPr="002F711E">
        <w:t xml:space="preserve">had </w:t>
      </w:r>
      <w:r w:rsidRPr="002F711E">
        <w:t xml:space="preserve">a lack of qualified </w:t>
      </w:r>
      <w:r w:rsidR="002F711E" w:rsidRPr="002F711E">
        <w:t xml:space="preserve">language </w:t>
      </w:r>
      <w:r w:rsidRPr="002F711E">
        <w:t>teachers. In ISCED 1</w:t>
      </w:r>
      <w:r w:rsidR="002F711E" w:rsidRPr="002F711E">
        <w:t xml:space="preserve">, </w:t>
      </w:r>
      <w:r w:rsidRPr="002F711E">
        <w:t>2</w:t>
      </w:r>
      <w:r w:rsidR="002F711E" w:rsidRPr="002F711E">
        <w:t xml:space="preserve"> and 3</w:t>
      </w:r>
      <w:r w:rsidRPr="002F711E">
        <w:t>, only a</w:t>
      </w:r>
      <w:r w:rsidR="002F711E" w:rsidRPr="002F711E">
        <w:t>bout half of the workforce is</w:t>
      </w:r>
      <w:r w:rsidRPr="002F711E">
        <w:t xml:space="preserve"> fully qualified in English and for other languages the</w:t>
      </w:r>
      <w:r w:rsidR="002F711E" w:rsidRPr="002F711E">
        <w:t>re are fewer.</w:t>
      </w:r>
      <w:r w:rsidRPr="002F711E">
        <w:t xml:space="preserve"> </w:t>
      </w:r>
      <w:r w:rsidR="002F711E" w:rsidRPr="002F711E">
        <w:t>At the same time there has been a fall off in take up of t</w:t>
      </w:r>
      <w:r w:rsidRPr="002F711E">
        <w:t xml:space="preserve">eacher education in languages, except for English. For </w:t>
      </w:r>
      <w:r w:rsidR="002F711E" w:rsidRPr="002F711E">
        <w:t>example, this year</w:t>
      </w:r>
      <w:r w:rsidRPr="002F711E">
        <w:t xml:space="preserve">, 814 students were accepted to initial teacher training in English for ISCED 2 and 3, whereas only 11 students </w:t>
      </w:r>
      <w:r w:rsidR="00783FFB">
        <w:t xml:space="preserve">were </w:t>
      </w:r>
      <w:r w:rsidRPr="002F711E">
        <w:t xml:space="preserve">accepted to initial teacher training in German. The government has put in place a number of measures to improve the attractiveness of the teaching profession as well as the working conditions for teachers. A new and reformed teacher education programme </w:t>
      </w:r>
      <w:r w:rsidR="0002621E">
        <w:t>was introduced in</w:t>
      </w:r>
      <w:r w:rsidRPr="002F711E">
        <w:t xml:space="preserve"> 2011. People with professional experience outside teaching can enter the teaching profession following </w:t>
      </w:r>
      <w:r w:rsidR="002F711E" w:rsidRPr="002F711E">
        <w:t>a</w:t>
      </w:r>
      <w:r w:rsidRPr="002F711E">
        <w:t xml:space="preserve"> supplementary teacher education programme leading to a degree in a subject. A special supplementary educational programme enabling people with foreign teaching qualifications to qualify for employment in the Swedish school system is also offered.</w:t>
      </w:r>
    </w:p>
    <w:p w:rsidR="00D80581" w:rsidRDefault="00D80581" w:rsidP="00D80581">
      <w:pPr>
        <w:pStyle w:val="BodyText"/>
        <w:jc w:val="both"/>
      </w:pPr>
      <w:r w:rsidRPr="002F711E">
        <w:t xml:space="preserve">In Slovakia </w:t>
      </w:r>
      <w:r w:rsidR="0002621E">
        <w:t>a shortage</w:t>
      </w:r>
      <w:r w:rsidRPr="002F711E">
        <w:t xml:space="preserve"> of fully qualified teachers was addressed within the national pro</w:t>
      </w:r>
      <w:r w:rsidR="00783FFB">
        <w:t xml:space="preserve">gramme to improve foreign language learning </w:t>
      </w:r>
      <w:r w:rsidR="002F711E" w:rsidRPr="002F711E">
        <w:t>by increasing the number of</w:t>
      </w:r>
      <w:r w:rsidRPr="002F711E">
        <w:t xml:space="preserve"> fully qualified foreign language teachers for primary education, </w:t>
      </w:r>
      <w:r w:rsidR="0002621E">
        <w:t>in</w:t>
      </w:r>
      <w:r w:rsidRPr="002F711E">
        <w:t xml:space="preserve"> English, German, Russian, Italian, French, </w:t>
      </w:r>
      <w:r w:rsidR="00783FFB">
        <w:t xml:space="preserve">and </w:t>
      </w:r>
      <w:r w:rsidRPr="002F711E">
        <w:t>Spanish</w:t>
      </w:r>
      <w:r w:rsidR="00783FFB">
        <w:t xml:space="preserve">. This was a </w:t>
      </w:r>
      <w:r w:rsidRPr="002F711E">
        <w:t>one year programme for qualified foreign language teachers of lower-secondary education</w:t>
      </w:r>
      <w:r w:rsidR="00783FFB">
        <w:t>;</w:t>
      </w:r>
      <w:r w:rsidRPr="002F711E">
        <w:t xml:space="preserve"> </w:t>
      </w:r>
      <w:r w:rsidR="00783FFB">
        <w:t xml:space="preserve">a </w:t>
      </w:r>
      <w:r w:rsidRPr="002F711E">
        <w:t>two or four year programme for teachers of primary education.</w:t>
      </w:r>
    </w:p>
    <w:p w:rsidR="00F856CE" w:rsidRDefault="00F856CE" w:rsidP="00F856CE">
      <w:pPr>
        <w:pStyle w:val="BodyText"/>
      </w:pPr>
      <w:r>
        <w:t xml:space="preserve">Bulgaria has </w:t>
      </w:r>
      <w:r>
        <w:rPr>
          <w:rStyle w:val="hps"/>
        </w:rPr>
        <w:t>bilateral</w:t>
      </w:r>
      <w:r>
        <w:t xml:space="preserve"> </w:t>
      </w:r>
      <w:r>
        <w:rPr>
          <w:rStyle w:val="hps"/>
        </w:rPr>
        <w:t>agreements</w:t>
      </w:r>
      <w:r>
        <w:t xml:space="preserve"> with a number of other countries to bring native speakers into high schools to teach foreign languages. T</w:t>
      </w:r>
      <w:r>
        <w:rPr>
          <w:rStyle w:val="hps"/>
        </w:rPr>
        <w:t>he</w:t>
      </w:r>
      <w:r>
        <w:t xml:space="preserve"> </w:t>
      </w:r>
      <w:r>
        <w:rPr>
          <w:rStyle w:val="hps"/>
        </w:rPr>
        <w:t>Bulgarian-</w:t>
      </w:r>
      <w:r>
        <w:t xml:space="preserve">American </w:t>
      </w:r>
      <w:proofErr w:type="spellStart"/>
      <w:r>
        <w:t>Fullbright</w:t>
      </w:r>
      <w:proofErr w:type="spellEnd"/>
      <w:r>
        <w:t xml:space="preserve"> </w:t>
      </w:r>
      <w:r>
        <w:rPr>
          <w:rStyle w:val="hps"/>
        </w:rPr>
        <w:t>Commission</w:t>
      </w:r>
      <w:r>
        <w:t xml:space="preserve"> supports </w:t>
      </w:r>
      <w:r>
        <w:rPr>
          <w:rStyle w:val="hps"/>
        </w:rPr>
        <w:t>English</w:t>
      </w:r>
      <w:r>
        <w:t xml:space="preserve"> natives for example.</w:t>
      </w:r>
    </w:p>
    <w:p w:rsidR="005E4E7C" w:rsidRDefault="005E4E7C" w:rsidP="005E4E7C">
      <w:pPr>
        <w:pStyle w:val="Heading4"/>
        <w:numPr>
          <w:ilvl w:val="0"/>
          <w:numId w:val="0"/>
        </w:numPr>
        <w:ind w:left="851"/>
      </w:pPr>
      <w:r>
        <w:t>Teaching support and materials</w:t>
      </w:r>
    </w:p>
    <w:p w:rsidR="002F711E" w:rsidRPr="00746618" w:rsidRDefault="002F711E" w:rsidP="005E4E7C">
      <w:pPr>
        <w:pStyle w:val="BodyText"/>
      </w:pPr>
      <w:r w:rsidRPr="00746618">
        <w:t>Some countries have supported policies to extend language learning with national programmes to develop learning materials to aid language teachers and learners:</w:t>
      </w:r>
    </w:p>
    <w:p w:rsidR="00D40985" w:rsidRDefault="00D40985" w:rsidP="002F711E">
      <w:pPr>
        <w:pStyle w:val="BTBullet1Last"/>
      </w:pPr>
      <w:r>
        <w:t xml:space="preserve">in Cyprus, distance learning is being piloted to assist language learning in small remote primary schools; </w:t>
      </w:r>
    </w:p>
    <w:p w:rsidR="002F711E" w:rsidRPr="00746618" w:rsidRDefault="002F711E" w:rsidP="002F711E">
      <w:pPr>
        <w:pStyle w:val="BTBullet1Last"/>
      </w:pPr>
      <w:r w:rsidRPr="00746618">
        <w:t xml:space="preserve">in </w:t>
      </w:r>
      <w:r w:rsidR="005E4E7C" w:rsidRPr="00746618">
        <w:t>Greece</w:t>
      </w:r>
      <w:r w:rsidRPr="00746618">
        <w:t>, t</w:t>
      </w:r>
      <w:r w:rsidR="005E4E7C" w:rsidRPr="00746618">
        <w:t>his includes the development of the KPG e-school which provides self-guided learning tools for language learners – as well as tools and information for parents, teachers, educators and examiners</w:t>
      </w:r>
      <w:r w:rsidR="005E4E7C" w:rsidRPr="00746618">
        <w:rPr>
          <w:rStyle w:val="FootnoteReference"/>
        </w:rPr>
        <w:footnoteReference w:id="19"/>
      </w:r>
      <w:r w:rsidRPr="00746618">
        <w:t>;</w:t>
      </w:r>
    </w:p>
    <w:p w:rsidR="002F711E" w:rsidRPr="00746618" w:rsidRDefault="002F711E" w:rsidP="005E4E7C">
      <w:pPr>
        <w:pStyle w:val="BTBullet1Last"/>
      </w:pPr>
      <w:r w:rsidRPr="00746618">
        <w:t xml:space="preserve">in </w:t>
      </w:r>
      <w:r w:rsidR="005E4E7C" w:rsidRPr="00746618">
        <w:t>Spain</w:t>
      </w:r>
      <w:r w:rsidRPr="00746618">
        <w:t>, t</w:t>
      </w:r>
      <w:r w:rsidR="005E4E7C" w:rsidRPr="00746618">
        <w:t>he new unified language learning programme includes</w:t>
      </w:r>
      <w:r w:rsidRPr="00746618">
        <w:t xml:space="preserve"> the</w:t>
      </w:r>
      <w:r w:rsidR="005E4E7C" w:rsidRPr="00746618">
        <w:t xml:space="preserve"> development of interactive tools for learning which require the use of ICT</w:t>
      </w:r>
      <w:r w:rsidRPr="00746618">
        <w:t>;</w:t>
      </w:r>
    </w:p>
    <w:p w:rsidR="005E4E7C" w:rsidRPr="00746618" w:rsidRDefault="002F711E" w:rsidP="005E4E7C">
      <w:pPr>
        <w:pStyle w:val="BTBullet1Last"/>
      </w:pPr>
      <w:proofErr w:type="gramStart"/>
      <w:r w:rsidRPr="00746618">
        <w:t>t</w:t>
      </w:r>
      <w:r w:rsidR="005E4E7C" w:rsidRPr="00746618">
        <w:t>he</w:t>
      </w:r>
      <w:proofErr w:type="gramEnd"/>
      <w:r w:rsidR="005E4E7C" w:rsidRPr="00746618">
        <w:t xml:space="preserve"> Italian Ministry of Education has promoted two projects, “E-English” to encourage language learning through digital devices and E-CLIL to foster the use of ICT in CLIL </w:t>
      </w:r>
      <w:r w:rsidRPr="00746618">
        <w:t>teaching</w:t>
      </w:r>
      <w:r w:rsidR="005E4E7C" w:rsidRPr="00746618">
        <w:t xml:space="preserve">. </w:t>
      </w:r>
      <w:proofErr w:type="spellStart"/>
      <w:r w:rsidR="005E4E7C" w:rsidRPr="00746618">
        <w:t>Divertinglese</w:t>
      </w:r>
      <w:proofErr w:type="spellEnd"/>
      <w:r w:rsidR="005E4E7C" w:rsidRPr="00746618">
        <w:t xml:space="preserve"> is a multi-modal project sponsored by the Ministry to promote English learning. It consists of a TV channel broadcasting programmes in English and a website addressed to students of all school levels</w:t>
      </w:r>
      <w:r w:rsidR="00746618" w:rsidRPr="00746618">
        <w:t>;</w:t>
      </w:r>
    </w:p>
    <w:p w:rsidR="00746618" w:rsidRPr="00746618" w:rsidRDefault="00746618" w:rsidP="00D80581">
      <w:pPr>
        <w:pStyle w:val="BTBullet1Last"/>
      </w:pPr>
      <w:proofErr w:type="gramStart"/>
      <w:r w:rsidRPr="00746618">
        <w:t>i</w:t>
      </w:r>
      <w:r w:rsidR="00D80581" w:rsidRPr="00746618">
        <w:t>n</w:t>
      </w:r>
      <w:proofErr w:type="gramEnd"/>
      <w:r w:rsidR="00D80581" w:rsidRPr="00746618">
        <w:t xml:space="preserve"> Latvia, ICT tools are used in language teaching as many materials and on-line resources are offered both as part of textbooks and also as additional materials for </w:t>
      </w:r>
      <w:r w:rsidRPr="00746618">
        <w:t xml:space="preserve">the </w:t>
      </w:r>
      <w:r w:rsidR="00D80581" w:rsidRPr="00746618">
        <w:t>acquisition of some specific language skills. Teachers are encouraged to use ICT in in-service training courses which offer programmes for work with interactive white boards, voting systems, tablet PCs, internet materials etc</w:t>
      </w:r>
      <w:r w:rsidRPr="00746618">
        <w:t>;</w:t>
      </w:r>
      <w:r w:rsidR="0002621E">
        <w:t xml:space="preserve"> </w:t>
      </w:r>
    </w:p>
    <w:p w:rsidR="00D80581" w:rsidRDefault="00D80581" w:rsidP="00D80581">
      <w:pPr>
        <w:pStyle w:val="BTBullet1Last"/>
      </w:pPr>
      <w:r w:rsidRPr="00746618">
        <w:t xml:space="preserve">Slovenia has </w:t>
      </w:r>
      <w:r w:rsidR="00746618" w:rsidRPr="00746618">
        <w:t>had</w:t>
      </w:r>
      <w:r w:rsidRPr="00746618">
        <w:t xml:space="preserve"> a big national ICT project</w:t>
      </w:r>
      <w:r w:rsidR="00746618" w:rsidRPr="00746618">
        <w:t>,</w:t>
      </w:r>
      <w:r w:rsidRPr="00746618">
        <w:t xml:space="preserve"> E-Education</w:t>
      </w:r>
      <w:r w:rsidR="00746618" w:rsidRPr="00746618">
        <w:t>,</w:t>
      </w:r>
      <w:r w:rsidRPr="00746618">
        <w:t xml:space="preserve"> from 2009-2013, partly financed by ESF</w:t>
      </w:r>
      <w:r w:rsidR="001C4522">
        <w:t>;</w:t>
      </w:r>
      <w:r w:rsidRPr="00746618">
        <w:t xml:space="preserve"> </w:t>
      </w:r>
    </w:p>
    <w:p w:rsidR="001C4522" w:rsidRDefault="00CA5243" w:rsidP="001C4522">
      <w:pPr>
        <w:pStyle w:val="BTBullet1Last"/>
      </w:pPr>
      <w:r>
        <w:t>Croatia is preparing a comprehensive project titled ‘E-schools’ which will be co-funded from Structural funds and implemented from 2015-2020. The project encompasses d</w:t>
      </w:r>
      <w:r w:rsidRPr="00C80229">
        <w:t>evelop</w:t>
      </w:r>
      <w:r>
        <w:t xml:space="preserve">ment of </w:t>
      </w:r>
      <w:r w:rsidRPr="00C80229">
        <w:t>new e-services for teaching and learning</w:t>
      </w:r>
      <w:r w:rsidR="001C4522">
        <w:t xml:space="preserve">; and </w:t>
      </w:r>
    </w:p>
    <w:p w:rsidR="00CA5243" w:rsidRDefault="001C4522" w:rsidP="001C4522">
      <w:pPr>
        <w:pStyle w:val="BTBullet1Last"/>
      </w:pPr>
      <w:r>
        <w:t>Austria has been working with the European Centre for Modern Languages to develop language teachers’ competences through on-line learning</w:t>
      </w:r>
      <w:r w:rsidR="00CA5243">
        <w:t>.</w:t>
      </w:r>
    </w:p>
    <w:p w:rsidR="00DD0FC8" w:rsidRPr="00DD0FC8" w:rsidRDefault="00DD0FC8" w:rsidP="00860CB0">
      <w:pPr>
        <w:pStyle w:val="Heading4"/>
        <w:numPr>
          <w:ilvl w:val="0"/>
          <w:numId w:val="0"/>
        </w:numPr>
        <w:ind w:left="851"/>
      </w:pPr>
      <w:r w:rsidRPr="00DD0FC8">
        <w:t>C</w:t>
      </w:r>
      <w:r w:rsidR="00466BEA">
        <w:t xml:space="preserve">ontent and language integrated learning </w:t>
      </w:r>
      <w:r w:rsidR="00860CB0">
        <w:t>(</w:t>
      </w:r>
      <w:r w:rsidR="00466BEA">
        <w:t>C</w:t>
      </w:r>
      <w:r w:rsidRPr="00DD0FC8">
        <w:t>LIL</w:t>
      </w:r>
      <w:r w:rsidR="00860CB0">
        <w:t>)</w:t>
      </w:r>
    </w:p>
    <w:p w:rsidR="00860CB0" w:rsidRDefault="00860CB0" w:rsidP="00AE19FB">
      <w:pPr>
        <w:pStyle w:val="BodyText"/>
      </w:pPr>
      <w:r>
        <w:t xml:space="preserve">CLIL has been widely encouraged to increase </w:t>
      </w:r>
      <w:r w:rsidR="001B3EB8">
        <w:t xml:space="preserve">language </w:t>
      </w:r>
      <w:r>
        <w:t xml:space="preserve">competences </w:t>
      </w:r>
      <w:r w:rsidR="001B3EB8">
        <w:t>by</w:t>
      </w:r>
      <w:r>
        <w:t xml:space="preserve"> establishing such choices for students</w:t>
      </w:r>
      <w:r w:rsidR="00C60734">
        <w:t>,</w:t>
      </w:r>
      <w:r>
        <w:t xml:space="preserve"> offering incentives to schools</w:t>
      </w:r>
      <w:r w:rsidR="00C60734">
        <w:t xml:space="preserve"> </w:t>
      </w:r>
      <w:r w:rsidR="001B3EB8">
        <w:t xml:space="preserve">to offer CLIL, </w:t>
      </w:r>
      <w:r w:rsidR="00C60734">
        <w:t>and enabling non-language teachers to teach in a foreign language (</w:t>
      </w:r>
      <w:r w:rsidR="009B6287">
        <w:t xml:space="preserve">BG, </w:t>
      </w:r>
      <w:r w:rsidR="00C60734">
        <w:t xml:space="preserve">ES, FR, </w:t>
      </w:r>
      <w:r w:rsidR="00023A27">
        <w:t xml:space="preserve">HU, </w:t>
      </w:r>
      <w:r w:rsidR="00C60734">
        <w:t>NL</w:t>
      </w:r>
      <w:r w:rsidR="00D441AF">
        <w:t xml:space="preserve">, LT, </w:t>
      </w:r>
      <w:proofErr w:type="gramStart"/>
      <w:r w:rsidR="00D441AF">
        <w:t>SI</w:t>
      </w:r>
      <w:proofErr w:type="gramEnd"/>
      <w:r w:rsidR="00D441AF">
        <w:t>)</w:t>
      </w:r>
      <w:r>
        <w:t xml:space="preserve">. </w:t>
      </w:r>
      <w:r w:rsidR="001B3EB8">
        <w:t>These countries recognise that CLIL improves the language competences of students.</w:t>
      </w:r>
    </w:p>
    <w:p w:rsidR="009B6287" w:rsidRDefault="00860CB0" w:rsidP="00860CB0">
      <w:pPr>
        <w:pStyle w:val="BodyText"/>
      </w:pPr>
      <w:r>
        <w:t>In one instance</w:t>
      </w:r>
      <w:r w:rsidR="009B6287">
        <w:t>, Italy,</w:t>
      </w:r>
      <w:r>
        <w:t xml:space="preserve"> </w:t>
      </w:r>
      <w:r w:rsidR="001B3EB8">
        <w:t>CLIL</w:t>
      </w:r>
      <w:r>
        <w:t xml:space="preserve"> is becoming a compulsory element of education</w:t>
      </w:r>
      <w:r w:rsidR="00783FFB">
        <w:t>.</w:t>
      </w:r>
      <w:r>
        <w:t xml:space="preserve"> </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B6287" w:rsidTr="009B6287">
        <w:tc>
          <w:tcPr>
            <w:tcW w:w="8222" w:type="dxa"/>
            <w:shd w:val="clear" w:color="auto" w:fill="CDEBFF"/>
          </w:tcPr>
          <w:p w:rsidR="009B6287" w:rsidRPr="00156B82" w:rsidRDefault="009B6287" w:rsidP="009B6287">
            <w:pPr>
              <w:pStyle w:val="BodyText"/>
              <w:ind w:left="0"/>
            </w:pPr>
            <w:r>
              <w:t>In Italy</w:t>
            </w:r>
            <w:r w:rsidRPr="00C60734">
              <w:t xml:space="preserve">, CLIL provision has become mandatory in the last year of upper secondary for all general education and technical vocational tracks. Once the 2010 upper secondary school reform has been fully rolled out (this will take place in 2015), all students in the last year of upper secondary education will be obliged to learn one non-language subject through a foreign language. Those on the 'language' pathway must do so from the age of 16 (grade 11). At the age of 17 (grade 12), students are taught a second non-language subject through the medium of a second foreign language from the three they are already learning. </w:t>
            </w:r>
            <w:r w:rsidRPr="007106CA">
              <w:t xml:space="preserve">In addition following a bi-national agreement, </w:t>
            </w:r>
            <w:proofErr w:type="spellStart"/>
            <w:r w:rsidRPr="007106CA">
              <w:t>Esabac</w:t>
            </w:r>
            <w:proofErr w:type="spellEnd"/>
            <w:r w:rsidRPr="007106CA">
              <w:t xml:space="preserve"> </w:t>
            </w:r>
            <w:r>
              <w:t>(</w:t>
            </w:r>
            <w:r w:rsidRPr="007106CA">
              <w:t xml:space="preserve">a final examination which allows </w:t>
            </w:r>
            <w:r>
              <w:t xml:space="preserve">students </w:t>
            </w:r>
            <w:r w:rsidRPr="007106CA">
              <w:t>to obtain a double diploma certifying the results of the Italian State Ex</w:t>
            </w:r>
            <w:r>
              <w:t xml:space="preserve">am and the French </w:t>
            </w:r>
            <w:proofErr w:type="spellStart"/>
            <w:r>
              <w:t>Baccalauréat</w:t>
            </w:r>
            <w:proofErr w:type="spellEnd"/>
            <w:r>
              <w:t xml:space="preserve"> </w:t>
            </w:r>
            <w:r w:rsidRPr="007106CA">
              <w:t>at the end of the course of studies of upper secondary</w:t>
            </w:r>
            <w:r>
              <w:t>)</w:t>
            </w:r>
            <w:r w:rsidRPr="007106CA">
              <w:t xml:space="preserve"> has been in place since 2010. Consequently</w:t>
            </w:r>
            <w:r>
              <w:t>,</w:t>
            </w:r>
            <w:r w:rsidRPr="007106CA">
              <w:t xml:space="preserve"> </w:t>
            </w:r>
            <w:r>
              <w:t xml:space="preserve">the curriculum is integrated with </w:t>
            </w:r>
            <w:r w:rsidRPr="007106CA">
              <w:t>the study of French literature and History through the medium of French. Italian-Spanish and Italian German sections allow students who obtain the final diploma to enrol in h</w:t>
            </w:r>
            <w:r>
              <w:t xml:space="preserve">igher education institutions under </w:t>
            </w:r>
            <w:r w:rsidRPr="007106CA">
              <w:t>the same conditions as Spanish and German native speakers.</w:t>
            </w:r>
          </w:p>
        </w:tc>
      </w:tr>
    </w:tbl>
    <w:p w:rsidR="007106CA" w:rsidRDefault="009B6287" w:rsidP="00860CB0">
      <w:pPr>
        <w:pStyle w:val="BodyText"/>
      </w:pPr>
      <w:r>
        <w:t>Other examples of developments of CLIL are set out below.</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C60734" w:rsidTr="00C60734">
        <w:tc>
          <w:tcPr>
            <w:tcW w:w="8222" w:type="dxa"/>
            <w:shd w:val="clear" w:color="auto" w:fill="CDEBFF"/>
          </w:tcPr>
          <w:p w:rsidR="00C60734" w:rsidRPr="003C7B98" w:rsidRDefault="00C60734" w:rsidP="003C7B98">
            <w:pPr>
              <w:pStyle w:val="BodyText"/>
              <w:ind w:left="0"/>
            </w:pPr>
            <w:r w:rsidRPr="003C7B98">
              <w:t xml:space="preserve">In </w:t>
            </w:r>
            <w:r w:rsidRPr="003C7B98">
              <w:rPr>
                <w:b/>
              </w:rPr>
              <w:t>France</w:t>
            </w:r>
            <w:r w:rsidRPr="003C7B98">
              <w:t>, there are specific routes which allow pupils to be taught all or part of the programme in their first foreign language and to deepen learning of a second foreign language. At upper secondary level, there are three bi-national sections: Franco-German (</w:t>
            </w:r>
            <w:proofErr w:type="spellStart"/>
            <w:r w:rsidRPr="003C7B98">
              <w:t>Abibac</w:t>
            </w:r>
            <w:proofErr w:type="spellEnd"/>
            <w:r w:rsidRPr="003C7B98">
              <w:t>), France-Spanish (</w:t>
            </w:r>
            <w:proofErr w:type="spellStart"/>
            <w:r w:rsidRPr="003C7B98">
              <w:t>Bachibac</w:t>
            </w:r>
            <w:proofErr w:type="spellEnd"/>
            <w:r w:rsidRPr="003C7B98">
              <w:t>) and Franco-Italian (</w:t>
            </w:r>
            <w:proofErr w:type="spellStart"/>
            <w:r w:rsidRPr="003C7B98">
              <w:t>Esabac</w:t>
            </w:r>
            <w:proofErr w:type="spellEnd"/>
            <w:r w:rsidRPr="003C7B98">
              <w:t xml:space="preserve">). Their purpose is the simultaneous award of two end-of-secondary diplomas. </w:t>
            </w:r>
            <w:r w:rsidRPr="007D1987">
              <w:rPr>
                <w:i/>
              </w:rPr>
              <w:t xml:space="preserve">“The training provided in the bi-national section relates to the acquisition and deepening </w:t>
            </w:r>
            <w:r w:rsidR="007D1987">
              <w:rPr>
                <w:i/>
              </w:rPr>
              <w:t xml:space="preserve">of </w:t>
            </w:r>
            <w:r w:rsidRPr="007D1987">
              <w:rPr>
                <w:i/>
              </w:rPr>
              <w:t xml:space="preserve">the ability to communicate in the language of the section, and the acquisition and deepening </w:t>
            </w:r>
            <w:r w:rsidR="003C7B98" w:rsidRPr="007D1987">
              <w:rPr>
                <w:i/>
              </w:rPr>
              <w:t xml:space="preserve">of </w:t>
            </w:r>
            <w:r w:rsidRPr="007D1987">
              <w:rPr>
                <w:i/>
              </w:rPr>
              <w:t>the knowledge of the civilization of the partner country.”</w:t>
            </w:r>
            <w:r w:rsidRPr="003C7B98">
              <w:t xml:space="preserve"> (Article D. 421-143-2 of the Code of Education). International sections exist in primary, lower and upper secondary level as part of general education. They are open to French nationals and foreign pupils. </w:t>
            </w:r>
            <w:r w:rsidR="007D1987">
              <w:t>I</w:t>
            </w:r>
            <w:r w:rsidRPr="003C7B98">
              <w:t>nternational sections are available in 15 foreign languages</w:t>
            </w:r>
            <w:r w:rsidR="007D1987">
              <w:t xml:space="preserve"> including </w:t>
            </w:r>
            <w:r w:rsidRPr="003C7B98">
              <w:t>Arab</w:t>
            </w:r>
            <w:r w:rsidR="007D1987">
              <w:t>ic</w:t>
            </w:r>
            <w:r w:rsidRPr="003C7B98">
              <w:t xml:space="preserve">, Chinese, Danish, Spanish, Italian, Japanese, Polish, Portuguese, Russian, </w:t>
            </w:r>
            <w:r w:rsidR="007D1987">
              <w:t xml:space="preserve">and </w:t>
            </w:r>
            <w:r w:rsidRPr="003C7B98">
              <w:t>Swedish. In the</w:t>
            </w:r>
            <w:r w:rsidR="007D1987">
              <w:t>se</w:t>
            </w:r>
            <w:r w:rsidRPr="003C7B98">
              <w:t xml:space="preserve">, pupils in lower secondary receive instruction in the relevant foreign language for at least </w:t>
            </w:r>
            <w:r w:rsidR="007D1987">
              <w:t>two</w:t>
            </w:r>
            <w:r w:rsidRPr="003C7B98">
              <w:t xml:space="preserve"> hours each week</w:t>
            </w:r>
            <w:r w:rsidR="007D1987">
              <w:t xml:space="preserve"> and</w:t>
            </w:r>
            <w:r w:rsidRPr="003C7B98">
              <w:t xml:space="preserve"> </w:t>
            </w:r>
            <w:r w:rsidR="007D1987">
              <w:t>four</w:t>
            </w:r>
            <w:r w:rsidRPr="003C7B98">
              <w:t xml:space="preserve"> hours of teaching literature. </w:t>
            </w:r>
            <w:r w:rsidR="007D1987">
              <w:t>T</w:t>
            </w:r>
            <w:r w:rsidRPr="003C7B98">
              <w:t xml:space="preserve">eaching </w:t>
            </w:r>
            <w:r w:rsidR="007D1987">
              <w:t xml:space="preserve">mathematics or history and geography </w:t>
            </w:r>
            <w:r w:rsidRPr="003C7B98">
              <w:t xml:space="preserve">in the </w:t>
            </w:r>
            <w:r w:rsidR="007D1987">
              <w:t xml:space="preserve">foreign </w:t>
            </w:r>
            <w:r w:rsidRPr="003C7B98">
              <w:t xml:space="preserve">language </w:t>
            </w:r>
            <w:r w:rsidR="007D1987">
              <w:t>is introduced</w:t>
            </w:r>
            <w:r w:rsidRPr="003C7B98">
              <w:t xml:space="preserve">. </w:t>
            </w:r>
          </w:p>
          <w:p w:rsidR="00C60734" w:rsidRPr="003C7B98" w:rsidRDefault="003C7B98" w:rsidP="003C7B98">
            <w:pPr>
              <w:pStyle w:val="BodyText"/>
              <w:ind w:left="0"/>
              <w:rPr>
                <w:color w:val="000000" w:themeColor="text1"/>
                <w:szCs w:val="18"/>
              </w:rPr>
            </w:pPr>
            <w:r>
              <w:t xml:space="preserve">In </w:t>
            </w:r>
            <w:r w:rsidRPr="00023A27">
              <w:rPr>
                <w:b/>
              </w:rPr>
              <w:t>Belgium</w:t>
            </w:r>
            <w:r w:rsidR="00C60734" w:rsidRPr="003C7B98">
              <w:t xml:space="preserve">, the French community has </w:t>
            </w:r>
            <w:r>
              <w:t>enabled (and financed) all schools since 1998</w:t>
            </w:r>
            <w:r w:rsidR="00C60734" w:rsidRPr="003C7B98">
              <w:t xml:space="preserve"> to </w:t>
            </w:r>
            <w:r>
              <w:t>offer CLIL</w:t>
            </w:r>
            <w:r w:rsidR="00C60734" w:rsidRPr="003C7B98">
              <w:t xml:space="preserve"> (Dutch/German/English) to teach certain subjects. Since 2007, it has been possible for the vocational sectors of secondary school</w:t>
            </w:r>
            <w:r>
              <w:t>s</w:t>
            </w:r>
            <w:r w:rsidR="00C60734" w:rsidRPr="003C7B98">
              <w:t xml:space="preserve"> to </w:t>
            </w:r>
            <w:r>
              <w:t>do so as well</w:t>
            </w:r>
            <w:r w:rsidR="00C60734" w:rsidRPr="003C7B98">
              <w:t xml:space="preserve">. </w:t>
            </w:r>
            <w:r>
              <w:t xml:space="preserve">The Dutch community has provided </w:t>
            </w:r>
            <w:r w:rsidR="00C60734" w:rsidRPr="003C7B98">
              <w:rPr>
                <w:color w:val="000000" w:themeColor="text1"/>
                <w:szCs w:val="18"/>
              </w:rPr>
              <w:t xml:space="preserve">a legal framework for CLIL </w:t>
            </w:r>
            <w:r>
              <w:rPr>
                <w:color w:val="000000" w:themeColor="text1"/>
                <w:szCs w:val="18"/>
              </w:rPr>
              <w:t xml:space="preserve">which </w:t>
            </w:r>
            <w:r w:rsidR="00C60734" w:rsidRPr="003C7B98">
              <w:rPr>
                <w:color w:val="000000" w:themeColor="text1"/>
                <w:szCs w:val="18"/>
              </w:rPr>
              <w:t xml:space="preserve">will </w:t>
            </w:r>
            <w:r>
              <w:rPr>
                <w:color w:val="000000" w:themeColor="text1"/>
                <w:szCs w:val="18"/>
              </w:rPr>
              <w:t>take effect f</w:t>
            </w:r>
            <w:r w:rsidR="00C60734" w:rsidRPr="003C7B98">
              <w:rPr>
                <w:color w:val="000000" w:themeColor="text1"/>
                <w:szCs w:val="18"/>
              </w:rPr>
              <w:t>rom 1 September 2014</w:t>
            </w:r>
            <w:r>
              <w:rPr>
                <w:color w:val="000000" w:themeColor="text1"/>
                <w:szCs w:val="18"/>
              </w:rPr>
              <w:t>. S</w:t>
            </w:r>
            <w:r w:rsidR="00C60734" w:rsidRPr="003C7B98">
              <w:rPr>
                <w:color w:val="000000" w:themeColor="text1"/>
                <w:szCs w:val="18"/>
              </w:rPr>
              <w:t xml:space="preserve">chools can then use CLIL </w:t>
            </w:r>
            <w:r>
              <w:rPr>
                <w:color w:val="000000" w:themeColor="text1"/>
                <w:szCs w:val="18"/>
              </w:rPr>
              <w:t>(</w:t>
            </w:r>
            <w:r w:rsidRPr="003C7B98">
              <w:rPr>
                <w:color w:val="000000" w:themeColor="text1"/>
                <w:szCs w:val="18"/>
              </w:rPr>
              <w:t>French, English and German</w:t>
            </w:r>
            <w:r>
              <w:rPr>
                <w:color w:val="000000" w:themeColor="text1"/>
                <w:szCs w:val="18"/>
              </w:rPr>
              <w:t xml:space="preserve">) </w:t>
            </w:r>
            <w:r w:rsidR="00C60734" w:rsidRPr="003C7B98">
              <w:rPr>
                <w:color w:val="000000" w:themeColor="text1"/>
                <w:szCs w:val="18"/>
              </w:rPr>
              <w:t xml:space="preserve">for </w:t>
            </w:r>
            <w:r>
              <w:rPr>
                <w:color w:val="000000" w:themeColor="text1"/>
                <w:szCs w:val="18"/>
              </w:rPr>
              <w:t xml:space="preserve">teaching </w:t>
            </w:r>
            <w:r w:rsidR="00C60734" w:rsidRPr="003C7B98">
              <w:rPr>
                <w:color w:val="000000" w:themeColor="text1"/>
                <w:szCs w:val="18"/>
              </w:rPr>
              <w:t>20% of the</w:t>
            </w:r>
            <w:r>
              <w:rPr>
                <w:color w:val="000000" w:themeColor="text1"/>
                <w:szCs w:val="18"/>
              </w:rPr>
              <w:t>ir</w:t>
            </w:r>
            <w:r w:rsidR="00C60734" w:rsidRPr="003C7B98">
              <w:rPr>
                <w:color w:val="000000" w:themeColor="text1"/>
                <w:szCs w:val="18"/>
              </w:rPr>
              <w:t xml:space="preserve"> non-language subjects. </w:t>
            </w:r>
            <w:r>
              <w:rPr>
                <w:color w:val="000000" w:themeColor="text1"/>
                <w:szCs w:val="18"/>
              </w:rPr>
              <w:t>Schools will be required to adhere to a quality standard for CLIL teaching.</w:t>
            </w:r>
          </w:p>
          <w:p w:rsidR="00C60734" w:rsidRPr="00156B82" w:rsidRDefault="00D441AF" w:rsidP="00023A27">
            <w:pPr>
              <w:pStyle w:val="BodyText"/>
              <w:ind w:left="0"/>
            </w:pPr>
            <w:r w:rsidRPr="003C7B98">
              <w:t xml:space="preserve">In </w:t>
            </w:r>
            <w:r w:rsidRPr="00023A27">
              <w:rPr>
                <w:b/>
              </w:rPr>
              <w:t>Slovenia,</w:t>
            </w:r>
            <w:r w:rsidRPr="003C7B98">
              <w:t xml:space="preserve"> </w:t>
            </w:r>
            <w:r w:rsidR="003C7B98">
              <w:t>s</w:t>
            </w:r>
            <w:r w:rsidRPr="003C7B98">
              <w:t xml:space="preserve">everal </w:t>
            </w:r>
            <w:proofErr w:type="gramStart"/>
            <w:r w:rsidRPr="003C7B98">
              <w:t>pilot</w:t>
            </w:r>
            <w:proofErr w:type="gramEnd"/>
            <w:r w:rsidRPr="003C7B98">
              <w:t xml:space="preserve"> CLIL projects (e.g. European Classes Project, Communication of Foreign Languages, Enriched Foreign Language Learning Project) aimed at mainstream education have been launched since 2004/05, primarily in upper secondary schools. The long term aim of these projects is to integrate CLIL into the mainstream curricul</w:t>
            </w:r>
            <w:r w:rsidR="003C7B98">
              <w:t>um</w:t>
            </w:r>
            <w:r w:rsidR="00023A27">
              <w:t xml:space="preserve"> through </w:t>
            </w:r>
            <w:r w:rsidRPr="003C7B98">
              <w:t>interdisciplinary team teaching</w:t>
            </w:r>
            <w:r w:rsidR="00023A27">
              <w:t xml:space="preserve"> </w:t>
            </w:r>
            <w:r w:rsidRPr="003C7B98">
              <w:t xml:space="preserve">(tandems), consisting of a Slovene teacher of a non-language (i.e. content) subject and a foreign language teacher, either a Slovene one (i.e. the non-native speaker of the target FL) or a foreign national, i.e. the native speaker of the target language (English, German, French, Spanish &amp; Italian). </w:t>
            </w:r>
          </w:p>
        </w:tc>
      </w:tr>
    </w:tbl>
    <w:p w:rsidR="00C60734" w:rsidRDefault="00C60734" w:rsidP="00C60734">
      <w:pPr>
        <w:pStyle w:val="BodyText"/>
      </w:pPr>
      <w:r>
        <w:t xml:space="preserve">It is quite common where regional or minority languages are spoken although it is more often described as bilingual teaching of non-language subjects (HU, </w:t>
      </w:r>
      <w:r w:rsidR="005E4E7C">
        <w:t xml:space="preserve">IE, </w:t>
      </w:r>
      <w:r w:rsidR="00D441AF">
        <w:t xml:space="preserve">SI, </w:t>
      </w:r>
      <w:proofErr w:type="gramStart"/>
      <w:r>
        <w:t>SZ</w:t>
      </w:r>
      <w:proofErr w:type="gramEnd"/>
      <w:r>
        <w:t>, UK Wales).</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C60734" w:rsidTr="00C60734">
        <w:tc>
          <w:tcPr>
            <w:tcW w:w="8222" w:type="dxa"/>
            <w:shd w:val="clear" w:color="auto" w:fill="CDEBFF"/>
          </w:tcPr>
          <w:p w:rsidR="00C60734" w:rsidRPr="00023A27" w:rsidRDefault="00C60734" w:rsidP="00023A27">
            <w:pPr>
              <w:pStyle w:val="BodyText"/>
              <w:ind w:left="0"/>
            </w:pPr>
            <w:r w:rsidRPr="00023A27">
              <w:t xml:space="preserve">In </w:t>
            </w:r>
            <w:r w:rsidRPr="00023A27">
              <w:rPr>
                <w:b/>
              </w:rPr>
              <w:t>Hungary</w:t>
            </w:r>
            <w:r w:rsidRPr="00023A27">
              <w:t xml:space="preserve">, </w:t>
            </w:r>
            <w:r w:rsidR="00023A27">
              <w:t>b</w:t>
            </w:r>
            <w:r w:rsidRPr="00023A27">
              <w:t>ilingual education has a long tradition. At present there are 83 bilingual (not minority) kindergartens, 136 bilingual primary schools, 73 secondary general schools and 59 secondary vocational schools.  In the case of regional and/or minority languages any available subject (with the exception of Hungarian and foreign languages) can be taught in the minority language. Types of program</w:t>
            </w:r>
            <w:r w:rsidR="00023A27">
              <w:t>me</w:t>
            </w:r>
            <w:r w:rsidRPr="00023A27">
              <w:t xml:space="preserve">s for teaching minorities are: </w:t>
            </w:r>
          </w:p>
          <w:p w:rsidR="00C60734" w:rsidRPr="00023A27" w:rsidRDefault="00023A27" w:rsidP="00023A27">
            <w:pPr>
              <w:pStyle w:val="BTBullet1"/>
              <w:ind w:left="340"/>
            </w:pPr>
            <w:r>
              <w:t>i</w:t>
            </w:r>
            <w:r w:rsidR="00C60734" w:rsidRPr="00023A27">
              <w:t xml:space="preserve">nstruction in the minority language (mother tongue – every subject is taught in </w:t>
            </w:r>
            <w:r w:rsidR="0002621E">
              <w:t xml:space="preserve">the </w:t>
            </w:r>
            <w:r w:rsidR="00C60734" w:rsidRPr="00023A27">
              <w:t>minority language except f</w:t>
            </w:r>
            <w:r>
              <w:t>or</w:t>
            </w:r>
            <w:r w:rsidR="00C60734" w:rsidRPr="00023A27">
              <w:t xml:space="preserve"> Hungarian and foreign languages) – the Serbian minority learns in this type of instruction</w:t>
            </w:r>
            <w:r>
              <w:t>;</w:t>
            </w:r>
          </w:p>
          <w:p w:rsidR="00C60734" w:rsidRPr="00023A27" w:rsidRDefault="00023A27" w:rsidP="00023A27">
            <w:pPr>
              <w:pStyle w:val="BTBullet1"/>
              <w:ind w:left="340"/>
            </w:pPr>
            <w:r>
              <w:t>m</w:t>
            </w:r>
            <w:r w:rsidR="00C60734" w:rsidRPr="00023A27">
              <w:t xml:space="preserve">inority bilingual education (at least </w:t>
            </w:r>
            <w:r>
              <w:t>three</w:t>
            </w:r>
            <w:r w:rsidR="00C60734" w:rsidRPr="00023A27">
              <w:t xml:space="preserve"> subjects are taught in the minority language) – German, Slovak, Croat, Romanian, Slovene, Serb, Greek minorities</w:t>
            </w:r>
            <w:r w:rsidR="001B5AD3">
              <w:t>;</w:t>
            </w:r>
          </w:p>
          <w:p w:rsidR="00C60734" w:rsidRPr="00156B82" w:rsidRDefault="00023A27" w:rsidP="00023A27">
            <w:pPr>
              <w:pStyle w:val="BTBullet1"/>
              <w:ind w:left="340"/>
            </w:pPr>
            <w:proofErr w:type="gramStart"/>
            <w:r>
              <w:t>l</w:t>
            </w:r>
            <w:r w:rsidR="00C60734" w:rsidRPr="00023A27">
              <w:t>anguage</w:t>
            </w:r>
            <w:proofErr w:type="gramEnd"/>
            <w:r w:rsidR="00C60734" w:rsidRPr="00023A27">
              <w:t xml:space="preserve"> teaching (Hungarian as the language of instruction with minority language taught as a foreign language) -  </w:t>
            </w:r>
            <w:r>
              <w:t>most</w:t>
            </w:r>
            <w:r w:rsidR="00C60734" w:rsidRPr="00023A27">
              <w:t xml:space="preserve"> minority schools work in this way – Roma, Bulgarian, Polish, </w:t>
            </w:r>
            <w:proofErr w:type="spellStart"/>
            <w:r w:rsidR="00C60734" w:rsidRPr="00023A27">
              <w:t>Ruthenian</w:t>
            </w:r>
            <w:proofErr w:type="spellEnd"/>
            <w:r w:rsidR="00C60734" w:rsidRPr="00023A27">
              <w:t xml:space="preserve"> minorities.</w:t>
            </w:r>
          </w:p>
        </w:tc>
      </w:tr>
    </w:tbl>
    <w:p w:rsidR="00C60734" w:rsidRDefault="005E4E7C" w:rsidP="00746618">
      <w:pPr>
        <w:pStyle w:val="Heading4"/>
        <w:numPr>
          <w:ilvl w:val="0"/>
          <w:numId w:val="0"/>
        </w:numPr>
        <w:ind w:left="851"/>
      </w:pPr>
      <w:r w:rsidRPr="00746618">
        <w:t>Embedding languages as a transversal skill in other parts of the curriculum</w:t>
      </w:r>
    </w:p>
    <w:p w:rsidR="00746618" w:rsidRPr="00746618" w:rsidRDefault="00746618" w:rsidP="00AE19FB">
      <w:pPr>
        <w:pStyle w:val="BodyText"/>
      </w:pPr>
      <w:r w:rsidRPr="00746618">
        <w:t>A few countries have taken steps to embed language learning in the same way that literacy and numeracy and other transversal skills are embedded</w:t>
      </w:r>
      <w:r w:rsidR="0002621E">
        <w:t xml:space="preserve"> in a wide range of learning (both formal and non-formal)</w:t>
      </w:r>
      <w:r w:rsidR="00D40985">
        <w:t xml:space="preserve"> during compulsory education (CH, HE, IE, SI)</w:t>
      </w:r>
      <w:r w:rsidRPr="00746618">
        <w:t xml:space="preserve">. </w:t>
      </w:r>
    </w:p>
    <w:p w:rsidR="00AE19FB" w:rsidRPr="00746618" w:rsidRDefault="006B4655" w:rsidP="00AE19FB">
      <w:pPr>
        <w:pStyle w:val="BodyText"/>
      </w:pPr>
      <w:r w:rsidRPr="00746618">
        <w:t>In Ireland, a</w:t>
      </w:r>
      <w:r w:rsidR="00AE19FB" w:rsidRPr="00746618">
        <w:t>ll language curricula include the learning of other transversal skills</w:t>
      </w:r>
      <w:r w:rsidR="00746618" w:rsidRPr="00746618">
        <w:t xml:space="preserve"> while the</w:t>
      </w:r>
      <w:r w:rsidR="00AE19FB" w:rsidRPr="00746618">
        <w:t xml:space="preserve"> New Junior Cycle Framework is built around </w:t>
      </w:r>
      <w:r w:rsidR="00746618" w:rsidRPr="00746618">
        <w:t>eight</w:t>
      </w:r>
      <w:r w:rsidR="00AE19FB" w:rsidRPr="00746618">
        <w:t xml:space="preserve"> </w:t>
      </w:r>
      <w:r w:rsidR="00746618" w:rsidRPr="00746618">
        <w:t>k</w:t>
      </w:r>
      <w:r w:rsidR="00AE19FB" w:rsidRPr="00746618">
        <w:t>ey skills embedded in all subjects including languages (to be introduced on a phased basis from 2014). CLIL</w:t>
      </w:r>
      <w:r w:rsidRPr="00746618">
        <w:t xml:space="preserve"> </w:t>
      </w:r>
      <w:r w:rsidR="00AE19FB" w:rsidRPr="00746618">
        <w:t>is used to teach all subjects and skills in Irish medium schools</w:t>
      </w:r>
      <w:r w:rsidRPr="00746618">
        <w:t xml:space="preserve">. </w:t>
      </w:r>
      <w:r w:rsidR="00AE19FB" w:rsidRPr="00746618">
        <w:t>From ISCED level 4 and beyond there are many programmes offering a subject specialisation with a language</w:t>
      </w:r>
      <w:r w:rsidR="00746618" w:rsidRPr="00746618">
        <w:t>.</w:t>
      </w:r>
    </w:p>
    <w:p w:rsidR="00AE19FB" w:rsidRDefault="00AE19FB" w:rsidP="00AE19FB">
      <w:pPr>
        <w:pStyle w:val="BodyText"/>
      </w:pPr>
      <w:r w:rsidRPr="00746618">
        <w:t>Language learning</w:t>
      </w:r>
      <w:r w:rsidR="006B4655" w:rsidRPr="00746618">
        <w:t xml:space="preserve"> in Slovenia</w:t>
      </w:r>
      <w:r w:rsidRPr="00746618">
        <w:t xml:space="preserve">, be it mother tongue or foreign languages, </w:t>
      </w:r>
      <w:r w:rsidR="00746618" w:rsidRPr="00746618">
        <w:t xml:space="preserve">is also </w:t>
      </w:r>
      <w:r w:rsidRPr="00746618">
        <w:t xml:space="preserve">linked to the development of transversal skills, such as learning to learn, information and computer literacy, social skills, intercultural skills, organisational skills etc., at both cross-curricular and discipline/subject level since the last systemic </w:t>
      </w:r>
      <w:r w:rsidR="00783FFB">
        <w:t>revision</w:t>
      </w:r>
      <w:r w:rsidR="006B4655" w:rsidRPr="00746618">
        <w:t xml:space="preserve"> of school curricula</w:t>
      </w:r>
      <w:r w:rsidRPr="00746618">
        <w:t>. The new language (and other subject) syllab</w:t>
      </w:r>
      <w:r w:rsidR="00746618" w:rsidRPr="00746618">
        <w:t>uses</w:t>
      </w:r>
      <w:r w:rsidRPr="00746618">
        <w:t xml:space="preserve"> specifically list transversal skills as objectives to be addressed within single subject teaching and learning as well as with a cross-curricular approach to teaching and learning, based on collaborative intra- and inter-disciplinary teaching.</w:t>
      </w:r>
      <w:r w:rsidR="006B4655" w:rsidRPr="00746618">
        <w:t xml:space="preserve"> </w:t>
      </w:r>
    </w:p>
    <w:p w:rsidR="00CA5243" w:rsidRDefault="00CA5243" w:rsidP="00AE19FB">
      <w:pPr>
        <w:pStyle w:val="BodyText"/>
      </w:pPr>
      <w:r>
        <w:t>In C</w:t>
      </w:r>
      <w:r w:rsidRPr="00CA5243">
        <w:t xml:space="preserve">roatia, the new draft Strategy of Education, Science and Technology (currently in public discussion) outlines the need to revise contents and learning outcomes in study programmes as well as the need to ensure  a higher level of integration of transversal competences in study programmes. </w:t>
      </w:r>
    </w:p>
    <w:p w:rsidR="00023983" w:rsidRPr="00F82D41" w:rsidRDefault="00023983" w:rsidP="00023983">
      <w:pPr>
        <w:pStyle w:val="Heading3"/>
      </w:pPr>
      <w:r>
        <w:t xml:space="preserve">Policies, strategies or action plans to improve the availability, quality and efficiency of minority indigenous and foreign language learning </w:t>
      </w:r>
    </w:p>
    <w:p w:rsidR="00023A27" w:rsidRDefault="00023983" w:rsidP="00230FF9">
      <w:pPr>
        <w:pStyle w:val="BodyText"/>
      </w:pPr>
      <w:r>
        <w:t xml:space="preserve">Several countries have focused policies on the learning of languages which are </w:t>
      </w:r>
      <w:r w:rsidR="00CB2A78">
        <w:t xml:space="preserve">regional </w:t>
      </w:r>
      <w:r>
        <w:t xml:space="preserve">languages. This is particularly the case in countries with </w:t>
      </w:r>
      <w:r w:rsidR="00F634F8">
        <w:t>a</w:t>
      </w:r>
      <w:r>
        <w:t xml:space="preserve"> history of bilingualism by minority language speakers, such as </w:t>
      </w:r>
      <w:r w:rsidR="00E137D4">
        <w:t xml:space="preserve">Bulgaria, </w:t>
      </w:r>
      <w:r w:rsidR="00783FFB">
        <w:t xml:space="preserve">Hungary, </w:t>
      </w:r>
      <w:r>
        <w:t xml:space="preserve">Ireland, </w:t>
      </w:r>
      <w:r w:rsidR="007106CA">
        <w:t xml:space="preserve">Italy, </w:t>
      </w:r>
      <w:r>
        <w:t xml:space="preserve">Spain, </w:t>
      </w:r>
      <w:r w:rsidR="001C3EF7">
        <w:t xml:space="preserve">Switzerland, </w:t>
      </w:r>
      <w:r>
        <w:t>and the United Kingdom (Wales)</w:t>
      </w:r>
      <w:r w:rsidR="00B67C8F">
        <w:t>.</w:t>
      </w:r>
      <w:r>
        <w:t xml:space="preserve"> </w:t>
      </w:r>
      <w:r w:rsidR="00023A27">
        <w:t xml:space="preserve">As indicated above, </w:t>
      </w:r>
      <w:r w:rsidR="001D6CD8">
        <w:t xml:space="preserve">CLIL is a </w:t>
      </w:r>
      <w:r w:rsidR="00CB2A78">
        <w:t>significant</w:t>
      </w:r>
      <w:r w:rsidR="001D6CD8">
        <w:t xml:space="preserve"> way in which bilingual learning is provided. </w:t>
      </w:r>
    </w:p>
    <w:p w:rsidR="00DD0FC8" w:rsidRDefault="00023A27" w:rsidP="00DD0FC8">
      <w:pPr>
        <w:pStyle w:val="BodyText"/>
      </w:pPr>
      <w:r>
        <w:t xml:space="preserve">There are a few </w:t>
      </w:r>
      <w:r w:rsidR="00B67C8F">
        <w:t xml:space="preserve">examples of countries with initiatives to improve the learning of </w:t>
      </w:r>
      <w:r w:rsidR="007D1987">
        <w:t>the home</w:t>
      </w:r>
      <w:r w:rsidR="00B67C8F">
        <w:t xml:space="preserve"> foreign languages</w:t>
      </w:r>
      <w:r w:rsidR="00CB2A78">
        <w:t xml:space="preserve"> </w:t>
      </w:r>
      <w:r w:rsidR="007D1987">
        <w:t xml:space="preserve">of migrants’ children </w:t>
      </w:r>
      <w:r w:rsidR="00CB2A78">
        <w:t xml:space="preserve">and the recognition of </w:t>
      </w:r>
      <w:r w:rsidR="007D1987">
        <w:t xml:space="preserve">their </w:t>
      </w:r>
      <w:r w:rsidR="00CB2A78">
        <w:t>competences</w:t>
      </w:r>
      <w:r w:rsidR="007D1987">
        <w:t xml:space="preserve"> in reading and writing as well as speaking and listening</w:t>
      </w:r>
      <w:r>
        <w:t xml:space="preserve">. </w:t>
      </w:r>
      <w:r w:rsidR="00DD0FC8" w:rsidRPr="00751CB7">
        <w:t>In France</w:t>
      </w:r>
      <w:r w:rsidR="009313E1" w:rsidRPr="00751CB7">
        <w:t>,</w:t>
      </w:r>
      <w:r w:rsidR="00DD0FC8" w:rsidRPr="00751CB7">
        <w:t xml:space="preserve"> there is a programme for teaching the language and culture of origin (ELCO)</w:t>
      </w:r>
      <w:r w:rsidRPr="00751CB7">
        <w:t xml:space="preserve"> for </w:t>
      </w:r>
      <w:r w:rsidR="00DD0FC8" w:rsidRPr="00751CB7">
        <w:t>Algeria, Croatia, Spain, Italy, Morocco, Portugal, Serbia, Tunisia and Turkey.</w:t>
      </w:r>
      <w:r w:rsidR="00DD0FC8">
        <w:t xml:space="preserve"> </w:t>
      </w:r>
      <w:r>
        <w:t xml:space="preserve">In UK Wales, an ESF programme has supported schools to enable </w:t>
      </w:r>
      <w:r w:rsidR="00D06110">
        <w:t>the</w:t>
      </w:r>
      <w:r>
        <w:t xml:space="preserve"> children </w:t>
      </w:r>
      <w:r w:rsidR="00D06110">
        <w:t xml:space="preserve">of migrants who are learning English </w:t>
      </w:r>
      <w:r>
        <w:t>to prepare for and undertake examinations at the end of lower and upper secondary education in a language they have learnt at home</w:t>
      </w:r>
      <w:r w:rsidR="00751CB7">
        <w:t>.</w:t>
      </w:r>
      <w:r w:rsidR="00421391">
        <w:t xml:space="preserve"> In </w:t>
      </w:r>
      <w:r w:rsidR="00421391" w:rsidRPr="00746618">
        <w:t>Ireland</w:t>
      </w:r>
      <w:r w:rsidR="00746618">
        <w:t>,</w:t>
      </w:r>
      <w:r w:rsidR="00421391" w:rsidRPr="00746618">
        <w:t xml:space="preserve"> the Post-Primary Languages Initiative, funds some additional language classes in lesser taught languages outside the regular school curriculum to enable students to study additional languages</w:t>
      </w:r>
      <w:r w:rsidR="005E4E7C" w:rsidRPr="00746618">
        <w:t xml:space="preserve"> and take examinations</w:t>
      </w:r>
      <w:r w:rsidR="00421391" w:rsidRPr="00746618">
        <w:t xml:space="preserve">. </w:t>
      </w:r>
      <w:r w:rsidR="00E137D4">
        <w:t xml:space="preserve">In Bulgaria, there is scope for students to </w:t>
      </w:r>
      <w:r w:rsidR="00E137D4">
        <w:rPr>
          <w:rStyle w:val="hps"/>
        </w:rPr>
        <w:t>learn native languages, such as Turkish</w:t>
      </w:r>
      <w:r w:rsidR="00E137D4">
        <w:t xml:space="preserve">, </w:t>
      </w:r>
      <w:r w:rsidR="00E137D4">
        <w:rPr>
          <w:rStyle w:val="hps"/>
        </w:rPr>
        <w:t>Hebrew, and the language</w:t>
      </w:r>
      <w:r w:rsidR="00E137D4">
        <w:t xml:space="preserve"> </w:t>
      </w:r>
      <w:r w:rsidR="00E137D4">
        <w:rPr>
          <w:rStyle w:val="hps"/>
        </w:rPr>
        <w:t xml:space="preserve">of the </w:t>
      </w:r>
      <w:proofErr w:type="spellStart"/>
      <w:r w:rsidR="00E137D4">
        <w:rPr>
          <w:rStyle w:val="hps"/>
        </w:rPr>
        <w:t>Sinti</w:t>
      </w:r>
      <w:proofErr w:type="spellEnd"/>
      <w:r w:rsidR="00E137D4">
        <w:rPr>
          <w:rStyle w:val="hps"/>
        </w:rPr>
        <w:t xml:space="preserve"> and</w:t>
      </w:r>
      <w:r w:rsidR="00E137D4">
        <w:t xml:space="preserve"> </w:t>
      </w:r>
      <w:r w:rsidR="00E137D4">
        <w:rPr>
          <w:rStyle w:val="hps"/>
        </w:rPr>
        <w:t>Roma.</w:t>
      </w:r>
    </w:p>
    <w:p w:rsidR="00230FF9" w:rsidRDefault="001725AA" w:rsidP="00230FF9">
      <w:pPr>
        <w:pStyle w:val="Heading2"/>
        <w:ind w:left="993"/>
      </w:pPr>
      <w:bookmarkStart w:id="45" w:name="_Toc374027803"/>
      <w:r>
        <w:t>National requirements for</w:t>
      </w:r>
      <w:r w:rsidR="00230FF9">
        <w:t xml:space="preserve"> language learning</w:t>
      </w:r>
      <w:bookmarkEnd w:id="45"/>
    </w:p>
    <w:p w:rsidR="001725AA" w:rsidRPr="001725AA" w:rsidRDefault="001725AA" w:rsidP="001725AA">
      <w:pPr>
        <w:pStyle w:val="BodyText"/>
      </w:pPr>
      <w:r>
        <w:t xml:space="preserve">All countries </w:t>
      </w:r>
      <w:r w:rsidR="00470AE0" w:rsidRPr="001D6CD8">
        <w:t>except Ireland and UK Scotland</w:t>
      </w:r>
      <w:r w:rsidR="00470AE0">
        <w:t xml:space="preserve"> </w:t>
      </w:r>
      <w:r>
        <w:t xml:space="preserve">have specified some minimum requirements for the </w:t>
      </w:r>
      <w:r w:rsidR="00F634F8">
        <w:t>learning</w:t>
      </w:r>
      <w:r>
        <w:t xml:space="preserve"> of foreign languages in compulsory education. </w:t>
      </w:r>
      <w:r w:rsidR="00774645">
        <w:t xml:space="preserve">In Ireland there are requirements for learning </w:t>
      </w:r>
      <w:r w:rsidR="001D6CD8">
        <w:t xml:space="preserve">an indigenous minority language. </w:t>
      </w:r>
      <w:r w:rsidR="00F634F8">
        <w:t>All coun</w:t>
      </w:r>
      <w:r>
        <w:t>tries have specified ages of learning</w:t>
      </w:r>
      <w:r w:rsidR="00CB2A78">
        <w:t xml:space="preserve"> </w:t>
      </w:r>
      <w:r w:rsidR="00F634F8">
        <w:t xml:space="preserve">for </w:t>
      </w:r>
      <w:r w:rsidR="00CB2A78">
        <w:t>at least one foreign language</w:t>
      </w:r>
      <w:r w:rsidR="00F634F8">
        <w:t>; some also</w:t>
      </w:r>
      <w:r>
        <w:t xml:space="preserve"> cover the hours of teaching, </w:t>
      </w:r>
      <w:r w:rsidR="00CB2A78">
        <w:t xml:space="preserve">the number of languages, </w:t>
      </w:r>
      <w:r>
        <w:t>and the languages to be learnt.</w:t>
      </w:r>
    </w:p>
    <w:p w:rsidR="00230FF9" w:rsidRDefault="001725AA" w:rsidP="00230FF9">
      <w:pPr>
        <w:pStyle w:val="Heading3"/>
      </w:pPr>
      <w:r>
        <w:t>M</w:t>
      </w:r>
      <w:r w:rsidR="00230FF9" w:rsidRPr="007959A4">
        <w:t>inimum annual t</w:t>
      </w:r>
      <w:r w:rsidR="00230FF9">
        <w:t>eaching</w:t>
      </w:r>
      <w:r w:rsidR="00230FF9" w:rsidRPr="007959A4">
        <w:t xml:space="preserve"> time for foreign l</w:t>
      </w:r>
      <w:r w:rsidR="00421391">
        <w:t>anguages as compulsory subjects</w:t>
      </w:r>
      <w:r w:rsidR="00421391">
        <w:rPr>
          <w:rStyle w:val="FootnoteReference"/>
        </w:rPr>
        <w:footnoteReference w:id="20"/>
      </w:r>
    </w:p>
    <w:p w:rsidR="00230FF9" w:rsidRDefault="00F634F8" w:rsidP="00230FF9">
      <w:pPr>
        <w:pStyle w:val="BodyText"/>
      </w:pPr>
      <w:r>
        <w:t>T</w:t>
      </w:r>
      <w:r w:rsidR="00230FF9">
        <w:t>he average r</w:t>
      </w:r>
      <w:r w:rsidR="00230FF9" w:rsidRPr="000B5C47">
        <w:t xml:space="preserve">ecommended minimum annual taught time for foreign languages as compulsory subjects </w:t>
      </w:r>
      <w:r>
        <w:t xml:space="preserve">at ISCED 1 </w:t>
      </w:r>
      <w:r w:rsidR="00230FF9">
        <w:t>is 6</w:t>
      </w:r>
      <w:r w:rsidR="00F41B28">
        <w:t>6</w:t>
      </w:r>
      <w:r w:rsidR="00230FF9">
        <w:t xml:space="preserve"> hours.</w:t>
      </w:r>
      <w:r w:rsidR="00202C3A">
        <w:rPr>
          <w:rStyle w:val="FootnoteReference"/>
        </w:rPr>
        <w:footnoteReference w:id="21"/>
      </w:r>
      <w:r w:rsidR="00230FF9">
        <w:t xml:space="preserve"> </w:t>
      </w:r>
      <w:r>
        <w:t>Differences</w:t>
      </w:r>
      <w:r w:rsidR="00230FF9">
        <w:t xml:space="preserve"> among countries</w:t>
      </w:r>
      <w:r>
        <w:t xml:space="preserve"> are big</w:t>
      </w:r>
      <w:r w:rsidR="00230FF9">
        <w:t xml:space="preserve">, </w:t>
      </w:r>
      <w:r>
        <w:t>going from</w:t>
      </w:r>
      <w:r w:rsidR="00230FF9">
        <w:t xml:space="preserve"> Luxembourg with 4</w:t>
      </w:r>
      <w:r w:rsidR="00F41B28">
        <w:t>25</w:t>
      </w:r>
      <w:r w:rsidR="00230FF9">
        <w:t xml:space="preserve"> hours </w:t>
      </w:r>
      <w:r>
        <w:t xml:space="preserve">to </w:t>
      </w:r>
      <w:r w:rsidR="00230FF9">
        <w:t xml:space="preserve">Belgium </w:t>
      </w:r>
      <w:r w:rsidR="001725AA">
        <w:t>(</w:t>
      </w:r>
      <w:proofErr w:type="spellStart"/>
      <w:proofErr w:type="gramStart"/>
      <w:r w:rsidR="001725AA">
        <w:t>fr</w:t>
      </w:r>
      <w:proofErr w:type="spellEnd"/>
      <w:proofErr w:type="gramEnd"/>
      <w:r w:rsidR="001725AA">
        <w:t xml:space="preserve">) </w:t>
      </w:r>
      <w:r w:rsidR="00230FF9">
        <w:t>with 20 hours. Six countries (</w:t>
      </w:r>
      <w:r w:rsidR="000C3EF0">
        <w:t>BE-de, EE, EL, IT, LU, MT</w:t>
      </w:r>
      <w:r w:rsidR="00230FF9">
        <w:t xml:space="preserve">) have </w:t>
      </w:r>
      <w:r w:rsidR="001725AA">
        <w:t xml:space="preserve">more than 65 hours of </w:t>
      </w:r>
      <w:r w:rsidR="00230FF9">
        <w:t>taught time at ISCED 1</w:t>
      </w:r>
      <w:r w:rsidR="001725AA">
        <w:t xml:space="preserve"> (about 1.5-2 hours a week)</w:t>
      </w:r>
      <w:r w:rsidR="00230FF9">
        <w:t xml:space="preserve">. </w:t>
      </w:r>
    </w:p>
    <w:p w:rsidR="00FA5369" w:rsidRDefault="00230FF9" w:rsidP="00230FF9">
      <w:pPr>
        <w:pStyle w:val="BodyText"/>
      </w:pPr>
      <w:r>
        <w:t>At ISCED 2 there is a similar</w:t>
      </w:r>
      <w:r w:rsidR="00F634F8">
        <w:t xml:space="preserve"> situation with a big</w:t>
      </w:r>
      <w:r>
        <w:t xml:space="preserve"> range</w:t>
      </w:r>
      <w:r w:rsidR="004B7855">
        <w:t xml:space="preserve"> (see</w:t>
      </w:r>
      <w:r w:rsidR="00A22DB7">
        <w:t xml:space="preserve"> </w:t>
      </w:r>
      <w:r w:rsidR="002E2ACC">
        <w:fldChar w:fldCharType="begin"/>
      </w:r>
      <w:r w:rsidR="004B7855">
        <w:instrText xml:space="preserve"> REF _Ref370378301 \r \h </w:instrText>
      </w:r>
      <w:r w:rsidR="002E2ACC">
        <w:fldChar w:fldCharType="separate"/>
      </w:r>
      <w:r w:rsidR="005E2AD9">
        <w:t>Figure 2.1</w:t>
      </w:r>
      <w:r w:rsidR="002E2ACC">
        <w:fldChar w:fldCharType="end"/>
      </w:r>
      <w:r w:rsidR="004B7855">
        <w:t>)</w:t>
      </w:r>
      <w:r>
        <w:t xml:space="preserve">. The highest is </w:t>
      </w:r>
      <w:r w:rsidR="00F634F8">
        <w:t xml:space="preserve">again </w:t>
      </w:r>
      <w:r>
        <w:t>Luxembourg (417 hours) and the lowest is Sweden (53 hours). Eleven countries (</w:t>
      </w:r>
      <w:r w:rsidR="009143C1">
        <w:t xml:space="preserve">BE-de, DE, EE, FR, IT, LT, LU, LV, MT, PT, RO) have </w:t>
      </w:r>
      <w:r>
        <w:t xml:space="preserve">teaching time </w:t>
      </w:r>
      <w:r w:rsidR="009143C1">
        <w:t>a</w:t>
      </w:r>
      <w:r>
        <w:t>bove the average of 13</w:t>
      </w:r>
      <w:r w:rsidR="009143C1">
        <w:t>8</w:t>
      </w:r>
      <w:r>
        <w:t xml:space="preserve"> hours</w:t>
      </w:r>
      <w:r w:rsidR="00C5330E">
        <w:t xml:space="preserve"> (over three hours a week)</w:t>
      </w:r>
      <w:r>
        <w:t xml:space="preserve">. Most of these </w:t>
      </w:r>
      <w:r w:rsidR="00F634F8">
        <w:t xml:space="preserve">countries </w:t>
      </w:r>
      <w:r>
        <w:t xml:space="preserve">also had relatively high levels for ISCED 1, but there are some notable </w:t>
      </w:r>
      <w:r w:rsidR="00F634F8">
        <w:t>cases</w:t>
      </w:r>
      <w:r w:rsidR="00C5330E">
        <w:t xml:space="preserve"> </w:t>
      </w:r>
      <w:r>
        <w:t xml:space="preserve">where the teaching time at ISCED 2 is much higher than for ISCED 1: Germany recommends 21 hours at ISCED 1 and 245 hours at ISCED 2; Romania recommends 30 hours at ISCED 1 and 188 at ISCED 2.  </w:t>
      </w:r>
    </w:p>
    <w:p w:rsidR="004B7855" w:rsidRPr="00A22DB7" w:rsidRDefault="004B7855" w:rsidP="004B7855">
      <w:pPr>
        <w:pStyle w:val="Figure"/>
      </w:pPr>
      <w:bookmarkStart w:id="46" w:name="_Ref370378301"/>
      <w:r w:rsidRPr="00A22DB7">
        <w:t>There is a large range in teaching time at ISCED 2</w:t>
      </w:r>
      <w:bookmarkEnd w:id="46"/>
      <w:r w:rsidR="00E05DC7">
        <w:t xml:space="preserve"> (Data source: Eurydice 2010/2011, Key Data on Teaching Languages at School in Europe, 2012)</w:t>
      </w:r>
    </w:p>
    <w:p w:rsidR="00FA5369" w:rsidRDefault="008258EC" w:rsidP="00230FF9">
      <w:pPr>
        <w:pStyle w:val="BodyText"/>
      </w:pPr>
      <w:r>
        <w:rPr>
          <w:noProof/>
          <w:lang w:eastAsia="en-GB"/>
        </w:rPr>
        <w:drawing>
          <wp:inline distT="0" distB="0" distL="0" distR="0">
            <wp:extent cx="5496478" cy="35112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7203" cy="3511759"/>
                    </a:xfrm>
                    <a:prstGeom prst="rect">
                      <a:avLst/>
                    </a:prstGeom>
                    <a:noFill/>
                  </pic:spPr>
                </pic:pic>
              </a:graphicData>
            </a:graphic>
          </wp:inline>
        </w:drawing>
      </w:r>
    </w:p>
    <w:p w:rsidR="00230FF9" w:rsidRDefault="00470AE0" w:rsidP="00230FF9">
      <w:pPr>
        <w:pStyle w:val="BodyText"/>
      </w:pPr>
      <w:r>
        <w:t xml:space="preserve">Only </w:t>
      </w:r>
      <w:r w:rsidR="009143C1">
        <w:t xml:space="preserve">twelve </w:t>
      </w:r>
      <w:r w:rsidR="00230FF9">
        <w:t>count</w:t>
      </w:r>
      <w:r>
        <w:t>r</w:t>
      </w:r>
      <w:r w:rsidR="00230FF9">
        <w:t xml:space="preserve">ies </w:t>
      </w:r>
      <w:r>
        <w:t xml:space="preserve">have minimum hours </w:t>
      </w:r>
      <w:r w:rsidR="00230FF9">
        <w:t xml:space="preserve">at ISCED 3. Average teaching time at this level is </w:t>
      </w:r>
      <w:r w:rsidR="001372CA">
        <w:t>1</w:t>
      </w:r>
      <w:r w:rsidR="009143C1">
        <w:t>19</w:t>
      </w:r>
      <w:r w:rsidR="00230FF9">
        <w:t xml:space="preserve"> hours </w:t>
      </w:r>
      <w:r>
        <w:t xml:space="preserve">(about </w:t>
      </w:r>
      <w:r w:rsidR="00D06110">
        <w:t>three</w:t>
      </w:r>
      <w:r>
        <w:t xml:space="preserve"> hours a week)</w:t>
      </w:r>
      <w:r w:rsidR="00F634F8">
        <w:t xml:space="preserve">; </w:t>
      </w:r>
      <w:r w:rsidR="00230FF9">
        <w:t>f</w:t>
      </w:r>
      <w:r w:rsidR="009143C1">
        <w:t xml:space="preserve">ive </w:t>
      </w:r>
      <w:r w:rsidR="00230FF9">
        <w:t>countries have levels above this (</w:t>
      </w:r>
      <w:r w:rsidR="000147A5">
        <w:t xml:space="preserve">CY, FR, </w:t>
      </w:r>
      <w:r w:rsidR="000C3EF0">
        <w:t>HU,</w:t>
      </w:r>
      <w:r w:rsidR="000147A5">
        <w:t xml:space="preserve"> LT, RO).</w:t>
      </w:r>
      <w:r w:rsidR="00C5330E">
        <w:t xml:space="preserve">In around a quarter of countries, </w:t>
      </w:r>
      <w:r w:rsidR="00230FF9" w:rsidRPr="000007B1">
        <w:t>school</w:t>
      </w:r>
      <w:r w:rsidR="00C5330E">
        <w:t xml:space="preserve">s can </w:t>
      </w:r>
      <w:r w:rsidR="00230FF9" w:rsidRPr="000007B1">
        <w:t>decid</w:t>
      </w:r>
      <w:r w:rsidR="00C5330E">
        <w:t>e</w:t>
      </w:r>
      <w:r w:rsidR="00230FF9" w:rsidRPr="000007B1">
        <w:t xml:space="preserve"> </w:t>
      </w:r>
      <w:r w:rsidR="00C5330E">
        <w:t xml:space="preserve">the </w:t>
      </w:r>
      <w:r w:rsidR="00F634F8">
        <w:t>number</w:t>
      </w:r>
      <w:r w:rsidR="00230FF9" w:rsidRPr="000007B1">
        <w:t xml:space="preserve"> of hours </w:t>
      </w:r>
      <w:r w:rsidR="00C5330E">
        <w:t>of</w:t>
      </w:r>
      <w:r w:rsidR="00230FF9" w:rsidRPr="000007B1">
        <w:t xml:space="preserve"> foreign language learning</w:t>
      </w:r>
      <w:r w:rsidR="00C5330E">
        <w:t xml:space="preserve">.  </w:t>
      </w:r>
      <w:r w:rsidR="00230FF9">
        <w:t xml:space="preserve">In six countries (EE, FI, </w:t>
      </w:r>
      <w:r w:rsidR="000C3EF0">
        <w:t>IS, NO, PL, SE</w:t>
      </w:r>
      <w:r w:rsidR="00230FF9">
        <w:t>) schools can decide on how nationally set hours can be distributed across grades</w:t>
      </w:r>
      <w:r w:rsidR="00C5330E">
        <w:t xml:space="preserve">. In Ireland and </w:t>
      </w:r>
      <w:r>
        <w:t xml:space="preserve">the different </w:t>
      </w:r>
      <w:r w:rsidR="00C5330E">
        <w:t xml:space="preserve">parts of the </w:t>
      </w:r>
      <w:r w:rsidR="00230FF9">
        <w:t>UK</w:t>
      </w:r>
      <w:r w:rsidR="00D64D10">
        <w:t>,</w:t>
      </w:r>
      <w:r w:rsidR="00C5330E">
        <w:t xml:space="preserve"> time for foreign language</w:t>
      </w:r>
      <w:r>
        <w:t xml:space="preserve"> teaching is decided by the school and is often provided at ISCED 1 and 3 even though it is not compulsory</w:t>
      </w:r>
      <w:r w:rsidR="00230FF9">
        <w:t xml:space="preserve">. </w:t>
      </w:r>
    </w:p>
    <w:p w:rsidR="00505B36" w:rsidRDefault="00963EE5" w:rsidP="00505B36">
      <w:pPr>
        <w:pStyle w:val="BodyText"/>
      </w:pPr>
      <w:r>
        <w:t xml:space="preserve">Looking at </w:t>
      </w:r>
      <w:r w:rsidRPr="008D1365">
        <w:t>recomme</w:t>
      </w:r>
      <w:r>
        <w:t xml:space="preserve">nded minimum taught hours for the </w:t>
      </w:r>
      <w:r w:rsidRPr="00AB753E">
        <w:rPr>
          <w:b/>
        </w:rPr>
        <w:t>first foreign language</w:t>
      </w:r>
      <w:r>
        <w:t xml:space="preserve"> </w:t>
      </w:r>
      <w:r w:rsidRPr="008D1365">
        <w:t xml:space="preserve">as </w:t>
      </w:r>
      <w:r>
        <w:t>a c</w:t>
      </w:r>
      <w:r w:rsidRPr="008D1365">
        <w:t xml:space="preserve">ompulsory subject across ISCED 1 </w:t>
      </w:r>
      <w:r w:rsidR="00D06110">
        <w:t>and</w:t>
      </w:r>
      <w:r w:rsidRPr="008D1365">
        <w:t xml:space="preserve"> 2</w:t>
      </w:r>
      <w:r>
        <w:t xml:space="preserve"> (</w:t>
      </w:r>
      <w:r w:rsidR="009E0FD3">
        <w:t xml:space="preserve">see </w:t>
      </w:r>
      <w:r w:rsidR="002E2ACC">
        <w:fldChar w:fldCharType="begin"/>
      </w:r>
      <w:r w:rsidR="009E0FD3">
        <w:instrText xml:space="preserve"> REF _Ref371669149 \r \h </w:instrText>
      </w:r>
      <w:r w:rsidR="002E2ACC">
        <w:fldChar w:fldCharType="separate"/>
      </w:r>
      <w:r w:rsidR="005E2AD9">
        <w:t>Figure 2.2</w:t>
      </w:r>
      <w:r w:rsidR="002E2ACC">
        <w:fldChar w:fldCharType="end"/>
      </w:r>
      <w:r>
        <w:t xml:space="preserve">), we can see that there is a very large range, with 1,778 hours for Luxembourg and 379 for Cyprus. </w:t>
      </w:r>
    </w:p>
    <w:p w:rsidR="00505B36" w:rsidRDefault="00505B36" w:rsidP="00505B36">
      <w:pPr>
        <w:pStyle w:val="BodyText"/>
      </w:pPr>
      <w:r>
        <w:t>The median number of hours is 5</w:t>
      </w:r>
      <w:r w:rsidR="000147A5">
        <w:t>60</w:t>
      </w:r>
      <w:r>
        <w:t xml:space="preserve"> (average, 6</w:t>
      </w:r>
      <w:r w:rsidR="000147A5">
        <w:t>92</w:t>
      </w:r>
      <w:r>
        <w:t xml:space="preserve">) with over 800 in </w:t>
      </w:r>
      <w:r w:rsidR="00AB1FBA">
        <w:t xml:space="preserve">seven </w:t>
      </w:r>
      <w:r>
        <w:t xml:space="preserve">countries (BE-de, DE, ES, </w:t>
      </w:r>
      <w:r w:rsidR="006A4BDC">
        <w:t xml:space="preserve">LI, </w:t>
      </w:r>
      <w:r w:rsidR="00AB1FBA">
        <w:t xml:space="preserve">LT, </w:t>
      </w:r>
      <w:r>
        <w:t>LU, MT) and under 500 in 1</w:t>
      </w:r>
      <w:r w:rsidR="006A4BDC">
        <w:t>1</w:t>
      </w:r>
      <w:r>
        <w:t xml:space="preserve"> countries (BE-</w:t>
      </w:r>
      <w:proofErr w:type="spellStart"/>
      <w:r>
        <w:t>fr</w:t>
      </w:r>
      <w:proofErr w:type="spellEnd"/>
      <w:r>
        <w:t xml:space="preserve">, CY, EE, EL, FI, </w:t>
      </w:r>
      <w:r w:rsidR="006A4BDC">
        <w:t xml:space="preserve">IS, </w:t>
      </w:r>
      <w:r>
        <w:t>LV, SE, SI, SK, TR).</w:t>
      </w:r>
    </w:p>
    <w:p w:rsidR="006C7698" w:rsidRPr="006C7698" w:rsidRDefault="006A4BDC" w:rsidP="006C7698">
      <w:pPr>
        <w:pStyle w:val="BodyText"/>
      </w:pPr>
      <w:r>
        <w:t>F</w:t>
      </w:r>
      <w:r w:rsidR="006C7698">
        <w:t xml:space="preserve">or the second foreign language there is </w:t>
      </w:r>
      <w:r w:rsidR="006C7698" w:rsidRPr="006C7698">
        <w:t>again a large range between the highest (1,346 for Luxembourg) and lowest (54 for Bulgaria) recommended minimum taught hours. The median number of hours here is 27</w:t>
      </w:r>
      <w:r w:rsidR="00681B99">
        <w:t>7</w:t>
      </w:r>
      <w:r w:rsidR="006C7698" w:rsidRPr="006C7698">
        <w:t xml:space="preserve"> (average, 3</w:t>
      </w:r>
      <w:r w:rsidR="00681B99">
        <w:t>30</w:t>
      </w:r>
      <w:r w:rsidR="006C7698" w:rsidRPr="006C7698">
        <w:t xml:space="preserve">), which is significantly lower than for the first foreign language. For the second foreign language, the minimum taught hours are shorter with only two countries having over 500 hours (LU, RO) and </w:t>
      </w:r>
      <w:r w:rsidR="005B3F66">
        <w:t xml:space="preserve">eight </w:t>
      </w:r>
      <w:r w:rsidR="006C7698" w:rsidRPr="006C7698">
        <w:t xml:space="preserve">countries under 250 (BE-de, BG, CY, FI, FR, LV,  PL, SI). </w:t>
      </w:r>
    </w:p>
    <w:p w:rsidR="009E0FD3" w:rsidRDefault="009E0FD3" w:rsidP="009E0FD3">
      <w:pPr>
        <w:pStyle w:val="Figure"/>
      </w:pPr>
      <w:bookmarkStart w:id="47" w:name="_Ref371669149"/>
      <w:r w:rsidRPr="00742A33">
        <w:t xml:space="preserve">There is wide variation in the </w:t>
      </w:r>
      <w:r>
        <w:t>taught hours for the fir</w:t>
      </w:r>
      <w:r w:rsidRPr="00742A33">
        <w:t>st foreign language</w:t>
      </w:r>
      <w:bookmarkEnd w:id="47"/>
      <w:r w:rsidRPr="00742A33">
        <w:t xml:space="preserve"> </w:t>
      </w:r>
      <w:r w:rsidR="00E05DC7">
        <w:t>(Data source: Eurydice 2010/2011, Key Data on Teaching Languages at School in Europe, 2012)</w:t>
      </w:r>
      <w:r w:rsidR="008C191B">
        <w:rPr>
          <w:rStyle w:val="FootnoteReference"/>
        </w:rPr>
        <w:footnoteReference w:id="22"/>
      </w:r>
    </w:p>
    <w:p w:rsidR="00DB5566" w:rsidRDefault="008258EC" w:rsidP="00963EE5">
      <w:pPr>
        <w:pStyle w:val="BodyText"/>
      </w:pPr>
      <w:r>
        <w:rPr>
          <w:noProof/>
          <w:lang w:eastAsia="en-GB"/>
        </w:rPr>
        <w:drawing>
          <wp:inline distT="0" distB="0" distL="0" distR="0">
            <wp:extent cx="5464455" cy="3549919"/>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4413" cy="3549891"/>
                    </a:xfrm>
                    <a:prstGeom prst="rect">
                      <a:avLst/>
                    </a:prstGeom>
                    <a:noFill/>
                  </pic:spPr>
                </pic:pic>
              </a:graphicData>
            </a:graphic>
          </wp:inline>
        </w:drawing>
      </w:r>
    </w:p>
    <w:p w:rsidR="00230FF9" w:rsidRDefault="00230FF9" w:rsidP="00230FF9">
      <w:pPr>
        <w:pStyle w:val="Heading3"/>
      </w:pPr>
      <w:r>
        <w:t xml:space="preserve">Ages </w:t>
      </w:r>
      <w:r w:rsidR="002A0236">
        <w:t xml:space="preserve">and durations </w:t>
      </w:r>
      <w:r>
        <w:t>of learning languages as compulsory subjects</w:t>
      </w:r>
      <w:r w:rsidR="00A531D0">
        <w:t xml:space="preserve"> up to the end of ISCED2</w:t>
      </w:r>
      <w:r w:rsidR="00D40985">
        <w:rPr>
          <w:rStyle w:val="FootnoteReference"/>
        </w:rPr>
        <w:footnoteReference w:id="23"/>
      </w:r>
      <w:r w:rsidR="00A531D0">
        <w:t xml:space="preserve"> </w:t>
      </w:r>
    </w:p>
    <w:p w:rsidR="00230FF9" w:rsidRDefault="00230FF9" w:rsidP="00230FF9">
      <w:pPr>
        <w:pStyle w:val="BodyText"/>
      </w:pPr>
      <w:r w:rsidRPr="0085312B">
        <w:t>The</w:t>
      </w:r>
      <w:r>
        <w:t xml:space="preserve"> average age f</w:t>
      </w:r>
      <w:r w:rsidRPr="0085312B">
        <w:t xml:space="preserve">or </w:t>
      </w:r>
      <w:r>
        <w:t xml:space="preserve">starting </w:t>
      </w:r>
      <w:r w:rsidRPr="0085312B">
        <w:t xml:space="preserve">the </w:t>
      </w:r>
      <w:r w:rsidRPr="00CB2A78">
        <w:rPr>
          <w:b/>
        </w:rPr>
        <w:t>first foreign language</w:t>
      </w:r>
      <w:r w:rsidRPr="0085312B">
        <w:t xml:space="preserve"> as a compulsory subject </w:t>
      </w:r>
      <w:r>
        <w:t>is 7.</w:t>
      </w:r>
      <w:r w:rsidR="00A531D0">
        <w:t>7</w:t>
      </w:r>
      <w:r>
        <w:t xml:space="preserve"> years old. Belgium </w:t>
      </w:r>
      <w:r w:rsidR="00470AE0">
        <w:t xml:space="preserve">(de) </w:t>
      </w:r>
      <w:r>
        <w:t xml:space="preserve">starts at three years old; two countries start at five years old (CY, MT); </w:t>
      </w:r>
      <w:r w:rsidR="00920345">
        <w:t xml:space="preserve">ten </w:t>
      </w:r>
      <w:r>
        <w:t xml:space="preserve">countries at six years old (AT, </w:t>
      </w:r>
      <w:r w:rsidR="004E7F91">
        <w:t xml:space="preserve">EE, </w:t>
      </w:r>
      <w:r w:rsidR="000C3EF0">
        <w:t xml:space="preserve">ES, HR, </w:t>
      </w:r>
      <w:r>
        <w:t xml:space="preserve">IT, </w:t>
      </w:r>
      <w:r w:rsidR="000C3EF0">
        <w:t xml:space="preserve">LI, </w:t>
      </w:r>
      <w:r>
        <w:t xml:space="preserve">LU, </w:t>
      </w:r>
      <w:r w:rsidR="000C3EF0">
        <w:t>NO, PT</w:t>
      </w:r>
      <w:r w:rsidR="00A9776A">
        <w:t>, SK</w:t>
      </w:r>
      <w:r w:rsidR="00363D66">
        <w:rPr>
          <w:rStyle w:val="FootnoteReference"/>
        </w:rPr>
        <w:footnoteReference w:id="24"/>
      </w:r>
      <w:r>
        <w:t>);</w:t>
      </w:r>
      <w:r w:rsidR="004E7F91">
        <w:t xml:space="preserve"> three </w:t>
      </w:r>
      <w:r>
        <w:t xml:space="preserve">countries at seven years old (FR, </w:t>
      </w:r>
      <w:r w:rsidR="000C3EF0">
        <w:t xml:space="preserve">PL, </w:t>
      </w:r>
      <w:r>
        <w:t xml:space="preserve">SE); </w:t>
      </w:r>
      <w:r w:rsidR="00A9776A">
        <w:t xml:space="preserve">five </w:t>
      </w:r>
      <w:r>
        <w:t>countries at eight years old (</w:t>
      </w:r>
      <w:r w:rsidR="00A9776A">
        <w:t>CZ, DE, EL,</w:t>
      </w:r>
      <w:r w:rsidR="000C3EF0">
        <w:t xml:space="preserve"> </w:t>
      </w:r>
      <w:r w:rsidR="004E7F91">
        <w:t xml:space="preserve">LT, </w:t>
      </w:r>
      <w:r w:rsidR="000C3EF0">
        <w:t>RO</w:t>
      </w:r>
      <w:r>
        <w:t xml:space="preserve">); </w:t>
      </w:r>
      <w:r w:rsidR="00920345">
        <w:t xml:space="preserve">nine </w:t>
      </w:r>
      <w:r>
        <w:t>countries at nine years old (</w:t>
      </w:r>
      <w:r w:rsidR="00A65F68">
        <w:t xml:space="preserve">BG, </w:t>
      </w:r>
      <w:r w:rsidR="00920345">
        <w:t xml:space="preserve">CH, </w:t>
      </w:r>
      <w:r w:rsidR="000C3EF0">
        <w:t xml:space="preserve">DK, </w:t>
      </w:r>
      <w:r w:rsidR="00A65F68">
        <w:t>FI</w:t>
      </w:r>
      <w:r w:rsidR="00A65F68">
        <w:rPr>
          <w:rStyle w:val="FootnoteReference"/>
        </w:rPr>
        <w:footnoteReference w:id="25"/>
      </w:r>
      <w:r w:rsidR="00A65F68">
        <w:t>, H</w:t>
      </w:r>
      <w:r>
        <w:t xml:space="preserve">U, </w:t>
      </w:r>
      <w:r w:rsidR="000C3EF0">
        <w:t xml:space="preserve">IS, </w:t>
      </w:r>
      <w:r>
        <w:t>LV, SI, TR); three countries at ten years old (</w:t>
      </w:r>
      <w:r w:rsidR="000C3EF0">
        <w:t>BE-</w:t>
      </w:r>
      <w:proofErr w:type="spellStart"/>
      <w:r w:rsidR="000C3EF0">
        <w:t>fr</w:t>
      </w:r>
      <w:proofErr w:type="spellEnd"/>
      <w:r w:rsidR="000C3EF0">
        <w:t>, BE-</w:t>
      </w:r>
      <w:proofErr w:type="spellStart"/>
      <w:r w:rsidR="000C3EF0">
        <w:t>nl</w:t>
      </w:r>
      <w:proofErr w:type="spellEnd"/>
      <w:r w:rsidR="000C3EF0">
        <w:t>, NL</w:t>
      </w:r>
      <w:r>
        <w:t xml:space="preserve">); and three countries at 11 years old (UK-ENG, </w:t>
      </w:r>
      <w:r w:rsidR="000C3EF0">
        <w:t>UK-NI, UK-WLS</w:t>
      </w:r>
      <w:r>
        <w:t>).</w:t>
      </w:r>
    </w:p>
    <w:p w:rsidR="00230FF9" w:rsidRDefault="00230FF9" w:rsidP="00D75D14">
      <w:pPr>
        <w:pStyle w:val="BodyText"/>
      </w:pPr>
      <w:r>
        <w:t>The average d</w:t>
      </w:r>
      <w:r w:rsidRPr="003933EE">
        <w:t>uration of the first foreign language as a compulsory subject for all students</w:t>
      </w:r>
      <w:r w:rsidR="00EA5339">
        <w:t xml:space="preserve"> up to the end of ISCED 2 </w:t>
      </w:r>
      <w:r>
        <w:t xml:space="preserve">is </w:t>
      </w:r>
      <w:r w:rsidR="00EA5339">
        <w:t xml:space="preserve">7.3 </w:t>
      </w:r>
      <w:r>
        <w:t xml:space="preserve">years. </w:t>
      </w:r>
      <w:r w:rsidR="00BC561F">
        <w:t>At the lower scale t</w:t>
      </w:r>
      <w:r w:rsidR="00470AE0">
        <w:t xml:space="preserve">his </w:t>
      </w:r>
      <w:r w:rsidR="00BC561F">
        <w:t>is t</w:t>
      </w:r>
      <w:r w:rsidR="00470AE0">
        <w:t xml:space="preserve">hree years in UK </w:t>
      </w:r>
      <w:r>
        <w:t>England, Wales and Northern Ireland</w:t>
      </w:r>
      <w:r w:rsidR="00BC561F">
        <w:t xml:space="preserve"> and four years in Belgium (</w:t>
      </w:r>
      <w:proofErr w:type="spellStart"/>
      <w:proofErr w:type="gramStart"/>
      <w:r w:rsidR="00BC561F">
        <w:t>fr</w:t>
      </w:r>
      <w:proofErr w:type="spellEnd"/>
      <w:proofErr w:type="gramEnd"/>
      <w:r w:rsidR="00BC561F">
        <w:t xml:space="preserve"> and </w:t>
      </w:r>
      <w:proofErr w:type="spellStart"/>
      <w:r w:rsidR="00BC561F">
        <w:t>nl</w:t>
      </w:r>
      <w:proofErr w:type="spellEnd"/>
      <w:r w:rsidR="00BC561F">
        <w:t xml:space="preserve">). At the higher end of the scale, </w:t>
      </w:r>
      <w:r w:rsidR="00EA5339">
        <w:t xml:space="preserve">Belgium (de), </w:t>
      </w:r>
      <w:r>
        <w:t xml:space="preserve">Cyprus, </w:t>
      </w:r>
      <w:r w:rsidR="00EA5339">
        <w:t>Estonia, Norway, and Spain</w:t>
      </w:r>
      <w:r w:rsidR="00FB1FF1">
        <w:t xml:space="preserve"> (see </w:t>
      </w:r>
      <w:r w:rsidR="002E2ACC">
        <w:fldChar w:fldCharType="begin"/>
      </w:r>
      <w:r w:rsidR="00FB1FF1">
        <w:instrText xml:space="preserve"> REF _Ref370384363 \r \h </w:instrText>
      </w:r>
      <w:r w:rsidR="002E2ACC">
        <w:fldChar w:fldCharType="separate"/>
      </w:r>
      <w:r w:rsidR="005E2AD9">
        <w:t>Figure 2.3</w:t>
      </w:r>
      <w:r w:rsidR="002E2ACC">
        <w:fldChar w:fldCharType="end"/>
      </w:r>
      <w:r w:rsidR="00FB1FF1">
        <w:t>)</w:t>
      </w:r>
      <w:r w:rsidR="00BC561F">
        <w:t xml:space="preserve"> have 10 or more years</w:t>
      </w:r>
      <w:r>
        <w:t>. The remaining 2</w:t>
      </w:r>
      <w:r w:rsidR="00546691">
        <w:t>6</w:t>
      </w:r>
      <w:r>
        <w:t xml:space="preserve"> countries where a foreign language is compulsory are closer to the average and have duration</w:t>
      </w:r>
      <w:r w:rsidR="00470AE0">
        <w:t>s</w:t>
      </w:r>
      <w:r>
        <w:t xml:space="preserve"> of between </w:t>
      </w:r>
      <w:r w:rsidR="00BC561F">
        <w:t>5</w:t>
      </w:r>
      <w:r>
        <w:t xml:space="preserve"> and </w:t>
      </w:r>
      <w:r w:rsidR="00BC561F">
        <w:t xml:space="preserve">9 </w:t>
      </w:r>
      <w:r>
        <w:t>years</w:t>
      </w:r>
      <w:r w:rsidR="00470AE0">
        <w:t xml:space="preserve"> covering most but not all of the time children are expected to be in education</w:t>
      </w:r>
      <w:r>
        <w:t>.</w:t>
      </w:r>
      <w:r w:rsidR="00D75D14">
        <w:t xml:space="preserve"> For the Netherlands, the duration varies between 6 and 8 years depending on the educational pathway: prevocational education (6 years), senior general education (7 years), or pre-university education (8 years).</w:t>
      </w:r>
      <w:r>
        <w:t xml:space="preserve"> </w:t>
      </w:r>
    </w:p>
    <w:p w:rsidR="00EB14A3" w:rsidRPr="00742A33" w:rsidRDefault="00FB1FF1" w:rsidP="00FB1FF1">
      <w:pPr>
        <w:pStyle w:val="Figure"/>
      </w:pPr>
      <w:bookmarkStart w:id="48" w:name="_Ref370384363"/>
      <w:r w:rsidRPr="00742A33">
        <w:t xml:space="preserve">There is wide variation in the duration of </w:t>
      </w:r>
      <w:r w:rsidR="00783FFB">
        <w:t xml:space="preserve">learning </w:t>
      </w:r>
      <w:r w:rsidRPr="00742A33">
        <w:t>a first foreign language</w:t>
      </w:r>
      <w:bookmarkEnd w:id="48"/>
      <w:r w:rsidRPr="00742A33">
        <w:t xml:space="preserve"> </w:t>
      </w:r>
      <w:r w:rsidR="00E05DC7">
        <w:t>(Data source: Eurydice 2010/2011, Key Data on Teaching Languages at School in Europe, 2012)</w:t>
      </w:r>
    </w:p>
    <w:p w:rsidR="00EB14A3" w:rsidRDefault="00920345" w:rsidP="00230FF9">
      <w:pPr>
        <w:pStyle w:val="BodyText"/>
      </w:pPr>
      <w:r>
        <w:rPr>
          <w:noProof/>
          <w:lang w:eastAsia="en-GB"/>
        </w:rPr>
        <w:drawing>
          <wp:inline distT="0" distB="0" distL="0" distR="0">
            <wp:extent cx="5449824" cy="348493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1122" cy="3485765"/>
                    </a:xfrm>
                    <a:prstGeom prst="rect">
                      <a:avLst/>
                    </a:prstGeom>
                    <a:noFill/>
                  </pic:spPr>
                </pic:pic>
              </a:graphicData>
            </a:graphic>
          </wp:inline>
        </w:drawing>
      </w:r>
    </w:p>
    <w:p w:rsidR="00EB14A3" w:rsidRDefault="00EB14A3" w:rsidP="00230FF9">
      <w:pPr>
        <w:pStyle w:val="BodyText"/>
      </w:pPr>
    </w:p>
    <w:p w:rsidR="00234F19" w:rsidRDefault="00230FF9" w:rsidP="00230FF9">
      <w:pPr>
        <w:pStyle w:val="BodyText"/>
      </w:pPr>
      <w:r>
        <w:t>In 2</w:t>
      </w:r>
      <w:r w:rsidR="00E63C93">
        <w:t>6</w:t>
      </w:r>
      <w:r>
        <w:t xml:space="preserve"> countries </w:t>
      </w:r>
      <w:r w:rsidR="00774275">
        <w:t xml:space="preserve">a </w:t>
      </w:r>
      <w:r w:rsidR="00774275" w:rsidRPr="00CB2A78">
        <w:rPr>
          <w:b/>
        </w:rPr>
        <w:t>second foreign language</w:t>
      </w:r>
      <w:r w:rsidR="00774275">
        <w:t xml:space="preserve"> is compulsory. W</w:t>
      </w:r>
      <w:r>
        <w:t xml:space="preserve">here </w:t>
      </w:r>
      <w:r w:rsidR="00774275">
        <w:t>this is the case</w:t>
      </w:r>
      <w:r>
        <w:t>, t</w:t>
      </w:r>
      <w:r w:rsidRPr="0085312B">
        <w:t>he</w:t>
      </w:r>
      <w:r>
        <w:t xml:space="preserve"> average age f</w:t>
      </w:r>
      <w:r w:rsidRPr="0085312B">
        <w:t xml:space="preserve">or </w:t>
      </w:r>
      <w:r>
        <w:t xml:space="preserve">starting </w:t>
      </w:r>
      <w:r w:rsidRPr="0085312B">
        <w:t xml:space="preserve">the </w:t>
      </w:r>
      <w:r>
        <w:t xml:space="preserve">second </w:t>
      </w:r>
      <w:r w:rsidRPr="0085312B">
        <w:t xml:space="preserve">foreign language as a compulsory subject </w:t>
      </w:r>
      <w:r>
        <w:t xml:space="preserve">is 12 years old. </w:t>
      </w:r>
      <w:r w:rsidR="00F634F8">
        <w:t xml:space="preserve">About </w:t>
      </w:r>
      <w:r w:rsidR="001E5853">
        <w:t>7</w:t>
      </w:r>
      <w:r w:rsidR="00F634F8">
        <w:t>0%</w:t>
      </w:r>
      <w:r>
        <w:t xml:space="preserve"> of countries (</w:t>
      </w:r>
      <w:r w:rsidR="00337A4D">
        <w:t>BE-de, BE-</w:t>
      </w:r>
      <w:proofErr w:type="spellStart"/>
      <w:r w:rsidR="00337A4D">
        <w:t>nl</w:t>
      </w:r>
      <w:proofErr w:type="spellEnd"/>
      <w:r w:rsidR="00337A4D">
        <w:t xml:space="preserve">, </w:t>
      </w:r>
      <w:r w:rsidR="00920345">
        <w:t xml:space="preserve">CH, </w:t>
      </w:r>
      <w:r w:rsidR="00337A4D">
        <w:t>CY, EE, EL, FI, FR, IS, IT, LT, LV, MT, NL, PL, PT, RO, SI, SK</w:t>
      </w:r>
      <w:r w:rsidR="00337A4D">
        <w:rPr>
          <w:rStyle w:val="FootnoteReference"/>
        </w:rPr>
        <w:footnoteReference w:id="26"/>
      </w:r>
      <w:r w:rsidR="00337A4D">
        <w:t xml:space="preserve">) </w:t>
      </w:r>
      <w:r>
        <w:t>have starting ages between 1</w:t>
      </w:r>
      <w:r w:rsidR="00337A4D">
        <w:t>0</w:t>
      </w:r>
      <w:r>
        <w:t xml:space="preserve"> and 13 years old. </w:t>
      </w:r>
      <w:r w:rsidR="00920345">
        <w:t xml:space="preserve">Luxembourg starts the earliest at seven </w:t>
      </w:r>
      <w:r>
        <w:t>years old</w:t>
      </w:r>
      <w:r w:rsidR="00C43D59">
        <w:t xml:space="preserve">. </w:t>
      </w:r>
      <w:r>
        <w:t>Six countries have relatively old</w:t>
      </w:r>
      <w:r w:rsidR="00EF303D">
        <w:t>er</w:t>
      </w:r>
      <w:r>
        <w:t xml:space="preserve"> starting ages of 14 years old or above (</w:t>
      </w:r>
      <w:r w:rsidR="00AF3D20">
        <w:t xml:space="preserve">AT, BG, </w:t>
      </w:r>
      <w:r>
        <w:t xml:space="preserve">CZ, </w:t>
      </w:r>
      <w:r w:rsidR="00AF3D20">
        <w:t xml:space="preserve">HU, </w:t>
      </w:r>
      <w:r>
        <w:t xml:space="preserve">LI, </w:t>
      </w:r>
      <w:proofErr w:type="gramStart"/>
      <w:r>
        <w:t>NO</w:t>
      </w:r>
      <w:proofErr w:type="gramEnd"/>
      <w:r>
        <w:t>). The average d</w:t>
      </w:r>
      <w:r w:rsidRPr="00807F31">
        <w:t xml:space="preserve">uration of the second foreign language as a compulsory subject </w:t>
      </w:r>
      <w:r w:rsidR="00C43D59">
        <w:t xml:space="preserve">up to the end of ISCED 2 </w:t>
      </w:r>
      <w:r>
        <w:t xml:space="preserve">is </w:t>
      </w:r>
      <w:r w:rsidR="00C43D59">
        <w:t>3</w:t>
      </w:r>
      <w:r>
        <w:t xml:space="preserve"> years.</w:t>
      </w:r>
      <w:r w:rsidR="005335AC">
        <w:t xml:space="preserve"> </w:t>
      </w:r>
      <w:r>
        <w:t>F</w:t>
      </w:r>
      <w:r w:rsidR="00920345">
        <w:t xml:space="preserve">our </w:t>
      </w:r>
      <w:r>
        <w:t xml:space="preserve">countries have relatively long durations of </w:t>
      </w:r>
      <w:r w:rsidR="005335AC">
        <w:t xml:space="preserve">six </w:t>
      </w:r>
      <w:r>
        <w:t>years and over (</w:t>
      </w:r>
      <w:r w:rsidR="00AF3D20">
        <w:t>EE, IS, LU, RO</w:t>
      </w:r>
      <w:r>
        <w:t xml:space="preserve">). </w:t>
      </w:r>
      <w:r w:rsidR="00CA29D1">
        <w:t xml:space="preserve">Two </w:t>
      </w:r>
      <w:r>
        <w:t>countries have relatively short durations of</w:t>
      </w:r>
      <w:r w:rsidR="005335AC">
        <w:t xml:space="preserve"> one </w:t>
      </w:r>
      <w:r>
        <w:t>year</w:t>
      </w:r>
      <w:r w:rsidR="005335AC">
        <w:t xml:space="preserve"> </w:t>
      </w:r>
      <w:r>
        <w:t>(</w:t>
      </w:r>
      <w:r w:rsidR="005335AC">
        <w:t>BE-de, BE-</w:t>
      </w:r>
      <w:proofErr w:type="spellStart"/>
      <w:r w:rsidR="005335AC">
        <w:t>nl</w:t>
      </w:r>
      <w:proofErr w:type="spellEnd"/>
      <w:r>
        <w:t>).</w:t>
      </w:r>
      <w:r w:rsidR="00CA29D1">
        <w:t xml:space="preserve"> Six countries begin teaching after ISCED 2 (AT, BG, CZ, HU, LI, </w:t>
      </w:r>
      <w:proofErr w:type="gramStart"/>
      <w:r w:rsidR="00CA29D1">
        <w:t>NO</w:t>
      </w:r>
      <w:proofErr w:type="gramEnd"/>
      <w:r w:rsidR="00CA29D1">
        <w:t xml:space="preserve">). </w:t>
      </w:r>
      <w:r w:rsidR="00AE2A92">
        <w:t xml:space="preserve">See </w:t>
      </w:r>
      <w:r w:rsidR="002E2ACC">
        <w:fldChar w:fldCharType="begin"/>
      </w:r>
      <w:r w:rsidR="008B2999">
        <w:instrText xml:space="preserve"> REF _Ref373751052 \r \h </w:instrText>
      </w:r>
      <w:r w:rsidR="002E2ACC">
        <w:fldChar w:fldCharType="separate"/>
      </w:r>
      <w:r w:rsidR="005E2AD9">
        <w:t>Figure 2.4</w:t>
      </w:r>
      <w:r w:rsidR="002E2ACC">
        <w:fldChar w:fldCharType="end"/>
      </w:r>
      <w:r w:rsidR="00AE2A92">
        <w:t xml:space="preserve"> below.</w:t>
      </w:r>
      <w:r w:rsidR="00337A4D">
        <w:t xml:space="preserve"> </w:t>
      </w:r>
      <w:r w:rsidR="00234F19">
        <w:t xml:space="preserve">For the Netherlands, the duration varies between 0 and 3 years depending on the educational pathway: the basic vocational track in prevocational education (0 years), prevocational education (2 years), senior general education (3 years), or pre-university education (3 years). </w:t>
      </w:r>
    </w:p>
    <w:p w:rsidR="00430163" w:rsidRPr="00EB68F8" w:rsidRDefault="00430163" w:rsidP="00430163">
      <w:pPr>
        <w:pStyle w:val="Figure"/>
      </w:pPr>
      <w:bookmarkStart w:id="49" w:name="_Ref373751052"/>
      <w:r w:rsidRPr="00EB68F8">
        <w:t xml:space="preserve">There is wide variation in </w:t>
      </w:r>
      <w:r w:rsidR="00783FFB">
        <w:t xml:space="preserve">the </w:t>
      </w:r>
      <w:r w:rsidRPr="00EB68F8">
        <w:t>duration o</w:t>
      </w:r>
      <w:r w:rsidR="00783FFB">
        <w:t>f</w:t>
      </w:r>
      <w:r w:rsidRPr="00EB68F8">
        <w:t xml:space="preserve"> </w:t>
      </w:r>
      <w:r w:rsidR="00783FFB">
        <w:t xml:space="preserve">learning </w:t>
      </w:r>
      <w:r w:rsidRPr="00EB68F8">
        <w:t>a second foreign language</w:t>
      </w:r>
      <w:bookmarkEnd w:id="49"/>
      <w:r w:rsidR="00E05DC7">
        <w:t xml:space="preserve"> (Data source: Eurydice 2010/2011, Key Data on Teaching Languages at School in Europe, 2012)</w:t>
      </w:r>
    </w:p>
    <w:p w:rsidR="0053048A" w:rsidRDefault="00A440B6" w:rsidP="00230FF9">
      <w:pPr>
        <w:pStyle w:val="BodyText"/>
      </w:pPr>
      <w:r>
        <w:rPr>
          <w:noProof/>
          <w:lang w:eastAsia="en-GB"/>
        </w:rPr>
        <w:drawing>
          <wp:inline distT="0" distB="0" distL="0" distR="0">
            <wp:extent cx="5223053" cy="3449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9991" cy="3453747"/>
                    </a:xfrm>
                    <a:prstGeom prst="rect">
                      <a:avLst/>
                    </a:prstGeom>
                    <a:noFill/>
                  </pic:spPr>
                </pic:pic>
              </a:graphicData>
            </a:graphic>
          </wp:inline>
        </w:drawing>
      </w:r>
    </w:p>
    <w:p w:rsidR="0053048A" w:rsidRDefault="0053048A" w:rsidP="00230FF9">
      <w:pPr>
        <w:pStyle w:val="BodyText"/>
      </w:pPr>
    </w:p>
    <w:p w:rsidR="004B5F6E" w:rsidRDefault="00F634F8" w:rsidP="004B5F6E">
      <w:pPr>
        <w:pStyle w:val="BodyText"/>
      </w:pPr>
      <w:r>
        <w:t>Over the last five or so years, t</w:t>
      </w:r>
      <w:r w:rsidR="004B5F6E">
        <w:t xml:space="preserve">here has been a tendency </w:t>
      </w:r>
      <w:r>
        <w:t>to start learning a first or second foreign language at an earlier age</w:t>
      </w:r>
      <w:r w:rsidR="004B5F6E">
        <w:t xml:space="preserve">. </w:t>
      </w:r>
      <w:r w:rsidR="004B5F6E" w:rsidRPr="00DD7556">
        <w:t>Changes have occurred in</w:t>
      </w:r>
      <w:r w:rsidR="00DD7556" w:rsidRPr="00DD7556">
        <w:t>, for example, Italy, Lithuania, Poland, and Portugal (first foreign language), Slovakia (first and second foreign language) and Romania (second foreign language).</w:t>
      </w:r>
    </w:p>
    <w:p w:rsidR="004B5F6E" w:rsidRPr="004B5F6E" w:rsidRDefault="004B5F6E" w:rsidP="004B5F6E">
      <w:pPr>
        <w:pStyle w:val="BodyText"/>
      </w:pPr>
      <w:r>
        <w:t>There has been no significant change in the age</w:t>
      </w:r>
      <w:r w:rsidR="00CB2A78">
        <w:t>s</w:t>
      </w:r>
      <w:r>
        <w:t xml:space="preserve"> at which language learning is no longer compulsory.</w:t>
      </w:r>
    </w:p>
    <w:p w:rsidR="00230FF9" w:rsidRDefault="00230FF9" w:rsidP="00230FF9">
      <w:pPr>
        <w:pStyle w:val="Heading3"/>
      </w:pPr>
      <w:r>
        <w:t>F</w:t>
      </w:r>
      <w:r w:rsidRPr="00AE0D7A">
        <w:t xml:space="preserve">oreign languages specified by central education authorities </w:t>
      </w:r>
      <w:r>
        <w:t>to be taught</w:t>
      </w:r>
      <w:r w:rsidR="00774275">
        <w:t xml:space="preserve"> in compulsory education</w:t>
      </w:r>
    </w:p>
    <w:p w:rsidR="00230FF9" w:rsidRDefault="00230FF9" w:rsidP="00230FF9">
      <w:pPr>
        <w:pStyle w:val="BodyText"/>
      </w:pPr>
      <w:r>
        <w:t xml:space="preserve">In </w:t>
      </w:r>
      <w:r w:rsidR="00740DA2">
        <w:t xml:space="preserve">a little less than </w:t>
      </w:r>
      <w:r>
        <w:t xml:space="preserve">half of </w:t>
      </w:r>
      <w:r w:rsidR="00774275">
        <w:t>the countries</w:t>
      </w:r>
      <w:r>
        <w:t xml:space="preserve">, foreign languages are not specified by central education authorities in compulsory education. </w:t>
      </w:r>
      <w:r w:rsidR="00774275">
        <w:t xml:space="preserve">Where it is </w:t>
      </w:r>
      <w:r>
        <w:t>specified in all but one of these (F</w:t>
      </w:r>
      <w:r w:rsidR="00774275">
        <w:t>inland</w:t>
      </w:r>
      <w:r>
        <w:t>)</w:t>
      </w:r>
      <w:r w:rsidR="005C31AA">
        <w:rPr>
          <w:rStyle w:val="FootnoteReference"/>
        </w:rPr>
        <w:footnoteReference w:id="27"/>
      </w:r>
      <w:r>
        <w:t xml:space="preserve"> English is </w:t>
      </w:r>
      <w:r w:rsidR="00774275">
        <w:t xml:space="preserve">either </w:t>
      </w:r>
      <w:r>
        <w:t xml:space="preserve">one of the specified languages </w:t>
      </w:r>
      <w:r w:rsidR="00774275">
        <w:t>or the specified language</w:t>
      </w:r>
      <w:r>
        <w:t xml:space="preserve">. In </w:t>
      </w:r>
      <w:r w:rsidR="00740DA2">
        <w:t xml:space="preserve">nine </w:t>
      </w:r>
      <w:r>
        <w:t>cases English is the single specified language (D</w:t>
      </w:r>
      <w:r w:rsidR="00CB2A78">
        <w:t>E</w:t>
      </w:r>
      <w:r>
        <w:t>, D</w:t>
      </w:r>
      <w:r w:rsidR="00CB2A78">
        <w:t>K</w:t>
      </w:r>
      <w:r>
        <w:t xml:space="preserve">, </w:t>
      </w:r>
      <w:r w:rsidR="00AF3D20">
        <w:t>EL, IT, MT, NL</w:t>
      </w:r>
      <w:r w:rsidR="00B747C6">
        <w:rPr>
          <w:rStyle w:val="FootnoteReference"/>
        </w:rPr>
        <w:footnoteReference w:id="28"/>
      </w:r>
      <w:r w:rsidR="00AF3D20">
        <w:t xml:space="preserve">, NO, PT, </w:t>
      </w:r>
      <w:r>
        <w:t>SK). In f</w:t>
      </w:r>
      <w:r w:rsidR="00740DA2">
        <w:t xml:space="preserve">ive </w:t>
      </w:r>
      <w:r>
        <w:t xml:space="preserve">countries English is one of two languages, with the other one being French </w:t>
      </w:r>
      <w:r w:rsidR="005C31AA">
        <w:t>(</w:t>
      </w:r>
      <w:r w:rsidR="00AF3D20">
        <w:t>BE-de, BE-</w:t>
      </w:r>
      <w:proofErr w:type="spellStart"/>
      <w:r w:rsidR="00AF3D20">
        <w:t>nl</w:t>
      </w:r>
      <w:proofErr w:type="spellEnd"/>
      <w:r w:rsidR="00AF3D20">
        <w:t>, CY and LI</w:t>
      </w:r>
      <w:r w:rsidR="005C31AA">
        <w:t>)</w:t>
      </w:r>
      <w:r>
        <w:t xml:space="preserve">, and Danish </w:t>
      </w:r>
      <w:r w:rsidR="005C31AA">
        <w:t>(</w:t>
      </w:r>
      <w:r>
        <w:t>I</w:t>
      </w:r>
      <w:r w:rsidR="005C31AA">
        <w:t>S)</w:t>
      </w:r>
      <w:r>
        <w:t>.</w:t>
      </w:r>
      <w:r w:rsidR="001C3EF7">
        <w:t xml:space="preserve"> In Switzerland, English must be taught with one second national language, which is decided at the regional level. </w:t>
      </w:r>
      <w:r>
        <w:t>Luxembourg</w:t>
      </w:r>
      <w:r w:rsidR="00525F37">
        <w:t xml:space="preserve"> </w:t>
      </w:r>
      <w:r w:rsidR="00740DA2">
        <w:t xml:space="preserve">and Lithuania have </w:t>
      </w:r>
      <w:r>
        <w:t>three specified languages (</w:t>
      </w:r>
      <w:r w:rsidR="00CB2A78">
        <w:t>English, French and German</w:t>
      </w:r>
      <w:r>
        <w:t>).</w:t>
      </w:r>
      <w:r w:rsidR="00525F37">
        <w:t xml:space="preserve"> In addition to English as a mandatory language, </w:t>
      </w:r>
      <w:r w:rsidR="00525F37" w:rsidRPr="00525F37">
        <w:t>Swedish schools must offer at least two languages from French, Spanish and German during compulsory education</w:t>
      </w:r>
      <w:r w:rsidR="00525F37">
        <w:t xml:space="preserve">, </w:t>
      </w:r>
      <w:r w:rsidR="00525F37" w:rsidRPr="00525F37">
        <w:t>and all three languages at upper secondary education in addition to English.</w:t>
      </w:r>
      <w:r>
        <w:t xml:space="preserve"> </w:t>
      </w:r>
    </w:p>
    <w:p w:rsidR="00230FF9" w:rsidRDefault="00230FF9" w:rsidP="00230FF9">
      <w:pPr>
        <w:pStyle w:val="Heading3"/>
      </w:pPr>
      <w:r>
        <w:t>Entitlement to learning</w:t>
      </w:r>
      <w:r w:rsidRPr="00AE0D7A">
        <w:t xml:space="preserve"> two foreign languages in the curriculum </w:t>
      </w:r>
      <w:r>
        <w:t xml:space="preserve">but outside compulsory foreign language learning </w:t>
      </w:r>
    </w:p>
    <w:p w:rsidR="00230FF9" w:rsidRDefault="00230FF9" w:rsidP="00230FF9">
      <w:pPr>
        <w:pStyle w:val="BodyText"/>
      </w:pPr>
      <w:r>
        <w:t>In countries where either a first (UK-SCT) or second language is not compulsory (BE-</w:t>
      </w:r>
      <w:proofErr w:type="spellStart"/>
      <w:r>
        <w:t>fr</w:t>
      </w:r>
      <w:proofErr w:type="spellEnd"/>
      <w:r>
        <w:t xml:space="preserve">, </w:t>
      </w:r>
      <w:r w:rsidR="00AF3D20">
        <w:t xml:space="preserve">DE, DK, ES, </w:t>
      </w:r>
      <w:r>
        <w:t>HR</w:t>
      </w:r>
      <w:r w:rsidR="00AF3D20">
        <w:t>,</w:t>
      </w:r>
      <w:r w:rsidR="00AF3D20" w:rsidRPr="00AF3D20">
        <w:t xml:space="preserve"> </w:t>
      </w:r>
      <w:r w:rsidR="00AF3D20">
        <w:t>UK-ENG, UK-NI,</w:t>
      </w:r>
      <w:r w:rsidR="00AF3D20" w:rsidRPr="00AF3D20">
        <w:t xml:space="preserve"> </w:t>
      </w:r>
      <w:r w:rsidR="00AF3D20">
        <w:t>SE,</w:t>
      </w:r>
      <w:r>
        <w:t xml:space="preserve">) there is </w:t>
      </w:r>
      <w:r w:rsidR="00EB026A">
        <w:t>generally an expectation that</w:t>
      </w:r>
      <w:r>
        <w:t xml:space="preserve"> </w:t>
      </w:r>
      <w:r w:rsidRPr="00E22431">
        <w:t xml:space="preserve">foreign languages </w:t>
      </w:r>
      <w:r w:rsidR="00EB026A">
        <w:t xml:space="preserve">are taught </w:t>
      </w:r>
      <w:r w:rsidRPr="00E22431">
        <w:t>as core curriculum options</w:t>
      </w:r>
      <w:r w:rsidR="005C31AA">
        <w:t xml:space="preserve"> in ISCED 2 or 3</w:t>
      </w:r>
      <w:r>
        <w:t xml:space="preserve">. Ten countries (NO, PT, EL, MT, LI, CY, AT, LT, CZ, </w:t>
      </w:r>
      <w:proofErr w:type="gramStart"/>
      <w:r>
        <w:t>SI</w:t>
      </w:r>
      <w:proofErr w:type="gramEnd"/>
      <w:r>
        <w:t xml:space="preserve">) </w:t>
      </w:r>
      <w:r w:rsidR="005C31AA">
        <w:t xml:space="preserve">also </w:t>
      </w:r>
      <w:r>
        <w:t xml:space="preserve">have provision for </w:t>
      </w:r>
      <w:r w:rsidR="005C31AA">
        <w:t xml:space="preserve">other </w:t>
      </w:r>
      <w:r w:rsidRPr="00E22431">
        <w:t>foreign languages as core curriculum options</w:t>
      </w:r>
      <w:r>
        <w:t xml:space="preserve"> in addition to having two foreign languages as compulsory components. </w:t>
      </w:r>
    </w:p>
    <w:p w:rsidR="00AB713A" w:rsidRDefault="00AB713A" w:rsidP="00AB713A">
      <w:pPr>
        <w:pStyle w:val="Heading3"/>
      </w:pPr>
      <w:r>
        <w:t>Competence levels to be achieved</w:t>
      </w:r>
    </w:p>
    <w:p w:rsidR="00AB713A" w:rsidRDefault="00AB713A" w:rsidP="00AB713A">
      <w:pPr>
        <w:pStyle w:val="BodyText"/>
      </w:pPr>
      <w:r>
        <w:t xml:space="preserve">Many countries have CEFR based </w:t>
      </w:r>
      <w:r w:rsidRPr="000007B1">
        <w:t xml:space="preserve">national guidelines for the minimum competence </w:t>
      </w:r>
      <w:r w:rsidR="00F634F8">
        <w:t xml:space="preserve">level </w:t>
      </w:r>
      <w:r w:rsidRPr="000007B1">
        <w:t>in foreign languages</w:t>
      </w:r>
      <w:r w:rsidR="00C2474A">
        <w:t xml:space="preserve"> in their curriculum assessments</w:t>
      </w:r>
      <w:r w:rsidRPr="000007B1">
        <w:t xml:space="preserve">. </w:t>
      </w:r>
      <w:r w:rsidR="00AE2A92">
        <w:t xml:space="preserve">These are set out in </w:t>
      </w:r>
      <w:r w:rsidR="002E2ACC">
        <w:fldChar w:fldCharType="begin"/>
      </w:r>
      <w:r w:rsidR="008B2999">
        <w:instrText xml:space="preserve"> REF _Ref371672239 \r \h </w:instrText>
      </w:r>
      <w:r w:rsidR="002E2ACC">
        <w:fldChar w:fldCharType="separate"/>
      </w:r>
      <w:r w:rsidR="005E2AD9">
        <w:t>Figure 2.5</w:t>
      </w:r>
      <w:r w:rsidR="002E2ACC">
        <w:fldChar w:fldCharType="end"/>
      </w:r>
      <w:r w:rsidR="00B747C6">
        <w:rPr>
          <w:rStyle w:val="FootnoteReference"/>
        </w:rPr>
        <w:footnoteReference w:id="29"/>
      </w:r>
      <w:r w:rsidR="00AE2A92">
        <w:t>.</w:t>
      </w:r>
    </w:p>
    <w:p w:rsidR="00AB713A" w:rsidRDefault="005F4526" w:rsidP="000E0028">
      <w:pPr>
        <w:pStyle w:val="BodyText"/>
      </w:pPr>
      <w:r>
        <w:t xml:space="preserve">Over </w:t>
      </w:r>
      <w:r w:rsidR="00AB713A">
        <w:t>half of the 2</w:t>
      </w:r>
      <w:r w:rsidR="00691D74">
        <w:t>6</w:t>
      </w:r>
      <w:r w:rsidR="00AB713A">
        <w:t xml:space="preserve"> countries that have guidelines at ISCED 2 for a first </w:t>
      </w:r>
      <w:r w:rsidR="0087217A">
        <w:t xml:space="preserve">compulsory </w:t>
      </w:r>
      <w:r w:rsidR="00AB713A">
        <w:t>foreign language (</w:t>
      </w:r>
      <w:r w:rsidR="00691D74">
        <w:t>AT, BE-</w:t>
      </w:r>
      <w:proofErr w:type="spellStart"/>
      <w:r w:rsidR="00691D74">
        <w:t>nl</w:t>
      </w:r>
      <w:proofErr w:type="spellEnd"/>
      <w:r w:rsidR="00691D74">
        <w:t xml:space="preserve">, CH, CY, CZ, FI, HR, HU, IT, LI, PL, RO, SI, SK, UK-SCT) </w:t>
      </w:r>
      <w:r w:rsidR="00AB713A">
        <w:t>specify competency at level A2</w:t>
      </w:r>
      <w:r w:rsidR="0087217A">
        <w:t xml:space="preserve"> of the CEFR</w:t>
      </w:r>
      <w:r w:rsidR="00934EE0">
        <w:t xml:space="preserve"> (see </w:t>
      </w:r>
      <w:r w:rsidR="002E2ACC">
        <w:fldChar w:fldCharType="begin"/>
      </w:r>
      <w:r w:rsidR="00934EE0">
        <w:instrText xml:space="preserve"> REF _Ref371672239 \r \h </w:instrText>
      </w:r>
      <w:r w:rsidR="002E2ACC">
        <w:fldChar w:fldCharType="separate"/>
      </w:r>
      <w:r w:rsidR="005E2AD9">
        <w:t>Figure 2.5</w:t>
      </w:r>
      <w:r w:rsidR="002E2ACC">
        <w:fldChar w:fldCharType="end"/>
      </w:r>
      <w:r w:rsidR="00934EE0">
        <w:t>)</w:t>
      </w:r>
      <w:r w:rsidR="00AB713A">
        <w:t>. Nearly all the rest specify level B1 (</w:t>
      </w:r>
      <w:r w:rsidR="000E0028">
        <w:t>BE-de, DE, DK, EE, FR, LT, LV, PT, SE</w:t>
      </w:r>
      <w:r w:rsidR="00AB713A">
        <w:t xml:space="preserve">). Only Luxembourg </w:t>
      </w:r>
      <w:r w:rsidR="00D86444">
        <w:t xml:space="preserve">and Greece </w:t>
      </w:r>
      <w:r w:rsidR="00AB713A">
        <w:t>ha</w:t>
      </w:r>
      <w:r w:rsidR="00D86444">
        <w:t xml:space="preserve">ve </w:t>
      </w:r>
      <w:r w:rsidR="00AB713A">
        <w:t xml:space="preserve">a minimum attainment level of B2. </w:t>
      </w:r>
    </w:p>
    <w:p w:rsidR="00AB713A" w:rsidRDefault="0087217A" w:rsidP="00AB713A">
      <w:pPr>
        <w:pStyle w:val="BodyText"/>
      </w:pPr>
      <w:r>
        <w:t>For a</w:t>
      </w:r>
      <w:r w:rsidR="00AB713A">
        <w:t xml:space="preserve"> second foreign language, most of the countries </w:t>
      </w:r>
      <w:r>
        <w:t>specifying competency at</w:t>
      </w:r>
      <w:r w:rsidR="00AB713A">
        <w:t xml:space="preserve"> </w:t>
      </w:r>
      <w:r>
        <w:t xml:space="preserve">level </w:t>
      </w:r>
      <w:r w:rsidR="00AB713A">
        <w:t xml:space="preserve">A2 for a first foreign language specify A1 for the second </w:t>
      </w:r>
      <w:r w:rsidR="00E03521">
        <w:t>(</w:t>
      </w:r>
      <w:r w:rsidR="00AF3D20">
        <w:t xml:space="preserve">CY, CZ, </w:t>
      </w:r>
      <w:r w:rsidR="00AB713A">
        <w:t>FI</w:t>
      </w:r>
      <w:r w:rsidR="00AF3D20">
        <w:t>,</w:t>
      </w:r>
      <w:r w:rsidR="00AF3D20" w:rsidRPr="00AF3D20">
        <w:t xml:space="preserve"> </w:t>
      </w:r>
      <w:r w:rsidR="00AF3D20">
        <w:t>HR,</w:t>
      </w:r>
      <w:r w:rsidR="00AF3D20" w:rsidRPr="00AF3D20">
        <w:t xml:space="preserve"> </w:t>
      </w:r>
      <w:proofErr w:type="gramStart"/>
      <w:r w:rsidR="00AF3D20">
        <w:t>RO</w:t>
      </w:r>
      <w:proofErr w:type="gramEnd"/>
      <w:r w:rsidR="00AF3D20">
        <w:t>,</w:t>
      </w:r>
      <w:r w:rsidR="00AF3D20" w:rsidRPr="00AF3D20">
        <w:t xml:space="preserve"> </w:t>
      </w:r>
      <w:r w:rsidR="00AF3D20">
        <w:t>SK</w:t>
      </w:r>
      <w:r w:rsidR="00C36077">
        <w:t xml:space="preserve">). </w:t>
      </w:r>
      <w:r w:rsidR="00AB713A">
        <w:t xml:space="preserve">Only </w:t>
      </w:r>
      <w:r w:rsidR="00AF3D20">
        <w:t>Belgium (BE-</w:t>
      </w:r>
      <w:proofErr w:type="spellStart"/>
      <w:r w:rsidR="00AF3D20">
        <w:t>nl</w:t>
      </w:r>
      <w:proofErr w:type="spellEnd"/>
      <w:r>
        <w:t xml:space="preserve">) </w:t>
      </w:r>
      <w:r w:rsidR="00E03521">
        <w:t xml:space="preserve">and Austria </w:t>
      </w:r>
      <w:r>
        <w:t>ha</w:t>
      </w:r>
      <w:r w:rsidR="00E03521">
        <w:t xml:space="preserve">ve </w:t>
      </w:r>
      <w:r w:rsidR="002C21DB">
        <w:t xml:space="preserve">the </w:t>
      </w:r>
      <w:r w:rsidR="00AB713A">
        <w:t>same level for the first foreign language as for the second</w:t>
      </w:r>
      <w:r w:rsidR="00E03521">
        <w:t xml:space="preserve"> (A2)</w:t>
      </w:r>
      <w:r w:rsidR="00AB713A">
        <w:t xml:space="preserve">. Of the countries which specify level B1 for the first foreign language, </w:t>
      </w:r>
      <w:r w:rsidR="00190B20">
        <w:t xml:space="preserve">three </w:t>
      </w:r>
      <w:r w:rsidR="00AB713A">
        <w:t>(</w:t>
      </w:r>
      <w:r w:rsidR="00AF3D20">
        <w:t xml:space="preserve">DE, </w:t>
      </w:r>
      <w:r w:rsidR="00AB713A">
        <w:t xml:space="preserve">EE, </w:t>
      </w:r>
      <w:r w:rsidR="00AF3D20">
        <w:t>PT</w:t>
      </w:r>
      <w:r w:rsidR="00AB713A">
        <w:t xml:space="preserve">) set the same level for the second foreign language, and </w:t>
      </w:r>
      <w:r w:rsidR="00190B20">
        <w:t xml:space="preserve">five </w:t>
      </w:r>
      <w:r w:rsidR="00E03521">
        <w:t>(DK, FR, LT,</w:t>
      </w:r>
      <w:r w:rsidR="00190B20">
        <w:t xml:space="preserve"> LV</w:t>
      </w:r>
      <w:r w:rsidR="00E03521">
        <w:t xml:space="preserve"> SE) </w:t>
      </w:r>
      <w:r w:rsidR="00AB713A">
        <w:t>specify the level below (</w:t>
      </w:r>
      <w:r w:rsidR="00DD7556">
        <w:t xml:space="preserve">which is </w:t>
      </w:r>
      <w:r w:rsidR="00AB713A">
        <w:t>A2</w:t>
      </w:r>
      <w:r w:rsidR="00D86444">
        <w:t xml:space="preserve">). For those specifying B2, </w:t>
      </w:r>
      <w:r w:rsidR="00AB713A">
        <w:t>L</w:t>
      </w:r>
      <w:r w:rsidR="00D86444">
        <w:t xml:space="preserve">uxembourg has </w:t>
      </w:r>
      <w:r w:rsidR="00AB713A">
        <w:t>B1</w:t>
      </w:r>
      <w:r w:rsidR="00D86444">
        <w:t xml:space="preserve"> for the second while Greece has A2</w:t>
      </w:r>
      <w:r w:rsidR="00AB713A">
        <w:t xml:space="preserve">.  </w:t>
      </w:r>
    </w:p>
    <w:p w:rsidR="00AB713A" w:rsidRDefault="0087217A" w:rsidP="00AB713A">
      <w:pPr>
        <w:pStyle w:val="BodyText"/>
      </w:pPr>
      <w:r>
        <w:t xml:space="preserve">At </w:t>
      </w:r>
      <w:r w:rsidR="00AB713A">
        <w:t xml:space="preserve">ISCED 3, in more than two-thirds of countries the minimum attainment of competence </w:t>
      </w:r>
      <w:r>
        <w:t xml:space="preserve">for the first foreign language </w:t>
      </w:r>
      <w:r w:rsidR="00AB713A">
        <w:t>is B2 (</w:t>
      </w:r>
      <w:r w:rsidR="00AF6EDC">
        <w:t>AT, BE-de, CY, CZ, DE, EE, FR, IT, LT, LV, RO, SI, SK</w:t>
      </w:r>
      <w:r w:rsidR="00AB713A">
        <w:t xml:space="preserve">). </w:t>
      </w:r>
      <w:r w:rsidR="00F52585">
        <w:t xml:space="preserve">Seven </w:t>
      </w:r>
      <w:r w:rsidR="00AB713A">
        <w:t>(</w:t>
      </w:r>
      <w:r w:rsidR="00AF6EDC">
        <w:t>BE-</w:t>
      </w:r>
      <w:proofErr w:type="spellStart"/>
      <w:r w:rsidR="00AF6EDC">
        <w:t>nl</w:t>
      </w:r>
      <w:proofErr w:type="spellEnd"/>
      <w:r w:rsidR="00AF6EDC">
        <w:t xml:space="preserve">, </w:t>
      </w:r>
      <w:r w:rsidR="00F52585">
        <w:t xml:space="preserve">ES, </w:t>
      </w:r>
      <w:r w:rsidR="00AF6EDC">
        <w:t>FI, HR,</w:t>
      </w:r>
      <w:r w:rsidR="004B5F6E">
        <w:t xml:space="preserve"> </w:t>
      </w:r>
      <w:r w:rsidR="00AF6EDC">
        <w:t>HU, PL</w:t>
      </w:r>
      <w:r w:rsidR="00F52585">
        <w:t>, SE</w:t>
      </w:r>
      <w:r w:rsidR="00AB713A">
        <w:t>) specify B1 and only LU specifies C1. For the second foreign language at ISCED 3, most countries set the level below that for the first. The level for the first and second foreign language is the same for five countries (BE-</w:t>
      </w:r>
      <w:proofErr w:type="spellStart"/>
      <w:r w:rsidR="00AB713A">
        <w:t>nl</w:t>
      </w:r>
      <w:proofErr w:type="spellEnd"/>
      <w:r w:rsidR="00AB713A">
        <w:t xml:space="preserve">, DE, </w:t>
      </w:r>
      <w:r w:rsidR="00AF6EDC">
        <w:t xml:space="preserve">EE, FI, </w:t>
      </w:r>
      <w:r w:rsidR="00AB713A">
        <w:t xml:space="preserve">LV). </w:t>
      </w:r>
    </w:p>
    <w:p w:rsidR="006A4BDC" w:rsidRDefault="004B65A0" w:rsidP="006A4BDC">
      <w:pPr>
        <w:pStyle w:val="Figure"/>
      </w:pPr>
      <w:bookmarkStart w:id="50" w:name="_Ref371672239"/>
      <w:r>
        <w:t>Countries specify a range of competency levels</w:t>
      </w:r>
      <w:bookmarkEnd w:id="50"/>
      <w:r w:rsidR="00E05DC7">
        <w:t xml:space="preserve"> (Data source: Eurydice 2012, Key Data on Teaching Languages at School in Europe, 2012)</w:t>
      </w:r>
    </w:p>
    <w:p w:rsidR="006A4BDC" w:rsidRDefault="008258EC" w:rsidP="00AB713A">
      <w:pPr>
        <w:pStyle w:val="BodyText"/>
      </w:pPr>
      <w:r>
        <w:rPr>
          <w:noProof/>
          <w:lang w:eastAsia="en-GB"/>
        </w:rPr>
        <w:drawing>
          <wp:inline distT="0" distB="0" distL="0" distR="0">
            <wp:extent cx="5614567" cy="400889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8245" cy="4011524"/>
                    </a:xfrm>
                    <a:prstGeom prst="rect">
                      <a:avLst/>
                    </a:prstGeom>
                    <a:noFill/>
                  </pic:spPr>
                </pic:pic>
              </a:graphicData>
            </a:graphic>
          </wp:inline>
        </w:drawing>
      </w:r>
    </w:p>
    <w:p w:rsidR="006A4BDC" w:rsidRDefault="006A4BDC" w:rsidP="00AB713A">
      <w:pPr>
        <w:pStyle w:val="BodyText"/>
      </w:pPr>
    </w:p>
    <w:p w:rsidR="00F068F3" w:rsidRDefault="00F068F3" w:rsidP="00AB713A">
      <w:pPr>
        <w:pStyle w:val="BodyText"/>
      </w:pPr>
      <w:r>
        <w:t xml:space="preserve">In some instances </w:t>
      </w:r>
      <w:r w:rsidR="00783FFB">
        <w:t xml:space="preserve">higher </w:t>
      </w:r>
      <w:r>
        <w:t xml:space="preserve">competence levels have been set </w:t>
      </w:r>
      <w:r w:rsidR="00783FFB">
        <w:t xml:space="preserve">often </w:t>
      </w:r>
      <w:r>
        <w:t xml:space="preserve">when policies have been introduced to increase the duration of language learning. </w:t>
      </w:r>
      <w:r w:rsidR="00783FFB">
        <w:t>This includes Greece</w:t>
      </w:r>
      <w:r w:rsidR="00D86444">
        <w:t xml:space="preserve"> and</w:t>
      </w:r>
      <w:r w:rsidR="00783FFB">
        <w:t xml:space="preserve"> Lithuania</w:t>
      </w:r>
      <w:r w:rsidR="00D86444">
        <w:t>.</w:t>
      </w:r>
    </w:p>
    <w:p w:rsidR="00AB713A" w:rsidRPr="00F82D41" w:rsidRDefault="00AB713A" w:rsidP="00AB713A">
      <w:pPr>
        <w:pStyle w:val="Heading3"/>
      </w:pPr>
      <w:r>
        <w:t>E</w:t>
      </w:r>
      <w:r w:rsidRPr="00F82D41">
        <w:t>xternal assessment</w:t>
      </w:r>
      <w:r>
        <w:t xml:space="preserve"> of language learning</w:t>
      </w:r>
      <w:r w:rsidR="00B56295">
        <w:t xml:space="preserve"> competences</w:t>
      </w:r>
      <w:r w:rsidR="00B56295">
        <w:rPr>
          <w:rStyle w:val="FootnoteReference"/>
        </w:rPr>
        <w:footnoteReference w:id="30"/>
      </w:r>
    </w:p>
    <w:p w:rsidR="00AB713A" w:rsidRDefault="00797D5C" w:rsidP="00AB713A">
      <w:pPr>
        <w:pStyle w:val="BodyText"/>
      </w:pPr>
      <w:r>
        <w:t xml:space="preserve">Four </w:t>
      </w:r>
      <w:r w:rsidR="00AB713A">
        <w:t>countries have exter</w:t>
      </w:r>
      <w:r w:rsidR="00D848B2">
        <w:t>nal assessments at ISCED 1 (</w:t>
      </w:r>
      <w:r>
        <w:t xml:space="preserve">CZ, </w:t>
      </w:r>
      <w:r w:rsidR="00AB713A">
        <w:t xml:space="preserve">EE, MT, </w:t>
      </w:r>
      <w:proofErr w:type="gramStart"/>
      <w:r w:rsidR="00AB713A">
        <w:t>SI</w:t>
      </w:r>
      <w:proofErr w:type="gramEnd"/>
      <w:r w:rsidR="00AB713A">
        <w:t>).</w:t>
      </w:r>
      <w:r w:rsidR="0087217A">
        <w:t xml:space="preserve"> </w:t>
      </w:r>
      <w:r>
        <w:t xml:space="preserve">Eleven </w:t>
      </w:r>
      <w:r w:rsidR="00AB713A">
        <w:t>countries have external assessments at ISCED 2 (</w:t>
      </w:r>
      <w:r>
        <w:t xml:space="preserve">CZ, </w:t>
      </w:r>
      <w:r w:rsidR="002A68D8">
        <w:t xml:space="preserve">BG, </w:t>
      </w:r>
      <w:r w:rsidR="00AB713A">
        <w:t xml:space="preserve">DK, EE, FR, IT, LV, MT, </w:t>
      </w:r>
      <w:r w:rsidR="00E43D2B">
        <w:t>NL</w:t>
      </w:r>
      <w:r w:rsidR="00E43D2B">
        <w:rPr>
          <w:rStyle w:val="FootnoteReference"/>
        </w:rPr>
        <w:footnoteReference w:id="31"/>
      </w:r>
      <w:r w:rsidR="00E43D2B">
        <w:t xml:space="preserve">, </w:t>
      </w:r>
      <w:r w:rsidR="00AB713A">
        <w:t>PL, SK).</w:t>
      </w:r>
      <w:r w:rsidR="0087217A">
        <w:t xml:space="preserve"> </w:t>
      </w:r>
      <w:r w:rsidR="00082320">
        <w:t>S</w:t>
      </w:r>
      <w:r w:rsidR="00E43D2B">
        <w:t xml:space="preserve">eventeen </w:t>
      </w:r>
      <w:r w:rsidR="00AB713A">
        <w:t xml:space="preserve">countries have external assessments at ISCED 3 (AT, CZ, DE, </w:t>
      </w:r>
      <w:r w:rsidR="00D848B2">
        <w:t xml:space="preserve">DK, </w:t>
      </w:r>
      <w:r w:rsidR="00AB713A">
        <w:t xml:space="preserve">EE, EL, FI, FR, HU, </w:t>
      </w:r>
      <w:r w:rsidR="00082320">
        <w:t>IT</w:t>
      </w:r>
      <w:r w:rsidR="005A1A30">
        <w:t>,</w:t>
      </w:r>
      <w:r w:rsidR="00082320">
        <w:t xml:space="preserve"> </w:t>
      </w:r>
      <w:r w:rsidR="00AB713A">
        <w:t xml:space="preserve">LV, </w:t>
      </w:r>
      <w:r w:rsidR="00E43D2B">
        <w:t xml:space="preserve">NL, </w:t>
      </w:r>
      <w:r w:rsidR="00AB713A">
        <w:t>PL, RO, SE, SI, SK).</w:t>
      </w:r>
    </w:p>
    <w:p w:rsidR="00AF4419" w:rsidRDefault="00AF4419" w:rsidP="00AB713A">
      <w:pPr>
        <w:pStyle w:val="BodyText"/>
      </w:pPr>
      <w:r>
        <w:t>It is not known how many of these are based on CEFR levels</w:t>
      </w:r>
      <w:r>
        <w:rPr>
          <w:rStyle w:val="FootnoteReference"/>
        </w:rPr>
        <w:footnoteReference w:id="32"/>
      </w:r>
      <w:r>
        <w:t>.</w:t>
      </w:r>
    </w:p>
    <w:p w:rsidR="00230FF9" w:rsidRDefault="00230FF9" w:rsidP="00230FF9">
      <w:pPr>
        <w:pStyle w:val="Heading2"/>
        <w:ind w:left="993"/>
      </w:pPr>
      <w:bookmarkStart w:id="51" w:name="_Toc373740239"/>
      <w:bookmarkStart w:id="52" w:name="_Toc373751428"/>
      <w:bookmarkStart w:id="53" w:name="_Toc374027804"/>
      <w:bookmarkEnd w:id="51"/>
      <w:bookmarkEnd w:id="52"/>
      <w:r w:rsidRPr="00E601B8">
        <w:t>Quantity of language learning in compulsory education</w:t>
      </w:r>
      <w:bookmarkEnd w:id="53"/>
    </w:p>
    <w:p w:rsidR="00D86444" w:rsidRDefault="00B56295" w:rsidP="00774645">
      <w:pPr>
        <w:pStyle w:val="BodyText"/>
      </w:pPr>
      <w:r>
        <w:t>W</w:t>
      </w:r>
      <w:r w:rsidR="00774645">
        <w:t xml:space="preserve">here minimum hours for learning foreign languages </w:t>
      </w:r>
      <w:r>
        <w:t xml:space="preserve">and the duration of compulsory language learning </w:t>
      </w:r>
      <w:r w:rsidR="00774645">
        <w:t xml:space="preserve">are specified, the amount of time for learning can be estimated. This varies hugely between countries </w:t>
      </w:r>
      <w:r>
        <w:t xml:space="preserve">particularly between those </w:t>
      </w:r>
      <w:r w:rsidR="00774645">
        <w:t xml:space="preserve">with early ages for compulsory language learning and two compulsory languages and those with one compulsory language starting at a later age. </w:t>
      </w:r>
    </w:p>
    <w:p w:rsidR="00D86444" w:rsidRDefault="00D86444" w:rsidP="00774645">
      <w:pPr>
        <w:pStyle w:val="BodyText"/>
      </w:pPr>
      <w:r>
        <w:t>National assessment data is</w:t>
      </w:r>
      <w:r w:rsidR="00774645">
        <w:t xml:space="preserve"> </w:t>
      </w:r>
      <w:r>
        <w:t>available for some of these countries (DK, EE</w:t>
      </w:r>
      <w:r w:rsidR="00B44081">
        <w:t xml:space="preserve">, </w:t>
      </w:r>
      <w:proofErr w:type="gramStart"/>
      <w:r w:rsidR="00B44081">
        <w:t>HU</w:t>
      </w:r>
      <w:proofErr w:type="gramEnd"/>
      <w:r w:rsidR="00B44081">
        <w:t>, SK, UK</w:t>
      </w:r>
      <w:r>
        <w:t>) and the results in some cases can be related to the CEFR</w:t>
      </w:r>
      <w:r w:rsidR="002138E0">
        <w:t>. For example</w:t>
      </w:r>
      <w:r>
        <w:t>:</w:t>
      </w:r>
    </w:p>
    <w:p w:rsidR="00774645" w:rsidRDefault="00B44081" w:rsidP="00B44081">
      <w:pPr>
        <w:pStyle w:val="BTBullet1Last"/>
      </w:pPr>
      <w:r>
        <w:t>in Latvia 27% reached at least B2 in English at the end of ISCED 3 (72% at least B1);</w:t>
      </w:r>
    </w:p>
    <w:p w:rsidR="00B44081" w:rsidRDefault="002138E0" w:rsidP="00B44081">
      <w:pPr>
        <w:pStyle w:val="BTBullet1Last"/>
      </w:pPr>
      <w:proofErr w:type="gramStart"/>
      <w:r>
        <w:t>i</w:t>
      </w:r>
      <w:r w:rsidR="00B44081">
        <w:t>n</w:t>
      </w:r>
      <w:proofErr w:type="gramEnd"/>
      <w:r w:rsidR="00B44081">
        <w:t xml:space="preserve"> Sweden 96% passed B1 </w:t>
      </w:r>
      <w:r>
        <w:t xml:space="preserve">in English </w:t>
      </w:r>
      <w:r w:rsidR="00B44081">
        <w:t>at the end of ISCED 2.</w:t>
      </w:r>
    </w:p>
    <w:p w:rsidR="00B44081" w:rsidRPr="00774645" w:rsidRDefault="00B44081" w:rsidP="00B44081">
      <w:pPr>
        <w:pStyle w:val="BodyText"/>
      </w:pPr>
      <w:r>
        <w:t xml:space="preserve">To use these results will require matching grades and passes to CEFR levels. </w:t>
      </w:r>
    </w:p>
    <w:p w:rsidR="00230FF9" w:rsidRDefault="00230FF9" w:rsidP="00230FF9">
      <w:pPr>
        <w:pStyle w:val="Heading3"/>
      </w:pPr>
      <w:r>
        <w:t>P</w:t>
      </w:r>
      <w:r w:rsidR="00774645">
        <w:t>roportion</w:t>
      </w:r>
      <w:r w:rsidR="00FB2909">
        <w:t>s</w:t>
      </w:r>
      <w:r w:rsidR="00774645">
        <w:t xml:space="preserve"> of</w:t>
      </w:r>
      <w:r>
        <w:t xml:space="preserve"> total </w:t>
      </w:r>
      <w:r w:rsidR="00774645">
        <w:t xml:space="preserve">curriculum </w:t>
      </w:r>
      <w:r>
        <w:t>time</w:t>
      </w:r>
      <w:r w:rsidR="00774645">
        <w:t xml:space="preserve"> </w:t>
      </w:r>
      <w:r>
        <w:t>(all foreign languages)</w:t>
      </w:r>
    </w:p>
    <w:p w:rsidR="00230FF9" w:rsidRDefault="00FB2909" w:rsidP="00230FF9">
      <w:pPr>
        <w:pStyle w:val="BodyText"/>
      </w:pPr>
      <w:r>
        <w:t xml:space="preserve">At </w:t>
      </w:r>
      <w:r w:rsidR="00230FF9">
        <w:t xml:space="preserve">ISCED 1 </w:t>
      </w:r>
      <w:r>
        <w:t xml:space="preserve">the average percentage of the total curriculum time spent on languages is </w:t>
      </w:r>
      <w:r w:rsidR="00230FF9">
        <w:t xml:space="preserve">8% </w:t>
      </w:r>
      <w:r>
        <w:t>(</w:t>
      </w:r>
      <w:r w:rsidR="00230FF9">
        <w:t>30 countries</w:t>
      </w:r>
      <w:r>
        <w:t>)</w:t>
      </w:r>
      <w:r w:rsidR="00230FF9">
        <w:t>. Two countries</w:t>
      </w:r>
      <w:r>
        <w:t>,</w:t>
      </w:r>
      <w:r w:rsidR="00230FF9">
        <w:t xml:space="preserve"> L</w:t>
      </w:r>
      <w:r>
        <w:t>uxembourg</w:t>
      </w:r>
      <w:r w:rsidR="00230FF9">
        <w:t xml:space="preserve"> (4</w:t>
      </w:r>
      <w:r>
        <w:t>1</w:t>
      </w:r>
      <w:r w:rsidR="00230FF9">
        <w:t>%) and M</w:t>
      </w:r>
      <w:r>
        <w:t>alta</w:t>
      </w:r>
      <w:r w:rsidR="00230FF9">
        <w:t xml:space="preserve"> (15%)</w:t>
      </w:r>
      <w:r>
        <w:t>,</w:t>
      </w:r>
      <w:r w:rsidR="00230FF9">
        <w:t xml:space="preserve"> have relatively high levels. The lowest level is 2% in Austria. </w:t>
      </w:r>
    </w:p>
    <w:p w:rsidR="00230FF9" w:rsidRDefault="00B56295" w:rsidP="00230FF9">
      <w:pPr>
        <w:pStyle w:val="BodyText"/>
      </w:pPr>
      <w:r>
        <w:t>At ISCED 2 t</w:t>
      </w:r>
      <w:r w:rsidR="00230FF9">
        <w:t xml:space="preserve">he proportion of </w:t>
      </w:r>
      <w:r w:rsidR="00230FF9" w:rsidRPr="00104BFF">
        <w:t xml:space="preserve">total time in </w:t>
      </w:r>
      <w:r w:rsidR="00230FF9">
        <w:t xml:space="preserve">the curriculum for all foreign languages </w:t>
      </w:r>
      <w:r w:rsidR="00FB2909">
        <w:t>rises to an</w:t>
      </w:r>
      <w:r w:rsidR="00BE3F11">
        <w:t xml:space="preserve"> average of 16</w:t>
      </w:r>
      <w:r w:rsidR="00230FF9">
        <w:t xml:space="preserve">%. </w:t>
      </w:r>
      <w:r w:rsidR="00BE3F11">
        <w:t xml:space="preserve">Three </w:t>
      </w:r>
      <w:r w:rsidR="00230FF9">
        <w:t>countries (</w:t>
      </w:r>
      <w:r w:rsidR="00AF6EDC">
        <w:t xml:space="preserve">DE, </w:t>
      </w:r>
      <w:r w:rsidR="00AF6EDC" w:rsidRPr="00C37CC5">
        <w:t>FR</w:t>
      </w:r>
      <w:r w:rsidR="00AF6EDC">
        <w:t>, LU, MT</w:t>
      </w:r>
      <w:r w:rsidR="00230FF9">
        <w:t>) have relatively high levels of 20% or higher and four countries (</w:t>
      </w:r>
      <w:r w:rsidR="00AF6EDC">
        <w:t xml:space="preserve">CZ, DK, </w:t>
      </w:r>
      <w:r w:rsidR="00BE3F11">
        <w:t>ES</w:t>
      </w:r>
      <w:r w:rsidR="00230FF9">
        <w:t xml:space="preserve">) have relatively low levels of 10% or lower. The remaining 22 countries are closer to the average and are between 11% and 19%. While Luxembourg and Malta have the highest proportions at both levels, for other countries overall there is no </w:t>
      </w:r>
      <w:r w:rsidR="00FB2909">
        <w:t xml:space="preserve">relationship between </w:t>
      </w:r>
      <w:r>
        <w:t xml:space="preserve">the </w:t>
      </w:r>
      <w:r w:rsidR="00BE3F11">
        <w:t>proportions at I</w:t>
      </w:r>
      <w:r w:rsidR="00230FF9">
        <w:t>S</w:t>
      </w:r>
      <w:r w:rsidR="00BE3F11">
        <w:t>C</w:t>
      </w:r>
      <w:r w:rsidR="00230FF9">
        <w:t>ED 1 a</w:t>
      </w:r>
      <w:r w:rsidR="00FB2909">
        <w:t>nd</w:t>
      </w:r>
      <w:r w:rsidR="00230FF9">
        <w:t xml:space="preserve"> ISCED 2. </w:t>
      </w:r>
    </w:p>
    <w:p w:rsidR="00230FF9" w:rsidRDefault="00FB2909" w:rsidP="00230FF9">
      <w:pPr>
        <w:pStyle w:val="Heading3"/>
      </w:pPr>
      <w:r>
        <w:t xml:space="preserve">Changes in the </w:t>
      </w:r>
      <w:r w:rsidR="00230FF9" w:rsidRPr="00E601B8">
        <w:t xml:space="preserve">number of hours devoted to the </w:t>
      </w:r>
      <w:r w:rsidR="00B56295">
        <w:t xml:space="preserve">learning </w:t>
      </w:r>
      <w:r w:rsidR="00230FF9" w:rsidRPr="00E601B8">
        <w:t>of foreign languages</w:t>
      </w:r>
    </w:p>
    <w:p w:rsidR="00230FF9" w:rsidRDefault="00230FF9" w:rsidP="00230FF9">
      <w:pPr>
        <w:pStyle w:val="BodyText"/>
        <w:rPr>
          <w:noProof/>
          <w:lang w:eastAsia="en-GB"/>
        </w:rPr>
      </w:pPr>
      <w:r>
        <w:rPr>
          <w:noProof/>
          <w:lang w:eastAsia="en-GB"/>
        </w:rPr>
        <w:t xml:space="preserve">Data is available on changes in the recommended minimum number of hours of compulsory foreign language </w:t>
      </w:r>
      <w:r w:rsidR="00B56295">
        <w:rPr>
          <w:noProof/>
          <w:lang w:eastAsia="en-GB"/>
        </w:rPr>
        <w:t>learning</w:t>
      </w:r>
      <w:r>
        <w:rPr>
          <w:noProof/>
          <w:lang w:eastAsia="en-GB"/>
        </w:rPr>
        <w:t xml:space="preserve"> during a notional year in primary and full-time compulsory general secondary education between 2006/07 and 2010/11.</w:t>
      </w:r>
    </w:p>
    <w:p w:rsidR="00230FF9" w:rsidRDefault="00230FF9" w:rsidP="00230FF9">
      <w:pPr>
        <w:pStyle w:val="BodyText"/>
        <w:rPr>
          <w:noProof/>
          <w:lang w:eastAsia="en-GB"/>
        </w:rPr>
      </w:pPr>
      <w:r>
        <w:rPr>
          <w:noProof/>
          <w:lang w:eastAsia="en-GB"/>
        </w:rPr>
        <w:t xml:space="preserve">At ISCED 1, 12 countries (CZ, ES, FR, HU, </w:t>
      </w:r>
      <w:r w:rsidR="00AF6EDC">
        <w:rPr>
          <w:noProof/>
          <w:lang w:eastAsia="en-GB"/>
        </w:rPr>
        <w:t xml:space="preserve">IS, </w:t>
      </w:r>
      <w:r>
        <w:rPr>
          <w:noProof/>
          <w:lang w:eastAsia="en-GB"/>
        </w:rPr>
        <w:t xml:space="preserve">LI, LT, LU, </w:t>
      </w:r>
      <w:r w:rsidR="00AF6EDC">
        <w:rPr>
          <w:noProof/>
          <w:lang w:eastAsia="en-GB"/>
        </w:rPr>
        <w:t>NO, PL, RO, TR</w:t>
      </w:r>
      <w:r>
        <w:rPr>
          <w:noProof/>
          <w:lang w:eastAsia="en-GB"/>
        </w:rPr>
        <w:t xml:space="preserve">) have seen increases; </w:t>
      </w:r>
      <w:r w:rsidR="00DD7556">
        <w:rPr>
          <w:noProof/>
          <w:lang w:eastAsia="en-GB"/>
        </w:rPr>
        <w:t>three</w:t>
      </w:r>
      <w:r>
        <w:rPr>
          <w:noProof/>
          <w:lang w:eastAsia="en-GB"/>
        </w:rPr>
        <w:t xml:space="preserve"> countries have seen decreases (DK, EL, MT) and 12 countries have not changed (AT, BE-de, BE-fr, BG, DE, </w:t>
      </w:r>
      <w:r w:rsidR="00AF6EDC">
        <w:rPr>
          <w:noProof/>
          <w:lang w:eastAsia="en-GB"/>
        </w:rPr>
        <w:t xml:space="preserve">EE, FI, </w:t>
      </w:r>
      <w:r>
        <w:rPr>
          <w:noProof/>
          <w:lang w:eastAsia="en-GB"/>
        </w:rPr>
        <w:t>IT, LV, PT, SI, SE).</w:t>
      </w:r>
      <w:r w:rsidR="000B311C">
        <w:rPr>
          <w:noProof/>
          <w:lang w:eastAsia="en-GB"/>
        </w:rPr>
        <w:t xml:space="preserve"> </w:t>
      </w:r>
    </w:p>
    <w:p w:rsidR="00230FF9" w:rsidRDefault="00230FF9" w:rsidP="00F5724E">
      <w:pPr>
        <w:pStyle w:val="BodyText"/>
        <w:rPr>
          <w:noProof/>
          <w:lang w:eastAsia="en-GB"/>
        </w:rPr>
      </w:pPr>
      <w:r>
        <w:rPr>
          <w:noProof/>
          <w:lang w:eastAsia="en-GB"/>
        </w:rPr>
        <w:t xml:space="preserve">At ISCED 2, 10 countries (BE-de, CZ, HU, </w:t>
      </w:r>
      <w:r w:rsidR="00AF6EDC">
        <w:rPr>
          <w:noProof/>
          <w:lang w:eastAsia="en-GB"/>
        </w:rPr>
        <w:t xml:space="preserve">IS, </w:t>
      </w:r>
      <w:r>
        <w:rPr>
          <w:noProof/>
          <w:lang w:eastAsia="en-GB"/>
        </w:rPr>
        <w:t xml:space="preserve">LT, </w:t>
      </w:r>
      <w:r w:rsidR="00AF6EDC">
        <w:rPr>
          <w:noProof/>
          <w:lang w:eastAsia="en-GB"/>
        </w:rPr>
        <w:t>NO, PL, RO, SI, SK</w:t>
      </w:r>
      <w:r>
        <w:rPr>
          <w:noProof/>
          <w:lang w:eastAsia="en-GB"/>
        </w:rPr>
        <w:t xml:space="preserve">) have seen increases; </w:t>
      </w:r>
      <w:r w:rsidR="00F5724E">
        <w:rPr>
          <w:noProof/>
          <w:lang w:eastAsia="en-GB"/>
        </w:rPr>
        <w:t xml:space="preserve">five </w:t>
      </w:r>
      <w:r>
        <w:rPr>
          <w:noProof/>
          <w:lang w:eastAsia="en-GB"/>
        </w:rPr>
        <w:t>countries have seen decreases (BG, ES, LU, MT, PT)</w:t>
      </w:r>
      <w:r w:rsidR="00EB026A">
        <w:rPr>
          <w:rStyle w:val="FootnoteReference"/>
          <w:noProof/>
          <w:lang w:eastAsia="en-GB"/>
        </w:rPr>
        <w:footnoteReference w:id="33"/>
      </w:r>
      <w:r>
        <w:rPr>
          <w:noProof/>
          <w:lang w:eastAsia="en-GB"/>
        </w:rPr>
        <w:t xml:space="preserve"> and </w:t>
      </w:r>
      <w:r w:rsidR="00B76DF3">
        <w:rPr>
          <w:noProof/>
          <w:lang w:eastAsia="en-GB"/>
        </w:rPr>
        <w:t xml:space="preserve">10 </w:t>
      </w:r>
      <w:r>
        <w:rPr>
          <w:noProof/>
          <w:lang w:eastAsia="en-GB"/>
        </w:rPr>
        <w:t xml:space="preserve">countries have not changed (AT, BE-fr, DK, </w:t>
      </w:r>
      <w:r w:rsidR="00AF6EDC">
        <w:rPr>
          <w:noProof/>
          <w:lang w:eastAsia="en-GB"/>
        </w:rPr>
        <w:t xml:space="preserve">EE, </w:t>
      </w:r>
      <w:r>
        <w:rPr>
          <w:noProof/>
          <w:lang w:eastAsia="en-GB"/>
        </w:rPr>
        <w:t xml:space="preserve">EL, </w:t>
      </w:r>
      <w:r w:rsidR="00AF6EDC">
        <w:rPr>
          <w:noProof/>
          <w:lang w:eastAsia="en-GB"/>
        </w:rPr>
        <w:t xml:space="preserve">FI, </w:t>
      </w:r>
      <w:r>
        <w:rPr>
          <w:noProof/>
          <w:lang w:eastAsia="en-GB"/>
        </w:rPr>
        <w:t xml:space="preserve">FR, </w:t>
      </w:r>
      <w:r w:rsidR="00B76DF3">
        <w:rPr>
          <w:noProof/>
          <w:lang w:eastAsia="en-GB"/>
        </w:rPr>
        <w:t xml:space="preserve">LV, </w:t>
      </w:r>
      <w:r>
        <w:rPr>
          <w:noProof/>
          <w:lang w:eastAsia="en-GB"/>
        </w:rPr>
        <w:t>TR, SE).</w:t>
      </w:r>
      <w:r w:rsidR="00F5724E">
        <w:rPr>
          <w:noProof/>
          <w:lang w:eastAsia="en-GB"/>
        </w:rPr>
        <w:t xml:space="preserve"> </w:t>
      </w:r>
    </w:p>
    <w:p w:rsidR="00230FF9" w:rsidRDefault="00230FF9" w:rsidP="00230FF9">
      <w:pPr>
        <w:pStyle w:val="Heading3"/>
      </w:pPr>
      <w:r>
        <w:t>P</w:t>
      </w:r>
      <w:r w:rsidR="00FB2909">
        <w:t xml:space="preserve">roportions </w:t>
      </w:r>
      <w:r>
        <w:t xml:space="preserve">of students </w:t>
      </w:r>
      <w:r w:rsidR="00AA3183">
        <w:t xml:space="preserve">not </w:t>
      </w:r>
      <w:r>
        <w:t>learning languages</w:t>
      </w:r>
      <w:r w:rsidR="00B916A3">
        <w:rPr>
          <w:rStyle w:val="FootnoteReference"/>
        </w:rPr>
        <w:footnoteReference w:id="34"/>
      </w:r>
      <w:r>
        <w:t xml:space="preserve"> </w:t>
      </w:r>
    </w:p>
    <w:p w:rsidR="00230FF9" w:rsidRDefault="00FB2909" w:rsidP="00230FF9">
      <w:pPr>
        <w:pStyle w:val="BodyText"/>
      </w:pPr>
      <w:r>
        <w:t>A</w:t>
      </w:r>
      <w:r w:rsidR="00230FF9">
        <w:t xml:space="preserve">t ISCED 1 </w:t>
      </w:r>
      <w:r>
        <w:t xml:space="preserve">the average percentage of students </w:t>
      </w:r>
      <w:r w:rsidR="00AA3183" w:rsidRPr="00C2474A">
        <w:rPr>
          <w:b/>
        </w:rPr>
        <w:t>not</w:t>
      </w:r>
      <w:r w:rsidR="00AA3183">
        <w:t xml:space="preserve"> </w:t>
      </w:r>
      <w:r>
        <w:t xml:space="preserve">learning a foreign language </w:t>
      </w:r>
      <w:r w:rsidR="00230FF9">
        <w:t>is 2</w:t>
      </w:r>
      <w:r w:rsidR="00997710">
        <w:t>7</w:t>
      </w:r>
      <w:r w:rsidR="00230FF9">
        <w:t xml:space="preserve">%. The proportions vary greatly between countries with the lowest level being 0% and the highest being 95%. In the bottom quartile (AT, ES, HR, IT, </w:t>
      </w:r>
      <w:r w:rsidR="00AF6EDC">
        <w:t xml:space="preserve">LI, LU, </w:t>
      </w:r>
      <w:r w:rsidR="00230FF9">
        <w:t>MT, NO</w:t>
      </w:r>
      <w:r w:rsidR="00AF6EDC">
        <w:t xml:space="preserve">) </w:t>
      </w:r>
      <w:r w:rsidR="00230FF9">
        <w:t xml:space="preserve">the proportions </w:t>
      </w:r>
      <w:r w:rsidR="00AA3183">
        <w:t>are very small (ranging</w:t>
      </w:r>
      <w:r w:rsidR="00230FF9">
        <w:t xml:space="preserve"> from 0% to 1.1%</w:t>
      </w:r>
      <w:r w:rsidR="00AA3183">
        <w:t>)</w:t>
      </w:r>
      <w:r w:rsidR="00073097">
        <w:t xml:space="preserve">. Fifteen </w:t>
      </w:r>
      <w:r w:rsidR="00230FF9">
        <w:t xml:space="preserve">countries </w:t>
      </w:r>
      <w:r w:rsidR="00EB026A">
        <w:t xml:space="preserve">are in </w:t>
      </w:r>
      <w:r w:rsidR="00230FF9">
        <w:t>the two middle quartiles</w:t>
      </w:r>
      <w:r w:rsidR="00A1004F">
        <w:t xml:space="preserve"> (BG, CZ, DK, EL, FI, FR, IS, LT, LV, PL, RO, SE, SK, TR, UK) </w:t>
      </w:r>
      <w:r w:rsidR="00230FF9">
        <w:t>where ther</w:t>
      </w:r>
      <w:r w:rsidR="005014B1">
        <w:t xml:space="preserve">e is a range </w:t>
      </w:r>
      <w:r w:rsidR="00EB026A">
        <w:t xml:space="preserve">of </w:t>
      </w:r>
      <w:r w:rsidR="005014B1">
        <w:t>between 2.7% and 41</w:t>
      </w:r>
      <w:r w:rsidR="00230FF9">
        <w:t>%. The group of eight c</w:t>
      </w:r>
      <w:r w:rsidR="005014B1">
        <w:t>ountries in the upper quartile (</w:t>
      </w:r>
      <w:r w:rsidR="00073097">
        <w:t>BE-</w:t>
      </w:r>
      <w:proofErr w:type="spellStart"/>
      <w:r w:rsidR="00073097">
        <w:t>fr</w:t>
      </w:r>
      <w:proofErr w:type="spellEnd"/>
      <w:r w:rsidR="00073097">
        <w:t>, BE-</w:t>
      </w:r>
      <w:proofErr w:type="spellStart"/>
      <w:r w:rsidR="00073097">
        <w:t>nl</w:t>
      </w:r>
      <w:proofErr w:type="spellEnd"/>
      <w:r w:rsidR="00073097">
        <w:t xml:space="preserve">, </w:t>
      </w:r>
      <w:r w:rsidR="00AF6EDC">
        <w:t>CY</w:t>
      </w:r>
      <w:r w:rsidR="00A1004F">
        <w:t>,</w:t>
      </w:r>
      <w:r w:rsidR="00AF6EDC">
        <w:t xml:space="preserve"> </w:t>
      </w:r>
      <w:r w:rsidR="00230FF9">
        <w:t>IE, NL, PT, SI,</w:t>
      </w:r>
      <w:r w:rsidR="00073097">
        <w:t xml:space="preserve"> HU) </w:t>
      </w:r>
      <w:r w:rsidR="00230FF9">
        <w:t>have percentages of over 4</w:t>
      </w:r>
      <w:r w:rsidR="00073097">
        <w:t>3</w:t>
      </w:r>
      <w:r w:rsidR="00230FF9">
        <w:t xml:space="preserve">%, the highest being Ireland at 95%. </w:t>
      </w:r>
    </w:p>
    <w:p w:rsidR="00230FF9" w:rsidRDefault="00AA3183" w:rsidP="00230FF9">
      <w:pPr>
        <w:pStyle w:val="BodyText"/>
      </w:pPr>
      <w:r>
        <w:t>At ISCED 2, t</w:t>
      </w:r>
      <w:r w:rsidR="00230FF9">
        <w:t>he average percentage of students learning no foreign languages</w:t>
      </w:r>
      <w:r>
        <w:t xml:space="preserve"> </w:t>
      </w:r>
      <w:r w:rsidR="00230FF9">
        <w:t>is just 1.</w:t>
      </w:r>
      <w:r w:rsidR="00D50630">
        <w:t>8</w:t>
      </w:r>
      <w:r w:rsidR="00230FF9">
        <w:t xml:space="preserve">%. </w:t>
      </w:r>
      <w:r w:rsidR="00D50630">
        <w:t xml:space="preserve">Seven </w:t>
      </w:r>
      <w:r w:rsidR="00230FF9">
        <w:t>countries (</w:t>
      </w:r>
      <w:r w:rsidR="00AF6EDC">
        <w:t>BE-</w:t>
      </w:r>
      <w:proofErr w:type="spellStart"/>
      <w:r w:rsidR="00AF6EDC">
        <w:t>nl</w:t>
      </w:r>
      <w:proofErr w:type="spellEnd"/>
      <w:r w:rsidR="00AF6EDC">
        <w:t xml:space="preserve">, </w:t>
      </w:r>
      <w:r w:rsidR="00230FF9">
        <w:t xml:space="preserve">HU, </w:t>
      </w:r>
      <w:r w:rsidR="00AF6EDC">
        <w:t xml:space="preserve">IE, </w:t>
      </w:r>
      <w:r w:rsidR="00230FF9">
        <w:t>LT, PL</w:t>
      </w:r>
      <w:r w:rsidR="00AF6EDC">
        <w:t>,</w:t>
      </w:r>
      <w:r w:rsidR="00AF6EDC" w:rsidRPr="00AF6EDC">
        <w:t xml:space="preserve"> </w:t>
      </w:r>
      <w:proofErr w:type="gramStart"/>
      <w:r w:rsidR="00AF6EDC">
        <w:t>PT</w:t>
      </w:r>
      <w:proofErr w:type="gramEnd"/>
      <w:r w:rsidR="00AF6EDC">
        <w:t>,</w:t>
      </w:r>
      <w:r w:rsidR="00AF6EDC" w:rsidRPr="00AF6EDC">
        <w:t xml:space="preserve"> </w:t>
      </w:r>
      <w:r w:rsidR="00AF6EDC">
        <w:t>UK</w:t>
      </w:r>
      <w:r w:rsidR="00230FF9">
        <w:t>)</w:t>
      </w:r>
      <w:r w:rsidR="00D50630">
        <w:t xml:space="preserve"> </w:t>
      </w:r>
      <w:r w:rsidR="00230FF9">
        <w:t xml:space="preserve">have proportions in excess of the average, ranging up to 16.9%. Thirteen countries (CY, </w:t>
      </w:r>
      <w:r w:rsidR="00AF6EDC">
        <w:t xml:space="preserve">DK, </w:t>
      </w:r>
      <w:r w:rsidR="00230FF9">
        <w:t xml:space="preserve">EL, </w:t>
      </w:r>
      <w:r w:rsidR="00AF6EDC">
        <w:t xml:space="preserve">FR, </w:t>
      </w:r>
      <w:r w:rsidR="00230FF9">
        <w:t xml:space="preserve">HR, </w:t>
      </w:r>
      <w:r w:rsidR="00AF6EDC">
        <w:t xml:space="preserve">IT, LI, LU, MT, </w:t>
      </w:r>
      <w:r w:rsidR="00230FF9">
        <w:t xml:space="preserve">NL, </w:t>
      </w:r>
      <w:r w:rsidR="00B2735D">
        <w:t xml:space="preserve">RO, </w:t>
      </w:r>
      <w:r w:rsidR="00AF6EDC">
        <w:t>SE, SI</w:t>
      </w:r>
      <w:r w:rsidR="00230FF9">
        <w:t xml:space="preserve">) have very low </w:t>
      </w:r>
      <w:r>
        <w:t>proportions</w:t>
      </w:r>
      <w:r w:rsidR="00230FF9">
        <w:t xml:space="preserve"> of 0.2% and below. </w:t>
      </w:r>
    </w:p>
    <w:p w:rsidR="00AA3183" w:rsidRDefault="00AA3183" w:rsidP="00AA3183">
      <w:pPr>
        <w:pStyle w:val="Heading3"/>
      </w:pPr>
      <w:r>
        <w:t xml:space="preserve">Proportions of students learning one or more languages </w:t>
      </w:r>
    </w:p>
    <w:p w:rsidR="00901E99" w:rsidRDefault="00AA3183" w:rsidP="00452C27">
      <w:pPr>
        <w:pStyle w:val="BodyText"/>
      </w:pPr>
      <w:r>
        <w:t xml:space="preserve">At </w:t>
      </w:r>
      <w:r w:rsidRPr="00783FFB">
        <w:t>ISCED 1</w:t>
      </w:r>
      <w:r>
        <w:t xml:space="preserve"> 6</w:t>
      </w:r>
      <w:r w:rsidR="00C14BE2">
        <w:t>5</w:t>
      </w:r>
      <w:r>
        <w:t xml:space="preserve">% of students are on average </w:t>
      </w:r>
      <w:r w:rsidR="00230FF9">
        <w:t xml:space="preserve">learning </w:t>
      </w:r>
      <w:r>
        <w:t>one</w:t>
      </w:r>
      <w:r w:rsidR="00230FF9">
        <w:t xml:space="preserve"> foreign language. </w:t>
      </w:r>
      <w:r w:rsidR="005A789D">
        <w:t xml:space="preserve">Eight </w:t>
      </w:r>
      <w:r w:rsidR="00230FF9">
        <w:t xml:space="preserve">countries </w:t>
      </w:r>
      <w:r w:rsidR="00FD7DA1">
        <w:t>(</w:t>
      </w:r>
      <w:r w:rsidR="005A789D">
        <w:t>AT</w:t>
      </w:r>
      <w:r w:rsidR="00FD7DA1">
        <w:t xml:space="preserve">, </w:t>
      </w:r>
      <w:r w:rsidR="005A789D">
        <w:t>ES</w:t>
      </w:r>
      <w:r w:rsidR="00FD7DA1">
        <w:t xml:space="preserve">, </w:t>
      </w:r>
      <w:r w:rsidR="005A789D">
        <w:t>FR</w:t>
      </w:r>
      <w:r w:rsidR="00FD7DA1">
        <w:t xml:space="preserve">, </w:t>
      </w:r>
      <w:r w:rsidR="005A789D">
        <w:t>IT</w:t>
      </w:r>
      <w:r w:rsidR="00FD7DA1">
        <w:t xml:space="preserve">, </w:t>
      </w:r>
      <w:r w:rsidR="005A789D">
        <w:t>LI</w:t>
      </w:r>
      <w:r w:rsidR="00FD7DA1">
        <w:t xml:space="preserve">, </w:t>
      </w:r>
      <w:r w:rsidR="005A789D">
        <w:t>MT</w:t>
      </w:r>
      <w:r w:rsidR="00FD7DA1">
        <w:t xml:space="preserve">, </w:t>
      </w:r>
      <w:r w:rsidR="005A789D">
        <w:t>NO</w:t>
      </w:r>
      <w:r w:rsidR="00FD7DA1">
        <w:t xml:space="preserve">, </w:t>
      </w:r>
      <w:r w:rsidR="005A789D">
        <w:t>PL</w:t>
      </w:r>
      <w:r w:rsidR="00FD7DA1">
        <w:t>) have percentages between 83%</w:t>
      </w:r>
      <w:r w:rsidR="00230FF9">
        <w:t xml:space="preserve"> and 100% (the top quartile). </w:t>
      </w:r>
      <w:r w:rsidR="00FD7DA1">
        <w:t>Eight countries (</w:t>
      </w:r>
      <w:r w:rsidR="00B2735D">
        <w:t>BE-</w:t>
      </w:r>
      <w:proofErr w:type="spellStart"/>
      <w:r w:rsidR="00B2735D">
        <w:t>nl</w:t>
      </w:r>
      <w:proofErr w:type="spellEnd"/>
      <w:r w:rsidR="00B2735D">
        <w:t>,</w:t>
      </w:r>
      <w:r w:rsidR="00FD7DA1">
        <w:t xml:space="preserve"> CY,</w:t>
      </w:r>
      <w:r w:rsidR="00B2735D">
        <w:t xml:space="preserve"> </w:t>
      </w:r>
      <w:r w:rsidR="00230FF9">
        <w:t xml:space="preserve">EL, </w:t>
      </w:r>
      <w:r w:rsidR="00B2735D">
        <w:t xml:space="preserve">IE, LU, </w:t>
      </w:r>
      <w:r w:rsidR="00230FF9">
        <w:t xml:space="preserve">PT, </w:t>
      </w:r>
      <w:r w:rsidR="00B2735D">
        <w:t>NL</w:t>
      </w:r>
      <w:r w:rsidR="00C14BE2">
        <w:t xml:space="preserve">, </w:t>
      </w:r>
      <w:proofErr w:type="gramStart"/>
      <w:r w:rsidR="00C14BE2">
        <w:t>SI</w:t>
      </w:r>
      <w:proofErr w:type="gramEnd"/>
      <w:r w:rsidR="00230FF9">
        <w:t xml:space="preserve">) have percentages between 4.6% and 50% (the bottom quartile). </w:t>
      </w:r>
    </w:p>
    <w:p w:rsidR="00452C27" w:rsidRDefault="00D74B22" w:rsidP="00452C27">
      <w:pPr>
        <w:pStyle w:val="BodyText"/>
      </w:pPr>
      <w:r>
        <w:t>This is partly explained by the percentage of students learning two foreign languages at IS</w:t>
      </w:r>
      <w:r w:rsidR="005A789D">
        <w:t>CED 1</w:t>
      </w:r>
      <w:r w:rsidR="00FD7DA1">
        <w:t xml:space="preserve">, which is </w:t>
      </w:r>
      <w:r w:rsidR="005A789D">
        <w:t>on average only 8.</w:t>
      </w:r>
      <w:r w:rsidR="00EE30D7">
        <w:t>7</w:t>
      </w:r>
      <w:r>
        <w:t>%</w:t>
      </w:r>
      <w:r w:rsidR="005A789D">
        <w:t>.</w:t>
      </w:r>
      <w:r w:rsidR="00FD7DA1">
        <w:t xml:space="preserve"> </w:t>
      </w:r>
      <w:r w:rsidR="007D1987">
        <w:t xml:space="preserve">See Figure 2.6 below. </w:t>
      </w:r>
      <w:r w:rsidR="00FD7DA1">
        <w:t>Here,</w:t>
      </w:r>
      <w:r w:rsidR="00452C27">
        <w:t xml:space="preserve"> e</w:t>
      </w:r>
      <w:r>
        <w:t xml:space="preserve">ight countries (EL, </w:t>
      </w:r>
      <w:r w:rsidR="00B2735D">
        <w:t xml:space="preserve">FI, </w:t>
      </w:r>
      <w:r>
        <w:t>HR, IS</w:t>
      </w:r>
      <w:r w:rsidR="00B2735D">
        <w:t>,</w:t>
      </w:r>
      <w:r w:rsidR="00B2735D" w:rsidRPr="00B2735D">
        <w:t xml:space="preserve"> </w:t>
      </w:r>
      <w:r w:rsidR="00B2735D">
        <w:t>LU, LV,</w:t>
      </w:r>
      <w:r>
        <w:t xml:space="preserve"> PL, SE) have percentages between 12% and </w:t>
      </w:r>
      <w:r w:rsidR="00452C27">
        <w:t>84% (the top quartile)</w:t>
      </w:r>
      <w:r w:rsidR="00901E99">
        <w:t xml:space="preserve"> (see </w:t>
      </w:r>
      <w:r w:rsidR="002E2ACC">
        <w:fldChar w:fldCharType="begin"/>
      </w:r>
      <w:r w:rsidR="00901E99">
        <w:instrText xml:space="preserve"> REF _Ref370388449 \r \h </w:instrText>
      </w:r>
      <w:r w:rsidR="002E2ACC">
        <w:fldChar w:fldCharType="separate"/>
      </w:r>
      <w:r w:rsidR="005E2AD9">
        <w:t>Figure 2.6</w:t>
      </w:r>
      <w:r w:rsidR="002E2ACC">
        <w:fldChar w:fldCharType="end"/>
      </w:r>
      <w:r w:rsidR="00901E99">
        <w:t>)</w:t>
      </w:r>
      <w:r w:rsidR="00452C27">
        <w:t xml:space="preserve">. </w:t>
      </w:r>
      <w:r w:rsidR="002F2A27">
        <w:t xml:space="preserve">Seven </w:t>
      </w:r>
      <w:r>
        <w:t xml:space="preserve">countries </w:t>
      </w:r>
      <w:r w:rsidR="008F1BCE">
        <w:t xml:space="preserve">in the bottom quartile </w:t>
      </w:r>
      <w:r>
        <w:t>have virtually none</w:t>
      </w:r>
      <w:r w:rsidR="00452C27">
        <w:t xml:space="preserve"> (DK, LI, MT, NL, NO, TR, UK)</w:t>
      </w:r>
      <w:r w:rsidR="00B023FB">
        <w:t>.</w:t>
      </w:r>
    </w:p>
    <w:p w:rsidR="0000377D" w:rsidRDefault="00901E99" w:rsidP="00901E99">
      <w:pPr>
        <w:pStyle w:val="Figure"/>
      </w:pPr>
      <w:bookmarkStart w:id="54" w:name="_Ref370388449"/>
      <w:r>
        <w:t>There is wide variance in the percentage of students learning two foreign languages at ISCED 1</w:t>
      </w:r>
      <w:bookmarkEnd w:id="54"/>
      <w:r w:rsidR="007E4672">
        <w:t xml:space="preserve"> (Data source: Eurostat, 2011)</w:t>
      </w:r>
    </w:p>
    <w:p w:rsidR="0000377D" w:rsidRDefault="008258EC" w:rsidP="00452C27">
      <w:pPr>
        <w:pStyle w:val="BodyText"/>
      </w:pPr>
      <w:r>
        <w:rPr>
          <w:noProof/>
          <w:lang w:eastAsia="en-GB"/>
        </w:rPr>
        <w:drawing>
          <wp:inline distT="0" distB="0" distL="0" distR="0">
            <wp:extent cx="5383876" cy="3442764"/>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3095" cy="3442265"/>
                    </a:xfrm>
                    <a:prstGeom prst="rect">
                      <a:avLst/>
                    </a:prstGeom>
                    <a:noFill/>
                  </pic:spPr>
                </pic:pic>
              </a:graphicData>
            </a:graphic>
          </wp:inline>
        </w:drawing>
      </w:r>
    </w:p>
    <w:p w:rsidR="00901E99" w:rsidRDefault="00901E99" w:rsidP="00D74B22">
      <w:pPr>
        <w:pStyle w:val="BodyText"/>
      </w:pPr>
    </w:p>
    <w:p w:rsidR="007D1987" w:rsidRDefault="00D74B22" w:rsidP="00D74B22">
      <w:pPr>
        <w:pStyle w:val="BodyText"/>
      </w:pPr>
      <w:r>
        <w:t xml:space="preserve">At </w:t>
      </w:r>
      <w:r w:rsidRPr="00C2474A">
        <w:rPr>
          <w:b/>
        </w:rPr>
        <w:t>ISCED 2</w:t>
      </w:r>
      <w:r>
        <w:t xml:space="preserve"> on average 3</w:t>
      </w:r>
      <w:r w:rsidR="001616FB">
        <w:t>7</w:t>
      </w:r>
      <w:r>
        <w:t>%</w:t>
      </w:r>
      <w:r w:rsidR="00230FF9">
        <w:t xml:space="preserve"> of students </w:t>
      </w:r>
      <w:r>
        <w:t xml:space="preserve">are </w:t>
      </w:r>
      <w:r w:rsidR="00230FF9">
        <w:t xml:space="preserve">learning </w:t>
      </w:r>
      <w:r>
        <w:t>one</w:t>
      </w:r>
      <w:r w:rsidR="00230FF9">
        <w:t xml:space="preserve"> foreign language. Eight countries</w:t>
      </w:r>
      <w:r w:rsidR="001616FB">
        <w:t xml:space="preserve"> (AT, BE-</w:t>
      </w:r>
      <w:proofErr w:type="spellStart"/>
      <w:r w:rsidR="001616FB">
        <w:t>fr</w:t>
      </w:r>
      <w:proofErr w:type="spellEnd"/>
      <w:r w:rsidR="001616FB">
        <w:t xml:space="preserve">, BG, CZ, ES, HU, IE, </w:t>
      </w:r>
      <w:proofErr w:type="gramStart"/>
      <w:r w:rsidR="001616FB">
        <w:t>UK</w:t>
      </w:r>
      <w:proofErr w:type="gramEnd"/>
      <w:r w:rsidR="001616FB">
        <w:t xml:space="preserve">) </w:t>
      </w:r>
      <w:r w:rsidR="00230FF9">
        <w:t xml:space="preserve">have percentages between </w:t>
      </w:r>
      <w:r w:rsidR="001616FB">
        <w:t>59</w:t>
      </w:r>
      <w:r w:rsidR="00230FF9">
        <w:t>% and 99% (the top quartile). F</w:t>
      </w:r>
      <w:r w:rsidR="00F15F6A">
        <w:t xml:space="preserve">ourteen </w:t>
      </w:r>
      <w:r w:rsidR="00230FF9">
        <w:t xml:space="preserve">countries </w:t>
      </w:r>
      <w:r w:rsidR="00F15F6A">
        <w:t>(BE-</w:t>
      </w:r>
      <w:proofErr w:type="spellStart"/>
      <w:r w:rsidR="00F15F6A">
        <w:t>nl</w:t>
      </w:r>
      <w:proofErr w:type="spellEnd"/>
      <w:r w:rsidR="00F15F6A">
        <w:t xml:space="preserve">, DK, FR, HR, LT, LV, MT, NL, NO, PL, PT, SE, SI, SK) </w:t>
      </w:r>
      <w:r w:rsidR="00230FF9">
        <w:t>have percentages between 10% and 5</w:t>
      </w:r>
      <w:r w:rsidR="001616FB">
        <w:t>0</w:t>
      </w:r>
      <w:r w:rsidR="00230FF9">
        <w:t xml:space="preserve">% (the inter-quartile range). Eight countries (CY, </w:t>
      </w:r>
      <w:r w:rsidR="00B2735D">
        <w:t>EL, FI, IS, IT, LI, LU, RO</w:t>
      </w:r>
      <w:r w:rsidR="00230FF9">
        <w:t xml:space="preserve">) have percentages between 0% and 7.5% (the bottom quartile). </w:t>
      </w:r>
    </w:p>
    <w:p w:rsidR="00D74B22" w:rsidRDefault="00D74B22" w:rsidP="00D74B22">
      <w:pPr>
        <w:pStyle w:val="BodyText"/>
      </w:pPr>
      <w:r>
        <w:t>Most of these countries have very high proportions learning two languages (</w:t>
      </w:r>
      <w:r w:rsidR="00B2735D">
        <w:t>CY</w:t>
      </w:r>
      <w:r w:rsidR="00F15F6A">
        <w:t>,</w:t>
      </w:r>
      <w:r w:rsidR="00B2735D">
        <w:t xml:space="preserve"> EL, </w:t>
      </w:r>
      <w:r>
        <w:t xml:space="preserve">FI, </w:t>
      </w:r>
      <w:r w:rsidR="00B2735D">
        <w:t xml:space="preserve">IS, IT, </w:t>
      </w:r>
      <w:r>
        <w:t xml:space="preserve">LI, </w:t>
      </w:r>
      <w:r w:rsidR="00B2735D">
        <w:t xml:space="preserve">LU, </w:t>
      </w:r>
      <w:r>
        <w:t>RO, have between 92% and 100%).</w:t>
      </w:r>
      <w:r w:rsidR="00DE5D0E">
        <w:t xml:space="preserve"> </w:t>
      </w:r>
      <w:r>
        <w:t>The average percentage of students learning two foreign languages at ISCED 2 is 6</w:t>
      </w:r>
      <w:r w:rsidR="005E4875">
        <w:t>4</w:t>
      </w:r>
      <w:r>
        <w:t>%</w:t>
      </w:r>
      <w:r w:rsidR="00F15F6A">
        <w:t>.</w:t>
      </w:r>
      <w:r w:rsidR="00DE5D0E">
        <w:t xml:space="preserve"> </w:t>
      </w:r>
      <w:r w:rsidR="005E4875">
        <w:t xml:space="preserve">Seven </w:t>
      </w:r>
      <w:r>
        <w:t>countries (</w:t>
      </w:r>
      <w:r w:rsidR="00DE5D0E">
        <w:t>AT,</w:t>
      </w:r>
      <w:r w:rsidR="005E4875">
        <w:t xml:space="preserve"> </w:t>
      </w:r>
      <w:r w:rsidR="00DE5D0E">
        <w:t>BG, CZ, ES, HU, IE, UK</w:t>
      </w:r>
      <w:r w:rsidR="00E84283">
        <w:rPr>
          <w:rStyle w:val="FootnoteReference"/>
        </w:rPr>
        <w:footnoteReference w:id="35"/>
      </w:r>
      <w:r w:rsidR="00DE5D0E">
        <w:t>) h</w:t>
      </w:r>
      <w:r>
        <w:t xml:space="preserve">ave percentages between 0% and </w:t>
      </w:r>
      <w:r w:rsidR="00DE5D0E">
        <w:t>40</w:t>
      </w:r>
      <w:r>
        <w:t>% (the bottom quartile)</w:t>
      </w:r>
      <w:r w:rsidR="009919D7">
        <w:t xml:space="preserve"> (see</w:t>
      </w:r>
      <w:r w:rsidR="00AE2A92">
        <w:t xml:space="preserve"> </w:t>
      </w:r>
      <w:r w:rsidR="002E2ACC">
        <w:fldChar w:fldCharType="begin"/>
      </w:r>
      <w:r w:rsidR="008B2999">
        <w:instrText xml:space="preserve"> REF _Ref373751158 \r \h </w:instrText>
      </w:r>
      <w:r w:rsidR="002E2ACC">
        <w:fldChar w:fldCharType="separate"/>
      </w:r>
      <w:r w:rsidR="005E2AD9">
        <w:t>Figure 2.7</w:t>
      </w:r>
      <w:r w:rsidR="002E2ACC">
        <w:fldChar w:fldCharType="end"/>
      </w:r>
      <w:r w:rsidR="009919D7">
        <w:t>)</w:t>
      </w:r>
      <w:r>
        <w:t xml:space="preserve">. </w:t>
      </w:r>
    </w:p>
    <w:p w:rsidR="00E84283" w:rsidRDefault="00E84283" w:rsidP="00D74B22">
      <w:pPr>
        <w:pStyle w:val="BodyText"/>
      </w:pPr>
      <w:r>
        <w:t>Several countries where a second foreign language is not compulsory during or throughout ISCED 2 have relatively high proportions of students learning</w:t>
      </w:r>
      <w:r w:rsidR="00411B38">
        <w:t xml:space="preserve"> two languages. This is particularly the case in Sweden (76%, not compulsory) and Belgium (</w:t>
      </w:r>
      <w:proofErr w:type="spellStart"/>
      <w:proofErr w:type="gramStart"/>
      <w:r w:rsidR="00411B38">
        <w:t>nl</w:t>
      </w:r>
      <w:proofErr w:type="spellEnd"/>
      <w:proofErr w:type="gramEnd"/>
      <w:r w:rsidR="00411B38">
        <w:t>) (49%, compulsory for one year).</w:t>
      </w:r>
      <w:r>
        <w:t xml:space="preserve"> </w:t>
      </w:r>
    </w:p>
    <w:p w:rsidR="009919D7" w:rsidRDefault="009919D7" w:rsidP="00D74B22">
      <w:pPr>
        <w:pStyle w:val="BodyText"/>
      </w:pPr>
    </w:p>
    <w:p w:rsidR="00934EE0" w:rsidRDefault="009919D7" w:rsidP="009919D7">
      <w:pPr>
        <w:pStyle w:val="Figure"/>
      </w:pPr>
      <w:bookmarkStart w:id="55" w:name="_Ref373751158"/>
      <w:r>
        <w:t>There is wide variance in the percentage of students learning two foreign languages at ISCED 2</w:t>
      </w:r>
      <w:bookmarkEnd w:id="55"/>
      <w:r w:rsidR="007E4672">
        <w:t xml:space="preserve"> (Data source: Eurostat, 2011)</w:t>
      </w:r>
    </w:p>
    <w:p w:rsidR="00934EE0" w:rsidRDefault="008258EC" w:rsidP="00D74B22">
      <w:pPr>
        <w:pStyle w:val="BodyText"/>
      </w:pPr>
      <w:r>
        <w:rPr>
          <w:noProof/>
          <w:lang w:eastAsia="en-GB"/>
        </w:rPr>
        <w:drawing>
          <wp:inline distT="0" distB="0" distL="0" distR="0">
            <wp:extent cx="5640019" cy="388273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0003" cy="3882725"/>
                    </a:xfrm>
                    <a:prstGeom prst="rect">
                      <a:avLst/>
                    </a:prstGeom>
                    <a:noFill/>
                  </pic:spPr>
                </pic:pic>
              </a:graphicData>
            </a:graphic>
          </wp:inline>
        </w:drawing>
      </w:r>
    </w:p>
    <w:p w:rsidR="00934EE0" w:rsidRDefault="00934EE0" w:rsidP="00D74B22">
      <w:pPr>
        <w:pStyle w:val="BodyText"/>
      </w:pPr>
    </w:p>
    <w:p w:rsidR="00D74B22" w:rsidRDefault="00D74B22" w:rsidP="00D74B22">
      <w:pPr>
        <w:pStyle w:val="BodyText"/>
      </w:pPr>
      <w:r>
        <w:t xml:space="preserve">At </w:t>
      </w:r>
      <w:r w:rsidRPr="00C2474A">
        <w:rPr>
          <w:b/>
        </w:rPr>
        <w:t>ISCED 3 (general education),</w:t>
      </w:r>
      <w:r>
        <w:t xml:space="preserve"> t</w:t>
      </w:r>
      <w:r w:rsidR="00230FF9">
        <w:t xml:space="preserve">he average percentage of students learning </w:t>
      </w:r>
      <w:r>
        <w:t>one</w:t>
      </w:r>
      <w:r w:rsidR="00230FF9">
        <w:t xml:space="preserve"> foreign language is 2</w:t>
      </w:r>
      <w:r w:rsidR="00DE5D0E">
        <w:t>9</w:t>
      </w:r>
      <w:r w:rsidR="00230FF9">
        <w:t>%</w:t>
      </w:r>
      <w:r>
        <w:t xml:space="preserve"> and two foreign languages is </w:t>
      </w:r>
      <w:r w:rsidRPr="00277BC7">
        <w:t>6</w:t>
      </w:r>
      <w:r w:rsidR="00277BC7" w:rsidRPr="00277BC7">
        <w:t>6</w:t>
      </w:r>
      <w:r w:rsidRPr="00277BC7">
        <w:t>%</w:t>
      </w:r>
      <w:r w:rsidR="00230FF9" w:rsidRPr="00277BC7">
        <w:t>.</w:t>
      </w:r>
      <w:r w:rsidR="00277BC7">
        <w:t xml:space="preserve"> </w:t>
      </w:r>
      <w:r w:rsidR="00230FF9">
        <w:t xml:space="preserve">Eight countries (EL, </w:t>
      </w:r>
      <w:r w:rsidR="00B2735D">
        <w:t xml:space="preserve">ES, HU, IE, </w:t>
      </w:r>
      <w:r w:rsidR="00230FF9">
        <w:t xml:space="preserve">IT, </w:t>
      </w:r>
      <w:r w:rsidR="00B2735D">
        <w:t xml:space="preserve">LT, </w:t>
      </w:r>
      <w:r w:rsidR="00230FF9">
        <w:t xml:space="preserve">MT, PT) have percentages </w:t>
      </w:r>
      <w:r w:rsidR="0025469E">
        <w:t xml:space="preserve">of </w:t>
      </w:r>
      <w:r w:rsidR="00230FF9">
        <w:t xml:space="preserve">between 50% and 93% </w:t>
      </w:r>
      <w:r w:rsidR="00DE5D0E">
        <w:t>students learning one language</w:t>
      </w:r>
      <w:r w:rsidR="00277BC7">
        <w:t xml:space="preserve"> (the top quartile)</w:t>
      </w:r>
      <w:r w:rsidR="00DE5D0E">
        <w:t>,</w:t>
      </w:r>
      <w:r w:rsidR="00277BC7">
        <w:t xml:space="preserve"> </w:t>
      </w:r>
      <w:r w:rsidR="00DE5D0E" w:rsidRPr="00277BC7">
        <w:t xml:space="preserve">and </w:t>
      </w:r>
      <w:r w:rsidR="0025469E" w:rsidRPr="00277BC7">
        <w:t>e</w:t>
      </w:r>
      <w:r w:rsidRPr="00277BC7">
        <w:t xml:space="preserve">ight </w:t>
      </w:r>
      <w:r w:rsidR="0025469E" w:rsidRPr="00277BC7">
        <w:t xml:space="preserve">other </w:t>
      </w:r>
      <w:r w:rsidRPr="00277BC7">
        <w:t>countries (</w:t>
      </w:r>
      <w:r w:rsidR="00B2735D" w:rsidRPr="00277BC7">
        <w:t>BE-</w:t>
      </w:r>
      <w:proofErr w:type="spellStart"/>
      <w:r w:rsidR="00B2735D" w:rsidRPr="00277BC7">
        <w:t>nl</w:t>
      </w:r>
      <w:proofErr w:type="spellEnd"/>
      <w:r w:rsidR="00B2735D" w:rsidRPr="00277BC7">
        <w:t xml:space="preserve">, CZ, FI, LI, </w:t>
      </w:r>
      <w:r w:rsidRPr="00277BC7">
        <w:t xml:space="preserve">LU, </w:t>
      </w:r>
      <w:r w:rsidR="00B2735D" w:rsidRPr="00277BC7">
        <w:t>RO, SK, SI</w:t>
      </w:r>
      <w:r w:rsidRPr="00277BC7">
        <w:t xml:space="preserve">), have </w:t>
      </w:r>
      <w:r w:rsidR="0025469E" w:rsidRPr="00277BC7">
        <w:t>nearly all their students learning two languages</w:t>
      </w:r>
      <w:r w:rsidR="00277BC7" w:rsidRPr="00277BC7">
        <w:t xml:space="preserve"> (the top quartile  - 99% to 100%)</w:t>
      </w:r>
      <w:r w:rsidRPr="00277BC7">
        <w:t>.</w:t>
      </w:r>
      <w:r>
        <w:t xml:space="preserve"> Eight countries (</w:t>
      </w:r>
      <w:r w:rsidR="00B2735D">
        <w:t xml:space="preserve">EL, </w:t>
      </w:r>
      <w:r>
        <w:t xml:space="preserve">ES, IE, </w:t>
      </w:r>
      <w:r w:rsidR="00B2735D">
        <w:t xml:space="preserve">IT, </w:t>
      </w:r>
      <w:r w:rsidR="00C705E2">
        <w:t xml:space="preserve">LT, MT, </w:t>
      </w:r>
      <w:r>
        <w:t xml:space="preserve">PT, UK) have </w:t>
      </w:r>
      <w:r w:rsidR="0025469E">
        <w:t>relatively few learning t</w:t>
      </w:r>
      <w:r w:rsidR="00AB713A">
        <w:t>wo</w:t>
      </w:r>
      <w:r w:rsidR="0025469E">
        <w:t xml:space="preserve"> languages (</w:t>
      </w:r>
      <w:r>
        <w:t>between 5% and 43%</w:t>
      </w:r>
      <w:r w:rsidR="0025469E">
        <w:t xml:space="preserve">, </w:t>
      </w:r>
      <w:r>
        <w:t xml:space="preserve">the bottom quartile). </w:t>
      </w:r>
    </w:p>
    <w:p w:rsidR="00230FF9" w:rsidRDefault="0025469E" w:rsidP="00230FF9">
      <w:pPr>
        <w:pStyle w:val="BodyText"/>
      </w:pPr>
      <w:r>
        <w:t xml:space="preserve">At </w:t>
      </w:r>
      <w:r w:rsidRPr="00C2474A">
        <w:rPr>
          <w:b/>
        </w:rPr>
        <w:t>ISCED 3 (vocational),</w:t>
      </w:r>
      <w:r>
        <w:t xml:space="preserve"> t</w:t>
      </w:r>
      <w:r w:rsidR="00230FF9">
        <w:t xml:space="preserve">he average percentage of students learning </w:t>
      </w:r>
      <w:r>
        <w:t>one</w:t>
      </w:r>
      <w:r w:rsidR="00E10DA4">
        <w:t xml:space="preserve"> foreign language is 58</w:t>
      </w:r>
      <w:r w:rsidR="00230FF9">
        <w:t>%</w:t>
      </w:r>
      <w:r>
        <w:t xml:space="preserve"> and two foreign languages is </w:t>
      </w:r>
      <w:r w:rsidRPr="00E10DA4">
        <w:t>30%</w:t>
      </w:r>
      <w:r w:rsidR="00230FF9">
        <w:t>. Six countries (</w:t>
      </w:r>
      <w:r w:rsidR="00C705E2">
        <w:t xml:space="preserve">AT, DK, HU, </w:t>
      </w:r>
      <w:r w:rsidR="00230FF9">
        <w:t xml:space="preserve">IE, </w:t>
      </w:r>
      <w:r w:rsidR="00C705E2">
        <w:t>MT, SE</w:t>
      </w:r>
      <w:r w:rsidR="00230FF9">
        <w:t xml:space="preserve">) have percentages </w:t>
      </w:r>
      <w:r>
        <w:t xml:space="preserve">of </w:t>
      </w:r>
      <w:r w:rsidR="00230FF9">
        <w:t>between 76% and 100% (the top quartile)</w:t>
      </w:r>
      <w:r>
        <w:t xml:space="preserve"> learning one language </w:t>
      </w:r>
      <w:r w:rsidRPr="00966699">
        <w:t>and s</w:t>
      </w:r>
      <w:r w:rsidR="00966699" w:rsidRPr="00966699">
        <w:t xml:space="preserve">ix </w:t>
      </w:r>
      <w:r w:rsidRPr="00966699">
        <w:t>different countries (</w:t>
      </w:r>
      <w:r w:rsidR="00C705E2" w:rsidRPr="00966699">
        <w:t>BE-</w:t>
      </w:r>
      <w:proofErr w:type="spellStart"/>
      <w:r w:rsidR="00C705E2" w:rsidRPr="00966699">
        <w:t>nl</w:t>
      </w:r>
      <w:proofErr w:type="spellEnd"/>
      <w:r w:rsidR="00C705E2" w:rsidRPr="00966699">
        <w:t>, BG, LU, PL, RO</w:t>
      </w:r>
      <w:r w:rsidRPr="00966699">
        <w:t xml:space="preserve">, </w:t>
      </w:r>
      <w:r w:rsidR="00C705E2" w:rsidRPr="00966699">
        <w:t>SK</w:t>
      </w:r>
      <w:r w:rsidRPr="00966699">
        <w:t>) have percentages between 47% and 90% learning two</w:t>
      </w:r>
      <w:r w:rsidR="00230FF9" w:rsidRPr="00966699">
        <w:t>.</w:t>
      </w:r>
      <w:r w:rsidR="0075402E">
        <w:rPr>
          <w:rStyle w:val="FootnoteReference"/>
        </w:rPr>
        <w:footnoteReference w:id="36"/>
      </w:r>
      <w:r w:rsidR="00230FF9">
        <w:t xml:space="preserve">  </w:t>
      </w:r>
    </w:p>
    <w:p w:rsidR="00427E24" w:rsidRDefault="002E2ACC" w:rsidP="00230FF9">
      <w:pPr>
        <w:pStyle w:val="BodyText"/>
      </w:pPr>
      <w:r>
        <w:fldChar w:fldCharType="begin"/>
      </w:r>
      <w:r w:rsidR="00427E24">
        <w:instrText xml:space="preserve"> REF _Ref370388620 \r \h </w:instrText>
      </w:r>
      <w:r>
        <w:fldChar w:fldCharType="separate"/>
      </w:r>
      <w:r w:rsidR="005E2AD9">
        <w:t>Figure 2.8</w:t>
      </w:r>
      <w:r>
        <w:fldChar w:fldCharType="end"/>
      </w:r>
      <w:r w:rsidR="00427E24">
        <w:t xml:space="preserve"> compares the proportions of students learning two or more foreign languages in general and vocational education. While in nearly all cases the proportion </w:t>
      </w:r>
      <w:r w:rsidR="00AE2A92">
        <w:t xml:space="preserve">in </w:t>
      </w:r>
      <w:r w:rsidR="00427E24">
        <w:t xml:space="preserve">vocational </w:t>
      </w:r>
      <w:r w:rsidR="00AE2A92">
        <w:t>pathways</w:t>
      </w:r>
      <w:r w:rsidR="00427E24">
        <w:t xml:space="preserve"> is lower, </w:t>
      </w:r>
      <w:r w:rsidR="0031454E">
        <w:t>those with high proportions in general education do not necessarily have the highest proportions in vocational education.</w:t>
      </w:r>
    </w:p>
    <w:p w:rsidR="0000377D" w:rsidRDefault="00427E24" w:rsidP="00901E99">
      <w:pPr>
        <w:pStyle w:val="Figure"/>
      </w:pPr>
      <w:bookmarkStart w:id="56" w:name="_Ref370388620"/>
      <w:r>
        <w:t xml:space="preserve">The pattern in ISCED 3 </w:t>
      </w:r>
      <w:r w:rsidR="0031454E">
        <w:t xml:space="preserve">general </w:t>
      </w:r>
      <w:r>
        <w:t xml:space="preserve">is not matched by </w:t>
      </w:r>
      <w:r w:rsidR="0031454E">
        <w:t xml:space="preserve">that of </w:t>
      </w:r>
      <w:r>
        <w:t>ISCED 3 vocational</w:t>
      </w:r>
      <w:bookmarkEnd w:id="56"/>
      <w:r w:rsidR="007E4672">
        <w:t xml:space="preserve"> (Data source: Eurostat, 2011)</w:t>
      </w:r>
    </w:p>
    <w:p w:rsidR="0000377D" w:rsidRDefault="0000377D" w:rsidP="00230FF9">
      <w:pPr>
        <w:pStyle w:val="BodyText"/>
      </w:pPr>
      <w:r>
        <w:rPr>
          <w:noProof/>
          <w:lang w:eastAsia="en-GB"/>
        </w:rPr>
        <w:drawing>
          <wp:inline distT="0" distB="0" distL="0" distR="0">
            <wp:extent cx="5203957" cy="33223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8088" cy="3324966"/>
                    </a:xfrm>
                    <a:prstGeom prst="rect">
                      <a:avLst/>
                    </a:prstGeom>
                    <a:noFill/>
                  </pic:spPr>
                </pic:pic>
              </a:graphicData>
            </a:graphic>
          </wp:inline>
        </w:drawing>
      </w:r>
    </w:p>
    <w:p w:rsidR="0000377D" w:rsidRDefault="0000377D" w:rsidP="00230FF9">
      <w:pPr>
        <w:pStyle w:val="BodyText"/>
      </w:pPr>
    </w:p>
    <w:p w:rsidR="00230FF9" w:rsidRDefault="00230FF9" w:rsidP="00230FF9">
      <w:pPr>
        <w:pStyle w:val="BodyText"/>
      </w:pPr>
      <w:r>
        <w:t>The average number</w:t>
      </w:r>
      <w:r w:rsidRPr="00F96DC5">
        <w:t xml:space="preserve"> of languages learned in upper secondary general</w:t>
      </w:r>
      <w:r w:rsidR="001E5C01">
        <w:t xml:space="preserve"> (1.7</w:t>
      </w:r>
      <w:r>
        <w:t xml:space="preserve">) is higher than the average number for </w:t>
      </w:r>
      <w:r w:rsidRPr="00F96DC5">
        <w:t xml:space="preserve">upper secondary </w:t>
      </w:r>
      <w:r w:rsidR="00AB713A">
        <w:t>vocational</w:t>
      </w:r>
      <w:r>
        <w:t xml:space="preserve"> (1.1). For general education, nine countries (BE-</w:t>
      </w:r>
      <w:proofErr w:type="spellStart"/>
      <w:r>
        <w:t>nl</w:t>
      </w:r>
      <w:proofErr w:type="spellEnd"/>
      <w:r>
        <w:t xml:space="preserve">, </w:t>
      </w:r>
      <w:r w:rsidR="00C705E2">
        <w:t xml:space="preserve">CZ, FI, FR, RO, </w:t>
      </w:r>
      <w:r>
        <w:t xml:space="preserve">SE, </w:t>
      </w:r>
      <w:r w:rsidR="00C705E2">
        <w:t xml:space="preserve">SI </w:t>
      </w:r>
      <w:r>
        <w:t xml:space="preserve">SK,) have two or more languages learned, whereas for </w:t>
      </w:r>
      <w:r w:rsidR="00C2474A">
        <w:t>vocational education and training (</w:t>
      </w:r>
      <w:r>
        <w:t>VET</w:t>
      </w:r>
      <w:r w:rsidR="00C2474A">
        <w:t>)</w:t>
      </w:r>
      <w:r>
        <w:t xml:space="preserve"> there is only one country with this amount (LU). Most other countries (</w:t>
      </w:r>
      <w:r w:rsidR="00C705E2">
        <w:t xml:space="preserve">AT, </w:t>
      </w:r>
      <w:r>
        <w:t>BE-</w:t>
      </w:r>
      <w:proofErr w:type="spellStart"/>
      <w:r>
        <w:t>fr</w:t>
      </w:r>
      <w:proofErr w:type="spellEnd"/>
      <w:r>
        <w:t xml:space="preserve">, </w:t>
      </w:r>
      <w:r w:rsidR="00C705E2">
        <w:t xml:space="preserve">BG, </w:t>
      </w:r>
      <w:r>
        <w:t xml:space="preserve">CY, </w:t>
      </w:r>
      <w:r w:rsidR="00C705E2">
        <w:t xml:space="preserve">DE, DK, EL, ES, </w:t>
      </w:r>
      <w:r>
        <w:t xml:space="preserve">HR, </w:t>
      </w:r>
      <w:r w:rsidR="00C705E2">
        <w:t xml:space="preserve">HU, </w:t>
      </w:r>
      <w:r>
        <w:t xml:space="preserve">IS, </w:t>
      </w:r>
      <w:r w:rsidR="00C705E2">
        <w:t xml:space="preserve">IT, </w:t>
      </w:r>
      <w:r>
        <w:t xml:space="preserve">PL, LT, </w:t>
      </w:r>
      <w:r w:rsidR="00C705E2">
        <w:t>LV, MT, NL,</w:t>
      </w:r>
      <w:r>
        <w:t xml:space="preserve"> NO) have on average between one and two languages </w:t>
      </w:r>
      <w:r w:rsidR="00B95307">
        <w:t xml:space="preserve">being </w:t>
      </w:r>
      <w:r>
        <w:t xml:space="preserve">learnt in upper secondary general. This is </w:t>
      </w:r>
      <w:r w:rsidR="002A5D0A">
        <w:t xml:space="preserve">also </w:t>
      </w:r>
      <w:r>
        <w:t xml:space="preserve">true for </w:t>
      </w:r>
      <w:r w:rsidR="00AB713A">
        <w:t xml:space="preserve">upper secondary vocational </w:t>
      </w:r>
      <w:r>
        <w:t xml:space="preserve">where 17 countries have between one and two languages </w:t>
      </w:r>
      <w:r w:rsidR="00B95307">
        <w:t xml:space="preserve">being </w:t>
      </w:r>
      <w:r>
        <w:t>learnt (</w:t>
      </w:r>
      <w:r w:rsidR="00C705E2">
        <w:t xml:space="preserve">AT, </w:t>
      </w:r>
      <w:r>
        <w:t>BE-</w:t>
      </w:r>
      <w:proofErr w:type="spellStart"/>
      <w:r>
        <w:t>nl</w:t>
      </w:r>
      <w:proofErr w:type="spellEnd"/>
      <w:r>
        <w:t xml:space="preserve">, </w:t>
      </w:r>
      <w:r w:rsidR="00C705E2">
        <w:t xml:space="preserve">BG, CY, CZ, FR, HR, IE, IT, LT, LV, MT </w:t>
      </w:r>
      <w:r>
        <w:t xml:space="preserve">PL, </w:t>
      </w:r>
      <w:r w:rsidR="00C705E2">
        <w:t xml:space="preserve">RO, SI, </w:t>
      </w:r>
      <w:r>
        <w:t>SK, SE</w:t>
      </w:r>
      <w:r w:rsidR="002A5D0A">
        <w:t>)</w:t>
      </w:r>
      <w:r>
        <w:t xml:space="preserve">. In general </w:t>
      </w:r>
      <w:r w:rsidR="002A5D0A">
        <w:t xml:space="preserve">upper secondary </w:t>
      </w:r>
      <w:r>
        <w:t xml:space="preserve">education, just four countries (IE, </w:t>
      </w:r>
      <w:r w:rsidR="00C705E2">
        <w:t xml:space="preserve">PT, </w:t>
      </w:r>
      <w:proofErr w:type="gramStart"/>
      <w:r>
        <w:t>TR</w:t>
      </w:r>
      <w:proofErr w:type="gramEnd"/>
      <w:r>
        <w:t xml:space="preserve">, UK) have on average less than one language learnt. The figure for </w:t>
      </w:r>
      <w:r w:rsidR="00AB713A">
        <w:t>vocational</w:t>
      </w:r>
      <w:r>
        <w:t xml:space="preserve"> is nine (</w:t>
      </w:r>
      <w:r w:rsidR="00C705E2">
        <w:t>BE-</w:t>
      </w:r>
      <w:proofErr w:type="spellStart"/>
      <w:proofErr w:type="gramStart"/>
      <w:r w:rsidR="00C705E2">
        <w:t>fr</w:t>
      </w:r>
      <w:proofErr w:type="spellEnd"/>
      <w:proofErr w:type="gramEnd"/>
      <w:r w:rsidR="00C705E2">
        <w:t>, DE, DK, EL, HU, IS, NO, PT</w:t>
      </w:r>
      <w:r w:rsidR="0058205B">
        <w:t>,</w:t>
      </w:r>
      <w:r w:rsidR="00C705E2">
        <w:t xml:space="preserve"> TR</w:t>
      </w:r>
      <w:r>
        <w:t xml:space="preserve">). </w:t>
      </w:r>
    </w:p>
    <w:p w:rsidR="00B67C8F" w:rsidRDefault="00B56295" w:rsidP="00A004F0">
      <w:pPr>
        <w:pStyle w:val="Heading2"/>
      </w:pPr>
      <w:bookmarkStart w:id="57" w:name="_Toc374027805"/>
      <w:r>
        <w:t>Outcomes and results of language learning</w:t>
      </w:r>
      <w:bookmarkEnd w:id="57"/>
    </w:p>
    <w:p w:rsidR="00A004F0" w:rsidRPr="001B0723" w:rsidRDefault="002A5D0A" w:rsidP="00A004F0">
      <w:pPr>
        <w:pStyle w:val="BodyText"/>
      </w:pPr>
      <w:r w:rsidRPr="001B0723">
        <w:t>Only 1</w:t>
      </w:r>
      <w:r w:rsidR="00B56295">
        <w:t>4</w:t>
      </w:r>
      <w:r w:rsidRPr="001B0723">
        <w:t xml:space="preserve"> countries participated in the ESLC survey testing the competency of a sample of students aged 15.</w:t>
      </w:r>
      <w:r w:rsidR="0058205B" w:rsidRPr="001B0723">
        <w:rPr>
          <w:rStyle w:val="FootnoteReference"/>
        </w:rPr>
        <w:footnoteReference w:id="37"/>
      </w:r>
      <w:r w:rsidRPr="001B0723">
        <w:t xml:space="preserve"> </w:t>
      </w:r>
    </w:p>
    <w:p w:rsidR="0058205B" w:rsidRDefault="002A5D0A" w:rsidP="00A004F0">
      <w:pPr>
        <w:pStyle w:val="BodyText"/>
      </w:pPr>
      <w:r w:rsidRPr="001B0723">
        <w:t>The results show that in the first foreign language learnt on average 4</w:t>
      </w:r>
      <w:r w:rsidR="004A3C51" w:rsidRPr="001B0723">
        <w:t>2</w:t>
      </w:r>
      <w:r w:rsidRPr="001B0723">
        <w:t xml:space="preserve">% achieved an independent user level or better (B1 or above on the CEFR). This ranges from over 80% in Malta and Sweden (both in English) to </w:t>
      </w:r>
      <w:r w:rsidR="00B56295">
        <w:t>less than</w:t>
      </w:r>
      <w:r w:rsidR="0058205B" w:rsidRPr="001B0723">
        <w:t xml:space="preserve"> 15% in France (for English) and UK England (for French).</w:t>
      </w:r>
      <w:r w:rsidRPr="001B0723">
        <w:t xml:space="preserve"> </w:t>
      </w:r>
      <w:r w:rsidR="0058205B" w:rsidRPr="001B0723">
        <w:t>In four countries</w:t>
      </w:r>
      <w:r w:rsidR="00B95307">
        <w:t>,</w:t>
      </w:r>
      <w:r w:rsidR="0058205B" w:rsidRPr="001B0723">
        <w:t xml:space="preserve"> over 60% achieved level B1 or better (EE, MT, </w:t>
      </w:r>
      <w:proofErr w:type="gramStart"/>
      <w:r w:rsidR="0058205B" w:rsidRPr="001B0723">
        <w:t>NL</w:t>
      </w:r>
      <w:proofErr w:type="gramEnd"/>
      <w:r w:rsidR="0058205B" w:rsidRPr="001B0723">
        <w:t xml:space="preserve">, SE) </w:t>
      </w:r>
      <w:r w:rsidR="00B95307">
        <w:t xml:space="preserve">while </w:t>
      </w:r>
      <w:r w:rsidR="0058205B" w:rsidRPr="001B0723">
        <w:t>in se</w:t>
      </w:r>
      <w:r w:rsidR="002C21DB" w:rsidRPr="001B0723">
        <w:t>v</w:t>
      </w:r>
      <w:r w:rsidR="0058205B" w:rsidRPr="001B0723">
        <w:t xml:space="preserve">en </w:t>
      </w:r>
      <w:r w:rsidR="00B95307">
        <w:t xml:space="preserve">this was </w:t>
      </w:r>
      <w:r w:rsidR="0058205B" w:rsidRPr="001B0723">
        <w:t>under 33% (BE-</w:t>
      </w:r>
      <w:proofErr w:type="spellStart"/>
      <w:r w:rsidR="0058205B" w:rsidRPr="001B0723">
        <w:t>fr</w:t>
      </w:r>
      <w:proofErr w:type="spellEnd"/>
      <w:r w:rsidR="0058205B" w:rsidRPr="001B0723">
        <w:t>, BE-</w:t>
      </w:r>
      <w:proofErr w:type="spellStart"/>
      <w:r w:rsidR="0058205B" w:rsidRPr="001B0723">
        <w:t>nl</w:t>
      </w:r>
      <w:proofErr w:type="spellEnd"/>
      <w:r w:rsidR="0058205B" w:rsidRPr="001B0723">
        <w:t>, FR, PT, PL, ES, UK England).</w:t>
      </w:r>
      <w:r w:rsidR="000361A5">
        <w:t xml:space="preserve"> This also means that large proportions of learners tested achieved only level A1 or below, more than half in ES, FR, PL, PT, UK England. </w:t>
      </w:r>
    </w:p>
    <w:p w:rsidR="000361A5" w:rsidRDefault="00B95307" w:rsidP="00B95307">
      <w:pPr>
        <w:pStyle w:val="BodyText"/>
      </w:pPr>
      <w:r w:rsidRPr="001B0723">
        <w:t>For the second foreign language</w:t>
      </w:r>
      <w:r w:rsidRPr="001B0723">
        <w:rPr>
          <w:rStyle w:val="FootnoteReference"/>
        </w:rPr>
        <w:footnoteReference w:id="38"/>
      </w:r>
      <w:r w:rsidRPr="001B0723">
        <w:t xml:space="preserve"> learnt, on average 2</w:t>
      </w:r>
      <w:r>
        <w:t>6</w:t>
      </w:r>
      <w:r w:rsidRPr="001B0723">
        <w:t>% achieved an independent user level or better. Taking the proportion achieving the level below (A2), this ranges from three countries with more than 60% achieving this (BE-de, BE-</w:t>
      </w:r>
      <w:proofErr w:type="spellStart"/>
      <w:r w:rsidRPr="001B0723">
        <w:t>nl</w:t>
      </w:r>
      <w:proofErr w:type="spellEnd"/>
      <w:r w:rsidRPr="001B0723">
        <w:t>, NL) to seven with under 33% achieving this (BG, FR, HR, PL, PT, SE, UK England).</w:t>
      </w:r>
      <w:r w:rsidR="000361A5">
        <w:t xml:space="preserve"> This also means that in only one country more than half of the learners tested achieved B1 or better (BE- de and </w:t>
      </w:r>
      <w:proofErr w:type="spellStart"/>
      <w:r w:rsidR="000361A5">
        <w:t>nl</w:t>
      </w:r>
      <w:proofErr w:type="spellEnd"/>
      <w:r w:rsidR="000361A5">
        <w:t>) and in 11 countries more than half achieved only A1 or below.</w:t>
      </w:r>
    </w:p>
    <w:p w:rsidR="0053048A" w:rsidRDefault="002E2ACC" w:rsidP="00A004F0">
      <w:pPr>
        <w:pStyle w:val="BodyText"/>
      </w:pPr>
      <w:r>
        <w:fldChar w:fldCharType="begin"/>
      </w:r>
      <w:r w:rsidR="008B2999">
        <w:instrText xml:space="preserve"> REF _Ref373751183 \r \h </w:instrText>
      </w:r>
      <w:r>
        <w:fldChar w:fldCharType="separate"/>
      </w:r>
      <w:r w:rsidR="005E2AD9">
        <w:t>Figure 2.9</w:t>
      </w:r>
      <w:r>
        <w:fldChar w:fldCharType="end"/>
      </w:r>
      <w:r w:rsidR="00B95307">
        <w:t xml:space="preserve"> below shows that </w:t>
      </w:r>
      <w:r w:rsidR="00E0555A">
        <w:t xml:space="preserve">countries do not necessarily have similar </w:t>
      </w:r>
      <w:r w:rsidR="00B95307">
        <w:t xml:space="preserve">proportions </w:t>
      </w:r>
      <w:r w:rsidR="00E0555A">
        <w:t>achieving these competency levels in the first and second language. There are large differences in BE –de, BE –</w:t>
      </w:r>
      <w:proofErr w:type="spellStart"/>
      <w:proofErr w:type="gramStart"/>
      <w:r w:rsidR="00E0555A">
        <w:t>nl</w:t>
      </w:r>
      <w:proofErr w:type="spellEnd"/>
      <w:proofErr w:type="gramEnd"/>
      <w:r w:rsidR="00E0555A">
        <w:t xml:space="preserve">, EL, ES, and SE. </w:t>
      </w:r>
    </w:p>
    <w:p w:rsidR="0053048A" w:rsidRDefault="00B95307" w:rsidP="00B95307">
      <w:pPr>
        <w:pStyle w:val="Figure"/>
      </w:pPr>
      <w:bookmarkStart w:id="58" w:name="_Ref373751183"/>
      <w:r>
        <w:t>Proportions of learners achieving competencies are variable</w:t>
      </w:r>
      <w:bookmarkEnd w:id="58"/>
      <w:r w:rsidR="007E4672">
        <w:t xml:space="preserve"> (Data source: ESLC, 2011)</w:t>
      </w:r>
    </w:p>
    <w:p w:rsidR="0053048A" w:rsidRDefault="0053048A" w:rsidP="00A004F0">
      <w:pPr>
        <w:pStyle w:val="BodyText"/>
      </w:pPr>
      <w:r>
        <w:rPr>
          <w:noProof/>
          <w:lang w:eastAsia="en-GB"/>
        </w:rPr>
        <w:drawing>
          <wp:inline distT="0" distB="0" distL="0" distR="0">
            <wp:extent cx="5325302" cy="3403158"/>
            <wp:effectExtent l="0" t="0" r="889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8209" cy="3405016"/>
                    </a:xfrm>
                    <a:prstGeom prst="rect">
                      <a:avLst/>
                    </a:prstGeom>
                    <a:noFill/>
                  </pic:spPr>
                </pic:pic>
              </a:graphicData>
            </a:graphic>
          </wp:inline>
        </w:drawing>
      </w:r>
    </w:p>
    <w:p w:rsidR="0053048A" w:rsidRDefault="00E84386" w:rsidP="00A004F0">
      <w:pPr>
        <w:pStyle w:val="BodyText"/>
      </w:pPr>
      <w:r>
        <w:t xml:space="preserve">Figures 2.10 and 2.11 </w:t>
      </w:r>
      <w:proofErr w:type="gramStart"/>
      <w:r>
        <w:t>show</w:t>
      </w:r>
      <w:proofErr w:type="gramEnd"/>
      <w:r>
        <w:t xml:space="preserve"> the considerable variation in the range of competency levels achieved by the participating countries.  </w:t>
      </w:r>
    </w:p>
    <w:p w:rsidR="00100093" w:rsidRDefault="00100093" w:rsidP="00A004F0">
      <w:pPr>
        <w:pStyle w:val="BodyText"/>
      </w:pPr>
    </w:p>
    <w:p w:rsidR="008258EC" w:rsidRDefault="00FD5EF4">
      <w:pPr>
        <w:pStyle w:val="Figure"/>
      </w:pPr>
      <w:r>
        <w:t>Proportions of students achieving different competency levels</w:t>
      </w:r>
      <w:r w:rsidR="007E4672">
        <w:t xml:space="preserve"> (Data source: ESLC, 2011)</w:t>
      </w:r>
    </w:p>
    <w:p w:rsidR="00100093" w:rsidRDefault="008258EC" w:rsidP="00A004F0">
      <w:pPr>
        <w:pStyle w:val="BodyText"/>
      </w:pPr>
      <w:r>
        <w:rPr>
          <w:noProof/>
          <w:lang w:eastAsia="en-GB"/>
        </w:rPr>
        <w:drawing>
          <wp:inline distT="0" distB="0" distL="0" distR="0">
            <wp:extent cx="5998464" cy="400737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1619" cy="4009478"/>
                    </a:xfrm>
                    <a:prstGeom prst="rect">
                      <a:avLst/>
                    </a:prstGeom>
                    <a:noFill/>
                  </pic:spPr>
                </pic:pic>
              </a:graphicData>
            </a:graphic>
          </wp:inline>
        </w:drawing>
      </w:r>
    </w:p>
    <w:p w:rsidR="00D748A7" w:rsidRDefault="00D748A7" w:rsidP="00A004F0">
      <w:pPr>
        <w:pStyle w:val="BodyText"/>
      </w:pPr>
    </w:p>
    <w:p w:rsidR="00D748A7" w:rsidRDefault="00D748A7" w:rsidP="00A004F0">
      <w:pPr>
        <w:pStyle w:val="BodyText"/>
      </w:pPr>
    </w:p>
    <w:p w:rsidR="00D748A7" w:rsidRDefault="00D748A7" w:rsidP="00A004F0">
      <w:pPr>
        <w:pStyle w:val="BodyText"/>
      </w:pPr>
    </w:p>
    <w:p w:rsidR="00D748A7" w:rsidRDefault="00D748A7" w:rsidP="00A004F0">
      <w:pPr>
        <w:pStyle w:val="BodyText"/>
      </w:pPr>
    </w:p>
    <w:p w:rsidR="00D748A7" w:rsidRDefault="00D748A7" w:rsidP="00A004F0">
      <w:pPr>
        <w:pStyle w:val="BodyText"/>
      </w:pPr>
    </w:p>
    <w:p w:rsidR="008258EC" w:rsidRDefault="00E21EB8">
      <w:pPr>
        <w:pStyle w:val="Figure"/>
      </w:pPr>
      <w:r>
        <w:t xml:space="preserve">Competency </w:t>
      </w:r>
      <w:r w:rsidR="00FD5EF4">
        <w:t>level distribution in the participating countries</w:t>
      </w:r>
      <w:r w:rsidR="007E4672">
        <w:t xml:space="preserve"> (Data source: ESLC, 2011)</w:t>
      </w:r>
      <w:r>
        <w:t xml:space="preserve">  </w:t>
      </w:r>
    </w:p>
    <w:p w:rsidR="00BC1EB6" w:rsidRDefault="008258EC" w:rsidP="00A004F0">
      <w:pPr>
        <w:pStyle w:val="BodyText"/>
      </w:pPr>
      <w:r>
        <w:rPr>
          <w:noProof/>
          <w:lang w:eastAsia="en-GB"/>
        </w:rPr>
        <w:drawing>
          <wp:inline distT="0" distB="0" distL="0" distR="0">
            <wp:extent cx="5925312" cy="344226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7909" cy="3443774"/>
                    </a:xfrm>
                    <a:prstGeom prst="rect">
                      <a:avLst/>
                    </a:prstGeom>
                    <a:noFill/>
                  </pic:spPr>
                </pic:pic>
              </a:graphicData>
            </a:graphic>
          </wp:inline>
        </w:drawing>
      </w:r>
    </w:p>
    <w:p w:rsidR="007A6366" w:rsidRDefault="007A6366" w:rsidP="007A6366">
      <w:pPr>
        <w:pStyle w:val="Heading2"/>
      </w:pPr>
      <w:bookmarkStart w:id="59" w:name="_Toc374027806"/>
      <w:r>
        <w:t xml:space="preserve">Relationships between learning </w:t>
      </w:r>
      <w:r w:rsidR="000A4A44">
        <w:t>available,</w:t>
      </w:r>
      <w:r>
        <w:t xml:space="preserve"> ambitions</w:t>
      </w:r>
      <w:r w:rsidR="000A4A44">
        <w:t xml:space="preserve"> and achievement in languages</w:t>
      </w:r>
      <w:bookmarkEnd w:id="59"/>
    </w:p>
    <w:p w:rsidR="00A55FEA" w:rsidRDefault="00A55FEA" w:rsidP="00A55FEA">
      <w:pPr>
        <w:pStyle w:val="Heading3"/>
      </w:pPr>
      <w:r>
        <w:t>Hours of learning and competency levels expected</w:t>
      </w:r>
    </w:p>
    <w:p w:rsidR="00615B24" w:rsidRDefault="00774E6C" w:rsidP="00774E6C">
      <w:pPr>
        <w:pStyle w:val="BodyText"/>
      </w:pPr>
      <w:r>
        <w:t>In the main the hours of learning provided by countries up to the end of ISCED 2 for a first foreign language are well in excess of the rough estimates of guided learning hours recommended for the levels of competence specified which are 180-200 hours for level A2 and 350-400 hours for level B1</w:t>
      </w:r>
      <w:r w:rsidR="004B4843">
        <w:t xml:space="preserve"> (see </w:t>
      </w:r>
      <w:r w:rsidR="002E2ACC">
        <w:fldChar w:fldCharType="begin"/>
      </w:r>
      <w:r w:rsidR="004B4843">
        <w:instrText xml:space="preserve"> REF _Ref366244792 \r \h </w:instrText>
      </w:r>
      <w:r w:rsidR="002E2ACC">
        <w:fldChar w:fldCharType="separate"/>
      </w:r>
      <w:r w:rsidR="005E2AD9">
        <w:t>Table 2.1</w:t>
      </w:r>
      <w:r w:rsidR="002E2ACC">
        <w:fldChar w:fldCharType="end"/>
      </w:r>
      <w:r w:rsidR="00615B24">
        <w:t>)</w:t>
      </w:r>
      <w:r>
        <w:t>.</w:t>
      </w:r>
      <w:r>
        <w:rPr>
          <w:rStyle w:val="FootnoteReference"/>
        </w:rPr>
        <w:footnoteReference w:id="39"/>
      </w:r>
      <w:r w:rsidR="00615B24">
        <w:t xml:space="preserve"> </w:t>
      </w:r>
      <w:r>
        <w:t>The exceptions are Estonia and Latvia.</w:t>
      </w:r>
      <w:r w:rsidR="00615B24">
        <w:t xml:space="preserve"> Only Greece, which aims for B2, has hours that are lower than the </w:t>
      </w:r>
      <w:r w:rsidR="008B2999">
        <w:t xml:space="preserve">guideline hours (see </w:t>
      </w:r>
      <w:r w:rsidR="002E2ACC">
        <w:fldChar w:fldCharType="begin"/>
      </w:r>
      <w:r w:rsidR="00C44A56">
        <w:instrText xml:space="preserve"> REF _Ref373751299 \r \h </w:instrText>
      </w:r>
      <w:r w:rsidR="002E2ACC">
        <w:fldChar w:fldCharType="separate"/>
      </w:r>
      <w:r w:rsidR="005E2AD9">
        <w:t>Figure 2.12</w:t>
      </w:r>
      <w:r w:rsidR="002E2ACC">
        <w:fldChar w:fldCharType="end"/>
      </w:r>
      <w:r w:rsidR="008B2999">
        <w:t>)</w:t>
      </w:r>
    </w:p>
    <w:p w:rsidR="008258EC" w:rsidRDefault="007F40D1">
      <w:pPr>
        <w:pStyle w:val="Figure"/>
      </w:pPr>
      <w:bookmarkStart w:id="60" w:name="_Ref373751299"/>
      <w:r>
        <w:t xml:space="preserve">Nearly all countries have recommended minimum taught hours in excess of </w:t>
      </w:r>
      <w:r w:rsidR="00FD5EF4">
        <w:t>recomme</w:t>
      </w:r>
      <w:r w:rsidR="0002621E">
        <w:t>n</w:t>
      </w:r>
      <w:r w:rsidR="00FD5EF4">
        <w:t>ded</w:t>
      </w:r>
      <w:r>
        <w:t xml:space="preserve"> guideline hours</w:t>
      </w:r>
      <w:bookmarkEnd w:id="60"/>
      <w:r w:rsidR="007E4672">
        <w:t xml:space="preserve"> (Data source: Eurydice 2012, Key Data on Teaching Languages at School in Europe, 2012)</w:t>
      </w:r>
      <w:r w:rsidR="008C191B">
        <w:rPr>
          <w:rStyle w:val="FootnoteReference"/>
        </w:rPr>
        <w:footnoteReference w:id="40"/>
      </w:r>
    </w:p>
    <w:p w:rsidR="007F40D1" w:rsidRDefault="008258EC" w:rsidP="00774E6C">
      <w:pPr>
        <w:pStyle w:val="BodyText"/>
      </w:pPr>
      <w:r>
        <w:rPr>
          <w:noProof/>
          <w:lang w:eastAsia="en-GB"/>
        </w:rPr>
        <w:drawing>
          <wp:inline distT="0" distB="0" distL="0" distR="0">
            <wp:extent cx="5985552" cy="3953594"/>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4182" cy="3952689"/>
                    </a:xfrm>
                    <a:prstGeom prst="rect">
                      <a:avLst/>
                    </a:prstGeom>
                    <a:noFill/>
                  </pic:spPr>
                </pic:pic>
              </a:graphicData>
            </a:graphic>
          </wp:inline>
        </w:drawing>
      </w:r>
    </w:p>
    <w:p w:rsidR="007F40D1" w:rsidRDefault="007F40D1" w:rsidP="00774E6C">
      <w:pPr>
        <w:pStyle w:val="BodyText"/>
      </w:pPr>
    </w:p>
    <w:p w:rsidR="00774E6C" w:rsidRPr="00CB0AFC" w:rsidRDefault="00774E6C" w:rsidP="00774E6C">
      <w:pPr>
        <w:pStyle w:val="BodyText"/>
      </w:pPr>
      <w:r>
        <w:t xml:space="preserve">On the second foreign language most are also in excess though there are more exceptions around or below the recommended guided learning hours (PT, LV). This can be seen in </w:t>
      </w:r>
      <w:r w:rsidR="002E2ACC">
        <w:fldChar w:fldCharType="begin"/>
      </w:r>
      <w:r w:rsidR="004B4843">
        <w:instrText xml:space="preserve"> REF _Ref366248150 \r \h </w:instrText>
      </w:r>
      <w:r w:rsidR="002E2ACC">
        <w:fldChar w:fldCharType="separate"/>
      </w:r>
      <w:r w:rsidR="005E2AD9">
        <w:t>Table 2.2</w:t>
      </w:r>
      <w:r w:rsidR="002E2ACC">
        <w:fldChar w:fldCharType="end"/>
      </w:r>
      <w:r w:rsidR="004B4843">
        <w:t xml:space="preserve"> </w:t>
      </w:r>
      <w:r>
        <w:t xml:space="preserve">below (from column 1). </w:t>
      </w:r>
    </w:p>
    <w:p w:rsidR="00A55FEA" w:rsidRDefault="00A55FEA" w:rsidP="00A55FEA">
      <w:pPr>
        <w:pStyle w:val="BodyText"/>
      </w:pPr>
      <w:r>
        <w:t xml:space="preserve">For the first foreign language there is not a clear relationship between the minimum number of </w:t>
      </w:r>
      <w:r w:rsidR="00774E6C">
        <w:t xml:space="preserve">guided learning </w:t>
      </w:r>
      <w:r>
        <w:t>hours recommended and the competence level to be reached</w:t>
      </w:r>
      <w:r w:rsidR="00774E6C">
        <w:t xml:space="preserve"> (comparing column 1 and column 2 in </w:t>
      </w:r>
      <w:r w:rsidR="002E2ACC">
        <w:fldChar w:fldCharType="begin"/>
      </w:r>
      <w:r w:rsidR="004B4843">
        <w:instrText xml:space="preserve"> REF _Ref366244792 \r \h </w:instrText>
      </w:r>
      <w:r w:rsidR="002E2ACC">
        <w:fldChar w:fldCharType="separate"/>
      </w:r>
      <w:r w:rsidR="005E2AD9">
        <w:t>Table 2.1</w:t>
      </w:r>
      <w:r w:rsidR="002E2ACC">
        <w:fldChar w:fldCharType="end"/>
      </w:r>
      <w:r w:rsidR="004B4843">
        <w:t xml:space="preserve"> </w:t>
      </w:r>
      <w:r w:rsidR="00774E6C">
        <w:t>below)</w:t>
      </w:r>
      <w:r>
        <w:t>. While some countries which provide over 600 hours of learning specify level B1 or B2 (BE-de, DE, FR, HU, IT, LU) to be achieved; others specify A2 (AT, CZ, RO). Equally two countries with fewer than 500 hours of learning up to the end of ISCED 2 specify B1 (EE, LV)</w:t>
      </w:r>
      <w:r w:rsidR="000F68CC">
        <w:t xml:space="preserve"> or B2 (EL)</w:t>
      </w:r>
      <w:r>
        <w:t>. For the second foreign language level B1 is specified with hours ranging from 2</w:t>
      </w:r>
      <w:r w:rsidR="0032313D">
        <w:t>70</w:t>
      </w:r>
      <w:r>
        <w:t xml:space="preserve"> (</w:t>
      </w:r>
      <w:r w:rsidR="0032313D">
        <w:t>PT</w:t>
      </w:r>
      <w:r>
        <w:t>) to over 1000 (LU) and A1 from under 150 (CY) to over 500 (RO).</w:t>
      </w:r>
    </w:p>
    <w:p w:rsidR="00774E6C" w:rsidRPr="00774E6C" w:rsidRDefault="00774E6C" w:rsidP="000A4A44">
      <w:pPr>
        <w:pStyle w:val="Table"/>
      </w:pPr>
      <w:bookmarkStart w:id="61" w:name="_Ref366244792"/>
      <w:r w:rsidRPr="00774E6C">
        <w:t>Ranking of countries by number of recommended minimum taught hours for a first foreign language (1FL) as a compulsory subject across ISCED 1 &amp; 2</w:t>
      </w:r>
      <w:bookmarkEnd w:id="61"/>
      <w:r w:rsidR="008C191B">
        <w:t xml:space="preserve"> (Data source: Eur</w:t>
      </w:r>
      <w:r w:rsidR="006D72EA">
        <w:t xml:space="preserve">ydice, </w:t>
      </w:r>
      <w:r w:rsidR="008C191B">
        <w:t>Key Data on Teaching Languages at School in Europe, 2012)</w:t>
      </w:r>
    </w:p>
    <w:tbl>
      <w:tblPr>
        <w:tblW w:w="8222"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2055"/>
        <w:gridCol w:w="2056"/>
        <w:gridCol w:w="2055"/>
        <w:gridCol w:w="2056"/>
      </w:tblGrid>
      <w:tr w:rsidR="00774E6C" w:rsidRPr="00774E6C" w:rsidTr="000A4A44">
        <w:trPr>
          <w:tblHeader/>
        </w:trPr>
        <w:tc>
          <w:tcPr>
            <w:tcW w:w="2055" w:type="dxa"/>
            <w:shd w:val="clear" w:color="auto" w:fill="auto"/>
          </w:tcPr>
          <w:p w:rsidR="00774E6C" w:rsidRPr="00774E6C" w:rsidRDefault="00774E6C" w:rsidP="00774E6C">
            <w:pPr>
              <w:pStyle w:val="TableTitle"/>
            </w:pPr>
            <w:r w:rsidRPr="00774E6C">
              <w:t>Country</w:t>
            </w:r>
          </w:p>
        </w:tc>
        <w:tc>
          <w:tcPr>
            <w:tcW w:w="2056" w:type="dxa"/>
            <w:shd w:val="clear" w:color="auto" w:fill="auto"/>
          </w:tcPr>
          <w:p w:rsidR="00774E6C" w:rsidRPr="00774E6C" w:rsidRDefault="00774E6C" w:rsidP="00774E6C">
            <w:pPr>
              <w:pStyle w:val="TableTitle"/>
              <w:jc w:val="center"/>
            </w:pPr>
            <w:r w:rsidRPr="00774E6C">
              <w:t>Total recommended minimum taught hours for 1FL as a compulsory subject across ISCED 1 &amp; 2</w:t>
            </w:r>
            <w:r w:rsidRPr="00774E6C">
              <w:rPr>
                <w:rStyle w:val="FootnoteReference"/>
              </w:rPr>
              <w:footnoteReference w:id="41"/>
            </w:r>
            <w:r w:rsidR="008C191B">
              <w:t xml:space="preserve"> (2010/2011)</w:t>
            </w:r>
          </w:p>
        </w:tc>
        <w:tc>
          <w:tcPr>
            <w:tcW w:w="2055" w:type="dxa"/>
            <w:shd w:val="clear" w:color="auto" w:fill="auto"/>
          </w:tcPr>
          <w:p w:rsidR="00774E6C" w:rsidRPr="00774E6C" w:rsidRDefault="00774E6C" w:rsidP="00774E6C">
            <w:pPr>
              <w:pStyle w:val="TableTitle"/>
              <w:jc w:val="center"/>
            </w:pPr>
            <w:r w:rsidRPr="00774E6C">
              <w:t>National guidelines for minimum attainment of competence at end of ISCED2</w:t>
            </w:r>
            <w:r w:rsidR="008C191B">
              <w:t xml:space="preserve"> (2012)</w:t>
            </w:r>
          </w:p>
        </w:tc>
        <w:tc>
          <w:tcPr>
            <w:tcW w:w="2056" w:type="dxa"/>
            <w:shd w:val="clear" w:color="auto" w:fill="auto"/>
          </w:tcPr>
          <w:p w:rsidR="00774E6C" w:rsidRPr="00774E6C" w:rsidRDefault="00774E6C" w:rsidP="00774E6C">
            <w:pPr>
              <w:pStyle w:val="TableTitle"/>
              <w:jc w:val="center"/>
            </w:pPr>
            <w:r w:rsidRPr="00774E6C">
              <w:t>% attaining B1 in</w:t>
            </w:r>
          </w:p>
          <w:p w:rsidR="00774E6C" w:rsidRPr="00774E6C" w:rsidRDefault="00774E6C" w:rsidP="00774E6C">
            <w:pPr>
              <w:pStyle w:val="TableTitle"/>
              <w:jc w:val="center"/>
            </w:pPr>
            <w:r w:rsidRPr="00774E6C">
              <w:t>1FL at end of ISCED2</w:t>
            </w:r>
            <w:r w:rsidR="008C191B">
              <w:t xml:space="preserve"> (ESLC, 2011)</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LU</w:t>
            </w:r>
          </w:p>
        </w:tc>
        <w:tc>
          <w:tcPr>
            <w:tcW w:w="2056" w:type="dxa"/>
            <w:shd w:val="clear" w:color="auto" w:fill="auto"/>
            <w:vAlign w:val="bottom"/>
          </w:tcPr>
          <w:p w:rsidR="00774E6C" w:rsidRPr="00774E6C" w:rsidRDefault="00774E6C" w:rsidP="00774E6C">
            <w:pPr>
              <w:pStyle w:val="TableTextNoSpace"/>
              <w:jc w:val="center"/>
            </w:pPr>
            <w:r w:rsidRPr="00774E6C">
              <w:t>1778</w:t>
            </w:r>
          </w:p>
        </w:tc>
        <w:tc>
          <w:tcPr>
            <w:tcW w:w="2055" w:type="dxa"/>
            <w:shd w:val="clear" w:color="auto" w:fill="auto"/>
            <w:vAlign w:val="bottom"/>
          </w:tcPr>
          <w:p w:rsidR="00774E6C" w:rsidRPr="00774E6C" w:rsidRDefault="00774E6C" w:rsidP="00774E6C">
            <w:pPr>
              <w:pStyle w:val="TableTextNoSpace"/>
              <w:jc w:val="center"/>
            </w:pPr>
            <w:r w:rsidRPr="00774E6C">
              <w:t>B2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DE</w:t>
            </w:r>
          </w:p>
        </w:tc>
        <w:tc>
          <w:tcPr>
            <w:tcW w:w="2056" w:type="dxa"/>
            <w:shd w:val="clear" w:color="auto" w:fill="auto"/>
            <w:vAlign w:val="bottom"/>
          </w:tcPr>
          <w:p w:rsidR="00774E6C" w:rsidRPr="00774E6C" w:rsidRDefault="00774E6C" w:rsidP="00774E6C">
            <w:pPr>
              <w:pStyle w:val="TableTextNoSpace"/>
              <w:jc w:val="center"/>
            </w:pPr>
            <w:r w:rsidRPr="00774E6C">
              <w:t>1579</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MT</w:t>
            </w:r>
          </w:p>
        </w:tc>
        <w:tc>
          <w:tcPr>
            <w:tcW w:w="2056" w:type="dxa"/>
            <w:shd w:val="clear" w:color="auto" w:fill="auto"/>
            <w:vAlign w:val="bottom"/>
          </w:tcPr>
          <w:p w:rsidR="00774E6C" w:rsidRPr="00774E6C" w:rsidRDefault="00774E6C" w:rsidP="00774E6C">
            <w:pPr>
              <w:pStyle w:val="TableTextNoSpace"/>
              <w:jc w:val="center"/>
            </w:pPr>
            <w:r w:rsidRPr="00774E6C">
              <w:t>1261</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r w:rsidRPr="00774E6C">
              <w:t>83%</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BE-de</w:t>
            </w:r>
          </w:p>
        </w:tc>
        <w:tc>
          <w:tcPr>
            <w:tcW w:w="2056" w:type="dxa"/>
            <w:shd w:val="clear" w:color="auto" w:fill="auto"/>
            <w:vAlign w:val="bottom"/>
          </w:tcPr>
          <w:p w:rsidR="00774E6C" w:rsidRPr="00774E6C" w:rsidRDefault="00774E6C" w:rsidP="00774E6C">
            <w:pPr>
              <w:pStyle w:val="TableTextNoSpace"/>
              <w:jc w:val="center"/>
            </w:pPr>
            <w:r w:rsidRPr="00774E6C">
              <w:t>1077</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r w:rsidRPr="00774E6C">
              <w:t>40%</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LI</w:t>
            </w:r>
          </w:p>
        </w:tc>
        <w:tc>
          <w:tcPr>
            <w:tcW w:w="2056" w:type="dxa"/>
            <w:shd w:val="clear" w:color="auto" w:fill="auto"/>
            <w:vAlign w:val="bottom"/>
          </w:tcPr>
          <w:p w:rsidR="00774E6C" w:rsidRPr="00774E6C" w:rsidRDefault="00774E6C" w:rsidP="00774E6C">
            <w:pPr>
              <w:pStyle w:val="TableTextNoSpace"/>
              <w:jc w:val="center"/>
            </w:pPr>
            <w:r w:rsidRPr="00774E6C">
              <w:t>997</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6D33E9" w:rsidRPr="00774E6C" w:rsidTr="00774E6C">
        <w:tc>
          <w:tcPr>
            <w:tcW w:w="2055" w:type="dxa"/>
            <w:shd w:val="clear" w:color="auto" w:fill="auto"/>
            <w:vAlign w:val="bottom"/>
          </w:tcPr>
          <w:p w:rsidR="006D33E9" w:rsidRPr="00774E6C" w:rsidRDefault="006D33E9" w:rsidP="00774E6C">
            <w:pPr>
              <w:pStyle w:val="TableTextNoSpace"/>
            </w:pPr>
            <w:r>
              <w:t>LT</w:t>
            </w:r>
          </w:p>
        </w:tc>
        <w:tc>
          <w:tcPr>
            <w:tcW w:w="2056" w:type="dxa"/>
            <w:shd w:val="clear" w:color="auto" w:fill="auto"/>
            <w:vAlign w:val="bottom"/>
          </w:tcPr>
          <w:p w:rsidR="006D33E9" w:rsidRPr="00774E6C" w:rsidRDefault="006D33E9" w:rsidP="00774E6C">
            <w:pPr>
              <w:pStyle w:val="TableTextNoSpace"/>
              <w:jc w:val="center"/>
            </w:pPr>
            <w:r>
              <w:t>822</w:t>
            </w:r>
          </w:p>
        </w:tc>
        <w:tc>
          <w:tcPr>
            <w:tcW w:w="2055" w:type="dxa"/>
            <w:shd w:val="clear" w:color="auto" w:fill="auto"/>
            <w:vAlign w:val="bottom"/>
          </w:tcPr>
          <w:p w:rsidR="006D33E9" w:rsidRPr="00774E6C" w:rsidRDefault="006D33E9" w:rsidP="00774E6C">
            <w:pPr>
              <w:pStyle w:val="TableTextNoSpace"/>
              <w:jc w:val="center"/>
            </w:pPr>
            <w:r>
              <w:t>B</w:t>
            </w:r>
            <w:r w:rsidR="007A7775">
              <w:t>1</w:t>
            </w:r>
          </w:p>
        </w:tc>
        <w:tc>
          <w:tcPr>
            <w:tcW w:w="2056" w:type="dxa"/>
            <w:shd w:val="clear" w:color="auto" w:fill="auto"/>
            <w:vAlign w:val="bottom"/>
          </w:tcPr>
          <w:p w:rsidR="006D33E9" w:rsidRPr="00774E6C" w:rsidRDefault="006D33E9"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ES</w:t>
            </w:r>
          </w:p>
        </w:tc>
        <w:tc>
          <w:tcPr>
            <w:tcW w:w="2056" w:type="dxa"/>
            <w:shd w:val="clear" w:color="auto" w:fill="auto"/>
            <w:vAlign w:val="bottom"/>
          </w:tcPr>
          <w:p w:rsidR="00774E6C" w:rsidRPr="00774E6C" w:rsidRDefault="00774E6C" w:rsidP="00774E6C">
            <w:pPr>
              <w:pStyle w:val="TableTextNoSpace"/>
              <w:jc w:val="center"/>
            </w:pPr>
            <w:r w:rsidRPr="00774E6C">
              <w:t>806</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r w:rsidRPr="00774E6C">
              <w:t>27%</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IT</w:t>
            </w:r>
          </w:p>
        </w:tc>
        <w:tc>
          <w:tcPr>
            <w:tcW w:w="2056" w:type="dxa"/>
            <w:shd w:val="clear" w:color="auto" w:fill="auto"/>
            <w:vAlign w:val="bottom"/>
          </w:tcPr>
          <w:p w:rsidR="00774E6C" w:rsidRPr="00774E6C" w:rsidRDefault="00774E6C" w:rsidP="00774E6C">
            <w:pPr>
              <w:pStyle w:val="TableTextNoSpace"/>
              <w:jc w:val="center"/>
            </w:pPr>
            <w:r w:rsidRPr="00774E6C">
              <w:t>792</w:t>
            </w:r>
          </w:p>
        </w:tc>
        <w:tc>
          <w:tcPr>
            <w:tcW w:w="2055" w:type="dxa"/>
            <w:shd w:val="clear" w:color="auto" w:fill="auto"/>
            <w:vAlign w:val="bottom"/>
          </w:tcPr>
          <w:p w:rsidR="00774E6C" w:rsidRPr="00774E6C" w:rsidRDefault="00874FE4" w:rsidP="00874FE4">
            <w:pPr>
              <w:pStyle w:val="TableTextNoSpace"/>
              <w:jc w:val="center"/>
            </w:pPr>
            <w:r>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HU</w:t>
            </w:r>
          </w:p>
        </w:tc>
        <w:tc>
          <w:tcPr>
            <w:tcW w:w="2056" w:type="dxa"/>
            <w:shd w:val="clear" w:color="auto" w:fill="auto"/>
            <w:vAlign w:val="bottom"/>
          </w:tcPr>
          <w:p w:rsidR="00774E6C" w:rsidRPr="00774E6C" w:rsidRDefault="00774E6C" w:rsidP="00774E6C">
            <w:pPr>
              <w:pStyle w:val="TableTextNoSpace"/>
              <w:jc w:val="center"/>
            </w:pPr>
            <w:r w:rsidRPr="00774E6C">
              <w:t>710</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NO</w:t>
            </w:r>
          </w:p>
        </w:tc>
        <w:tc>
          <w:tcPr>
            <w:tcW w:w="2056" w:type="dxa"/>
            <w:shd w:val="clear" w:color="auto" w:fill="auto"/>
            <w:vAlign w:val="bottom"/>
          </w:tcPr>
          <w:p w:rsidR="00774E6C" w:rsidRPr="00774E6C" w:rsidRDefault="00774E6C" w:rsidP="00774E6C">
            <w:pPr>
              <w:pStyle w:val="TableTextNoSpace"/>
              <w:jc w:val="center"/>
            </w:pPr>
            <w:r w:rsidRPr="00774E6C">
              <w:t>683</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RO</w:t>
            </w:r>
          </w:p>
        </w:tc>
        <w:tc>
          <w:tcPr>
            <w:tcW w:w="2056" w:type="dxa"/>
            <w:shd w:val="clear" w:color="auto" w:fill="auto"/>
            <w:vAlign w:val="bottom"/>
          </w:tcPr>
          <w:p w:rsidR="00774E6C" w:rsidRPr="00774E6C" w:rsidRDefault="00774E6C" w:rsidP="00774E6C">
            <w:pPr>
              <w:pStyle w:val="TableTextNoSpace"/>
              <w:jc w:val="center"/>
            </w:pPr>
            <w:r w:rsidRPr="00774E6C">
              <w:t>682</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FR</w:t>
            </w:r>
          </w:p>
        </w:tc>
        <w:tc>
          <w:tcPr>
            <w:tcW w:w="2056" w:type="dxa"/>
            <w:shd w:val="clear" w:color="auto" w:fill="auto"/>
            <w:vAlign w:val="bottom"/>
          </w:tcPr>
          <w:p w:rsidR="00774E6C" w:rsidRPr="00774E6C" w:rsidRDefault="00774E6C" w:rsidP="00774E6C">
            <w:pPr>
              <w:pStyle w:val="TableTextNoSpace"/>
              <w:jc w:val="center"/>
            </w:pPr>
            <w:r w:rsidRPr="00774E6C">
              <w:t>678</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r w:rsidRPr="00774E6C">
              <w:t>14%</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AT</w:t>
            </w:r>
          </w:p>
        </w:tc>
        <w:tc>
          <w:tcPr>
            <w:tcW w:w="2056" w:type="dxa"/>
            <w:shd w:val="clear" w:color="auto" w:fill="auto"/>
            <w:vAlign w:val="bottom"/>
          </w:tcPr>
          <w:p w:rsidR="00774E6C" w:rsidRPr="00774E6C" w:rsidRDefault="00774E6C" w:rsidP="00774E6C">
            <w:pPr>
              <w:pStyle w:val="TableTextNoSpace"/>
              <w:jc w:val="center"/>
            </w:pPr>
            <w:r w:rsidRPr="00774E6C">
              <w:t>660</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CZ</w:t>
            </w:r>
          </w:p>
        </w:tc>
        <w:tc>
          <w:tcPr>
            <w:tcW w:w="2056" w:type="dxa"/>
            <w:shd w:val="clear" w:color="auto" w:fill="auto"/>
            <w:vAlign w:val="bottom"/>
          </w:tcPr>
          <w:p w:rsidR="00774E6C" w:rsidRPr="00774E6C" w:rsidRDefault="00774E6C" w:rsidP="00774E6C">
            <w:pPr>
              <w:pStyle w:val="TableTextNoSpace"/>
              <w:jc w:val="center"/>
            </w:pPr>
            <w:r w:rsidRPr="00774E6C">
              <w:t>616</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DK</w:t>
            </w:r>
          </w:p>
        </w:tc>
        <w:tc>
          <w:tcPr>
            <w:tcW w:w="2056" w:type="dxa"/>
            <w:shd w:val="clear" w:color="auto" w:fill="auto"/>
            <w:vAlign w:val="bottom"/>
          </w:tcPr>
          <w:p w:rsidR="00774E6C" w:rsidRPr="00774E6C" w:rsidRDefault="00774E6C" w:rsidP="00774E6C">
            <w:pPr>
              <w:pStyle w:val="TableTextNoSpace"/>
              <w:jc w:val="center"/>
            </w:pPr>
            <w:r w:rsidRPr="00774E6C">
              <w:t>570</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BG</w:t>
            </w:r>
          </w:p>
        </w:tc>
        <w:tc>
          <w:tcPr>
            <w:tcW w:w="2056" w:type="dxa"/>
            <w:shd w:val="clear" w:color="auto" w:fill="auto"/>
            <w:vAlign w:val="bottom"/>
          </w:tcPr>
          <w:p w:rsidR="00774E6C" w:rsidRPr="00774E6C" w:rsidRDefault="00774E6C" w:rsidP="00774E6C">
            <w:pPr>
              <w:pStyle w:val="TableTextNoSpace"/>
              <w:jc w:val="center"/>
            </w:pPr>
            <w:r w:rsidRPr="00774E6C">
              <w:t>551</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r w:rsidRPr="00774E6C">
              <w:t>35%</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PT</w:t>
            </w:r>
          </w:p>
        </w:tc>
        <w:tc>
          <w:tcPr>
            <w:tcW w:w="2056" w:type="dxa"/>
            <w:shd w:val="clear" w:color="auto" w:fill="auto"/>
            <w:vAlign w:val="bottom"/>
          </w:tcPr>
          <w:p w:rsidR="00774E6C" w:rsidRPr="00774E6C" w:rsidRDefault="00774E6C" w:rsidP="00774E6C">
            <w:pPr>
              <w:pStyle w:val="TableTextNoSpace"/>
              <w:jc w:val="center"/>
            </w:pPr>
            <w:r w:rsidRPr="00774E6C">
              <w:t>540</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r w:rsidRPr="00774E6C">
              <w:t>30%</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PL</w:t>
            </w:r>
          </w:p>
        </w:tc>
        <w:tc>
          <w:tcPr>
            <w:tcW w:w="2056" w:type="dxa"/>
            <w:shd w:val="clear" w:color="auto" w:fill="auto"/>
            <w:vAlign w:val="bottom"/>
          </w:tcPr>
          <w:p w:rsidR="00774E6C" w:rsidRPr="00774E6C" w:rsidRDefault="00774E6C" w:rsidP="00774E6C">
            <w:pPr>
              <w:pStyle w:val="TableTextNoSpace"/>
              <w:jc w:val="center"/>
            </w:pPr>
            <w:r w:rsidRPr="00774E6C">
              <w:t>537</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r w:rsidRPr="00774E6C">
              <w:t>25%</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HR</w:t>
            </w:r>
          </w:p>
        </w:tc>
        <w:tc>
          <w:tcPr>
            <w:tcW w:w="2056" w:type="dxa"/>
            <w:shd w:val="clear" w:color="auto" w:fill="auto"/>
            <w:vAlign w:val="bottom"/>
          </w:tcPr>
          <w:p w:rsidR="00774E6C" w:rsidRPr="00774E6C" w:rsidRDefault="00774E6C" w:rsidP="00774E6C">
            <w:pPr>
              <w:pStyle w:val="TableTextNoSpace"/>
              <w:jc w:val="center"/>
            </w:pPr>
            <w:r w:rsidRPr="00774E6C">
              <w:t>528</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r w:rsidRPr="00774E6C">
              <w:t>47%</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BE-</w:t>
            </w:r>
            <w:proofErr w:type="spellStart"/>
            <w:r w:rsidRPr="00774E6C">
              <w:t>fr</w:t>
            </w:r>
            <w:proofErr w:type="spellEnd"/>
          </w:p>
        </w:tc>
        <w:tc>
          <w:tcPr>
            <w:tcW w:w="2056" w:type="dxa"/>
            <w:shd w:val="clear" w:color="auto" w:fill="auto"/>
            <w:vAlign w:val="bottom"/>
          </w:tcPr>
          <w:p w:rsidR="00774E6C" w:rsidRPr="00774E6C" w:rsidRDefault="00774E6C" w:rsidP="00774E6C">
            <w:pPr>
              <w:pStyle w:val="TableTextNoSpace"/>
              <w:jc w:val="center"/>
            </w:pPr>
            <w:r w:rsidRPr="00774E6C">
              <w:t>485</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r w:rsidRPr="00774E6C">
              <w:t>29%</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SE</w:t>
            </w:r>
          </w:p>
        </w:tc>
        <w:tc>
          <w:tcPr>
            <w:tcW w:w="2056" w:type="dxa"/>
            <w:shd w:val="clear" w:color="auto" w:fill="auto"/>
            <w:vAlign w:val="bottom"/>
          </w:tcPr>
          <w:p w:rsidR="00774E6C" w:rsidRPr="00774E6C" w:rsidRDefault="00774E6C" w:rsidP="00774E6C">
            <w:pPr>
              <w:pStyle w:val="TableTextNoSpace"/>
              <w:jc w:val="center"/>
            </w:pPr>
            <w:r w:rsidRPr="00774E6C">
              <w:t>480</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r w:rsidRPr="00774E6C">
              <w:t>82%</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EE</w:t>
            </w:r>
          </w:p>
        </w:tc>
        <w:tc>
          <w:tcPr>
            <w:tcW w:w="2056" w:type="dxa"/>
            <w:shd w:val="clear" w:color="auto" w:fill="auto"/>
            <w:vAlign w:val="bottom"/>
          </w:tcPr>
          <w:p w:rsidR="00774E6C" w:rsidRPr="00774E6C" w:rsidRDefault="00774E6C" w:rsidP="00774E6C">
            <w:pPr>
              <w:pStyle w:val="TableTextNoSpace"/>
              <w:jc w:val="center"/>
            </w:pPr>
            <w:r w:rsidRPr="00774E6C">
              <w:t>471</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r w:rsidRPr="00774E6C">
              <w:t>61%</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LV</w:t>
            </w:r>
          </w:p>
        </w:tc>
        <w:tc>
          <w:tcPr>
            <w:tcW w:w="2056" w:type="dxa"/>
            <w:shd w:val="clear" w:color="auto" w:fill="auto"/>
            <w:vAlign w:val="bottom"/>
          </w:tcPr>
          <w:p w:rsidR="00774E6C" w:rsidRPr="00774E6C" w:rsidRDefault="00774E6C" w:rsidP="00774E6C">
            <w:pPr>
              <w:pStyle w:val="TableTextNoSpace"/>
              <w:jc w:val="center"/>
            </w:pPr>
            <w:r w:rsidRPr="00774E6C">
              <w:t>464</w:t>
            </w:r>
          </w:p>
        </w:tc>
        <w:tc>
          <w:tcPr>
            <w:tcW w:w="2055" w:type="dxa"/>
            <w:shd w:val="clear" w:color="auto" w:fill="auto"/>
            <w:vAlign w:val="bottom"/>
          </w:tcPr>
          <w:p w:rsidR="00774E6C" w:rsidRPr="00774E6C" w:rsidRDefault="00774E6C" w:rsidP="00774E6C">
            <w:pPr>
              <w:pStyle w:val="TableTextNoSpace"/>
              <w:jc w:val="center"/>
            </w:pPr>
            <w:r w:rsidRPr="00774E6C">
              <w:t>B1</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SK</w:t>
            </w:r>
          </w:p>
        </w:tc>
        <w:tc>
          <w:tcPr>
            <w:tcW w:w="2056" w:type="dxa"/>
            <w:shd w:val="clear" w:color="auto" w:fill="auto"/>
            <w:vAlign w:val="bottom"/>
          </w:tcPr>
          <w:p w:rsidR="00774E6C" w:rsidRPr="00774E6C" w:rsidRDefault="00774E6C" w:rsidP="00774E6C">
            <w:pPr>
              <w:pStyle w:val="TableTextNoSpace"/>
              <w:jc w:val="center"/>
            </w:pPr>
            <w:r w:rsidRPr="00774E6C">
              <w:t>458</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SI</w:t>
            </w:r>
          </w:p>
        </w:tc>
        <w:tc>
          <w:tcPr>
            <w:tcW w:w="2056" w:type="dxa"/>
            <w:shd w:val="clear" w:color="auto" w:fill="auto"/>
            <w:vAlign w:val="bottom"/>
          </w:tcPr>
          <w:p w:rsidR="00774E6C" w:rsidRPr="00774E6C" w:rsidRDefault="00774E6C" w:rsidP="00774E6C">
            <w:pPr>
              <w:pStyle w:val="TableTextNoSpace"/>
              <w:jc w:val="center"/>
            </w:pPr>
            <w:r w:rsidRPr="00774E6C">
              <w:t>442</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r w:rsidRPr="00774E6C">
              <w:t>54%</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EL</w:t>
            </w:r>
          </w:p>
        </w:tc>
        <w:tc>
          <w:tcPr>
            <w:tcW w:w="2056" w:type="dxa"/>
            <w:shd w:val="clear" w:color="auto" w:fill="auto"/>
            <w:vAlign w:val="bottom"/>
          </w:tcPr>
          <w:p w:rsidR="00774E6C" w:rsidRPr="00774E6C" w:rsidRDefault="00774E6C" w:rsidP="00774E6C">
            <w:pPr>
              <w:pStyle w:val="TableTextNoSpace"/>
              <w:jc w:val="center"/>
            </w:pPr>
            <w:r w:rsidRPr="00774E6C">
              <w:t>436</w:t>
            </w:r>
          </w:p>
        </w:tc>
        <w:tc>
          <w:tcPr>
            <w:tcW w:w="2055" w:type="dxa"/>
            <w:shd w:val="clear" w:color="auto" w:fill="auto"/>
            <w:vAlign w:val="bottom"/>
          </w:tcPr>
          <w:p w:rsidR="00774E6C" w:rsidRPr="00774E6C" w:rsidRDefault="000F68CC" w:rsidP="00774E6C">
            <w:pPr>
              <w:pStyle w:val="TableTextNoSpace"/>
              <w:jc w:val="center"/>
            </w:pPr>
            <w:r>
              <w:t>B2</w:t>
            </w:r>
          </w:p>
        </w:tc>
        <w:tc>
          <w:tcPr>
            <w:tcW w:w="2056" w:type="dxa"/>
            <w:shd w:val="clear" w:color="auto" w:fill="auto"/>
            <w:vAlign w:val="bottom"/>
          </w:tcPr>
          <w:p w:rsidR="00774E6C" w:rsidRPr="00774E6C" w:rsidRDefault="00774E6C" w:rsidP="00774E6C">
            <w:pPr>
              <w:pStyle w:val="TableTextNoSpace"/>
              <w:jc w:val="center"/>
            </w:pPr>
            <w:r w:rsidRPr="00774E6C">
              <w:t>48%</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TR</w:t>
            </w:r>
          </w:p>
        </w:tc>
        <w:tc>
          <w:tcPr>
            <w:tcW w:w="2056" w:type="dxa"/>
            <w:shd w:val="clear" w:color="auto" w:fill="auto"/>
            <w:vAlign w:val="bottom"/>
          </w:tcPr>
          <w:p w:rsidR="00774E6C" w:rsidRPr="00774E6C" w:rsidRDefault="00774E6C" w:rsidP="00774E6C">
            <w:pPr>
              <w:pStyle w:val="TableTextNoSpace"/>
              <w:jc w:val="center"/>
            </w:pPr>
            <w:r w:rsidRPr="00774E6C">
              <w:t>432</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FI</w:t>
            </w:r>
          </w:p>
        </w:tc>
        <w:tc>
          <w:tcPr>
            <w:tcW w:w="2056" w:type="dxa"/>
            <w:shd w:val="clear" w:color="auto" w:fill="auto"/>
            <w:vAlign w:val="bottom"/>
          </w:tcPr>
          <w:p w:rsidR="00774E6C" w:rsidRPr="00774E6C" w:rsidRDefault="00774E6C" w:rsidP="00774E6C">
            <w:pPr>
              <w:pStyle w:val="TableTextNoSpace"/>
              <w:jc w:val="center"/>
            </w:pPr>
            <w:r w:rsidRPr="00774E6C">
              <w:t>428</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IS</w:t>
            </w:r>
          </w:p>
        </w:tc>
        <w:tc>
          <w:tcPr>
            <w:tcW w:w="2056" w:type="dxa"/>
            <w:shd w:val="clear" w:color="auto" w:fill="auto"/>
            <w:vAlign w:val="bottom"/>
          </w:tcPr>
          <w:p w:rsidR="00774E6C" w:rsidRPr="00774E6C" w:rsidRDefault="00774E6C" w:rsidP="00774E6C">
            <w:pPr>
              <w:pStyle w:val="TableTextNoSpace"/>
              <w:jc w:val="center"/>
            </w:pPr>
            <w:r w:rsidRPr="00774E6C">
              <w:t>409</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CY</w:t>
            </w:r>
          </w:p>
        </w:tc>
        <w:tc>
          <w:tcPr>
            <w:tcW w:w="2056" w:type="dxa"/>
            <w:shd w:val="clear" w:color="auto" w:fill="auto"/>
            <w:vAlign w:val="bottom"/>
          </w:tcPr>
          <w:p w:rsidR="00774E6C" w:rsidRPr="00774E6C" w:rsidRDefault="00774E6C" w:rsidP="00774E6C">
            <w:pPr>
              <w:pStyle w:val="TableTextNoSpace"/>
              <w:jc w:val="center"/>
            </w:pPr>
            <w:r w:rsidRPr="00774E6C">
              <w:t>379</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IE</w:t>
            </w:r>
          </w:p>
        </w:tc>
        <w:tc>
          <w:tcPr>
            <w:tcW w:w="2056" w:type="dxa"/>
            <w:shd w:val="clear" w:color="auto" w:fill="auto"/>
            <w:vAlign w:val="bottom"/>
          </w:tcPr>
          <w:p w:rsidR="00774E6C" w:rsidRPr="00774E6C" w:rsidRDefault="00774E6C" w:rsidP="00774E6C">
            <w:pPr>
              <w:pStyle w:val="TableTextNoSpace"/>
              <w:jc w:val="center"/>
            </w:pPr>
            <w:r w:rsidRPr="00774E6C">
              <w:t>No compulsory FL</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UK-SCT</w:t>
            </w:r>
          </w:p>
        </w:tc>
        <w:tc>
          <w:tcPr>
            <w:tcW w:w="2056" w:type="dxa"/>
            <w:shd w:val="clear" w:color="auto" w:fill="auto"/>
            <w:vAlign w:val="bottom"/>
          </w:tcPr>
          <w:p w:rsidR="00774E6C" w:rsidRPr="00774E6C" w:rsidRDefault="00774E6C" w:rsidP="00774E6C">
            <w:pPr>
              <w:pStyle w:val="TableTextNoSpace"/>
              <w:jc w:val="center"/>
            </w:pPr>
            <w:r w:rsidRPr="00774E6C">
              <w:t>No compulsory FL</w:t>
            </w:r>
          </w:p>
        </w:tc>
        <w:tc>
          <w:tcPr>
            <w:tcW w:w="2055" w:type="dxa"/>
            <w:shd w:val="clear" w:color="auto" w:fill="auto"/>
            <w:vAlign w:val="bottom"/>
          </w:tcPr>
          <w:p w:rsidR="00774E6C" w:rsidRPr="00774E6C" w:rsidRDefault="00411B38" w:rsidP="00774E6C">
            <w:pPr>
              <w:pStyle w:val="TableTextNoSpace"/>
              <w:jc w:val="center"/>
            </w:pPr>
            <w:r>
              <w:t>A2</w:t>
            </w: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BE-</w:t>
            </w:r>
            <w:proofErr w:type="spellStart"/>
            <w:r w:rsidRPr="00774E6C">
              <w:t>nl</w:t>
            </w:r>
            <w:proofErr w:type="spellEnd"/>
          </w:p>
        </w:tc>
        <w:tc>
          <w:tcPr>
            <w:tcW w:w="2056" w:type="dxa"/>
            <w:shd w:val="clear" w:color="auto" w:fill="auto"/>
            <w:vAlign w:val="bottom"/>
          </w:tcPr>
          <w:p w:rsidR="00774E6C" w:rsidRPr="00774E6C" w:rsidRDefault="00774E6C" w:rsidP="00774E6C">
            <w:pPr>
              <w:pStyle w:val="TableTextNoSpace"/>
              <w:jc w:val="center"/>
            </w:pPr>
            <w:r w:rsidRPr="00774E6C">
              <w:t>Flexible</w:t>
            </w:r>
          </w:p>
        </w:tc>
        <w:tc>
          <w:tcPr>
            <w:tcW w:w="2055" w:type="dxa"/>
            <w:shd w:val="clear" w:color="auto" w:fill="auto"/>
            <w:vAlign w:val="bottom"/>
          </w:tcPr>
          <w:p w:rsidR="00774E6C" w:rsidRPr="00774E6C" w:rsidRDefault="00774E6C" w:rsidP="00774E6C">
            <w:pPr>
              <w:pStyle w:val="TableTextNoSpace"/>
              <w:jc w:val="center"/>
            </w:pPr>
            <w:r w:rsidRPr="00774E6C">
              <w:t>A2</w:t>
            </w:r>
          </w:p>
        </w:tc>
        <w:tc>
          <w:tcPr>
            <w:tcW w:w="2056" w:type="dxa"/>
            <w:shd w:val="clear" w:color="auto" w:fill="auto"/>
            <w:vAlign w:val="bottom"/>
          </w:tcPr>
          <w:p w:rsidR="00774E6C" w:rsidRPr="00774E6C" w:rsidRDefault="00774E6C" w:rsidP="00774E6C">
            <w:pPr>
              <w:pStyle w:val="TableTextNoSpace"/>
              <w:jc w:val="center"/>
            </w:pPr>
            <w:r w:rsidRPr="00774E6C">
              <w:t>22%</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NL</w:t>
            </w:r>
          </w:p>
        </w:tc>
        <w:tc>
          <w:tcPr>
            <w:tcW w:w="2056" w:type="dxa"/>
            <w:shd w:val="clear" w:color="auto" w:fill="auto"/>
            <w:vAlign w:val="bottom"/>
          </w:tcPr>
          <w:p w:rsidR="00774E6C" w:rsidRPr="00774E6C" w:rsidRDefault="00774E6C" w:rsidP="00774E6C">
            <w:pPr>
              <w:pStyle w:val="TableTextNoSpace"/>
              <w:jc w:val="center"/>
            </w:pPr>
            <w:r w:rsidRPr="00774E6C">
              <w:t>Flexible</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r w:rsidRPr="00774E6C">
              <w:t>66%</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UK-ENG</w:t>
            </w:r>
          </w:p>
        </w:tc>
        <w:tc>
          <w:tcPr>
            <w:tcW w:w="2056" w:type="dxa"/>
            <w:shd w:val="clear" w:color="auto" w:fill="auto"/>
            <w:vAlign w:val="bottom"/>
          </w:tcPr>
          <w:p w:rsidR="00774E6C" w:rsidRPr="00774E6C" w:rsidRDefault="00774E6C" w:rsidP="00774E6C">
            <w:pPr>
              <w:pStyle w:val="TableTextNoSpace"/>
              <w:jc w:val="center"/>
            </w:pPr>
            <w:r w:rsidRPr="00774E6C">
              <w:t>Flexible</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r w:rsidRPr="00774E6C">
              <w:t>9%</w:t>
            </w: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UK-NI</w:t>
            </w:r>
          </w:p>
        </w:tc>
        <w:tc>
          <w:tcPr>
            <w:tcW w:w="2056" w:type="dxa"/>
            <w:shd w:val="clear" w:color="auto" w:fill="auto"/>
            <w:vAlign w:val="bottom"/>
          </w:tcPr>
          <w:p w:rsidR="00774E6C" w:rsidRPr="00774E6C" w:rsidRDefault="00774E6C" w:rsidP="00774E6C">
            <w:pPr>
              <w:pStyle w:val="TableTextNoSpace"/>
              <w:jc w:val="center"/>
            </w:pPr>
            <w:r w:rsidRPr="00774E6C">
              <w:t>Flexible</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p>
        </w:tc>
      </w:tr>
      <w:tr w:rsidR="00774E6C" w:rsidRPr="00774E6C" w:rsidTr="00774E6C">
        <w:tc>
          <w:tcPr>
            <w:tcW w:w="2055" w:type="dxa"/>
            <w:shd w:val="clear" w:color="auto" w:fill="auto"/>
            <w:vAlign w:val="bottom"/>
          </w:tcPr>
          <w:p w:rsidR="00774E6C" w:rsidRPr="00774E6C" w:rsidRDefault="00774E6C" w:rsidP="00774E6C">
            <w:pPr>
              <w:pStyle w:val="TableTextNoSpace"/>
            </w:pPr>
            <w:r w:rsidRPr="00774E6C">
              <w:t>UK-WLS</w:t>
            </w:r>
          </w:p>
        </w:tc>
        <w:tc>
          <w:tcPr>
            <w:tcW w:w="2056" w:type="dxa"/>
            <w:shd w:val="clear" w:color="auto" w:fill="auto"/>
            <w:vAlign w:val="bottom"/>
          </w:tcPr>
          <w:p w:rsidR="00774E6C" w:rsidRPr="00774E6C" w:rsidRDefault="00774E6C" w:rsidP="00774E6C">
            <w:pPr>
              <w:pStyle w:val="TableTextNoSpace"/>
              <w:jc w:val="center"/>
            </w:pPr>
            <w:r w:rsidRPr="00774E6C">
              <w:t>Flexible</w:t>
            </w:r>
          </w:p>
        </w:tc>
        <w:tc>
          <w:tcPr>
            <w:tcW w:w="2055" w:type="dxa"/>
            <w:shd w:val="clear" w:color="auto" w:fill="auto"/>
            <w:vAlign w:val="bottom"/>
          </w:tcPr>
          <w:p w:rsidR="00774E6C" w:rsidRPr="00774E6C" w:rsidRDefault="00774E6C" w:rsidP="00774E6C">
            <w:pPr>
              <w:pStyle w:val="TableTextNoSpace"/>
              <w:jc w:val="center"/>
            </w:pPr>
          </w:p>
        </w:tc>
        <w:tc>
          <w:tcPr>
            <w:tcW w:w="2056" w:type="dxa"/>
            <w:shd w:val="clear" w:color="auto" w:fill="auto"/>
            <w:vAlign w:val="bottom"/>
          </w:tcPr>
          <w:p w:rsidR="00774E6C" w:rsidRPr="00774E6C" w:rsidRDefault="00774E6C" w:rsidP="00774E6C">
            <w:pPr>
              <w:pStyle w:val="TableTextNoSpace"/>
              <w:jc w:val="center"/>
            </w:pPr>
          </w:p>
        </w:tc>
      </w:tr>
    </w:tbl>
    <w:p w:rsidR="00774E6C" w:rsidRDefault="006131EB" w:rsidP="00774E6C">
      <w:pPr>
        <w:pStyle w:val="BodyText"/>
      </w:pPr>
      <w:r w:rsidRPr="006131EB">
        <w:t xml:space="preserve">The variability is clearer in </w:t>
      </w:r>
      <w:r w:rsidR="002E2ACC">
        <w:fldChar w:fldCharType="begin"/>
      </w:r>
      <w:r w:rsidR="00C44A56">
        <w:instrText xml:space="preserve"> REF _Ref373751275 \r \h </w:instrText>
      </w:r>
      <w:r w:rsidR="002E2ACC">
        <w:fldChar w:fldCharType="separate"/>
      </w:r>
      <w:r w:rsidR="005E2AD9">
        <w:t>Figure 2.13</w:t>
      </w:r>
      <w:r w:rsidR="002E2ACC">
        <w:fldChar w:fldCharType="end"/>
      </w:r>
      <w:r w:rsidR="00C44A56">
        <w:t xml:space="preserve"> </w:t>
      </w:r>
      <w:r w:rsidRPr="006131EB">
        <w:t xml:space="preserve">below. </w:t>
      </w:r>
      <w:r w:rsidR="00774E6C" w:rsidRPr="006131EB">
        <w:t xml:space="preserve">For example, Latvia has 464 hours for level B1 </w:t>
      </w:r>
      <w:r>
        <w:t xml:space="preserve">while </w:t>
      </w:r>
      <w:r w:rsidRPr="006131EB">
        <w:t xml:space="preserve">Hungary </w:t>
      </w:r>
      <w:r w:rsidR="00774E6C" w:rsidRPr="006131EB">
        <w:t xml:space="preserve">has </w:t>
      </w:r>
      <w:r w:rsidR="00783FFB">
        <w:t>710</w:t>
      </w:r>
      <w:r w:rsidR="00774E6C" w:rsidRPr="006131EB">
        <w:t xml:space="preserve"> hours for level A2</w:t>
      </w:r>
      <w:r>
        <w:t xml:space="preserve">; France and Austria have similar curriculum hours but Austria </w:t>
      </w:r>
      <w:r w:rsidR="000A4A44">
        <w:t>e</w:t>
      </w:r>
      <w:r>
        <w:t>xpects A2</w:t>
      </w:r>
      <w:r w:rsidR="000A4A44">
        <w:t xml:space="preserve"> while France expects B1</w:t>
      </w:r>
      <w:r w:rsidR="00774E6C" w:rsidRPr="006131EB">
        <w:t xml:space="preserve">.      </w:t>
      </w:r>
    </w:p>
    <w:p w:rsidR="000F68CC" w:rsidRPr="000F68CC" w:rsidRDefault="000F68CC" w:rsidP="000F68CC">
      <w:pPr>
        <w:pStyle w:val="Figure"/>
      </w:pPr>
      <w:bookmarkStart w:id="62" w:name="_Ref373751275"/>
      <w:bookmarkStart w:id="63" w:name="_Ref370379369"/>
      <w:r w:rsidRPr="000F68CC">
        <w:t>Individual countries recommended minimum taught hours do not appear to be associated with whether the national guideline for minimum attainment of competence is A2 or B1</w:t>
      </w:r>
      <w:bookmarkEnd w:id="62"/>
      <w:r w:rsidR="008C191B">
        <w:t xml:space="preserve">  (Data source: Eurydice, Key Data on Teaching Languages at School in Europe, 2012)</w:t>
      </w:r>
    </w:p>
    <w:p w:rsidR="000F68CC" w:rsidRPr="00D052B7" w:rsidRDefault="008258EC" w:rsidP="000F68CC">
      <w:pPr>
        <w:pStyle w:val="BodyText"/>
        <w:rPr>
          <w:highlight w:val="yellow"/>
        </w:rPr>
      </w:pPr>
      <w:r>
        <w:rPr>
          <w:noProof/>
          <w:lang w:eastAsia="en-GB"/>
        </w:rPr>
        <w:drawing>
          <wp:inline distT="0" distB="0" distL="0" distR="0">
            <wp:extent cx="5954573" cy="3870441"/>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4029" cy="3870087"/>
                    </a:xfrm>
                    <a:prstGeom prst="rect">
                      <a:avLst/>
                    </a:prstGeom>
                    <a:noFill/>
                  </pic:spPr>
                </pic:pic>
              </a:graphicData>
            </a:graphic>
          </wp:inline>
        </w:drawing>
      </w:r>
    </w:p>
    <w:p w:rsidR="000F68CC" w:rsidRPr="00D052B7" w:rsidRDefault="000F68CC" w:rsidP="000F68CC">
      <w:pPr>
        <w:pStyle w:val="BodyText"/>
        <w:rPr>
          <w:highlight w:val="yellow"/>
        </w:rPr>
      </w:pPr>
    </w:p>
    <w:bookmarkEnd w:id="63"/>
    <w:p w:rsidR="006131EB" w:rsidRPr="006C7698" w:rsidRDefault="006131EB" w:rsidP="006131EB">
      <w:pPr>
        <w:pStyle w:val="BodyText"/>
      </w:pPr>
      <w:r w:rsidRPr="006C7698">
        <w:t xml:space="preserve">There is similar variability in the recommended minimum guided learning hours for the </w:t>
      </w:r>
      <w:r w:rsidRPr="006C7698">
        <w:rPr>
          <w:b/>
        </w:rPr>
        <w:t>second foreign language</w:t>
      </w:r>
      <w:r w:rsidRPr="006C7698">
        <w:t xml:space="preserve"> as a compulsory subject across ISCED 1 &amp; 2 and the competency levels expected. </w:t>
      </w:r>
      <w:r w:rsidR="002E2ACC">
        <w:fldChar w:fldCharType="begin"/>
      </w:r>
      <w:r w:rsidR="004B4843">
        <w:instrText xml:space="preserve"> REF _Ref366248150 \r \h </w:instrText>
      </w:r>
      <w:r w:rsidR="002E2ACC">
        <w:fldChar w:fldCharType="separate"/>
      </w:r>
      <w:r w:rsidR="005E2AD9">
        <w:t>Table 2.2</w:t>
      </w:r>
      <w:r w:rsidR="002E2ACC">
        <w:fldChar w:fldCharType="end"/>
      </w:r>
      <w:r w:rsidR="004B4843">
        <w:t xml:space="preserve"> </w:t>
      </w:r>
      <w:r w:rsidRPr="006C7698">
        <w:t xml:space="preserve">shows that there is a very wide range of curriculum hours </w:t>
      </w:r>
      <w:r w:rsidR="000A4A44">
        <w:t xml:space="preserve">from under 150 to over 500 </w:t>
      </w:r>
      <w:r w:rsidRPr="006C7698">
        <w:t>and no clear relationship with the competency levels expected.  However, in contrast to the first foreign language, some countries have recommended hours that fall below the recommended hours for levels A2 and B1 (LV and PT), although most are in excess.</w:t>
      </w:r>
      <w:r w:rsidR="000A4A44">
        <w:rPr>
          <w:rStyle w:val="FootnoteReference"/>
        </w:rPr>
        <w:footnoteReference w:id="42"/>
      </w:r>
      <w:r w:rsidRPr="006C7698">
        <w:t xml:space="preserve"> </w:t>
      </w:r>
    </w:p>
    <w:p w:rsidR="006131EB" w:rsidRPr="006C7698" w:rsidRDefault="006131EB" w:rsidP="006131EB">
      <w:pPr>
        <w:pStyle w:val="Table"/>
      </w:pPr>
      <w:bookmarkStart w:id="64" w:name="_Ref366248150"/>
      <w:r w:rsidRPr="006C7698">
        <w:t>Ranking of countries by number of recommended minimum taught hours for a second  foreign language (2FL) as a compulsory subject across ISCED 1 &amp; 2</w:t>
      </w:r>
      <w:bookmarkEnd w:id="64"/>
      <w:r w:rsidR="006D72EA">
        <w:t xml:space="preserve"> (Data source: Eurydice, Key Data on Teaching Languages at School in Europe, 2012)</w:t>
      </w:r>
    </w:p>
    <w:tbl>
      <w:tblPr>
        <w:tblW w:w="8220"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2055"/>
        <w:gridCol w:w="2055"/>
        <w:gridCol w:w="2055"/>
        <w:gridCol w:w="2055"/>
      </w:tblGrid>
      <w:tr w:rsidR="006131EB" w:rsidRPr="006C7698" w:rsidTr="000A4A44">
        <w:trPr>
          <w:tblHeader/>
        </w:trPr>
        <w:tc>
          <w:tcPr>
            <w:tcW w:w="2055" w:type="dxa"/>
            <w:shd w:val="clear" w:color="auto" w:fill="auto"/>
          </w:tcPr>
          <w:p w:rsidR="006131EB" w:rsidRPr="006C7698" w:rsidRDefault="006131EB" w:rsidP="006131EB">
            <w:pPr>
              <w:pStyle w:val="TableTitle"/>
            </w:pPr>
            <w:r w:rsidRPr="006C7698">
              <w:t>Country</w:t>
            </w:r>
          </w:p>
        </w:tc>
        <w:tc>
          <w:tcPr>
            <w:tcW w:w="2055" w:type="dxa"/>
            <w:shd w:val="clear" w:color="auto" w:fill="auto"/>
          </w:tcPr>
          <w:p w:rsidR="006131EB" w:rsidRPr="006C7698" w:rsidRDefault="006131EB" w:rsidP="006131EB">
            <w:pPr>
              <w:pStyle w:val="TableTitle"/>
              <w:jc w:val="center"/>
            </w:pPr>
            <w:r w:rsidRPr="006C7698">
              <w:t>Total recommended minimum taught hours for 2FL as a compulsory subject across ISCED 1 &amp; 2</w:t>
            </w:r>
            <w:r w:rsidRPr="006C7698">
              <w:rPr>
                <w:rStyle w:val="FootnoteReference"/>
              </w:rPr>
              <w:footnoteReference w:id="43"/>
            </w:r>
            <w:r w:rsidR="008C191B">
              <w:t xml:space="preserve"> (2010/2011)</w:t>
            </w:r>
          </w:p>
        </w:tc>
        <w:tc>
          <w:tcPr>
            <w:tcW w:w="2055" w:type="dxa"/>
            <w:shd w:val="clear" w:color="auto" w:fill="auto"/>
          </w:tcPr>
          <w:p w:rsidR="006131EB" w:rsidRPr="006C7698" w:rsidRDefault="006131EB" w:rsidP="006131EB">
            <w:pPr>
              <w:pStyle w:val="TableTitle"/>
              <w:jc w:val="center"/>
            </w:pPr>
            <w:r w:rsidRPr="006C7698">
              <w:t>National guidelines for minimum attainment of competence at end of ISCED2</w:t>
            </w:r>
            <w:r w:rsidR="008C191B">
              <w:t xml:space="preserve"> (2012)</w:t>
            </w:r>
          </w:p>
        </w:tc>
        <w:tc>
          <w:tcPr>
            <w:tcW w:w="2055" w:type="dxa"/>
            <w:shd w:val="clear" w:color="auto" w:fill="auto"/>
          </w:tcPr>
          <w:p w:rsidR="006131EB" w:rsidRPr="006C7698" w:rsidRDefault="006131EB" w:rsidP="006131EB">
            <w:pPr>
              <w:pStyle w:val="TableTitle"/>
            </w:pPr>
            <w:r w:rsidRPr="006C7698">
              <w:t>% attaining A2 or higher in 2FL at end of ISCED2</w:t>
            </w:r>
            <w:r w:rsidR="008C191B">
              <w:t xml:space="preserve"> (ESLC, 2011)</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LU</w:t>
            </w:r>
          </w:p>
        </w:tc>
        <w:tc>
          <w:tcPr>
            <w:tcW w:w="2055" w:type="dxa"/>
            <w:shd w:val="clear" w:color="auto" w:fill="auto"/>
            <w:vAlign w:val="bottom"/>
          </w:tcPr>
          <w:p w:rsidR="006131EB" w:rsidRPr="006C7698" w:rsidRDefault="006131EB" w:rsidP="006131EB">
            <w:pPr>
              <w:pStyle w:val="TableTextNoSpace"/>
            </w:pPr>
            <w:r w:rsidRPr="006C7698">
              <w:t>1346</w:t>
            </w:r>
          </w:p>
        </w:tc>
        <w:tc>
          <w:tcPr>
            <w:tcW w:w="2055" w:type="dxa"/>
            <w:shd w:val="clear" w:color="auto" w:fill="auto"/>
            <w:vAlign w:val="bottom"/>
          </w:tcPr>
          <w:p w:rsidR="006131EB" w:rsidRPr="006C7698" w:rsidRDefault="006131EB" w:rsidP="006131EB">
            <w:pPr>
              <w:pStyle w:val="TableTextNoSpace"/>
            </w:pPr>
            <w:r w:rsidRPr="006C7698">
              <w:t>B1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RO</w:t>
            </w:r>
          </w:p>
        </w:tc>
        <w:tc>
          <w:tcPr>
            <w:tcW w:w="2055" w:type="dxa"/>
            <w:shd w:val="clear" w:color="auto" w:fill="auto"/>
            <w:vAlign w:val="bottom"/>
          </w:tcPr>
          <w:p w:rsidR="006131EB" w:rsidRPr="006C7698" w:rsidRDefault="006131EB" w:rsidP="006131EB">
            <w:pPr>
              <w:pStyle w:val="TableTextNoSpace"/>
            </w:pPr>
            <w:r w:rsidRPr="006C7698">
              <w:t>564</w:t>
            </w:r>
          </w:p>
        </w:tc>
        <w:tc>
          <w:tcPr>
            <w:tcW w:w="2055" w:type="dxa"/>
            <w:shd w:val="clear" w:color="auto" w:fill="auto"/>
            <w:vAlign w:val="bottom"/>
          </w:tcPr>
          <w:p w:rsidR="006131EB" w:rsidRPr="006C7698" w:rsidRDefault="006131EB" w:rsidP="006131EB">
            <w:pPr>
              <w:pStyle w:val="TableTextNoSpace"/>
            </w:pPr>
            <w:r w:rsidRPr="006C7698">
              <w:t>A1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MT</w:t>
            </w:r>
          </w:p>
        </w:tc>
        <w:tc>
          <w:tcPr>
            <w:tcW w:w="2055" w:type="dxa"/>
            <w:shd w:val="clear" w:color="auto" w:fill="auto"/>
            <w:vAlign w:val="bottom"/>
          </w:tcPr>
          <w:p w:rsidR="006131EB" w:rsidRPr="006C7698" w:rsidRDefault="006131EB" w:rsidP="006131EB">
            <w:pPr>
              <w:pStyle w:val="TableTextNoSpace"/>
            </w:pPr>
            <w:r w:rsidRPr="006C7698">
              <w:t>498</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50%</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IS</w:t>
            </w:r>
          </w:p>
        </w:tc>
        <w:tc>
          <w:tcPr>
            <w:tcW w:w="2055" w:type="dxa"/>
            <w:shd w:val="clear" w:color="auto" w:fill="auto"/>
            <w:vAlign w:val="bottom"/>
          </w:tcPr>
          <w:p w:rsidR="006131EB" w:rsidRPr="006C7698" w:rsidRDefault="006131EB" w:rsidP="006131EB">
            <w:pPr>
              <w:pStyle w:val="TableTextNoSpace"/>
            </w:pPr>
            <w:r w:rsidRPr="006C7698">
              <w:t>400</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EE</w:t>
            </w:r>
          </w:p>
        </w:tc>
        <w:tc>
          <w:tcPr>
            <w:tcW w:w="2055" w:type="dxa"/>
            <w:shd w:val="clear" w:color="auto" w:fill="auto"/>
            <w:vAlign w:val="bottom"/>
          </w:tcPr>
          <w:p w:rsidR="006131EB" w:rsidRPr="006C7698" w:rsidRDefault="006131EB" w:rsidP="006131EB">
            <w:pPr>
              <w:pStyle w:val="TableTextNoSpace"/>
            </w:pPr>
            <w:r w:rsidRPr="006C7698">
              <w:t>393</w:t>
            </w:r>
          </w:p>
        </w:tc>
        <w:tc>
          <w:tcPr>
            <w:tcW w:w="2055" w:type="dxa"/>
            <w:shd w:val="clear" w:color="auto" w:fill="auto"/>
            <w:vAlign w:val="bottom"/>
          </w:tcPr>
          <w:p w:rsidR="006131EB" w:rsidRPr="006C7698" w:rsidRDefault="006131EB" w:rsidP="006131EB">
            <w:pPr>
              <w:pStyle w:val="TableTextNoSpace"/>
            </w:pPr>
            <w:r w:rsidRPr="006C7698">
              <w:t>B1</w:t>
            </w:r>
          </w:p>
        </w:tc>
        <w:tc>
          <w:tcPr>
            <w:tcW w:w="2055" w:type="dxa"/>
            <w:shd w:val="clear" w:color="auto" w:fill="auto"/>
            <w:vAlign w:val="bottom"/>
          </w:tcPr>
          <w:p w:rsidR="006131EB" w:rsidRPr="006C7698" w:rsidRDefault="006131EB" w:rsidP="006131EB">
            <w:pPr>
              <w:pStyle w:val="TableTextNoSpace"/>
            </w:pPr>
            <w:r w:rsidRPr="006C7698">
              <w:t>46%</w:t>
            </w:r>
          </w:p>
        </w:tc>
      </w:tr>
      <w:tr w:rsidR="006D33E9" w:rsidRPr="006C7698" w:rsidTr="006131EB">
        <w:tc>
          <w:tcPr>
            <w:tcW w:w="2055" w:type="dxa"/>
            <w:shd w:val="clear" w:color="auto" w:fill="auto"/>
            <w:vAlign w:val="bottom"/>
          </w:tcPr>
          <w:p w:rsidR="006D33E9" w:rsidRPr="006C7698" w:rsidRDefault="006D33E9" w:rsidP="006131EB">
            <w:pPr>
              <w:pStyle w:val="TableTextNoSpace"/>
            </w:pPr>
            <w:r>
              <w:t>LT</w:t>
            </w:r>
          </w:p>
        </w:tc>
        <w:tc>
          <w:tcPr>
            <w:tcW w:w="2055" w:type="dxa"/>
            <w:shd w:val="clear" w:color="auto" w:fill="auto"/>
            <w:vAlign w:val="bottom"/>
          </w:tcPr>
          <w:p w:rsidR="006D33E9" w:rsidRPr="006C7698" w:rsidRDefault="006D33E9" w:rsidP="006131EB">
            <w:pPr>
              <w:pStyle w:val="TableTextNoSpace"/>
            </w:pPr>
            <w:r>
              <w:t>350</w:t>
            </w:r>
          </w:p>
        </w:tc>
        <w:tc>
          <w:tcPr>
            <w:tcW w:w="2055" w:type="dxa"/>
            <w:shd w:val="clear" w:color="auto" w:fill="auto"/>
            <w:vAlign w:val="bottom"/>
          </w:tcPr>
          <w:p w:rsidR="006D33E9" w:rsidRPr="006C7698" w:rsidRDefault="006D33E9" w:rsidP="006D33E9">
            <w:pPr>
              <w:pStyle w:val="TableTextNoSpace"/>
            </w:pPr>
            <w:r>
              <w:t>A2</w:t>
            </w:r>
          </w:p>
        </w:tc>
        <w:tc>
          <w:tcPr>
            <w:tcW w:w="2055" w:type="dxa"/>
            <w:shd w:val="clear" w:color="auto" w:fill="auto"/>
            <w:vAlign w:val="bottom"/>
          </w:tcPr>
          <w:p w:rsidR="006D33E9" w:rsidRPr="006C7698" w:rsidRDefault="006D33E9"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IT</w:t>
            </w:r>
          </w:p>
        </w:tc>
        <w:tc>
          <w:tcPr>
            <w:tcW w:w="2055" w:type="dxa"/>
            <w:shd w:val="clear" w:color="auto" w:fill="auto"/>
            <w:vAlign w:val="bottom"/>
          </w:tcPr>
          <w:p w:rsidR="006131EB" w:rsidRPr="006C7698" w:rsidRDefault="006131EB" w:rsidP="006131EB">
            <w:pPr>
              <w:pStyle w:val="TableTextNoSpace"/>
            </w:pPr>
            <w:r w:rsidRPr="006C7698">
              <w:t>297</w:t>
            </w:r>
          </w:p>
        </w:tc>
        <w:tc>
          <w:tcPr>
            <w:tcW w:w="2055" w:type="dxa"/>
            <w:shd w:val="clear" w:color="auto" w:fill="auto"/>
            <w:vAlign w:val="bottom"/>
          </w:tcPr>
          <w:p w:rsidR="006131EB" w:rsidRPr="006C7698" w:rsidRDefault="006131EB" w:rsidP="006D33E9">
            <w:pPr>
              <w:pStyle w:val="TableTextNoSpace"/>
            </w:pPr>
            <w:r w:rsidRPr="006C7698">
              <w:t>A</w:t>
            </w:r>
            <w:r w:rsidR="006D33E9">
              <w:t>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HU</w:t>
            </w:r>
          </w:p>
        </w:tc>
        <w:tc>
          <w:tcPr>
            <w:tcW w:w="2055" w:type="dxa"/>
            <w:shd w:val="clear" w:color="auto" w:fill="auto"/>
            <w:vAlign w:val="bottom"/>
          </w:tcPr>
          <w:p w:rsidR="006131EB" w:rsidRPr="006C7698" w:rsidRDefault="006131EB" w:rsidP="006131EB">
            <w:pPr>
              <w:pStyle w:val="TableTextNoSpace"/>
            </w:pPr>
            <w:r w:rsidRPr="006C7698">
              <w:t>295</w:t>
            </w:r>
          </w:p>
        </w:tc>
        <w:tc>
          <w:tcPr>
            <w:tcW w:w="2055" w:type="dxa"/>
            <w:shd w:val="clear" w:color="auto" w:fill="auto"/>
            <w:vAlign w:val="bottom"/>
          </w:tcPr>
          <w:p w:rsidR="006131EB" w:rsidRPr="006C7698" w:rsidRDefault="006131EB" w:rsidP="006131EB">
            <w:pPr>
              <w:pStyle w:val="TableTextNoSpace"/>
            </w:pPr>
            <w:r w:rsidRPr="006C7698">
              <w:t>A2</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SK</w:t>
            </w:r>
          </w:p>
        </w:tc>
        <w:tc>
          <w:tcPr>
            <w:tcW w:w="2055" w:type="dxa"/>
            <w:shd w:val="clear" w:color="auto" w:fill="auto"/>
            <w:vAlign w:val="bottom"/>
          </w:tcPr>
          <w:p w:rsidR="006131EB" w:rsidRPr="006C7698" w:rsidRDefault="006131EB" w:rsidP="006131EB">
            <w:pPr>
              <w:pStyle w:val="TableTextNoSpace"/>
            </w:pPr>
            <w:r w:rsidRPr="006C7698">
              <w:t>286</w:t>
            </w:r>
          </w:p>
        </w:tc>
        <w:tc>
          <w:tcPr>
            <w:tcW w:w="2055" w:type="dxa"/>
            <w:shd w:val="clear" w:color="auto" w:fill="auto"/>
            <w:vAlign w:val="bottom"/>
          </w:tcPr>
          <w:p w:rsidR="006131EB" w:rsidRPr="006C7698" w:rsidRDefault="006131EB" w:rsidP="006131EB">
            <w:pPr>
              <w:pStyle w:val="TableTextNoSpace"/>
            </w:pPr>
            <w:r w:rsidRPr="006C7698">
              <w:t>A1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EL</w:t>
            </w:r>
          </w:p>
        </w:tc>
        <w:tc>
          <w:tcPr>
            <w:tcW w:w="2055" w:type="dxa"/>
            <w:shd w:val="clear" w:color="auto" w:fill="auto"/>
            <w:vAlign w:val="bottom"/>
          </w:tcPr>
          <w:p w:rsidR="006131EB" w:rsidRPr="006C7698" w:rsidRDefault="006131EB" w:rsidP="006131EB">
            <w:pPr>
              <w:pStyle w:val="TableTextNoSpace"/>
            </w:pPr>
            <w:r w:rsidRPr="006C7698">
              <w:t>278</w:t>
            </w:r>
          </w:p>
        </w:tc>
        <w:tc>
          <w:tcPr>
            <w:tcW w:w="2055" w:type="dxa"/>
            <w:shd w:val="clear" w:color="auto" w:fill="auto"/>
            <w:vAlign w:val="bottom"/>
          </w:tcPr>
          <w:p w:rsidR="006131EB" w:rsidRPr="006C7698" w:rsidRDefault="000F68CC" w:rsidP="006131EB">
            <w:pPr>
              <w:pStyle w:val="TableTextNoSpace"/>
            </w:pPr>
            <w:r>
              <w:t>A2</w:t>
            </w:r>
          </w:p>
        </w:tc>
        <w:tc>
          <w:tcPr>
            <w:tcW w:w="2055" w:type="dxa"/>
            <w:shd w:val="clear" w:color="auto" w:fill="auto"/>
            <w:vAlign w:val="bottom"/>
          </w:tcPr>
          <w:p w:rsidR="006131EB" w:rsidRPr="006C7698" w:rsidRDefault="006131EB" w:rsidP="006131EB">
            <w:pPr>
              <w:pStyle w:val="TableTextNoSpace"/>
            </w:pPr>
            <w:r w:rsidRPr="006C7698">
              <w:t>23%</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PT</w:t>
            </w:r>
          </w:p>
        </w:tc>
        <w:tc>
          <w:tcPr>
            <w:tcW w:w="2055" w:type="dxa"/>
            <w:shd w:val="clear" w:color="auto" w:fill="auto"/>
            <w:vAlign w:val="bottom"/>
          </w:tcPr>
          <w:p w:rsidR="006131EB" w:rsidRPr="006C7698" w:rsidRDefault="006131EB" w:rsidP="006131EB">
            <w:pPr>
              <w:pStyle w:val="TableTextNoSpace"/>
            </w:pPr>
            <w:r w:rsidRPr="006C7698">
              <w:t>270</w:t>
            </w:r>
          </w:p>
        </w:tc>
        <w:tc>
          <w:tcPr>
            <w:tcW w:w="2055" w:type="dxa"/>
            <w:shd w:val="clear" w:color="auto" w:fill="auto"/>
            <w:vAlign w:val="bottom"/>
          </w:tcPr>
          <w:p w:rsidR="006131EB" w:rsidRPr="006C7698" w:rsidRDefault="006131EB" w:rsidP="006131EB">
            <w:pPr>
              <w:pStyle w:val="TableTextNoSpace"/>
            </w:pPr>
            <w:r w:rsidRPr="006C7698">
              <w:t>B1</w:t>
            </w:r>
          </w:p>
        </w:tc>
        <w:tc>
          <w:tcPr>
            <w:tcW w:w="2055" w:type="dxa"/>
            <w:shd w:val="clear" w:color="auto" w:fill="auto"/>
            <w:vAlign w:val="bottom"/>
          </w:tcPr>
          <w:p w:rsidR="006131EB" w:rsidRPr="006C7698" w:rsidRDefault="006131EB" w:rsidP="006131EB">
            <w:pPr>
              <w:pStyle w:val="TableTextNoSpace"/>
            </w:pPr>
            <w:r w:rsidRPr="006C7698">
              <w:t>25%</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FR</w:t>
            </w:r>
          </w:p>
        </w:tc>
        <w:tc>
          <w:tcPr>
            <w:tcW w:w="2055" w:type="dxa"/>
            <w:shd w:val="clear" w:color="auto" w:fill="auto"/>
            <w:vAlign w:val="bottom"/>
          </w:tcPr>
          <w:p w:rsidR="006131EB" w:rsidRPr="006C7698" w:rsidRDefault="006131EB" w:rsidP="006131EB">
            <w:pPr>
              <w:pStyle w:val="TableTextNoSpace"/>
            </w:pPr>
            <w:r w:rsidRPr="006C7698">
              <w:t>210</w:t>
            </w:r>
          </w:p>
        </w:tc>
        <w:tc>
          <w:tcPr>
            <w:tcW w:w="2055" w:type="dxa"/>
            <w:shd w:val="clear" w:color="auto" w:fill="auto"/>
            <w:vAlign w:val="bottom"/>
          </w:tcPr>
          <w:p w:rsidR="006131EB" w:rsidRPr="006C7698" w:rsidRDefault="006131EB" w:rsidP="006131EB">
            <w:pPr>
              <w:pStyle w:val="TableTextNoSpace"/>
            </w:pPr>
            <w:r w:rsidRPr="006C7698">
              <w:t>A2</w:t>
            </w:r>
          </w:p>
        </w:tc>
        <w:tc>
          <w:tcPr>
            <w:tcW w:w="2055" w:type="dxa"/>
            <w:shd w:val="clear" w:color="auto" w:fill="auto"/>
            <w:vAlign w:val="bottom"/>
          </w:tcPr>
          <w:p w:rsidR="006131EB" w:rsidRPr="006C7698" w:rsidRDefault="006131EB" w:rsidP="006131EB">
            <w:pPr>
              <w:pStyle w:val="TableTextNoSpace"/>
            </w:pPr>
            <w:r w:rsidRPr="006C7698">
              <w:t>28%</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SI</w:t>
            </w:r>
          </w:p>
        </w:tc>
        <w:tc>
          <w:tcPr>
            <w:tcW w:w="2055" w:type="dxa"/>
            <w:shd w:val="clear" w:color="auto" w:fill="auto"/>
            <w:vAlign w:val="bottom"/>
          </w:tcPr>
          <w:p w:rsidR="006131EB" w:rsidRPr="006C7698" w:rsidRDefault="006131EB" w:rsidP="006131EB">
            <w:pPr>
              <w:pStyle w:val="TableTextNoSpace"/>
            </w:pPr>
            <w:r w:rsidRPr="006C7698">
              <w:t>205</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42%</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FI</w:t>
            </w:r>
          </w:p>
        </w:tc>
        <w:tc>
          <w:tcPr>
            <w:tcW w:w="2055" w:type="dxa"/>
            <w:shd w:val="clear" w:color="auto" w:fill="auto"/>
            <w:vAlign w:val="bottom"/>
          </w:tcPr>
          <w:p w:rsidR="006131EB" w:rsidRPr="006C7698" w:rsidRDefault="006131EB" w:rsidP="006131EB">
            <w:pPr>
              <w:pStyle w:val="TableTextNoSpace"/>
            </w:pPr>
            <w:r w:rsidRPr="006C7698">
              <w:t>200</w:t>
            </w:r>
          </w:p>
        </w:tc>
        <w:tc>
          <w:tcPr>
            <w:tcW w:w="2055" w:type="dxa"/>
            <w:shd w:val="clear" w:color="auto" w:fill="auto"/>
            <w:vAlign w:val="bottom"/>
          </w:tcPr>
          <w:p w:rsidR="006131EB" w:rsidRPr="006C7698" w:rsidRDefault="006131EB" w:rsidP="006131EB">
            <w:pPr>
              <w:pStyle w:val="TableTextNoSpace"/>
            </w:pPr>
            <w:r w:rsidRPr="006C7698">
              <w:t>A1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BE-de</w:t>
            </w:r>
          </w:p>
        </w:tc>
        <w:tc>
          <w:tcPr>
            <w:tcW w:w="2055" w:type="dxa"/>
            <w:shd w:val="clear" w:color="auto" w:fill="auto"/>
            <w:vAlign w:val="bottom"/>
          </w:tcPr>
          <w:p w:rsidR="006131EB" w:rsidRPr="006C7698" w:rsidRDefault="006131EB" w:rsidP="006131EB">
            <w:pPr>
              <w:pStyle w:val="TableTextNoSpace"/>
            </w:pPr>
            <w:r w:rsidRPr="006C7698">
              <w:t>197</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83%</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PL</w:t>
            </w:r>
          </w:p>
        </w:tc>
        <w:tc>
          <w:tcPr>
            <w:tcW w:w="2055" w:type="dxa"/>
            <w:shd w:val="clear" w:color="auto" w:fill="auto"/>
            <w:vAlign w:val="bottom"/>
          </w:tcPr>
          <w:p w:rsidR="006131EB" w:rsidRPr="006C7698" w:rsidRDefault="006131EB" w:rsidP="006131EB">
            <w:pPr>
              <w:pStyle w:val="TableTextNoSpace"/>
            </w:pPr>
            <w:r w:rsidRPr="006C7698">
              <w:t>169</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15%</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LV</w:t>
            </w:r>
          </w:p>
        </w:tc>
        <w:tc>
          <w:tcPr>
            <w:tcW w:w="2055" w:type="dxa"/>
            <w:shd w:val="clear" w:color="auto" w:fill="auto"/>
            <w:vAlign w:val="bottom"/>
          </w:tcPr>
          <w:p w:rsidR="006131EB" w:rsidRPr="006C7698" w:rsidRDefault="006131EB" w:rsidP="006131EB">
            <w:pPr>
              <w:pStyle w:val="TableTextNoSpace"/>
            </w:pPr>
            <w:r w:rsidRPr="006C7698">
              <w:t>142</w:t>
            </w:r>
          </w:p>
        </w:tc>
        <w:tc>
          <w:tcPr>
            <w:tcW w:w="2055" w:type="dxa"/>
            <w:shd w:val="clear" w:color="auto" w:fill="auto"/>
            <w:vAlign w:val="bottom"/>
          </w:tcPr>
          <w:p w:rsidR="006131EB" w:rsidRPr="006C7698" w:rsidRDefault="00600AEA" w:rsidP="006131EB">
            <w:pPr>
              <w:pStyle w:val="TableTextNoSpace"/>
            </w:pPr>
            <w:r>
              <w:t>A2</w:t>
            </w:r>
            <w:r>
              <w:rPr>
                <w:rStyle w:val="FootnoteReference"/>
              </w:rPr>
              <w:footnoteReference w:id="44"/>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CY</w:t>
            </w:r>
          </w:p>
        </w:tc>
        <w:tc>
          <w:tcPr>
            <w:tcW w:w="2055" w:type="dxa"/>
            <w:shd w:val="clear" w:color="auto" w:fill="auto"/>
            <w:vAlign w:val="bottom"/>
          </w:tcPr>
          <w:p w:rsidR="006131EB" w:rsidRPr="006C7698" w:rsidRDefault="006131EB" w:rsidP="006131EB">
            <w:pPr>
              <w:pStyle w:val="TableTextNoSpace"/>
            </w:pPr>
            <w:r w:rsidRPr="006C7698">
              <w:t>122</w:t>
            </w:r>
          </w:p>
        </w:tc>
        <w:tc>
          <w:tcPr>
            <w:tcW w:w="2055" w:type="dxa"/>
            <w:shd w:val="clear" w:color="auto" w:fill="auto"/>
            <w:vAlign w:val="bottom"/>
          </w:tcPr>
          <w:p w:rsidR="006131EB" w:rsidRPr="006C7698" w:rsidRDefault="006131EB" w:rsidP="006131EB">
            <w:pPr>
              <w:pStyle w:val="TableTextNoSpace"/>
            </w:pPr>
            <w:r w:rsidRPr="006C7698">
              <w:t>A1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BG</w:t>
            </w:r>
          </w:p>
        </w:tc>
        <w:tc>
          <w:tcPr>
            <w:tcW w:w="2055" w:type="dxa"/>
            <w:shd w:val="clear" w:color="auto" w:fill="auto"/>
            <w:vAlign w:val="bottom"/>
          </w:tcPr>
          <w:p w:rsidR="006131EB" w:rsidRPr="006C7698" w:rsidRDefault="006131EB" w:rsidP="006131EB">
            <w:pPr>
              <w:pStyle w:val="TableTextNoSpace"/>
            </w:pPr>
            <w:r w:rsidRPr="006C7698">
              <w:t>54</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36%</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AT</w:t>
            </w:r>
          </w:p>
        </w:tc>
        <w:tc>
          <w:tcPr>
            <w:tcW w:w="2055" w:type="dxa"/>
            <w:shd w:val="clear" w:color="auto" w:fill="auto"/>
            <w:vAlign w:val="bottom"/>
          </w:tcPr>
          <w:p w:rsidR="006131EB" w:rsidRPr="006C7698" w:rsidRDefault="006131EB" w:rsidP="006131EB">
            <w:pPr>
              <w:pStyle w:val="TableTextNoSpace"/>
            </w:pPr>
            <w:r w:rsidRPr="006C7698">
              <w:t>None specified in data</w:t>
            </w:r>
          </w:p>
        </w:tc>
        <w:tc>
          <w:tcPr>
            <w:tcW w:w="2055" w:type="dxa"/>
            <w:shd w:val="clear" w:color="auto" w:fill="auto"/>
            <w:vAlign w:val="bottom"/>
          </w:tcPr>
          <w:p w:rsidR="006131EB" w:rsidRPr="006C7698" w:rsidRDefault="006131EB" w:rsidP="006131EB">
            <w:pPr>
              <w:pStyle w:val="TableTextNoSpace"/>
            </w:pPr>
            <w:r w:rsidRPr="006C7698">
              <w:t>A2</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CZ</w:t>
            </w:r>
          </w:p>
        </w:tc>
        <w:tc>
          <w:tcPr>
            <w:tcW w:w="2055" w:type="dxa"/>
            <w:shd w:val="clear" w:color="auto" w:fill="auto"/>
            <w:vAlign w:val="bottom"/>
          </w:tcPr>
          <w:p w:rsidR="006131EB" w:rsidRPr="006C7698" w:rsidRDefault="006131EB" w:rsidP="006131EB">
            <w:pPr>
              <w:pStyle w:val="TableTextNoSpace"/>
            </w:pPr>
            <w:r w:rsidRPr="006C7698">
              <w:t>None specified in data</w:t>
            </w:r>
          </w:p>
        </w:tc>
        <w:tc>
          <w:tcPr>
            <w:tcW w:w="2055" w:type="dxa"/>
            <w:shd w:val="clear" w:color="auto" w:fill="auto"/>
            <w:vAlign w:val="bottom"/>
          </w:tcPr>
          <w:p w:rsidR="006131EB" w:rsidRPr="006C7698" w:rsidRDefault="006131EB" w:rsidP="006131EB">
            <w:pPr>
              <w:pStyle w:val="TableTextNoSpace"/>
            </w:pPr>
            <w:r w:rsidRPr="006C7698">
              <w:t>A1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LI</w:t>
            </w:r>
          </w:p>
        </w:tc>
        <w:tc>
          <w:tcPr>
            <w:tcW w:w="2055" w:type="dxa"/>
            <w:shd w:val="clear" w:color="auto" w:fill="auto"/>
            <w:vAlign w:val="bottom"/>
          </w:tcPr>
          <w:p w:rsidR="006131EB" w:rsidRPr="006C7698" w:rsidRDefault="006131EB" w:rsidP="006131EB">
            <w:pPr>
              <w:pStyle w:val="TableTextNoSpace"/>
            </w:pPr>
            <w:r w:rsidRPr="006C7698">
              <w:t>None specified in data</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NO</w:t>
            </w:r>
          </w:p>
        </w:tc>
        <w:tc>
          <w:tcPr>
            <w:tcW w:w="2055" w:type="dxa"/>
            <w:shd w:val="clear" w:color="auto" w:fill="auto"/>
            <w:vAlign w:val="bottom"/>
          </w:tcPr>
          <w:p w:rsidR="006131EB" w:rsidRPr="006C7698" w:rsidRDefault="006131EB" w:rsidP="006131EB">
            <w:pPr>
              <w:pStyle w:val="TableTextNoSpace"/>
            </w:pPr>
            <w:r w:rsidRPr="006C7698">
              <w:t>None specified in data</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DE</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r w:rsidRPr="006C7698">
              <w:t>B1</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BE-</w:t>
            </w:r>
            <w:proofErr w:type="spellStart"/>
            <w:r w:rsidRPr="006C7698">
              <w:t>fr</w:t>
            </w:r>
            <w:proofErr w:type="spellEnd"/>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50%</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ES</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50%</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TR</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HR</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r w:rsidRPr="006C7698">
              <w:t>A1</w:t>
            </w:r>
          </w:p>
        </w:tc>
        <w:tc>
          <w:tcPr>
            <w:tcW w:w="2055" w:type="dxa"/>
            <w:shd w:val="clear" w:color="auto" w:fill="auto"/>
            <w:vAlign w:val="bottom"/>
          </w:tcPr>
          <w:p w:rsidR="006131EB" w:rsidRPr="006C7698" w:rsidRDefault="006131EB" w:rsidP="006131EB">
            <w:pPr>
              <w:pStyle w:val="TableTextNoSpace"/>
            </w:pPr>
            <w:r w:rsidRPr="006C7698">
              <w:t>29%</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DK</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r w:rsidRPr="006C7698">
              <w:t>A2</w:t>
            </w: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SE</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r w:rsidRPr="006C7698">
              <w:t>A2</w:t>
            </w:r>
          </w:p>
        </w:tc>
        <w:tc>
          <w:tcPr>
            <w:tcW w:w="2055" w:type="dxa"/>
            <w:shd w:val="clear" w:color="auto" w:fill="auto"/>
            <w:vAlign w:val="bottom"/>
          </w:tcPr>
          <w:p w:rsidR="006131EB" w:rsidRPr="006C7698" w:rsidRDefault="006131EB" w:rsidP="006131EB">
            <w:pPr>
              <w:pStyle w:val="TableTextNoSpace"/>
            </w:pPr>
            <w:r w:rsidRPr="006C7698">
              <w:t>14%</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IE</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UK-SCT</w:t>
            </w:r>
          </w:p>
        </w:tc>
        <w:tc>
          <w:tcPr>
            <w:tcW w:w="2055" w:type="dxa"/>
            <w:shd w:val="clear" w:color="auto" w:fill="auto"/>
            <w:vAlign w:val="bottom"/>
          </w:tcPr>
          <w:p w:rsidR="006131EB" w:rsidRPr="006C7698" w:rsidRDefault="006131EB" w:rsidP="006131EB">
            <w:pPr>
              <w:pStyle w:val="TableTextNoSpace"/>
            </w:pPr>
            <w:r w:rsidRPr="006C7698">
              <w:t>No compulsory FL</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BE-</w:t>
            </w:r>
            <w:proofErr w:type="spellStart"/>
            <w:r w:rsidRPr="006C7698">
              <w:t>nl</w:t>
            </w:r>
            <w:proofErr w:type="spellEnd"/>
          </w:p>
        </w:tc>
        <w:tc>
          <w:tcPr>
            <w:tcW w:w="2055" w:type="dxa"/>
            <w:shd w:val="clear" w:color="auto" w:fill="auto"/>
            <w:vAlign w:val="bottom"/>
          </w:tcPr>
          <w:p w:rsidR="006131EB" w:rsidRPr="006C7698" w:rsidRDefault="006131EB" w:rsidP="006131EB">
            <w:pPr>
              <w:pStyle w:val="TableTextNoSpace"/>
            </w:pPr>
            <w:r w:rsidRPr="006C7698">
              <w:t>Flexible</w:t>
            </w:r>
          </w:p>
        </w:tc>
        <w:tc>
          <w:tcPr>
            <w:tcW w:w="2055" w:type="dxa"/>
            <w:shd w:val="clear" w:color="auto" w:fill="auto"/>
            <w:vAlign w:val="bottom"/>
          </w:tcPr>
          <w:p w:rsidR="006131EB" w:rsidRPr="006C7698" w:rsidRDefault="006131EB" w:rsidP="006131EB">
            <w:pPr>
              <w:pStyle w:val="TableTextNoSpace"/>
            </w:pPr>
            <w:r w:rsidRPr="006C7698">
              <w:t>A2</w:t>
            </w:r>
          </w:p>
        </w:tc>
        <w:tc>
          <w:tcPr>
            <w:tcW w:w="2055" w:type="dxa"/>
            <w:shd w:val="clear" w:color="auto" w:fill="auto"/>
            <w:vAlign w:val="bottom"/>
          </w:tcPr>
          <w:p w:rsidR="006131EB" w:rsidRPr="006C7698" w:rsidRDefault="006131EB" w:rsidP="006131EB">
            <w:pPr>
              <w:pStyle w:val="TableTextNoSpace"/>
            </w:pPr>
            <w:r w:rsidRPr="006C7698">
              <w:t>92%</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NL</w:t>
            </w:r>
          </w:p>
        </w:tc>
        <w:tc>
          <w:tcPr>
            <w:tcW w:w="2055" w:type="dxa"/>
            <w:shd w:val="clear" w:color="auto" w:fill="auto"/>
            <w:vAlign w:val="bottom"/>
          </w:tcPr>
          <w:p w:rsidR="006131EB" w:rsidRPr="006C7698" w:rsidRDefault="006131EB" w:rsidP="006131EB">
            <w:pPr>
              <w:pStyle w:val="TableTextNoSpace"/>
            </w:pPr>
            <w:r w:rsidRPr="006C7698">
              <w:t>Flexible</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75%</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UK-ENG</w:t>
            </w:r>
          </w:p>
        </w:tc>
        <w:tc>
          <w:tcPr>
            <w:tcW w:w="2055" w:type="dxa"/>
            <w:shd w:val="clear" w:color="auto" w:fill="auto"/>
            <w:vAlign w:val="bottom"/>
          </w:tcPr>
          <w:p w:rsidR="006131EB" w:rsidRPr="006C7698" w:rsidRDefault="006131EB" w:rsidP="006131EB">
            <w:pPr>
              <w:pStyle w:val="TableTextNoSpace"/>
            </w:pPr>
            <w:r w:rsidRPr="006C7698">
              <w:t>Flexible</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r w:rsidRPr="006C7698">
              <w:t>18%</w:t>
            </w: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UK-NI</w:t>
            </w:r>
          </w:p>
        </w:tc>
        <w:tc>
          <w:tcPr>
            <w:tcW w:w="2055" w:type="dxa"/>
            <w:shd w:val="clear" w:color="auto" w:fill="auto"/>
            <w:vAlign w:val="bottom"/>
          </w:tcPr>
          <w:p w:rsidR="006131EB" w:rsidRPr="006C7698" w:rsidRDefault="006131EB" w:rsidP="006131EB">
            <w:pPr>
              <w:pStyle w:val="TableTextNoSpace"/>
            </w:pPr>
            <w:r w:rsidRPr="006C7698">
              <w:t>Flexible</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r w:rsidR="006131EB" w:rsidRPr="006C7698" w:rsidTr="006131EB">
        <w:tc>
          <w:tcPr>
            <w:tcW w:w="2055" w:type="dxa"/>
            <w:shd w:val="clear" w:color="auto" w:fill="auto"/>
            <w:vAlign w:val="bottom"/>
          </w:tcPr>
          <w:p w:rsidR="006131EB" w:rsidRPr="006C7698" w:rsidRDefault="006131EB" w:rsidP="006131EB">
            <w:pPr>
              <w:pStyle w:val="TableTextNoSpace"/>
            </w:pPr>
            <w:r w:rsidRPr="006C7698">
              <w:t>UK-WLS</w:t>
            </w:r>
          </w:p>
        </w:tc>
        <w:tc>
          <w:tcPr>
            <w:tcW w:w="2055" w:type="dxa"/>
            <w:shd w:val="clear" w:color="auto" w:fill="auto"/>
            <w:vAlign w:val="bottom"/>
          </w:tcPr>
          <w:p w:rsidR="006131EB" w:rsidRPr="006C7698" w:rsidRDefault="006131EB" w:rsidP="006131EB">
            <w:pPr>
              <w:pStyle w:val="TableTextNoSpace"/>
            </w:pPr>
            <w:r w:rsidRPr="006C7698">
              <w:t>Flexible</w:t>
            </w:r>
          </w:p>
        </w:tc>
        <w:tc>
          <w:tcPr>
            <w:tcW w:w="2055" w:type="dxa"/>
            <w:shd w:val="clear" w:color="auto" w:fill="auto"/>
            <w:vAlign w:val="bottom"/>
          </w:tcPr>
          <w:p w:rsidR="006131EB" w:rsidRPr="006C7698" w:rsidRDefault="006131EB" w:rsidP="006131EB">
            <w:pPr>
              <w:pStyle w:val="TableTextNoSpace"/>
            </w:pPr>
          </w:p>
        </w:tc>
        <w:tc>
          <w:tcPr>
            <w:tcW w:w="2055" w:type="dxa"/>
            <w:shd w:val="clear" w:color="auto" w:fill="auto"/>
            <w:vAlign w:val="bottom"/>
          </w:tcPr>
          <w:p w:rsidR="006131EB" w:rsidRPr="006C7698" w:rsidRDefault="006131EB" w:rsidP="006131EB">
            <w:pPr>
              <w:pStyle w:val="TableTextNoSpace"/>
            </w:pPr>
          </w:p>
        </w:tc>
      </w:tr>
    </w:tbl>
    <w:p w:rsidR="007A6366" w:rsidRDefault="00A55FEA" w:rsidP="007A6366">
      <w:pPr>
        <w:pStyle w:val="Heading3"/>
      </w:pPr>
      <w:r>
        <w:t>H</w:t>
      </w:r>
      <w:r w:rsidR="007A6366">
        <w:t>ours of learning</w:t>
      </w:r>
      <w:r>
        <w:t xml:space="preserve"> and competency levels achieved</w:t>
      </w:r>
    </w:p>
    <w:p w:rsidR="000A4A44" w:rsidRDefault="000A4A44" w:rsidP="000A4A44">
      <w:pPr>
        <w:pStyle w:val="BodyText"/>
      </w:pPr>
      <w:r>
        <w:t xml:space="preserve">The rationale for increasing hours of </w:t>
      </w:r>
      <w:r w:rsidR="00F068F3">
        <w:t xml:space="preserve">teaching and guided </w:t>
      </w:r>
      <w:r>
        <w:t xml:space="preserve">learning </w:t>
      </w:r>
      <w:r w:rsidR="00F068F3">
        <w:t xml:space="preserve">is that starting language learning at an earlier age and having more guided learning </w:t>
      </w:r>
      <w:r w:rsidR="002F1BF1">
        <w:t xml:space="preserve">will </w:t>
      </w:r>
      <w:r w:rsidR="00F068F3">
        <w:t xml:space="preserve">increase </w:t>
      </w:r>
      <w:r w:rsidR="002F1BF1">
        <w:t xml:space="preserve">language </w:t>
      </w:r>
      <w:r w:rsidR="00F068F3">
        <w:t>competence. As a consequence w</w:t>
      </w:r>
      <w:r>
        <w:t xml:space="preserve">e might expect </w:t>
      </w:r>
      <w:r w:rsidR="00F068F3">
        <w:t xml:space="preserve">that there should be an identifiable correlation between the amount of teaching available and the competencies achieved. </w:t>
      </w:r>
      <w:r w:rsidR="002E2ACC">
        <w:fldChar w:fldCharType="begin"/>
      </w:r>
      <w:r w:rsidR="00C44A56">
        <w:instrText xml:space="preserve"> REF _Ref373751351 \r \h </w:instrText>
      </w:r>
      <w:r w:rsidR="002E2ACC">
        <w:fldChar w:fldCharType="separate"/>
      </w:r>
      <w:r w:rsidR="005E2AD9">
        <w:t>Figure 2.14</w:t>
      </w:r>
      <w:r w:rsidR="002E2ACC">
        <w:fldChar w:fldCharType="end"/>
      </w:r>
      <w:r w:rsidR="00C44A56">
        <w:t xml:space="preserve"> </w:t>
      </w:r>
      <w:r w:rsidR="00F068F3">
        <w:t xml:space="preserve">shows no strong relationship between teaching time for the first foreign language and </w:t>
      </w:r>
      <w:r w:rsidRPr="00303E9E">
        <w:t>achievement.</w:t>
      </w:r>
      <w:r w:rsidR="00F068F3">
        <w:t xml:space="preserve"> Although Malta has a high level of achievement and a large amount of teaching while Poland has a lower level of achieve</w:t>
      </w:r>
      <w:r w:rsidR="002F06A0">
        <w:t>ment and far fewer hours, there are many countries with similar amounts of teaching but very different results.</w:t>
      </w:r>
    </w:p>
    <w:p w:rsidR="000A4A44" w:rsidRDefault="000A4A44" w:rsidP="000A4A44">
      <w:pPr>
        <w:pStyle w:val="Figure"/>
      </w:pPr>
      <w:bookmarkStart w:id="65" w:name="_Ref373751351"/>
      <w:r>
        <w:t>Achievement is not correlated with taught time for the 1FL</w:t>
      </w:r>
      <w:bookmarkEnd w:id="65"/>
      <w:r w:rsidR="006D72EA">
        <w:t xml:space="preserve"> (Data source: Eurydice 2010/2011, Key Data on Teaching Languages at School in Europe, 2012 / ESLC, 2011)</w:t>
      </w:r>
    </w:p>
    <w:p w:rsidR="000A4A44" w:rsidRDefault="000A4A44" w:rsidP="000A4A44">
      <w:pPr>
        <w:pStyle w:val="BodyText"/>
      </w:pPr>
      <w:r>
        <w:rPr>
          <w:noProof/>
          <w:lang w:eastAsia="en-GB"/>
        </w:rPr>
        <w:drawing>
          <wp:inline distT="0" distB="0" distL="0" distR="0">
            <wp:extent cx="5295569" cy="3044614"/>
            <wp:effectExtent l="0" t="0" r="635" b="381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1321" cy="3047921"/>
                    </a:xfrm>
                    <a:prstGeom prst="rect">
                      <a:avLst/>
                    </a:prstGeom>
                    <a:noFill/>
                  </pic:spPr>
                </pic:pic>
              </a:graphicData>
            </a:graphic>
          </wp:inline>
        </w:drawing>
      </w:r>
    </w:p>
    <w:p w:rsidR="000A4A44" w:rsidRDefault="002F06A0" w:rsidP="000A4A44">
      <w:pPr>
        <w:pStyle w:val="BodyText"/>
      </w:pPr>
      <w:r>
        <w:t xml:space="preserve">There is a little closer relationship for the second foreign language but </w:t>
      </w:r>
      <w:r w:rsidR="002F1BF1">
        <w:t>much</w:t>
      </w:r>
      <w:r>
        <w:t xml:space="preserve"> variability</w:t>
      </w:r>
      <w:r w:rsidR="002F1BF1">
        <w:t xml:space="preserve">. </w:t>
      </w:r>
      <w:r w:rsidR="002E2ACC">
        <w:fldChar w:fldCharType="begin"/>
      </w:r>
      <w:r w:rsidR="00C44A56">
        <w:instrText xml:space="preserve"> REF _Ref373751376 \r \h </w:instrText>
      </w:r>
      <w:r w:rsidR="002E2ACC">
        <w:fldChar w:fldCharType="separate"/>
      </w:r>
      <w:r w:rsidR="005E2AD9">
        <w:t>Figure 2.15</w:t>
      </w:r>
      <w:r w:rsidR="002E2ACC">
        <w:fldChar w:fldCharType="end"/>
      </w:r>
      <w:r w:rsidR="00C44A56">
        <w:t xml:space="preserve"> </w:t>
      </w:r>
      <w:r w:rsidR="002F1BF1">
        <w:t>shows s</w:t>
      </w:r>
      <w:r>
        <w:t xml:space="preserve">imilar levels of achievement </w:t>
      </w:r>
      <w:r w:rsidR="002F1BF1">
        <w:t xml:space="preserve">are obtained from </w:t>
      </w:r>
      <w:r>
        <w:t xml:space="preserve">under 200 hours of </w:t>
      </w:r>
      <w:r w:rsidR="002F1BF1">
        <w:t xml:space="preserve">learning </w:t>
      </w:r>
      <w:r>
        <w:t>as over 450 hours</w:t>
      </w:r>
      <w:r w:rsidR="002F1BF1">
        <w:t>,</w:t>
      </w:r>
      <w:r>
        <w:t xml:space="preserve"> and </w:t>
      </w:r>
      <w:r w:rsidR="002F1BF1">
        <w:t xml:space="preserve">very </w:t>
      </w:r>
      <w:r>
        <w:t>different results from 200-300 hours of teaching.</w:t>
      </w:r>
    </w:p>
    <w:p w:rsidR="000F68CC" w:rsidRPr="000F68CC" w:rsidRDefault="000F68CC" w:rsidP="000F68CC">
      <w:pPr>
        <w:pStyle w:val="Figure"/>
      </w:pPr>
      <w:bookmarkStart w:id="66" w:name="_Ref373751376"/>
      <w:r w:rsidRPr="000F68CC">
        <w:t>Achievement is not correlated with taught time for the 2FL</w:t>
      </w:r>
      <w:bookmarkEnd w:id="66"/>
      <w:r w:rsidR="006D72EA">
        <w:t xml:space="preserve"> (Data source: Eurydice 2010/2011, Key Data on Teaching Languages at School in Europe, 2012 / ESLC, 2011)</w:t>
      </w:r>
    </w:p>
    <w:p w:rsidR="000F68CC" w:rsidRDefault="000F68CC" w:rsidP="000F68CC">
      <w:pPr>
        <w:pStyle w:val="BodyText"/>
      </w:pPr>
      <w:r>
        <w:rPr>
          <w:noProof/>
          <w:lang w:eastAsia="en-GB"/>
        </w:rPr>
        <w:drawing>
          <wp:inline distT="0" distB="0" distL="0" distR="0">
            <wp:extent cx="5867400" cy="3373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68052" cy="3373755"/>
                    </a:xfrm>
                    <a:prstGeom prst="rect">
                      <a:avLst/>
                    </a:prstGeom>
                    <a:noFill/>
                  </pic:spPr>
                </pic:pic>
              </a:graphicData>
            </a:graphic>
          </wp:inline>
        </w:drawing>
      </w:r>
    </w:p>
    <w:p w:rsidR="000A4A44" w:rsidRDefault="000A4A44" w:rsidP="000A4A44">
      <w:pPr>
        <w:pStyle w:val="BodyText"/>
      </w:pPr>
      <w:r>
        <w:t xml:space="preserve">The same is true when looking at the correlation between achievement and durations of </w:t>
      </w:r>
      <w:r w:rsidR="002F06A0">
        <w:t xml:space="preserve">learning </w:t>
      </w:r>
      <w:r>
        <w:t xml:space="preserve">first and second languages. The scatter diagrams in </w:t>
      </w:r>
      <w:r w:rsidR="002E2ACC">
        <w:fldChar w:fldCharType="begin"/>
      </w:r>
      <w:r>
        <w:instrText xml:space="preserve"> REF _Ref370390302 \r \h </w:instrText>
      </w:r>
      <w:r w:rsidR="002E2ACC">
        <w:fldChar w:fldCharType="separate"/>
      </w:r>
      <w:r w:rsidR="005E2AD9">
        <w:t>Figure 2.16</w:t>
      </w:r>
      <w:r w:rsidR="002E2ACC">
        <w:fldChar w:fldCharType="end"/>
      </w:r>
      <w:r>
        <w:t xml:space="preserve"> and </w:t>
      </w:r>
      <w:r w:rsidR="002E2ACC">
        <w:fldChar w:fldCharType="begin"/>
      </w:r>
      <w:r>
        <w:instrText xml:space="preserve"> REF _Ref370390312 \r \h </w:instrText>
      </w:r>
      <w:r w:rsidR="002E2ACC">
        <w:fldChar w:fldCharType="separate"/>
      </w:r>
      <w:r w:rsidR="005E2AD9">
        <w:t>0</w:t>
      </w:r>
      <w:r w:rsidR="002E2ACC">
        <w:fldChar w:fldCharType="end"/>
      </w:r>
      <w:r>
        <w:t xml:space="preserve"> show no clear association between the two sets of data.</w:t>
      </w:r>
    </w:p>
    <w:p w:rsidR="000A4A44" w:rsidRDefault="000A4A44" w:rsidP="000A4A44">
      <w:pPr>
        <w:pStyle w:val="Figure"/>
      </w:pPr>
      <w:bookmarkStart w:id="67" w:name="_Ref370390302"/>
      <w:r>
        <w:t>Achievement is not correlated with duration of the 1FL</w:t>
      </w:r>
      <w:bookmarkEnd w:id="67"/>
      <w:r w:rsidR="006476ED">
        <w:t xml:space="preserve"> (Data source: Eurydice 2010/2011, Key Data on Teaching Languages at School in Europe, 2012 / ESLC, 2011)</w:t>
      </w:r>
    </w:p>
    <w:p w:rsidR="000A4A44" w:rsidRDefault="00BE1581" w:rsidP="000A4A44">
      <w:pPr>
        <w:pStyle w:val="BodyText"/>
      </w:pPr>
      <w:r>
        <w:rPr>
          <w:noProof/>
          <w:lang w:eastAsia="en-GB"/>
        </w:rPr>
        <w:drawing>
          <wp:inline distT="0" distB="0" distL="0" distR="0">
            <wp:extent cx="5317702" cy="351861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8114" cy="3518884"/>
                    </a:xfrm>
                    <a:prstGeom prst="rect">
                      <a:avLst/>
                    </a:prstGeom>
                    <a:noFill/>
                  </pic:spPr>
                </pic:pic>
              </a:graphicData>
            </a:graphic>
          </wp:inline>
        </w:drawing>
      </w:r>
    </w:p>
    <w:p w:rsidR="00B8604A" w:rsidRDefault="00B8604A" w:rsidP="00B8604A">
      <w:pPr>
        <w:pStyle w:val="BodyText"/>
      </w:pPr>
      <w:bookmarkStart w:id="68" w:name="_Ref370390312"/>
    </w:p>
    <w:p w:rsidR="002F06A0" w:rsidRDefault="000A4A44" w:rsidP="002F06A0">
      <w:pPr>
        <w:pStyle w:val="Figure"/>
      </w:pPr>
      <w:r>
        <w:t>Achievement is not correlated with duration of the 2FL</w:t>
      </w:r>
      <w:bookmarkEnd w:id="68"/>
      <w:r w:rsidR="006476ED">
        <w:t xml:space="preserve"> (Data source: Eurydice 2010/2011, Key Data on Teaching Languages at School in Europe, 2012 / ESLC, 2011)</w:t>
      </w:r>
    </w:p>
    <w:p w:rsidR="002F06A0" w:rsidRPr="001B0723" w:rsidRDefault="008258EC" w:rsidP="002F06A0">
      <w:pPr>
        <w:pStyle w:val="Table"/>
        <w:numPr>
          <w:ilvl w:val="0"/>
          <w:numId w:val="0"/>
        </w:numPr>
        <w:ind w:left="1787" w:hanging="1077"/>
      </w:pPr>
      <w:r>
        <w:rPr>
          <w:noProof/>
          <w:lang w:eastAsia="en-GB"/>
        </w:rPr>
        <w:drawing>
          <wp:inline distT="0" distB="0" distL="0" distR="0">
            <wp:extent cx="5376451" cy="33985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7519" cy="3399220"/>
                    </a:xfrm>
                    <a:prstGeom prst="rect">
                      <a:avLst/>
                    </a:prstGeom>
                    <a:noFill/>
                  </pic:spPr>
                </pic:pic>
              </a:graphicData>
            </a:graphic>
          </wp:inline>
        </w:drawing>
      </w:r>
    </w:p>
    <w:p w:rsidR="002F06A0" w:rsidRDefault="002F06A0" w:rsidP="00CA6D65">
      <w:pPr>
        <w:pStyle w:val="BodyText"/>
      </w:pPr>
      <w:r>
        <w:t xml:space="preserve">We might expect a time lag between policies to increase the duration of learning and curriculum time and </w:t>
      </w:r>
      <w:r w:rsidR="002C5057">
        <w:t xml:space="preserve">improved competencies being achieved since this may take five or more years to have an effect on those reaching the end of ISCED 2, for example. </w:t>
      </w:r>
      <w:r w:rsidR="002E2ACC">
        <w:fldChar w:fldCharType="begin"/>
      </w:r>
      <w:r w:rsidR="00C44A56">
        <w:instrText xml:space="preserve"> REF _Ref373751463 \r \h </w:instrText>
      </w:r>
      <w:r w:rsidR="002E2ACC">
        <w:fldChar w:fldCharType="separate"/>
      </w:r>
      <w:r w:rsidR="005E2AD9">
        <w:t>Figure 2.18</w:t>
      </w:r>
      <w:r w:rsidR="002E2ACC">
        <w:fldChar w:fldCharType="end"/>
      </w:r>
      <w:r w:rsidR="00C44A56">
        <w:t xml:space="preserve"> </w:t>
      </w:r>
      <w:r w:rsidR="002C5057" w:rsidRPr="000F68CC">
        <w:t xml:space="preserve">plots the percentage achieving BI </w:t>
      </w:r>
      <w:r w:rsidR="000F68CC" w:rsidRPr="000F68CC">
        <w:t xml:space="preserve">in 2011 </w:t>
      </w:r>
      <w:r w:rsidR="002C5057" w:rsidRPr="000F68CC">
        <w:t>against the duration/hours in place in 200</w:t>
      </w:r>
      <w:r w:rsidR="000F68CC" w:rsidRPr="000F68CC">
        <w:t>7</w:t>
      </w:r>
      <w:r w:rsidR="002C5057" w:rsidRPr="000F68CC">
        <w:t xml:space="preserve">. </w:t>
      </w:r>
      <w:r w:rsidR="000F68CC">
        <w:t xml:space="preserve">This shows a slightly closer relationship than in </w:t>
      </w:r>
      <w:r w:rsidR="002E2ACC">
        <w:fldChar w:fldCharType="begin"/>
      </w:r>
      <w:r w:rsidR="00C44A56">
        <w:instrText xml:space="preserve"> REF _Ref370390302 \r \h </w:instrText>
      </w:r>
      <w:r w:rsidR="002E2ACC">
        <w:fldChar w:fldCharType="separate"/>
      </w:r>
      <w:r w:rsidR="005E2AD9">
        <w:t>Figure 2.16</w:t>
      </w:r>
      <w:r w:rsidR="002E2ACC">
        <w:fldChar w:fldCharType="end"/>
      </w:r>
      <w:r w:rsidR="00C44A56">
        <w:t xml:space="preserve"> </w:t>
      </w:r>
      <w:r w:rsidR="000F68CC">
        <w:t xml:space="preserve">but a considerable spread of achievement for similar amounts of guided learning time.  </w:t>
      </w:r>
    </w:p>
    <w:p w:rsidR="000F68CC" w:rsidRPr="000F68CC" w:rsidRDefault="000F68CC" w:rsidP="000F68CC">
      <w:pPr>
        <w:pStyle w:val="Figure"/>
      </w:pPr>
      <w:bookmarkStart w:id="69" w:name="_Ref371344215"/>
      <w:bookmarkStart w:id="70" w:name="_Ref373751463"/>
      <w:r w:rsidRPr="000F68CC">
        <w:t xml:space="preserve">Achievement is not </w:t>
      </w:r>
      <w:r>
        <w:t xml:space="preserve">closely </w:t>
      </w:r>
      <w:r w:rsidRPr="000F68CC">
        <w:t xml:space="preserve">correlated with duration of </w:t>
      </w:r>
      <w:r>
        <w:t xml:space="preserve">learning </w:t>
      </w:r>
      <w:r w:rsidRPr="000F68CC">
        <w:t>the 1FL in 2007</w:t>
      </w:r>
      <w:bookmarkEnd w:id="69"/>
      <w:bookmarkEnd w:id="70"/>
      <w:r w:rsidR="006476ED">
        <w:t xml:space="preserve"> (Data source: Eurydice / ESLC, 2011)</w:t>
      </w:r>
    </w:p>
    <w:p w:rsidR="000F68CC" w:rsidRPr="00F17385" w:rsidRDefault="000F68CC" w:rsidP="000F68CC">
      <w:pPr>
        <w:pStyle w:val="BodyText"/>
      </w:pPr>
      <w:r>
        <w:rPr>
          <w:noProof/>
          <w:lang w:eastAsia="en-GB"/>
        </w:rPr>
        <w:drawing>
          <wp:inline distT="0" distB="0" distL="0" distR="0">
            <wp:extent cx="5448300" cy="33254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8059" cy="3325304"/>
                    </a:xfrm>
                    <a:prstGeom prst="rect">
                      <a:avLst/>
                    </a:prstGeom>
                    <a:noFill/>
                  </pic:spPr>
                </pic:pic>
              </a:graphicData>
            </a:graphic>
          </wp:inline>
        </w:drawing>
      </w:r>
    </w:p>
    <w:p w:rsidR="00CA6D65" w:rsidRDefault="002C5057" w:rsidP="00CA6D65">
      <w:pPr>
        <w:pStyle w:val="BodyText"/>
      </w:pPr>
      <w:r>
        <w:t xml:space="preserve">The same data provides a measure of </w:t>
      </w:r>
      <w:r w:rsidR="00587683">
        <w:t>eff</w:t>
      </w:r>
      <w:r>
        <w:t>ectiveness in teaching languages if we convert the competencies achieved by learners tested to an average score and compare this as a ratio to the curriculum hours recommended for teaching. A higher ratio suggests greater effectiveness.</w:t>
      </w:r>
      <w:r w:rsidR="00AD2179">
        <w:t xml:space="preserve"> </w:t>
      </w:r>
      <w:r w:rsidR="002E2ACC">
        <w:fldChar w:fldCharType="begin"/>
      </w:r>
      <w:r w:rsidR="004B4843">
        <w:instrText xml:space="preserve"> REF _Ref370393889 \r \h </w:instrText>
      </w:r>
      <w:r w:rsidR="002E2ACC">
        <w:fldChar w:fldCharType="separate"/>
      </w:r>
      <w:r w:rsidR="005E2AD9">
        <w:t>Table 2.3</w:t>
      </w:r>
      <w:r w:rsidR="002E2ACC">
        <w:fldChar w:fldCharType="end"/>
      </w:r>
      <w:r w:rsidR="004B4843">
        <w:t xml:space="preserve"> </w:t>
      </w:r>
      <w:r w:rsidR="00AD2179">
        <w:t>below shows a large variation in the ratio and differences arising because similar levels are achieved from different levels of teaching</w:t>
      </w:r>
      <w:r w:rsidR="00CA6D65">
        <w:t xml:space="preserve">. </w:t>
      </w:r>
    </w:p>
    <w:p w:rsidR="00CA6D65" w:rsidRDefault="00CA6D65" w:rsidP="00CA6D65">
      <w:pPr>
        <w:pStyle w:val="BodyText"/>
      </w:pPr>
      <w:r>
        <w:t xml:space="preserve">For example, Sweden achieves an average score of 4.3 with 480 hours whereas Malta achieves the same level with 1,261 hours. Indeed, most of the countries with an average score above 3 have </w:t>
      </w:r>
      <w:r w:rsidR="00AD2179">
        <w:t xml:space="preserve">around 450-500 </w:t>
      </w:r>
      <w:r>
        <w:t xml:space="preserve">taught hours </w:t>
      </w:r>
      <w:r w:rsidR="00AD2179">
        <w:t>while countries with lower scores have more curriculum hours.</w:t>
      </w:r>
    </w:p>
    <w:p w:rsidR="00CA6D65" w:rsidRPr="003C3896" w:rsidRDefault="00CA6D65" w:rsidP="00CA6D65">
      <w:pPr>
        <w:pStyle w:val="Table"/>
      </w:pPr>
      <w:bookmarkStart w:id="71" w:name="_Ref370393889"/>
      <w:r w:rsidRPr="003C3896">
        <w:t xml:space="preserve">Competency against amount of compulsory learning </w:t>
      </w:r>
      <w:r>
        <w:t>for the first target language</w:t>
      </w:r>
      <w:bookmarkEnd w:id="71"/>
      <w:r w:rsidR="006476ED">
        <w:t xml:space="preserve"> (Data source: Eurydice 2010/2011, Key Data on Teaching Languages at School in Europe, 2012 / ESLC, 2011)</w:t>
      </w:r>
    </w:p>
    <w:tbl>
      <w:tblPr>
        <w:tblW w:w="8220"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2055"/>
        <w:gridCol w:w="2055"/>
        <w:gridCol w:w="2055"/>
        <w:gridCol w:w="2055"/>
      </w:tblGrid>
      <w:tr w:rsidR="00CA6D65" w:rsidTr="00251C15">
        <w:trPr>
          <w:tblHeader/>
        </w:trPr>
        <w:tc>
          <w:tcPr>
            <w:tcW w:w="2055" w:type="dxa"/>
            <w:shd w:val="clear" w:color="auto" w:fill="auto"/>
          </w:tcPr>
          <w:p w:rsidR="00CA6D65" w:rsidRDefault="00CA6D65" w:rsidP="00251C15">
            <w:pPr>
              <w:pStyle w:val="TableTitle"/>
            </w:pPr>
            <w:r>
              <w:t>Country</w:t>
            </w:r>
            <w:r>
              <w:rPr>
                <w:rStyle w:val="FootnoteReference"/>
              </w:rPr>
              <w:footnoteReference w:id="45"/>
            </w:r>
            <w:r>
              <w:t xml:space="preserve"> </w:t>
            </w:r>
          </w:p>
        </w:tc>
        <w:tc>
          <w:tcPr>
            <w:tcW w:w="2055" w:type="dxa"/>
            <w:shd w:val="clear" w:color="auto" w:fill="auto"/>
          </w:tcPr>
          <w:p w:rsidR="00CA6D65" w:rsidRDefault="00CA6D65" w:rsidP="00251C15">
            <w:pPr>
              <w:pStyle w:val="TableTitle"/>
              <w:jc w:val="center"/>
            </w:pPr>
            <w:r>
              <w:t>Average CEFR score, where pre-A1 = 1 and B2 = 5) (ESLC</w:t>
            </w:r>
            <w:r w:rsidR="006476ED">
              <w:t>, 2011</w:t>
            </w:r>
            <w:r>
              <w:t>)</w:t>
            </w:r>
          </w:p>
        </w:tc>
        <w:tc>
          <w:tcPr>
            <w:tcW w:w="2055" w:type="dxa"/>
            <w:shd w:val="clear" w:color="auto" w:fill="auto"/>
          </w:tcPr>
          <w:p w:rsidR="00CA6D65" w:rsidRDefault="00CA6D65" w:rsidP="00251C15">
            <w:pPr>
              <w:pStyle w:val="TableTitle"/>
              <w:jc w:val="center"/>
            </w:pPr>
            <w:r>
              <w:t>Total r</w:t>
            </w:r>
            <w:r w:rsidRPr="005E32BD">
              <w:t xml:space="preserve">ecommended minimum taught </w:t>
            </w:r>
            <w:r>
              <w:t xml:space="preserve">hours </w:t>
            </w:r>
            <w:r w:rsidRPr="005E32BD">
              <w:t xml:space="preserve">for 1FL as a compulsory subject </w:t>
            </w:r>
            <w:r>
              <w:t>across ISCED 1 &amp; 2</w:t>
            </w:r>
            <w:r>
              <w:rPr>
                <w:rStyle w:val="FootnoteReference"/>
              </w:rPr>
              <w:footnoteReference w:id="46"/>
            </w:r>
          </w:p>
        </w:tc>
        <w:tc>
          <w:tcPr>
            <w:tcW w:w="2055" w:type="dxa"/>
            <w:shd w:val="clear" w:color="auto" w:fill="auto"/>
          </w:tcPr>
          <w:p w:rsidR="00CA6D65" w:rsidRDefault="00CA6D65" w:rsidP="00026634">
            <w:pPr>
              <w:pStyle w:val="TableTitle"/>
              <w:jc w:val="center"/>
            </w:pPr>
            <w:r>
              <w:t xml:space="preserve">Ratio of score to time (representing competency </w:t>
            </w:r>
            <w:r w:rsidR="00026634">
              <w:t>score</w:t>
            </w:r>
            <w:r>
              <w:t xml:space="preserve"> per 100 hours of </w:t>
            </w:r>
            <w:r w:rsidR="00026634">
              <w:t>learning</w:t>
            </w:r>
            <w:r>
              <w:t>)</w:t>
            </w:r>
          </w:p>
        </w:tc>
      </w:tr>
      <w:tr w:rsidR="00CA6D65" w:rsidTr="00251C15">
        <w:tc>
          <w:tcPr>
            <w:tcW w:w="2055" w:type="dxa"/>
            <w:shd w:val="clear" w:color="auto" w:fill="auto"/>
            <w:vAlign w:val="bottom"/>
          </w:tcPr>
          <w:p w:rsidR="00CA6D65" w:rsidRDefault="00CA6D65" w:rsidP="00251C15">
            <w:pPr>
              <w:pStyle w:val="TableTextNoSpace"/>
            </w:pPr>
            <w:r>
              <w:t>SE (EN)</w:t>
            </w:r>
          </w:p>
        </w:tc>
        <w:tc>
          <w:tcPr>
            <w:tcW w:w="2055" w:type="dxa"/>
            <w:shd w:val="clear" w:color="auto" w:fill="auto"/>
            <w:vAlign w:val="bottom"/>
          </w:tcPr>
          <w:p w:rsidR="00CA6D65" w:rsidRDefault="00CA6D65" w:rsidP="00251C15">
            <w:pPr>
              <w:pStyle w:val="TableTextNoSpace"/>
              <w:jc w:val="center"/>
            </w:pPr>
            <w:r>
              <w:t>4.3</w:t>
            </w:r>
          </w:p>
        </w:tc>
        <w:tc>
          <w:tcPr>
            <w:tcW w:w="2055" w:type="dxa"/>
            <w:shd w:val="clear" w:color="auto" w:fill="auto"/>
            <w:vAlign w:val="bottom"/>
          </w:tcPr>
          <w:p w:rsidR="00CA6D65" w:rsidRDefault="00CA6D65" w:rsidP="00251C15">
            <w:pPr>
              <w:pStyle w:val="TableTextNoSpace"/>
              <w:jc w:val="center"/>
            </w:pPr>
            <w:r>
              <w:t>480</w:t>
            </w:r>
          </w:p>
        </w:tc>
        <w:tc>
          <w:tcPr>
            <w:tcW w:w="2055" w:type="dxa"/>
            <w:shd w:val="clear" w:color="auto" w:fill="auto"/>
            <w:vAlign w:val="bottom"/>
          </w:tcPr>
          <w:p w:rsidR="00CA6D65" w:rsidRDefault="00CA6D65" w:rsidP="00251C15">
            <w:pPr>
              <w:pStyle w:val="TableTextNoSpace"/>
              <w:jc w:val="center"/>
            </w:pPr>
            <w:r>
              <w:t>0.9</w:t>
            </w:r>
          </w:p>
        </w:tc>
      </w:tr>
      <w:tr w:rsidR="00CA6D65" w:rsidTr="00251C15">
        <w:tc>
          <w:tcPr>
            <w:tcW w:w="2055" w:type="dxa"/>
            <w:shd w:val="clear" w:color="auto" w:fill="auto"/>
            <w:vAlign w:val="bottom"/>
          </w:tcPr>
          <w:p w:rsidR="00CA6D65" w:rsidRDefault="00CA6D65" w:rsidP="00251C15">
            <w:pPr>
              <w:pStyle w:val="TableTextNoSpace"/>
            </w:pPr>
            <w:r>
              <w:t>SI (EN)</w:t>
            </w:r>
          </w:p>
        </w:tc>
        <w:tc>
          <w:tcPr>
            <w:tcW w:w="2055" w:type="dxa"/>
            <w:shd w:val="clear" w:color="auto" w:fill="auto"/>
            <w:vAlign w:val="bottom"/>
          </w:tcPr>
          <w:p w:rsidR="00CA6D65" w:rsidRDefault="00CA6D65" w:rsidP="00251C15">
            <w:pPr>
              <w:pStyle w:val="TableTextNoSpace"/>
              <w:jc w:val="center"/>
            </w:pPr>
            <w:r>
              <w:t>3.5</w:t>
            </w:r>
          </w:p>
        </w:tc>
        <w:tc>
          <w:tcPr>
            <w:tcW w:w="2055" w:type="dxa"/>
            <w:shd w:val="clear" w:color="auto" w:fill="auto"/>
            <w:vAlign w:val="bottom"/>
          </w:tcPr>
          <w:p w:rsidR="00CA6D65" w:rsidRDefault="00CA6D65" w:rsidP="00251C15">
            <w:pPr>
              <w:pStyle w:val="TableTextNoSpace"/>
              <w:jc w:val="center"/>
            </w:pPr>
            <w:r>
              <w:t>442</w:t>
            </w:r>
          </w:p>
        </w:tc>
        <w:tc>
          <w:tcPr>
            <w:tcW w:w="2055" w:type="dxa"/>
            <w:shd w:val="clear" w:color="auto" w:fill="auto"/>
            <w:vAlign w:val="bottom"/>
          </w:tcPr>
          <w:p w:rsidR="00CA6D65" w:rsidRDefault="00CA6D65" w:rsidP="00251C15">
            <w:pPr>
              <w:pStyle w:val="TableTextNoSpace"/>
              <w:jc w:val="center"/>
            </w:pPr>
            <w:r>
              <w:t>0.8</w:t>
            </w:r>
          </w:p>
        </w:tc>
      </w:tr>
      <w:tr w:rsidR="00CA6D65" w:rsidTr="00251C15">
        <w:tc>
          <w:tcPr>
            <w:tcW w:w="2055" w:type="dxa"/>
            <w:shd w:val="clear" w:color="auto" w:fill="auto"/>
            <w:vAlign w:val="bottom"/>
          </w:tcPr>
          <w:p w:rsidR="00CA6D65" w:rsidRDefault="00CA6D65" w:rsidP="00251C15">
            <w:pPr>
              <w:pStyle w:val="TableTextNoSpace"/>
            </w:pPr>
            <w:r>
              <w:t>EE (EN)</w:t>
            </w:r>
          </w:p>
        </w:tc>
        <w:tc>
          <w:tcPr>
            <w:tcW w:w="2055" w:type="dxa"/>
            <w:shd w:val="clear" w:color="auto" w:fill="auto"/>
            <w:vAlign w:val="bottom"/>
          </w:tcPr>
          <w:p w:rsidR="00CA6D65" w:rsidRDefault="00CA6D65" w:rsidP="00251C15">
            <w:pPr>
              <w:pStyle w:val="TableTextNoSpace"/>
              <w:jc w:val="center"/>
            </w:pPr>
            <w:r>
              <w:t>3.7</w:t>
            </w:r>
          </w:p>
        </w:tc>
        <w:tc>
          <w:tcPr>
            <w:tcW w:w="2055" w:type="dxa"/>
            <w:shd w:val="clear" w:color="auto" w:fill="auto"/>
            <w:vAlign w:val="bottom"/>
          </w:tcPr>
          <w:p w:rsidR="00CA6D65" w:rsidRDefault="00CA6D65" w:rsidP="00251C15">
            <w:pPr>
              <w:pStyle w:val="TableTextNoSpace"/>
              <w:jc w:val="center"/>
            </w:pPr>
            <w:r>
              <w:t>471</w:t>
            </w:r>
          </w:p>
        </w:tc>
        <w:tc>
          <w:tcPr>
            <w:tcW w:w="2055" w:type="dxa"/>
            <w:shd w:val="clear" w:color="auto" w:fill="auto"/>
            <w:vAlign w:val="bottom"/>
          </w:tcPr>
          <w:p w:rsidR="00CA6D65" w:rsidRDefault="00CA6D65" w:rsidP="00251C15">
            <w:pPr>
              <w:pStyle w:val="TableTextNoSpace"/>
              <w:jc w:val="center"/>
            </w:pPr>
            <w:r>
              <w:t>0.8</w:t>
            </w:r>
          </w:p>
        </w:tc>
      </w:tr>
      <w:tr w:rsidR="00CA6D65" w:rsidTr="00251C15">
        <w:tc>
          <w:tcPr>
            <w:tcW w:w="2055" w:type="dxa"/>
            <w:shd w:val="clear" w:color="auto" w:fill="auto"/>
            <w:vAlign w:val="bottom"/>
          </w:tcPr>
          <w:p w:rsidR="00CA6D65" w:rsidRDefault="00CA6D65" w:rsidP="00251C15">
            <w:pPr>
              <w:pStyle w:val="TableTextNoSpace"/>
            </w:pPr>
            <w:r>
              <w:t>EL (EN)</w:t>
            </w:r>
          </w:p>
        </w:tc>
        <w:tc>
          <w:tcPr>
            <w:tcW w:w="2055" w:type="dxa"/>
            <w:shd w:val="clear" w:color="auto" w:fill="auto"/>
            <w:vAlign w:val="bottom"/>
          </w:tcPr>
          <w:p w:rsidR="00CA6D65" w:rsidRDefault="00CA6D65" w:rsidP="00251C15">
            <w:pPr>
              <w:pStyle w:val="TableTextNoSpace"/>
              <w:jc w:val="center"/>
            </w:pPr>
            <w:r>
              <w:t>3.3</w:t>
            </w:r>
          </w:p>
        </w:tc>
        <w:tc>
          <w:tcPr>
            <w:tcW w:w="2055" w:type="dxa"/>
            <w:shd w:val="clear" w:color="auto" w:fill="auto"/>
            <w:vAlign w:val="bottom"/>
          </w:tcPr>
          <w:p w:rsidR="00CA6D65" w:rsidRDefault="00CA6D65" w:rsidP="00251C15">
            <w:pPr>
              <w:pStyle w:val="TableTextNoSpace"/>
              <w:jc w:val="center"/>
            </w:pPr>
            <w:r>
              <w:t>436</w:t>
            </w:r>
          </w:p>
        </w:tc>
        <w:tc>
          <w:tcPr>
            <w:tcW w:w="2055" w:type="dxa"/>
            <w:shd w:val="clear" w:color="auto" w:fill="auto"/>
            <w:vAlign w:val="bottom"/>
          </w:tcPr>
          <w:p w:rsidR="00CA6D65" w:rsidRDefault="00CA6D65" w:rsidP="00251C15">
            <w:pPr>
              <w:pStyle w:val="TableTextNoSpace"/>
              <w:jc w:val="center"/>
            </w:pPr>
            <w:r>
              <w:t>0.7</w:t>
            </w:r>
          </w:p>
        </w:tc>
      </w:tr>
      <w:tr w:rsidR="00CA6D65" w:rsidTr="00251C15">
        <w:tc>
          <w:tcPr>
            <w:tcW w:w="2055" w:type="dxa"/>
            <w:shd w:val="clear" w:color="auto" w:fill="auto"/>
            <w:vAlign w:val="bottom"/>
          </w:tcPr>
          <w:p w:rsidR="00CA6D65" w:rsidRDefault="00CA6D65" w:rsidP="00251C15">
            <w:pPr>
              <w:pStyle w:val="TableTextNoSpace"/>
            </w:pPr>
            <w:r>
              <w:t>HR (EN)</w:t>
            </w:r>
          </w:p>
        </w:tc>
        <w:tc>
          <w:tcPr>
            <w:tcW w:w="2055" w:type="dxa"/>
            <w:shd w:val="clear" w:color="auto" w:fill="auto"/>
            <w:vAlign w:val="bottom"/>
          </w:tcPr>
          <w:p w:rsidR="00CA6D65" w:rsidRDefault="00CA6D65" w:rsidP="00251C15">
            <w:pPr>
              <w:pStyle w:val="TableTextNoSpace"/>
              <w:jc w:val="center"/>
            </w:pPr>
            <w:r>
              <w:t>3.3</w:t>
            </w:r>
          </w:p>
        </w:tc>
        <w:tc>
          <w:tcPr>
            <w:tcW w:w="2055" w:type="dxa"/>
            <w:shd w:val="clear" w:color="auto" w:fill="auto"/>
            <w:vAlign w:val="bottom"/>
          </w:tcPr>
          <w:p w:rsidR="00CA6D65" w:rsidRDefault="00CA6D65" w:rsidP="00251C15">
            <w:pPr>
              <w:pStyle w:val="TableTextNoSpace"/>
              <w:jc w:val="center"/>
            </w:pPr>
            <w:r>
              <w:t>528</w:t>
            </w:r>
          </w:p>
        </w:tc>
        <w:tc>
          <w:tcPr>
            <w:tcW w:w="2055" w:type="dxa"/>
            <w:shd w:val="clear" w:color="auto" w:fill="auto"/>
            <w:vAlign w:val="bottom"/>
          </w:tcPr>
          <w:p w:rsidR="00CA6D65" w:rsidRDefault="00CA6D65" w:rsidP="00251C15">
            <w:pPr>
              <w:pStyle w:val="TableTextNoSpace"/>
              <w:jc w:val="center"/>
            </w:pPr>
            <w:r>
              <w:t>0.6</w:t>
            </w:r>
          </w:p>
        </w:tc>
      </w:tr>
      <w:tr w:rsidR="00CA6D65" w:rsidTr="00251C15">
        <w:tc>
          <w:tcPr>
            <w:tcW w:w="2055" w:type="dxa"/>
            <w:shd w:val="clear" w:color="auto" w:fill="auto"/>
            <w:vAlign w:val="bottom"/>
          </w:tcPr>
          <w:p w:rsidR="00CA6D65" w:rsidRDefault="00CA6D65" w:rsidP="00251C15">
            <w:pPr>
              <w:pStyle w:val="TableTextNoSpace"/>
            </w:pPr>
            <w:r>
              <w:t xml:space="preserve">BE </w:t>
            </w:r>
            <w:proofErr w:type="spellStart"/>
            <w:r>
              <w:t>fr</w:t>
            </w:r>
            <w:proofErr w:type="spellEnd"/>
            <w:r>
              <w:t xml:space="preserve"> (EN)</w:t>
            </w:r>
          </w:p>
        </w:tc>
        <w:tc>
          <w:tcPr>
            <w:tcW w:w="2055" w:type="dxa"/>
            <w:shd w:val="clear" w:color="auto" w:fill="auto"/>
            <w:vAlign w:val="bottom"/>
          </w:tcPr>
          <w:p w:rsidR="00CA6D65" w:rsidRDefault="00CA6D65" w:rsidP="00251C15">
            <w:pPr>
              <w:pStyle w:val="TableTextNoSpace"/>
              <w:jc w:val="center"/>
            </w:pPr>
            <w:r>
              <w:t>2.8</w:t>
            </w:r>
          </w:p>
        </w:tc>
        <w:tc>
          <w:tcPr>
            <w:tcW w:w="2055" w:type="dxa"/>
            <w:shd w:val="clear" w:color="auto" w:fill="auto"/>
            <w:vAlign w:val="bottom"/>
          </w:tcPr>
          <w:p w:rsidR="00CA6D65" w:rsidRDefault="00CA6D65" w:rsidP="00251C15">
            <w:pPr>
              <w:pStyle w:val="TableTextNoSpace"/>
              <w:jc w:val="center"/>
            </w:pPr>
            <w:r>
              <w:t>485</w:t>
            </w:r>
          </w:p>
        </w:tc>
        <w:tc>
          <w:tcPr>
            <w:tcW w:w="2055" w:type="dxa"/>
            <w:shd w:val="clear" w:color="auto" w:fill="auto"/>
            <w:vAlign w:val="bottom"/>
          </w:tcPr>
          <w:p w:rsidR="00CA6D65" w:rsidRDefault="00CA6D65" w:rsidP="00251C15">
            <w:pPr>
              <w:pStyle w:val="TableTextNoSpace"/>
              <w:jc w:val="center"/>
            </w:pPr>
            <w:r>
              <w:t>0.6</w:t>
            </w:r>
          </w:p>
        </w:tc>
      </w:tr>
      <w:tr w:rsidR="00CA6D65" w:rsidTr="00251C15">
        <w:tc>
          <w:tcPr>
            <w:tcW w:w="2055" w:type="dxa"/>
            <w:shd w:val="clear" w:color="auto" w:fill="auto"/>
            <w:vAlign w:val="bottom"/>
          </w:tcPr>
          <w:p w:rsidR="00CA6D65" w:rsidRDefault="00CA6D65" w:rsidP="00251C15">
            <w:pPr>
              <w:pStyle w:val="TableTextNoSpace"/>
            </w:pPr>
            <w:r>
              <w:t>BG (EN)</w:t>
            </w:r>
          </w:p>
        </w:tc>
        <w:tc>
          <w:tcPr>
            <w:tcW w:w="2055" w:type="dxa"/>
            <w:shd w:val="clear" w:color="auto" w:fill="auto"/>
            <w:vAlign w:val="bottom"/>
          </w:tcPr>
          <w:p w:rsidR="00CA6D65" w:rsidRDefault="00CA6D65" w:rsidP="00251C15">
            <w:pPr>
              <w:pStyle w:val="TableTextNoSpace"/>
              <w:jc w:val="center"/>
            </w:pPr>
            <w:r>
              <w:t>2.8</w:t>
            </w:r>
          </w:p>
        </w:tc>
        <w:tc>
          <w:tcPr>
            <w:tcW w:w="2055" w:type="dxa"/>
            <w:shd w:val="clear" w:color="auto" w:fill="auto"/>
            <w:vAlign w:val="bottom"/>
          </w:tcPr>
          <w:p w:rsidR="00CA6D65" w:rsidRDefault="00CA6D65" w:rsidP="00251C15">
            <w:pPr>
              <w:pStyle w:val="TableTextNoSpace"/>
              <w:jc w:val="center"/>
            </w:pPr>
            <w:r>
              <w:t>551</w:t>
            </w:r>
          </w:p>
        </w:tc>
        <w:tc>
          <w:tcPr>
            <w:tcW w:w="2055" w:type="dxa"/>
            <w:shd w:val="clear" w:color="auto" w:fill="auto"/>
            <w:vAlign w:val="bottom"/>
          </w:tcPr>
          <w:p w:rsidR="00CA6D65" w:rsidRDefault="00CA6D65" w:rsidP="00251C15">
            <w:pPr>
              <w:pStyle w:val="TableTextNoSpace"/>
              <w:jc w:val="center"/>
            </w:pPr>
            <w:r>
              <w:t>0.5</w:t>
            </w:r>
          </w:p>
        </w:tc>
      </w:tr>
      <w:tr w:rsidR="00CA6D65" w:rsidTr="00251C15">
        <w:tc>
          <w:tcPr>
            <w:tcW w:w="2055" w:type="dxa"/>
            <w:shd w:val="clear" w:color="auto" w:fill="auto"/>
            <w:vAlign w:val="bottom"/>
          </w:tcPr>
          <w:p w:rsidR="00CA6D65" w:rsidRDefault="00CA6D65" w:rsidP="00251C15">
            <w:pPr>
              <w:pStyle w:val="TableTextNoSpace"/>
            </w:pPr>
            <w:r>
              <w:t>PT (EN)</w:t>
            </w:r>
          </w:p>
        </w:tc>
        <w:tc>
          <w:tcPr>
            <w:tcW w:w="2055" w:type="dxa"/>
            <w:shd w:val="clear" w:color="auto" w:fill="auto"/>
            <w:vAlign w:val="bottom"/>
          </w:tcPr>
          <w:p w:rsidR="00CA6D65" w:rsidRDefault="00CA6D65" w:rsidP="00251C15">
            <w:pPr>
              <w:pStyle w:val="TableTextNoSpace"/>
              <w:jc w:val="center"/>
            </w:pPr>
            <w:r>
              <w:t>2.7</w:t>
            </w:r>
          </w:p>
        </w:tc>
        <w:tc>
          <w:tcPr>
            <w:tcW w:w="2055" w:type="dxa"/>
            <w:shd w:val="clear" w:color="auto" w:fill="auto"/>
            <w:vAlign w:val="bottom"/>
          </w:tcPr>
          <w:p w:rsidR="00CA6D65" w:rsidRDefault="00CA6D65" w:rsidP="00251C15">
            <w:pPr>
              <w:pStyle w:val="TableTextNoSpace"/>
              <w:jc w:val="center"/>
            </w:pPr>
            <w:r>
              <w:t>540</w:t>
            </w:r>
          </w:p>
        </w:tc>
        <w:tc>
          <w:tcPr>
            <w:tcW w:w="2055" w:type="dxa"/>
            <w:shd w:val="clear" w:color="auto" w:fill="auto"/>
            <w:vAlign w:val="bottom"/>
          </w:tcPr>
          <w:p w:rsidR="00CA6D65" w:rsidRDefault="00CA6D65" w:rsidP="00251C15">
            <w:pPr>
              <w:pStyle w:val="TableTextNoSpace"/>
              <w:jc w:val="center"/>
            </w:pPr>
            <w:r>
              <w:t>0.5</w:t>
            </w:r>
          </w:p>
        </w:tc>
      </w:tr>
      <w:tr w:rsidR="00CA6D65" w:rsidTr="00251C15">
        <w:tc>
          <w:tcPr>
            <w:tcW w:w="2055" w:type="dxa"/>
            <w:shd w:val="clear" w:color="auto" w:fill="auto"/>
            <w:vAlign w:val="bottom"/>
          </w:tcPr>
          <w:p w:rsidR="00CA6D65" w:rsidRDefault="00CA6D65" w:rsidP="00251C15">
            <w:pPr>
              <w:pStyle w:val="TableTextNoSpace"/>
            </w:pPr>
            <w:r>
              <w:t>PL (EN)</w:t>
            </w:r>
          </w:p>
        </w:tc>
        <w:tc>
          <w:tcPr>
            <w:tcW w:w="2055" w:type="dxa"/>
            <w:shd w:val="clear" w:color="auto" w:fill="auto"/>
            <w:vAlign w:val="bottom"/>
          </w:tcPr>
          <w:p w:rsidR="00CA6D65" w:rsidRDefault="00CA6D65" w:rsidP="00251C15">
            <w:pPr>
              <w:pStyle w:val="TableTextNoSpace"/>
              <w:jc w:val="center"/>
            </w:pPr>
            <w:r>
              <w:t>2.5</w:t>
            </w:r>
          </w:p>
        </w:tc>
        <w:tc>
          <w:tcPr>
            <w:tcW w:w="2055" w:type="dxa"/>
            <w:shd w:val="clear" w:color="auto" w:fill="auto"/>
            <w:vAlign w:val="bottom"/>
          </w:tcPr>
          <w:p w:rsidR="00CA6D65" w:rsidRDefault="00CA6D65" w:rsidP="00251C15">
            <w:pPr>
              <w:pStyle w:val="TableTextNoSpace"/>
              <w:jc w:val="center"/>
            </w:pPr>
            <w:r>
              <w:t>537</w:t>
            </w:r>
          </w:p>
        </w:tc>
        <w:tc>
          <w:tcPr>
            <w:tcW w:w="2055" w:type="dxa"/>
            <w:shd w:val="clear" w:color="auto" w:fill="auto"/>
            <w:vAlign w:val="bottom"/>
          </w:tcPr>
          <w:p w:rsidR="00CA6D65" w:rsidRDefault="00CA6D65" w:rsidP="00251C15">
            <w:pPr>
              <w:pStyle w:val="TableTextNoSpace"/>
              <w:jc w:val="center"/>
            </w:pPr>
            <w:r>
              <w:t>0.5</w:t>
            </w:r>
          </w:p>
        </w:tc>
      </w:tr>
      <w:tr w:rsidR="00CA6D65" w:rsidTr="00251C15">
        <w:tc>
          <w:tcPr>
            <w:tcW w:w="2055" w:type="dxa"/>
            <w:shd w:val="clear" w:color="auto" w:fill="auto"/>
            <w:vAlign w:val="bottom"/>
          </w:tcPr>
          <w:p w:rsidR="00CA6D65" w:rsidRDefault="00CA6D65" w:rsidP="00251C15">
            <w:pPr>
              <w:pStyle w:val="TableTextNoSpace"/>
            </w:pPr>
            <w:r>
              <w:t>MT (EN)</w:t>
            </w:r>
          </w:p>
        </w:tc>
        <w:tc>
          <w:tcPr>
            <w:tcW w:w="2055" w:type="dxa"/>
            <w:shd w:val="clear" w:color="auto" w:fill="auto"/>
            <w:vAlign w:val="bottom"/>
          </w:tcPr>
          <w:p w:rsidR="00CA6D65" w:rsidRDefault="00CA6D65" w:rsidP="00251C15">
            <w:pPr>
              <w:pStyle w:val="TableTextNoSpace"/>
              <w:jc w:val="center"/>
            </w:pPr>
            <w:r>
              <w:t>4.3</w:t>
            </w:r>
          </w:p>
        </w:tc>
        <w:tc>
          <w:tcPr>
            <w:tcW w:w="2055" w:type="dxa"/>
            <w:shd w:val="clear" w:color="auto" w:fill="auto"/>
            <w:vAlign w:val="bottom"/>
          </w:tcPr>
          <w:p w:rsidR="00CA6D65" w:rsidRDefault="00CA6D65" w:rsidP="00251C15">
            <w:pPr>
              <w:pStyle w:val="TableTextNoSpace"/>
              <w:jc w:val="center"/>
            </w:pPr>
            <w:r>
              <w:t>1261</w:t>
            </w:r>
          </w:p>
        </w:tc>
        <w:tc>
          <w:tcPr>
            <w:tcW w:w="2055" w:type="dxa"/>
            <w:shd w:val="clear" w:color="auto" w:fill="auto"/>
            <w:vAlign w:val="bottom"/>
          </w:tcPr>
          <w:p w:rsidR="00CA6D65" w:rsidRDefault="00CA6D65" w:rsidP="00251C15">
            <w:pPr>
              <w:pStyle w:val="TableTextNoSpace"/>
              <w:jc w:val="center"/>
            </w:pPr>
            <w:r>
              <w:t>0.3</w:t>
            </w:r>
          </w:p>
        </w:tc>
      </w:tr>
      <w:tr w:rsidR="00CA6D65" w:rsidTr="00251C15">
        <w:tc>
          <w:tcPr>
            <w:tcW w:w="2055" w:type="dxa"/>
            <w:shd w:val="clear" w:color="auto" w:fill="auto"/>
            <w:vAlign w:val="bottom"/>
          </w:tcPr>
          <w:p w:rsidR="00CA6D65" w:rsidRDefault="00CA6D65" w:rsidP="00251C15">
            <w:pPr>
              <w:pStyle w:val="TableTextNoSpace"/>
            </w:pPr>
            <w:r>
              <w:t>ES (EN)</w:t>
            </w:r>
          </w:p>
        </w:tc>
        <w:tc>
          <w:tcPr>
            <w:tcW w:w="2055" w:type="dxa"/>
            <w:shd w:val="clear" w:color="auto" w:fill="auto"/>
            <w:vAlign w:val="bottom"/>
          </w:tcPr>
          <w:p w:rsidR="00CA6D65" w:rsidRDefault="00CA6D65" w:rsidP="00251C15">
            <w:pPr>
              <w:pStyle w:val="TableTextNoSpace"/>
              <w:jc w:val="center"/>
            </w:pPr>
            <w:r>
              <w:t>2.6</w:t>
            </w:r>
          </w:p>
        </w:tc>
        <w:tc>
          <w:tcPr>
            <w:tcW w:w="2055" w:type="dxa"/>
            <w:shd w:val="clear" w:color="auto" w:fill="auto"/>
            <w:vAlign w:val="bottom"/>
          </w:tcPr>
          <w:p w:rsidR="00CA6D65" w:rsidRDefault="00CA6D65" w:rsidP="00251C15">
            <w:pPr>
              <w:pStyle w:val="TableTextNoSpace"/>
              <w:jc w:val="center"/>
            </w:pPr>
            <w:r>
              <w:t>806</w:t>
            </w:r>
          </w:p>
        </w:tc>
        <w:tc>
          <w:tcPr>
            <w:tcW w:w="2055" w:type="dxa"/>
            <w:shd w:val="clear" w:color="auto" w:fill="auto"/>
            <w:vAlign w:val="bottom"/>
          </w:tcPr>
          <w:p w:rsidR="00CA6D65" w:rsidRDefault="00CA6D65" w:rsidP="00251C15">
            <w:pPr>
              <w:pStyle w:val="TableTextNoSpace"/>
              <w:jc w:val="center"/>
            </w:pPr>
            <w:r>
              <w:t>0.3</w:t>
            </w:r>
          </w:p>
        </w:tc>
      </w:tr>
      <w:tr w:rsidR="00CA6D65" w:rsidTr="00251C15">
        <w:tc>
          <w:tcPr>
            <w:tcW w:w="2055" w:type="dxa"/>
            <w:shd w:val="clear" w:color="auto" w:fill="auto"/>
            <w:vAlign w:val="bottom"/>
          </w:tcPr>
          <w:p w:rsidR="00CA6D65" w:rsidRDefault="00CA6D65" w:rsidP="00251C15">
            <w:pPr>
              <w:pStyle w:val="TableTextNoSpace"/>
            </w:pPr>
            <w:r>
              <w:t>FR (EN)</w:t>
            </w:r>
          </w:p>
        </w:tc>
        <w:tc>
          <w:tcPr>
            <w:tcW w:w="2055" w:type="dxa"/>
            <w:shd w:val="clear" w:color="auto" w:fill="auto"/>
            <w:vAlign w:val="bottom"/>
          </w:tcPr>
          <w:p w:rsidR="00CA6D65" w:rsidRDefault="00CA6D65" w:rsidP="00251C15">
            <w:pPr>
              <w:pStyle w:val="TableTextNoSpace"/>
              <w:jc w:val="center"/>
            </w:pPr>
            <w:r>
              <w:t>2.2</w:t>
            </w:r>
          </w:p>
        </w:tc>
        <w:tc>
          <w:tcPr>
            <w:tcW w:w="2055" w:type="dxa"/>
            <w:shd w:val="clear" w:color="auto" w:fill="auto"/>
            <w:vAlign w:val="bottom"/>
          </w:tcPr>
          <w:p w:rsidR="00CA6D65" w:rsidRDefault="00CA6D65" w:rsidP="00251C15">
            <w:pPr>
              <w:pStyle w:val="TableTextNoSpace"/>
              <w:jc w:val="center"/>
            </w:pPr>
            <w:r>
              <w:t>678</w:t>
            </w:r>
          </w:p>
        </w:tc>
        <w:tc>
          <w:tcPr>
            <w:tcW w:w="2055" w:type="dxa"/>
            <w:shd w:val="clear" w:color="auto" w:fill="auto"/>
            <w:vAlign w:val="bottom"/>
          </w:tcPr>
          <w:p w:rsidR="00CA6D65" w:rsidRDefault="00CA6D65" w:rsidP="00251C15">
            <w:pPr>
              <w:pStyle w:val="TableTextNoSpace"/>
              <w:jc w:val="center"/>
            </w:pPr>
            <w:r>
              <w:t>0.3</w:t>
            </w:r>
          </w:p>
        </w:tc>
      </w:tr>
      <w:tr w:rsidR="00CA6D65" w:rsidTr="00251C15">
        <w:tc>
          <w:tcPr>
            <w:tcW w:w="2055" w:type="dxa"/>
            <w:shd w:val="clear" w:color="auto" w:fill="auto"/>
            <w:vAlign w:val="bottom"/>
          </w:tcPr>
          <w:p w:rsidR="00CA6D65" w:rsidRDefault="00CA6D65" w:rsidP="00251C15">
            <w:pPr>
              <w:pStyle w:val="TableTextNoSpace"/>
            </w:pPr>
            <w:r>
              <w:t>BE de (FR)</w:t>
            </w:r>
          </w:p>
        </w:tc>
        <w:tc>
          <w:tcPr>
            <w:tcW w:w="2055" w:type="dxa"/>
            <w:shd w:val="clear" w:color="auto" w:fill="auto"/>
            <w:vAlign w:val="bottom"/>
          </w:tcPr>
          <w:p w:rsidR="00CA6D65" w:rsidRDefault="00CA6D65" w:rsidP="00251C15">
            <w:pPr>
              <w:pStyle w:val="TableTextNoSpace"/>
              <w:jc w:val="center"/>
            </w:pPr>
            <w:r>
              <w:t>3.1</w:t>
            </w:r>
          </w:p>
        </w:tc>
        <w:tc>
          <w:tcPr>
            <w:tcW w:w="2055" w:type="dxa"/>
            <w:shd w:val="clear" w:color="auto" w:fill="auto"/>
            <w:vAlign w:val="bottom"/>
          </w:tcPr>
          <w:p w:rsidR="00CA6D65" w:rsidRDefault="00CA6D65" w:rsidP="00251C15">
            <w:pPr>
              <w:pStyle w:val="TableTextNoSpace"/>
              <w:jc w:val="center"/>
            </w:pPr>
            <w:r>
              <w:t>1077</w:t>
            </w:r>
          </w:p>
        </w:tc>
        <w:tc>
          <w:tcPr>
            <w:tcW w:w="2055" w:type="dxa"/>
            <w:shd w:val="clear" w:color="auto" w:fill="auto"/>
            <w:vAlign w:val="bottom"/>
          </w:tcPr>
          <w:p w:rsidR="00CA6D65" w:rsidRDefault="00CA6D65" w:rsidP="00251C15">
            <w:pPr>
              <w:pStyle w:val="TableTextNoSpace"/>
              <w:jc w:val="center"/>
            </w:pPr>
            <w:r>
              <w:t>0.3</w:t>
            </w:r>
          </w:p>
        </w:tc>
      </w:tr>
    </w:tbl>
    <w:p w:rsidR="00CA6D65" w:rsidRDefault="00CA6D65" w:rsidP="00CA6D65">
      <w:pPr>
        <w:pStyle w:val="BodyText"/>
      </w:pPr>
      <w:r>
        <w:t xml:space="preserve">For the second foreign language </w:t>
      </w:r>
      <w:r w:rsidR="00AD2179">
        <w:t>(</w:t>
      </w:r>
      <w:r w:rsidR="002E2ACC">
        <w:fldChar w:fldCharType="begin"/>
      </w:r>
      <w:r w:rsidR="004B4843">
        <w:instrText xml:space="preserve"> REF _Ref373751683 \r \h </w:instrText>
      </w:r>
      <w:r w:rsidR="002E2ACC">
        <w:fldChar w:fldCharType="separate"/>
      </w:r>
      <w:r w:rsidR="005E2AD9">
        <w:t>Table 2.4</w:t>
      </w:r>
      <w:r w:rsidR="002E2ACC">
        <w:fldChar w:fldCharType="end"/>
      </w:r>
      <w:r w:rsidR="00AD2179">
        <w:t xml:space="preserve">) </w:t>
      </w:r>
      <w:r>
        <w:t xml:space="preserve">the </w:t>
      </w:r>
      <w:r w:rsidR="00AD2179">
        <w:t xml:space="preserve">ratio is higher in many cases but the differences are again considerable. </w:t>
      </w:r>
      <w:r>
        <w:t>For example, Bulgaria achieves an average score of 1.4 with 54 hours whereas Portugal achieves less than this with 270 hours. For the second foreign language for BE-</w:t>
      </w:r>
      <w:proofErr w:type="spellStart"/>
      <w:r>
        <w:t>fr</w:t>
      </w:r>
      <w:proofErr w:type="spellEnd"/>
      <w:r>
        <w:t xml:space="preserve">, ES, HR, and SE average scores range from 0.8 to 1.8. </w:t>
      </w:r>
    </w:p>
    <w:p w:rsidR="00CA6D65" w:rsidRDefault="00CA6D65" w:rsidP="00CA6D65">
      <w:pPr>
        <w:pStyle w:val="Table"/>
      </w:pPr>
      <w:bookmarkStart w:id="72" w:name="_Ref373751683"/>
      <w:r w:rsidRPr="003C3896">
        <w:t xml:space="preserve">Competency against amount of compulsory learning </w:t>
      </w:r>
      <w:r>
        <w:t xml:space="preserve">for the </w:t>
      </w:r>
      <w:r w:rsidR="000F68CC">
        <w:t>second</w:t>
      </w:r>
      <w:r>
        <w:t xml:space="preserve"> target language</w:t>
      </w:r>
      <w:bookmarkEnd w:id="72"/>
      <w:r w:rsidR="006476ED">
        <w:t xml:space="preserve"> (Data source: Eurydice 2010/2011, Key Data on Teaching Languages at School in Europe, 2012 / ESLC, 2011)</w:t>
      </w:r>
    </w:p>
    <w:tbl>
      <w:tblPr>
        <w:tblW w:w="8220"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2055"/>
        <w:gridCol w:w="2055"/>
        <w:gridCol w:w="2055"/>
        <w:gridCol w:w="2055"/>
      </w:tblGrid>
      <w:tr w:rsidR="00CA6D65" w:rsidTr="00251C15">
        <w:trPr>
          <w:tblHeader/>
        </w:trPr>
        <w:tc>
          <w:tcPr>
            <w:tcW w:w="2055" w:type="dxa"/>
            <w:shd w:val="clear" w:color="auto" w:fill="auto"/>
          </w:tcPr>
          <w:p w:rsidR="00CA6D65" w:rsidRDefault="00CA6D65" w:rsidP="00D86444">
            <w:pPr>
              <w:pStyle w:val="TableTitle"/>
            </w:pPr>
            <w:r>
              <w:t xml:space="preserve">Country </w:t>
            </w:r>
          </w:p>
        </w:tc>
        <w:tc>
          <w:tcPr>
            <w:tcW w:w="2055" w:type="dxa"/>
            <w:shd w:val="clear" w:color="auto" w:fill="auto"/>
          </w:tcPr>
          <w:p w:rsidR="00CA6D65" w:rsidRDefault="00CA6D65" w:rsidP="00251C15">
            <w:pPr>
              <w:pStyle w:val="TableTitle"/>
              <w:jc w:val="center"/>
            </w:pPr>
            <w:r>
              <w:t>Average CEFR score, where pre-A1 = 1 and B2 = 5) (ESLC</w:t>
            </w:r>
            <w:r w:rsidR="006476ED">
              <w:t>, 2011</w:t>
            </w:r>
            <w:r>
              <w:t>)</w:t>
            </w:r>
          </w:p>
        </w:tc>
        <w:tc>
          <w:tcPr>
            <w:tcW w:w="2055" w:type="dxa"/>
            <w:shd w:val="clear" w:color="auto" w:fill="auto"/>
          </w:tcPr>
          <w:p w:rsidR="00CA6D65" w:rsidRDefault="00CA6D65" w:rsidP="00251C15">
            <w:pPr>
              <w:pStyle w:val="TableTitle"/>
              <w:jc w:val="center"/>
            </w:pPr>
            <w:r>
              <w:t>Total r</w:t>
            </w:r>
            <w:r w:rsidRPr="005E32BD">
              <w:t xml:space="preserve">ecommended minimum taught </w:t>
            </w:r>
            <w:r>
              <w:t>hours for 2</w:t>
            </w:r>
            <w:r w:rsidRPr="005E32BD">
              <w:t xml:space="preserve">FL as a compulsory subject </w:t>
            </w:r>
            <w:r>
              <w:t>across ISCED 1 &amp; 2</w:t>
            </w:r>
            <w:r>
              <w:rPr>
                <w:rStyle w:val="FootnoteReference"/>
              </w:rPr>
              <w:footnoteReference w:id="47"/>
            </w:r>
          </w:p>
        </w:tc>
        <w:tc>
          <w:tcPr>
            <w:tcW w:w="2055" w:type="dxa"/>
            <w:shd w:val="clear" w:color="auto" w:fill="auto"/>
          </w:tcPr>
          <w:p w:rsidR="00CA6D65" w:rsidRDefault="00CA6D65" w:rsidP="00251C15">
            <w:pPr>
              <w:pStyle w:val="TableTitle"/>
              <w:jc w:val="center"/>
            </w:pPr>
            <w:r>
              <w:t>Ratio of score to time (representing competency improvement per 100 hours of taught hours, on a scale where pre-A1 = 1 and B2 = 5)</w:t>
            </w:r>
          </w:p>
        </w:tc>
      </w:tr>
      <w:tr w:rsidR="00CA6D65" w:rsidTr="00251C15">
        <w:tc>
          <w:tcPr>
            <w:tcW w:w="2055" w:type="dxa"/>
            <w:shd w:val="clear" w:color="auto" w:fill="auto"/>
            <w:vAlign w:val="bottom"/>
          </w:tcPr>
          <w:p w:rsidR="00CA6D65" w:rsidRPr="000F68CC" w:rsidRDefault="00CA6D65" w:rsidP="000F68CC">
            <w:pPr>
              <w:pStyle w:val="TableTextNoSpace"/>
            </w:pPr>
            <w:r w:rsidRPr="000F68CC">
              <w:t>BG (</w:t>
            </w:r>
            <w:r w:rsidR="000F68CC">
              <w:t>DE</w:t>
            </w:r>
            <w:r w:rsidRPr="000F68CC">
              <w:t>)</w:t>
            </w:r>
          </w:p>
        </w:tc>
        <w:tc>
          <w:tcPr>
            <w:tcW w:w="2055" w:type="dxa"/>
            <w:shd w:val="clear" w:color="auto" w:fill="auto"/>
            <w:vAlign w:val="bottom"/>
          </w:tcPr>
          <w:p w:rsidR="00CA6D65" w:rsidRDefault="00CA6D65" w:rsidP="00251C15">
            <w:pPr>
              <w:pStyle w:val="TableTextNoSpace"/>
              <w:jc w:val="center"/>
            </w:pPr>
            <w:r>
              <w:t>1.4</w:t>
            </w:r>
          </w:p>
        </w:tc>
        <w:tc>
          <w:tcPr>
            <w:tcW w:w="2055" w:type="dxa"/>
            <w:shd w:val="clear" w:color="auto" w:fill="auto"/>
            <w:vAlign w:val="bottom"/>
          </w:tcPr>
          <w:p w:rsidR="00CA6D65" w:rsidRDefault="00CA6D65" w:rsidP="00251C15">
            <w:pPr>
              <w:pStyle w:val="TableTextNoSpace"/>
              <w:jc w:val="center"/>
            </w:pPr>
            <w:r>
              <w:t>54</w:t>
            </w:r>
          </w:p>
        </w:tc>
        <w:tc>
          <w:tcPr>
            <w:tcW w:w="2055" w:type="dxa"/>
            <w:shd w:val="clear" w:color="auto" w:fill="auto"/>
            <w:vAlign w:val="bottom"/>
          </w:tcPr>
          <w:p w:rsidR="00CA6D65" w:rsidRDefault="00CA6D65" w:rsidP="00251C15">
            <w:pPr>
              <w:pStyle w:val="TableTextNoSpace"/>
              <w:jc w:val="center"/>
            </w:pPr>
            <w:r>
              <w:t>2.6</w:t>
            </w:r>
          </w:p>
        </w:tc>
      </w:tr>
      <w:tr w:rsidR="00CA6D65" w:rsidTr="00251C15">
        <w:tc>
          <w:tcPr>
            <w:tcW w:w="2055" w:type="dxa"/>
            <w:shd w:val="clear" w:color="auto" w:fill="auto"/>
            <w:vAlign w:val="bottom"/>
          </w:tcPr>
          <w:p w:rsidR="00CA6D65" w:rsidRPr="000F68CC" w:rsidRDefault="00CA6D65" w:rsidP="000F68CC">
            <w:pPr>
              <w:pStyle w:val="TableTextNoSpace"/>
            </w:pPr>
            <w:r w:rsidRPr="000F68CC">
              <w:t>BE de (</w:t>
            </w:r>
            <w:r w:rsidR="000F68CC">
              <w:t>EN</w:t>
            </w:r>
            <w:r w:rsidRPr="000F68CC">
              <w:t>)</w:t>
            </w:r>
          </w:p>
        </w:tc>
        <w:tc>
          <w:tcPr>
            <w:tcW w:w="2055" w:type="dxa"/>
            <w:shd w:val="clear" w:color="auto" w:fill="auto"/>
            <w:vAlign w:val="bottom"/>
          </w:tcPr>
          <w:p w:rsidR="00CA6D65" w:rsidRDefault="00CA6D65" w:rsidP="00251C15">
            <w:pPr>
              <w:pStyle w:val="TableTextNoSpace"/>
              <w:jc w:val="center"/>
            </w:pPr>
            <w:r>
              <w:t>2.6</w:t>
            </w:r>
          </w:p>
        </w:tc>
        <w:tc>
          <w:tcPr>
            <w:tcW w:w="2055" w:type="dxa"/>
            <w:shd w:val="clear" w:color="auto" w:fill="auto"/>
            <w:vAlign w:val="bottom"/>
          </w:tcPr>
          <w:p w:rsidR="00CA6D65" w:rsidRDefault="00CA6D65" w:rsidP="00251C15">
            <w:pPr>
              <w:pStyle w:val="TableTextNoSpace"/>
              <w:jc w:val="center"/>
            </w:pPr>
            <w:r>
              <w:t>197</w:t>
            </w:r>
          </w:p>
        </w:tc>
        <w:tc>
          <w:tcPr>
            <w:tcW w:w="2055" w:type="dxa"/>
            <w:shd w:val="clear" w:color="auto" w:fill="auto"/>
            <w:vAlign w:val="bottom"/>
          </w:tcPr>
          <w:p w:rsidR="00CA6D65" w:rsidRDefault="00CA6D65" w:rsidP="00251C15">
            <w:pPr>
              <w:pStyle w:val="TableTextNoSpace"/>
              <w:jc w:val="center"/>
            </w:pPr>
            <w:r>
              <w:t>1.3</w:t>
            </w:r>
          </w:p>
        </w:tc>
      </w:tr>
      <w:tr w:rsidR="00CA6D65" w:rsidTr="00251C15">
        <w:tc>
          <w:tcPr>
            <w:tcW w:w="2055" w:type="dxa"/>
            <w:shd w:val="clear" w:color="auto" w:fill="auto"/>
            <w:vAlign w:val="bottom"/>
          </w:tcPr>
          <w:p w:rsidR="00CA6D65" w:rsidRPr="000F68CC" w:rsidRDefault="00CA6D65" w:rsidP="000F68CC">
            <w:pPr>
              <w:pStyle w:val="TableTextNoSpace"/>
            </w:pPr>
            <w:r w:rsidRPr="000F68CC">
              <w:t>SI (</w:t>
            </w:r>
            <w:r w:rsidR="000F68CC">
              <w:t>DE</w:t>
            </w:r>
            <w:r w:rsidRPr="000F68CC">
              <w:t>)</w:t>
            </w:r>
          </w:p>
        </w:tc>
        <w:tc>
          <w:tcPr>
            <w:tcW w:w="2055" w:type="dxa"/>
            <w:shd w:val="clear" w:color="auto" w:fill="auto"/>
            <w:vAlign w:val="bottom"/>
          </w:tcPr>
          <w:p w:rsidR="00CA6D65" w:rsidRDefault="00CA6D65" w:rsidP="00251C15">
            <w:pPr>
              <w:pStyle w:val="TableTextNoSpace"/>
              <w:jc w:val="center"/>
            </w:pPr>
            <w:r>
              <w:t>1.6</w:t>
            </w:r>
          </w:p>
        </w:tc>
        <w:tc>
          <w:tcPr>
            <w:tcW w:w="2055" w:type="dxa"/>
            <w:shd w:val="clear" w:color="auto" w:fill="auto"/>
            <w:vAlign w:val="bottom"/>
          </w:tcPr>
          <w:p w:rsidR="00CA6D65" w:rsidRDefault="00CA6D65" w:rsidP="00251C15">
            <w:pPr>
              <w:pStyle w:val="TableTextNoSpace"/>
              <w:jc w:val="center"/>
            </w:pPr>
            <w:r>
              <w:t>205</w:t>
            </w:r>
          </w:p>
        </w:tc>
        <w:tc>
          <w:tcPr>
            <w:tcW w:w="2055" w:type="dxa"/>
            <w:shd w:val="clear" w:color="auto" w:fill="auto"/>
            <w:vAlign w:val="bottom"/>
          </w:tcPr>
          <w:p w:rsidR="00CA6D65" w:rsidRDefault="00CA6D65" w:rsidP="00251C15">
            <w:pPr>
              <w:pStyle w:val="TableTextNoSpace"/>
              <w:jc w:val="center"/>
            </w:pPr>
            <w:r>
              <w:t>0.8</w:t>
            </w:r>
          </w:p>
        </w:tc>
      </w:tr>
      <w:tr w:rsidR="00CA6D65" w:rsidTr="00251C15">
        <w:tc>
          <w:tcPr>
            <w:tcW w:w="2055" w:type="dxa"/>
            <w:shd w:val="clear" w:color="auto" w:fill="auto"/>
            <w:vAlign w:val="bottom"/>
          </w:tcPr>
          <w:p w:rsidR="00CA6D65" w:rsidRPr="000F68CC" w:rsidRDefault="00CA6D65" w:rsidP="000F68CC">
            <w:pPr>
              <w:pStyle w:val="TableTextNoSpace"/>
            </w:pPr>
            <w:r w:rsidRPr="000F68CC">
              <w:t>FR (</w:t>
            </w:r>
            <w:r w:rsidR="000F68CC">
              <w:t>ES</w:t>
            </w:r>
            <w:r w:rsidRPr="000F68CC">
              <w:t>)</w:t>
            </w:r>
          </w:p>
        </w:tc>
        <w:tc>
          <w:tcPr>
            <w:tcW w:w="2055" w:type="dxa"/>
            <w:shd w:val="clear" w:color="auto" w:fill="auto"/>
            <w:vAlign w:val="bottom"/>
          </w:tcPr>
          <w:p w:rsidR="00CA6D65" w:rsidRDefault="00CA6D65" w:rsidP="00251C15">
            <w:pPr>
              <w:pStyle w:val="TableTextNoSpace"/>
              <w:jc w:val="center"/>
            </w:pPr>
            <w:r>
              <w:t>1.2</w:t>
            </w:r>
          </w:p>
        </w:tc>
        <w:tc>
          <w:tcPr>
            <w:tcW w:w="2055" w:type="dxa"/>
            <w:shd w:val="clear" w:color="auto" w:fill="auto"/>
            <w:vAlign w:val="bottom"/>
          </w:tcPr>
          <w:p w:rsidR="00CA6D65" w:rsidRDefault="00CA6D65" w:rsidP="00251C15">
            <w:pPr>
              <w:pStyle w:val="TableTextNoSpace"/>
              <w:jc w:val="center"/>
            </w:pPr>
            <w:r>
              <w:t>210</w:t>
            </w:r>
          </w:p>
        </w:tc>
        <w:tc>
          <w:tcPr>
            <w:tcW w:w="2055" w:type="dxa"/>
            <w:shd w:val="clear" w:color="auto" w:fill="auto"/>
            <w:vAlign w:val="bottom"/>
          </w:tcPr>
          <w:p w:rsidR="00CA6D65" w:rsidRDefault="00CA6D65" w:rsidP="00251C15">
            <w:pPr>
              <w:pStyle w:val="TableTextNoSpace"/>
              <w:jc w:val="center"/>
            </w:pPr>
            <w:r>
              <w:t>0.6</w:t>
            </w:r>
          </w:p>
        </w:tc>
      </w:tr>
      <w:tr w:rsidR="00CA6D65" w:rsidTr="00251C15">
        <w:tc>
          <w:tcPr>
            <w:tcW w:w="2055" w:type="dxa"/>
            <w:shd w:val="clear" w:color="auto" w:fill="auto"/>
            <w:vAlign w:val="bottom"/>
          </w:tcPr>
          <w:p w:rsidR="00CA6D65" w:rsidRPr="000F68CC" w:rsidRDefault="00CA6D65" w:rsidP="000F68CC">
            <w:pPr>
              <w:pStyle w:val="TableTextNoSpace"/>
            </w:pPr>
            <w:r w:rsidRPr="000F68CC">
              <w:t>PL (</w:t>
            </w:r>
            <w:r w:rsidR="000F68CC">
              <w:t>DE</w:t>
            </w:r>
            <w:r w:rsidRPr="000F68CC">
              <w:t>)</w:t>
            </w:r>
          </w:p>
        </w:tc>
        <w:tc>
          <w:tcPr>
            <w:tcW w:w="2055" w:type="dxa"/>
            <w:shd w:val="clear" w:color="auto" w:fill="auto"/>
            <w:vAlign w:val="bottom"/>
          </w:tcPr>
          <w:p w:rsidR="00CA6D65" w:rsidRDefault="00CA6D65" w:rsidP="00251C15">
            <w:pPr>
              <w:pStyle w:val="TableTextNoSpace"/>
              <w:jc w:val="center"/>
            </w:pPr>
            <w:r>
              <w:t>0.8</w:t>
            </w:r>
          </w:p>
        </w:tc>
        <w:tc>
          <w:tcPr>
            <w:tcW w:w="2055" w:type="dxa"/>
            <w:shd w:val="clear" w:color="auto" w:fill="auto"/>
            <w:vAlign w:val="bottom"/>
          </w:tcPr>
          <w:p w:rsidR="00CA6D65" w:rsidRDefault="00CA6D65" w:rsidP="00251C15">
            <w:pPr>
              <w:pStyle w:val="TableTextNoSpace"/>
              <w:jc w:val="center"/>
            </w:pPr>
            <w:r>
              <w:t>169</w:t>
            </w:r>
          </w:p>
        </w:tc>
        <w:tc>
          <w:tcPr>
            <w:tcW w:w="2055" w:type="dxa"/>
            <w:shd w:val="clear" w:color="auto" w:fill="auto"/>
            <w:vAlign w:val="bottom"/>
          </w:tcPr>
          <w:p w:rsidR="00CA6D65" w:rsidRDefault="00CA6D65" w:rsidP="00251C15">
            <w:pPr>
              <w:pStyle w:val="TableTextNoSpace"/>
              <w:jc w:val="center"/>
            </w:pPr>
            <w:r>
              <w:t>0.5</w:t>
            </w:r>
          </w:p>
        </w:tc>
      </w:tr>
      <w:tr w:rsidR="00CA6D65" w:rsidTr="00251C15">
        <w:tc>
          <w:tcPr>
            <w:tcW w:w="2055" w:type="dxa"/>
            <w:shd w:val="clear" w:color="auto" w:fill="auto"/>
            <w:vAlign w:val="bottom"/>
          </w:tcPr>
          <w:p w:rsidR="00CA6D65" w:rsidRPr="000F68CC" w:rsidRDefault="00CA6D65" w:rsidP="000F68CC">
            <w:pPr>
              <w:pStyle w:val="TableTextNoSpace"/>
            </w:pPr>
            <w:r w:rsidRPr="000F68CC">
              <w:t>PT (</w:t>
            </w:r>
            <w:r w:rsidR="000F68CC">
              <w:t>FR</w:t>
            </w:r>
            <w:r w:rsidRPr="000F68CC">
              <w:t>)</w:t>
            </w:r>
          </w:p>
        </w:tc>
        <w:tc>
          <w:tcPr>
            <w:tcW w:w="2055" w:type="dxa"/>
            <w:shd w:val="clear" w:color="auto" w:fill="auto"/>
            <w:vAlign w:val="bottom"/>
          </w:tcPr>
          <w:p w:rsidR="00CA6D65" w:rsidRDefault="00CA6D65" w:rsidP="00251C15">
            <w:pPr>
              <w:pStyle w:val="TableTextNoSpace"/>
              <w:jc w:val="center"/>
            </w:pPr>
            <w:r>
              <w:t>1.1</w:t>
            </w:r>
          </w:p>
        </w:tc>
        <w:tc>
          <w:tcPr>
            <w:tcW w:w="2055" w:type="dxa"/>
            <w:shd w:val="clear" w:color="auto" w:fill="auto"/>
            <w:vAlign w:val="bottom"/>
          </w:tcPr>
          <w:p w:rsidR="00CA6D65" w:rsidRDefault="00CA6D65" w:rsidP="00251C15">
            <w:pPr>
              <w:pStyle w:val="TableTextNoSpace"/>
              <w:jc w:val="center"/>
            </w:pPr>
            <w:r>
              <w:t>270</w:t>
            </w:r>
          </w:p>
        </w:tc>
        <w:tc>
          <w:tcPr>
            <w:tcW w:w="2055" w:type="dxa"/>
            <w:shd w:val="clear" w:color="auto" w:fill="auto"/>
            <w:vAlign w:val="bottom"/>
          </w:tcPr>
          <w:p w:rsidR="00CA6D65" w:rsidRDefault="00CA6D65" w:rsidP="00251C15">
            <w:pPr>
              <w:pStyle w:val="TableTextNoSpace"/>
              <w:jc w:val="center"/>
            </w:pPr>
            <w:r>
              <w:t>0.4</w:t>
            </w:r>
          </w:p>
        </w:tc>
      </w:tr>
      <w:tr w:rsidR="00CA6D65" w:rsidTr="00251C15">
        <w:tc>
          <w:tcPr>
            <w:tcW w:w="2055" w:type="dxa"/>
            <w:shd w:val="clear" w:color="auto" w:fill="auto"/>
            <w:vAlign w:val="bottom"/>
          </w:tcPr>
          <w:p w:rsidR="00CA6D65" w:rsidRPr="000F68CC" w:rsidRDefault="00CA6D65" w:rsidP="000F68CC">
            <w:pPr>
              <w:pStyle w:val="TableTextNoSpace"/>
            </w:pPr>
            <w:r w:rsidRPr="000F68CC">
              <w:t>EE (</w:t>
            </w:r>
            <w:r w:rsidR="000F68CC">
              <w:t>DE</w:t>
            </w:r>
            <w:r w:rsidRPr="000F68CC">
              <w:t>)</w:t>
            </w:r>
          </w:p>
        </w:tc>
        <w:tc>
          <w:tcPr>
            <w:tcW w:w="2055" w:type="dxa"/>
            <w:shd w:val="clear" w:color="auto" w:fill="auto"/>
            <w:vAlign w:val="bottom"/>
          </w:tcPr>
          <w:p w:rsidR="00CA6D65" w:rsidRDefault="00CA6D65" w:rsidP="00251C15">
            <w:pPr>
              <w:pStyle w:val="TableTextNoSpace"/>
              <w:jc w:val="center"/>
            </w:pPr>
            <w:r>
              <w:t>1.7</w:t>
            </w:r>
          </w:p>
        </w:tc>
        <w:tc>
          <w:tcPr>
            <w:tcW w:w="2055" w:type="dxa"/>
            <w:shd w:val="clear" w:color="auto" w:fill="auto"/>
            <w:vAlign w:val="bottom"/>
          </w:tcPr>
          <w:p w:rsidR="00CA6D65" w:rsidRDefault="00CA6D65" w:rsidP="00251C15">
            <w:pPr>
              <w:pStyle w:val="TableTextNoSpace"/>
              <w:jc w:val="center"/>
            </w:pPr>
            <w:r>
              <w:t>393</w:t>
            </w:r>
          </w:p>
        </w:tc>
        <w:tc>
          <w:tcPr>
            <w:tcW w:w="2055" w:type="dxa"/>
            <w:shd w:val="clear" w:color="auto" w:fill="auto"/>
            <w:vAlign w:val="bottom"/>
          </w:tcPr>
          <w:p w:rsidR="00CA6D65" w:rsidRDefault="00CA6D65" w:rsidP="00251C15">
            <w:pPr>
              <w:pStyle w:val="TableTextNoSpace"/>
              <w:jc w:val="center"/>
            </w:pPr>
            <w:r>
              <w:t>0.4</w:t>
            </w:r>
          </w:p>
        </w:tc>
      </w:tr>
      <w:tr w:rsidR="00CA6D65" w:rsidTr="00251C15">
        <w:tc>
          <w:tcPr>
            <w:tcW w:w="2055" w:type="dxa"/>
            <w:shd w:val="clear" w:color="auto" w:fill="auto"/>
            <w:vAlign w:val="bottom"/>
          </w:tcPr>
          <w:p w:rsidR="00CA6D65" w:rsidRPr="000F68CC" w:rsidRDefault="00CA6D65" w:rsidP="000F68CC">
            <w:pPr>
              <w:pStyle w:val="TableTextNoSpace"/>
            </w:pPr>
            <w:r w:rsidRPr="000F68CC">
              <w:t>MT (</w:t>
            </w:r>
            <w:r w:rsidR="000F68CC">
              <w:t>IT</w:t>
            </w:r>
            <w:r w:rsidRPr="000F68CC">
              <w:t>)</w:t>
            </w:r>
          </w:p>
        </w:tc>
        <w:tc>
          <w:tcPr>
            <w:tcW w:w="2055" w:type="dxa"/>
            <w:shd w:val="clear" w:color="auto" w:fill="auto"/>
            <w:vAlign w:val="bottom"/>
          </w:tcPr>
          <w:p w:rsidR="00CA6D65" w:rsidRDefault="00CA6D65" w:rsidP="00251C15">
            <w:pPr>
              <w:pStyle w:val="TableTextNoSpace"/>
              <w:jc w:val="center"/>
            </w:pPr>
            <w:r>
              <w:t>1.8</w:t>
            </w:r>
          </w:p>
        </w:tc>
        <w:tc>
          <w:tcPr>
            <w:tcW w:w="2055" w:type="dxa"/>
            <w:shd w:val="clear" w:color="auto" w:fill="auto"/>
            <w:vAlign w:val="bottom"/>
          </w:tcPr>
          <w:p w:rsidR="00CA6D65" w:rsidRDefault="00CA6D65" w:rsidP="00251C15">
            <w:pPr>
              <w:pStyle w:val="TableTextNoSpace"/>
              <w:jc w:val="center"/>
            </w:pPr>
            <w:r>
              <w:t>498</w:t>
            </w:r>
          </w:p>
        </w:tc>
        <w:tc>
          <w:tcPr>
            <w:tcW w:w="2055" w:type="dxa"/>
            <w:shd w:val="clear" w:color="auto" w:fill="auto"/>
            <w:vAlign w:val="bottom"/>
          </w:tcPr>
          <w:p w:rsidR="00CA6D65" w:rsidRDefault="00CA6D65" w:rsidP="00251C15">
            <w:pPr>
              <w:pStyle w:val="TableTextNoSpace"/>
              <w:jc w:val="center"/>
            </w:pPr>
            <w:r>
              <w:t>0.4</w:t>
            </w:r>
          </w:p>
        </w:tc>
      </w:tr>
      <w:tr w:rsidR="00CA6D65" w:rsidTr="00251C15">
        <w:tc>
          <w:tcPr>
            <w:tcW w:w="2055" w:type="dxa"/>
            <w:shd w:val="clear" w:color="auto" w:fill="auto"/>
            <w:vAlign w:val="bottom"/>
          </w:tcPr>
          <w:p w:rsidR="00CA6D65" w:rsidRPr="000F68CC" w:rsidRDefault="00CA6D65" w:rsidP="000F68CC">
            <w:pPr>
              <w:pStyle w:val="TableTextNoSpace"/>
            </w:pPr>
            <w:r w:rsidRPr="000F68CC">
              <w:t>EL (</w:t>
            </w:r>
            <w:r w:rsidR="000F68CC">
              <w:t>FR</w:t>
            </w:r>
            <w:r w:rsidRPr="000F68CC">
              <w:t>)</w:t>
            </w:r>
          </w:p>
        </w:tc>
        <w:tc>
          <w:tcPr>
            <w:tcW w:w="2055" w:type="dxa"/>
            <w:shd w:val="clear" w:color="auto" w:fill="auto"/>
            <w:vAlign w:val="bottom"/>
          </w:tcPr>
          <w:p w:rsidR="00CA6D65" w:rsidRDefault="00CA6D65" w:rsidP="00251C15">
            <w:pPr>
              <w:pStyle w:val="TableTextNoSpace"/>
              <w:jc w:val="center"/>
            </w:pPr>
            <w:r>
              <w:t>1.0</w:t>
            </w:r>
          </w:p>
        </w:tc>
        <w:tc>
          <w:tcPr>
            <w:tcW w:w="2055" w:type="dxa"/>
            <w:shd w:val="clear" w:color="auto" w:fill="auto"/>
            <w:vAlign w:val="bottom"/>
          </w:tcPr>
          <w:p w:rsidR="00CA6D65" w:rsidRDefault="00CA6D65" w:rsidP="00251C15">
            <w:pPr>
              <w:pStyle w:val="TableTextNoSpace"/>
              <w:jc w:val="center"/>
            </w:pPr>
            <w:r>
              <w:t>278</w:t>
            </w:r>
          </w:p>
        </w:tc>
        <w:tc>
          <w:tcPr>
            <w:tcW w:w="2055" w:type="dxa"/>
            <w:shd w:val="clear" w:color="auto" w:fill="auto"/>
            <w:vAlign w:val="bottom"/>
          </w:tcPr>
          <w:p w:rsidR="00CA6D65" w:rsidRDefault="00CA6D65" w:rsidP="00251C15">
            <w:pPr>
              <w:pStyle w:val="TableTextNoSpace"/>
              <w:jc w:val="center"/>
            </w:pPr>
            <w:r>
              <w:t>0.4</w:t>
            </w:r>
          </w:p>
        </w:tc>
      </w:tr>
      <w:tr w:rsidR="00CA6D65" w:rsidTr="00251C15">
        <w:tc>
          <w:tcPr>
            <w:tcW w:w="2055" w:type="dxa"/>
            <w:shd w:val="clear" w:color="auto" w:fill="auto"/>
            <w:vAlign w:val="bottom"/>
          </w:tcPr>
          <w:p w:rsidR="00CA6D65" w:rsidRPr="000F68CC" w:rsidRDefault="00CA6D65" w:rsidP="000F68CC">
            <w:pPr>
              <w:pStyle w:val="TableTextNoSpace"/>
            </w:pPr>
            <w:r w:rsidRPr="000F68CC">
              <w:t>ES (</w:t>
            </w:r>
            <w:r w:rsidR="000F68CC">
              <w:t>FR</w:t>
            </w:r>
            <w:r w:rsidRPr="000F68CC">
              <w:t>)</w:t>
            </w:r>
          </w:p>
        </w:tc>
        <w:tc>
          <w:tcPr>
            <w:tcW w:w="2055" w:type="dxa"/>
            <w:shd w:val="clear" w:color="auto" w:fill="auto"/>
            <w:vAlign w:val="bottom"/>
          </w:tcPr>
          <w:p w:rsidR="00CA6D65" w:rsidRDefault="00CA6D65" w:rsidP="00251C15">
            <w:pPr>
              <w:pStyle w:val="TableTextNoSpace"/>
              <w:jc w:val="center"/>
            </w:pPr>
            <w:r>
              <w:t>1.8</w:t>
            </w:r>
          </w:p>
        </w:tc>
        <w:tc>
          <w:tcPr>
            <w:tcW w:w="2055" w:type="dxa"/>
            <w:shd w:val="clear" w:color="auto" w:fill="auto"/>
            <w:vAlign w:val="bottom"/>
          </w:tcPr>
          <w:p w:rsidR="00CA6D65" w:rsidRDefault="00CA6D65" w:rsidP="00251C15">
            <w:pPr>
              <w:pStyle w:val="TableTextNoSpace"/>
              <w:jc w:val="center"/>
            </w:pPr>
            <w:r>
              <w:t>0 (not compulsory)</w:t>
            </w:r>
          </w:p>
        </w:tc>
        <w:tc>
          <w:tcPr>
            <w:tcW w:w="2055" w:type="dxa"/>
            <w:shd w:val="clear" w:color="auto" w:fill="auto"/>
            <w:vAlign w:val="bottom"/>
          </w:tcPr>
          <w:p w:rsidR="00CA6D65" w:rsidRDefault="00CA6D65" w:rsidP="00251C15">
            <w:pPr>
              <w:pStyle w:val="TableTextNoSpace"/>
              <w:jc w:val="center"/>
            </w:pPr>
            <w:r>
              <w:t>NA</w:t>
            </w:r>
          </w:p>
        </w:tc>
      </w:tr>
      <w:tr w:rsidR="00CA6D65" w:rsidTr="00251C15">
        <w:tc>
          <w:tcPr>
            <w:tcW w:w="2055" w:type="dxa"/>
            <w:shd w:val="clear" w:color="auto" w:fill="auto"/>
            <w:vAlign w:val="bottom"/>
          </w:tcPr>
          <w:p w:rsidR="00CA6D65" w:rsidRPr="000F68CC" w:rsidRDefault="00CA6D65" w:rsidP="000F68CC">
            <w:pPr>
              <w:pStyle w:val="TableTextNoSpace"/>
            </w:pPr>
            <w:r w:rsidRPr="000F68CC">
              <w:t>HR (</w:t>
            </w:r>
            <w:r w:rsidR="000F68CC">
              <w:t>DE</w:t>
            </w:r>
            <w:r w:rsidRPr="000F68CC">
              <w:t>)</w:t>
            </w:r>
          </w:p>
        </w:tc>
        <w:tc>
          <w:tcPr>
            <w:tcW w:w="2055" w:type="dxa"/>
            <w:shd w:val="clear" w:color="auto" w:fill="auto"/>
            <w:vAlign w:val="bottom"/>
          </w:tcPr>
          <w:p w:rsidR="00CA6D65" w:rsidRDefault="00CA6D65" w:rsidP="00251C15">
            <w:pPr>
              <w:pStyle w:val="TableTextNoSpace"/>
              <w:jc w:val="center"/>
            </w:pPr>
            <w:r>
              <w:t>1.2</w:t>
            </w:r>
          </w:p>
        </w:tc>
        <w:tc>
          <w:tcPr>
            <w:tcW w:w="2055" w:type="dxa"/>
            <w:shd w:val="clear" w:color="auto" w:fill="auto"/>
            <w:vAlign w:val="bottom"/>
          </w:tcPr>
          <w:p w:rsidR="00CA6D65" w:rsidRDefault="00CA6D65" w:rsidP="00251C15">
            <w:pPr>
              <w:pStyle w:val="TableTextNoSpace"/>
              <w:jc w:val="center"/>
            </w:pPr>
            <w:r>
              <w:t>0 (not compulsory)</w:t>
            </w:r>
          </w:p>
        </w:tc>
        <w:tc>
          <w:tcPr>
            <w:tcW w:w="2055" w:type="dxa"/>
            <w:shd w:val="clear" w:color="auto" w:fill="auto"/>
            <w:vAlign w:val="bottom"/>
          </w:tcPr>
          <w:p w:rsidR="00CA6D65" w:rsidRDefault="00CA6D65" w:rsidP="00251C15">
            <w:pPr>
              <w:pStyle w:val="TableTextNoSpace"/>
              <w:jc w:val="center"/>
            </w:pPr>
            <w:r>
              <w:t>NA</w:t>
            </w:r>
          </w:p>
        </w:tc>
      </w:tr>
      <w:tr w:rsidR="00CA6D65" w:rsidTr="00251C15">
        <w:tc>
          <w:tcPr>
            <w:tcW w:w="2055" w:type="dxa"/>
            <w:shd w:val="clear" w:color="auto" w:fill="auto"/>
            <w:vAlign w:val="bottom"/>
          </w:tcPr>
          <w:p w:rsidR="00CA6D65" w:rsidRPr="000F68CC" w:rsidRDefault="00CA6D65" w:rsidP="000F68CC">
            <w:pPr>
              <w:pStyle w:val="TableTextNoSpace"/>
            </w:pPr>
            <w:r w:rsidRPr="000F68CC">
              <w:t>SE (</w:t>
            </w:r>
            <w:r w:rsidR="000F68CC">
              <w:t>ES</w:t>
            </w:r>
            <w:r w:rsidRPr="000F68CC">
              <w:t>)</w:t>
            </w:r>
          </w:p>
        </w:tc>
        <w:tc>
          <w:tcPr>
            <w:tcW w:w="2055" w:type="dxa"/>
            <w:shd w:val="clear" w:color="auto" w:fill="auto"/>
            <w:vAlign w:val="bottom"/>
          </w:tcPr>
          <w:p w:rsidR="00CA6D65" w:rsidRDefault="00CA6D65" w:rsidP="00251C15">
            <w:pPr>
              <w:pStyle w:val="TableTextNoSpace"/>
              <w:jc w:val="center"/>
            </w:pPr>
            <w:r>
              <w:t>0.8</w:t>
            </w:r>
          </w:p>
        </w:tc>
        <w:tc>
          <w:tcPr>
            <w:tcW w:w="2055" w:type="dxa"/>
            <w:shd w:val="clear" w:color="auto" w:fill="auto"/>
            <w:vAlign w:val="bottom"/>
          </w:tcPr>
          <w:p w:rsidR="00CA6D65" w:rsidRDefault="00CA6D65" w:rsidP="00251C15">
            <w:pPr>
              <w:pStyle w:val="TableTextNoSpace"/>
              <w:jc w:val="center"/>
            </w:pPr>
            <w:r>
              <w:t>0 (not compulsory)</w:t>
            </w:r>
          </w:p>
        </w:tc>
        <w:tc>
          <w:tcPr>
            <w:tcW w:w="2055" w:type="dxa"/>
            <w:shd w:val="clear" w:color="auto" w:fill="auto"/>
            <w:vAlign w:val="bottom"/>
          </w:tcPr>
          <w:p w:rsidR="00CA6D65" w:rsidRDefault="00CA6D65" w:rsidP="00251C15">
            <w:pPr>
              <w:pStyle w:val="TableTextNoSpace"/>
              <w:jc w:val="center"/>
            </w:pPr>
            <w:r>
              <w:t>NA</w:t>
            </w:r>
          </w:p>
        </w:tc>
      </w:tr>
      <w:tr w:rsidR="00CA6D65" w:rsidTr="00251C15">
        <w:tc>
          <w:tcPr>
            <w:tcW w:w="2055" w:type="dxa"/>
            <w:shd w:val="clear" w:color="auto" w:fill="auto"/>
            <w:vAlign w:val="bottom"/>
          </w:tcPr>
          <w:p w:rsidR="00CA6D65" w:rsidRPr="000F68CC" w:rsidRDefault="00CA6D65" w:rsidP="000F68CC">
            <w:pPr>
              <w:pStyle w:val="TableTextNoSpace"/>
            </w:pPr>
            <w:r w:rsidRPr="000F68CC">
              <w:t xml:space="preserve">BE </w:t>
            </w:r>
            <w:proofErr w:type="spellStart"/>
            <w:r w:rsidRPr="000F68CC">
              <w:t>fr</w:t>
            </w:r>
            <w:proofErr w:type="spellEnd"/>
            <w:r w:rsidRPr="000F68CC">
              <w:t xml:space="preserve"> (</w:t>
            </w:r>
            <w:r w:rsidR="000F68CC">
              <w:t>DE</w:t>
            </w:r>
            <w:r w:rsidRPr="000F68CC">
              <w:t>)</w:t>
            </w:r>
          </w:p>
        </w:tc>
        <w:tc>
          <w:tcPr>
            <w:tcW w:w="2055" w:type="dxa"/>
            <w:shd w:val="clear" w:color="auto" w:fill="auto"/>
            <w:vAlign w:val="bottom"/>
          </w:tcPr>
          <w:p w:rsidR="00CA6D65" w:rsidRDefault="00CA6D65" w:rsidP="00251C15">
            <w:pPr>
              <w:pStyle w:val="TableTextNoSpace"/>
              <w:jc w:val="center"/>
            </w:pPr>
            <w:r>
              <w:t>1.8</w:t>
            </w:r>
          </w:p>
        </w:tc>
        <w:tc>
          <w:tcPr>
            <w:tcW w:w="2055" w:type="dxa"/>
            <w:shd w:val="clear" w:color="auto" w:fill="auto"/>
            <w:vAlign w:val="bottom"/>
          </w:tcPr>
          <w:p w:rsidR="00CA6D65" w:rsidRDefault="00CA6D65" w:rsidP="00251C15">
            <w:pPr>
              <w:pStyle w:val="TableTextNoSpace"/>
              <w:jc w:val="center"/>
            </w:pPr>
            <w:r>
              <w:t>0 (not compulsory)</w:t>
            </w:r>
          </w:p>
        </w:tc>
        <w:tc>
          <w:tcPr>
            <w:tcW w:w="2055" w:type="dxa"/>
            <w:shd w:val="clear" w:color="auto" w:fill="auto"/>
            <w:vAlign w:val="bottom"/>
          </w:tcPr>
          <w:p w:rsidR="00CA6D65" w:rsidRDefault="00CA6D65" w:rsidP="00251C15">
            <w:pPr>
              <w:pStyle w:val="TableTextNoSpace"/>
              <w:jc w:val="center"/>
            </w:pPr>
            <w:r>
              <w:t>NA</w:t>
            </w:r>
          </w:p>
        </w:tc>
      </w:tr>
    </w:tbl>
    <w:p w:rsidR="00A222CA" w:rsidRDefault="00674681" w:rsidP="00674681">
      <w:pPr>
        <w:pStyle w:val="Heading2"/>
      </w:pPr>
      <w:bookmarkStart w:id="73" w:name="_Toc374027807"/>
      <w:r>
        <w:t>Key findings</w:t>
      </w:r>
      <w:r w:rsidR="00F43C68">
        <w:t xml:space="preserve"> and </w:t>
      </w:r>
      <w:r>
        <w:t>observations</w:t>
      </w:r>
      <w:bookmarkEnd w:id="73"/>
    </w:p>
    <w:p w:rsidR="00F43C68" w:rsidRPr="00F43C68" w:rsidRDefault="00F43C68" w:rsidP="00F43C68">
      <w:pPr>
        <w:pStyle w:val="Heading3"/>
      </w:pPr>
      <w:r>
        <w:t xml:space="preserve">Policy landscape </w:t>
      </w:r>
    </w:p>
    <w:p w:rsidR="002F1BF1" w:rsidRPr="00703635" w:rsidRDefault="002F1BF1" w:rsidP="00674681">
      <w:pPr>
        <w:pStyle w:val="BodyText"/>
      </w:pPr>
      <w:r w:rsidRPr="00703635">
        <w:t>Linguistic diversity is often a factor which encourages language learning from an early age and bilingual learning in quite a few countries, although it is often a minority or regional language which is learnt. These are not always counted as foreign languages.</w:t>
      </w:r>
    </w:p>
    <w:p w:rsidR="00674681" w:rsidRDefault="002F1BF1" w:rsidP="00674681">
      <w:pPr>
        <w:pStyle w:val="BodyText"/>
      </w:pPr>
      <w:r w:rsidRPr="00703635">
        <w:t xml:space="preserve">Many countries </w:t>
      </w:r>
      <w:r w:rsidR="00B8604A">
        <w:t xml:space="preserve">(at least 14) </w:t>
      </w:r>
      <w:r w:rsidRPr="00703635">
        <w:t xml:space="preserve">have been and continue to be actively engaged in </w:t>
      </w:r>
      <w:r w:rsidR="00674681" w:rsidRPr="00703635">
        <w:t xml:space="preserve">policy and programme development to increase language learning in schools mainly </w:t>
      </w:r>
      <w:r w:rsidRPr="00703635">
        <w:t xml:space="preserve">the </w:t>
      </w:r>
      <w:r w:rsidR="00674681" w:rsidRPr="00703635">
        <w:t xml:space="preserve">first </w:t>
      </w:r>
      <w:r w:rsidRPr="00703635">
        <w:t xml:space="preserve">foreign </w:t>
      </w:r>
      <w:r w:rsidR="00674681" w:rsidRPr="00703635">
        <w:t xml:space="preserve">language in earlier stages of primary/ISCED 1 and </w:t>
      </w:r>
      <w:r w:rsidRPr="00703635">
        <w:t xml:space="preserve">a </w:t>
      </w:r>
      <w:r w:rsidR="00674681" w:rsidRPr="00703635">
        <w:t xml:space="preserve">second </w:t>
      </w:r>
      <w:r w:rsidRPr="00703635">
        <w:t xml:space="preserve">foreign </w:t>
      </w:r>
      <w:r w:rsidR="00674681" w:rsidRPr="00703635">
        <w:t xml:space="preserve">language for </w:t>
      </w:r>
      <w:r w:rsidRPr="00703635">
        <w:t xml:space="preserve">a </w:t>
      </w:r>
      <w:r w:rsidR="00674681" w:rsidRPr="00703635">
        <w:t>longer duration</w:t>
      </w:r>
      <w:r w:rsidR="003934C0">
        <w:t xml:space="preserve"> (at least 14 countries)</w:t>
      </w:r>
      <w:r w:rsidR="00674681" w:rsidRPr="00703635">
        <w:t>.</w:t>
      </w:r>
      <w:r w:rsidRPr="00703635">
        <w:t xml:space="preserve"> These have driven up the availability of foreign language learning and opportunities to learn foreign languages, often as part of wider national curriculum reforms </w:t>
      </w:r>
      <w:r w:rsidR="00B8604A">
        <w:t xml:space="preserve">(at least 11 countries) </w:t>
      </w:r>
      <w:r w:rsidRPr="00703635">
        <w:t xml:space="preserve">although in some countries these </w:t>
      </w:r>
      <w:r w:rsidR="00B2770A">
        <w:t xml:space="preserve">extensions </w:t>
      </w:r>
      <w:r w:rsidRPr="00703635">
        <w:t>are pilots and voluntary initiatives.</w:t>
      </w:r>
    </w:p>
    <w:p w:rsidR="003934C0" w:rsidRPr="00703635" w:rsidRDefault="003934C0" w:rsidP="00674681">
      <w:pPr>
        <w:pStyle w:val="BodyText"/>
      </w:pPr>
      <w:r>
        <w:t xml:space="preserve">Considerably more countries have linked their curriculum content and learning outcomes to levels in the Common European Reference Framework (CEFR) for language competences over the last few years (at least 24 now do so).      </w:t>
      </w:r>
    </w:p>
    <w:p w:rsidR="003934C0" w:rsidRDefault="00674681" w:rsidP="00674681">
      <w:pPr>
        <w:pStyle w:val="BodyText"/>
      </w:pPr>
      <w:r w:rsidRPr="00703635">
        <w:t>Some</w:t>
      </w:r>
      <w:r w:rsidR="00DC6DD0" w:rsidRPr="00703635">
        <w:t xml:space="preserve"> countries have</w:t>
      </w:r>
      <w:r w:rsidR="00B2770A">
        <w:t>,</w:t>
      </w:r>
      <w:r w:rsidR="00DC6DD0" w:rsidRPr="00703635">
        <w:t xml:space="preserve"> or have recently had</w:t>
      </w:r>
      <w:r w:rsidR="00B2770A">
        <w:t>,</w:t>
      </w:r>
      <w:r w:rsidRPr="00703635">
        <w:t xml:space="preserve"> active programmes to support these </w:t>
      </w:r>
      <w:r w:rsidR="00DC6DD0" w:rsidRPr="00703635">
        <w:t xml:space="preserve">policies to increase the availability of language learning </w:t>
      </w:r>
      <w:r w:rsidRPr="00703635">
        <w:t>with financ</w:t>
      </w:r>
      <w:r w:rsidR="00DC6DD0" w:rsidRPr="00703635">
        <w:t>ial assistance</w:t>
      </w:r>
      <w:r w:rsidR="00B2770A">
        <w:t xml:space="preserve"> to schools</w:t>
      </w:r>
      <w:r w:rsidRPr="00703635">
        <w:t xml:space="preserve">, </w:t>
      </w:r>
      <w:r w:rsidR="00DC6DD0" w:rsidRPr="00703635">
        <w:t xml:space="preserve">teacher </w:t>
      </w:r>
      <w:r w:rsidRPr="00703635">
        <w:t>training, ICT, CLIL, experiments/pilots</w:t>
      </w:r>
      <w:r w:rsidR="00DC6DD0" w:rsidRPr="00703635">
        <w:t xml:space="preserve">, and curriculum content changes. </w:t>
      </w:r>
      <w:r w:rsidR="003934C0">
        <w:t>There appears to be a greater emphasis in programmes and initiatives on learners in ISCED 1 and 2 than ISCED 3.</w:t>
      </w:r>
    </w:p>
    <w:p w:rsidR="00DC6DD0" w:rsidRPr="00703635" w:rsidRDefault="00DC6DD0" w:rsidP="00674681">
      <w:pPr>
        <w:pStyle w:val="BodyText"/>
      </w:pPr>
      <w:r w:rsidRPr="00703635">
        <w:t>There is a</w:t>
      </w:r>
      <w:r w:rsidR="003E4D17" w:rsidRPr="00703635">
        <w:t xml:space="preserve"> widespread recognition that growing </w:t>
      </w:r>
      <w:r w:rsidRPr="00703635">
        <w:t xml:space="preserve">the </w:t>
      </w:r>
      <w:r w:rsidR="003E4D17" w:rsidRPr="00703635">
        <w:t>availability of language learning has to be underpinned by sufficient trained teachers</w:t>
      </w:r>
      <w:r w:rsidRPr="00703635">
        <w:t xml:space="preserve"> and by some that this also includes</w:t>
      </w:r>
      <w:r w:rsidR="00E23966" w:rsidRPr="00703635">
        <w:t xml:space="preserve"> learning outside the language class, </w:t>
      </w:r>
      <w:r w:rsidR="003F2500">
        <w:t xml:space="preserve">testing and </w:t>
      </w:r>
      <w:r w:rsidR="00E23966" w:rsidRPr="00703635">
        <w:t>assessment</w:t>
      </w:r>
      <w:r w:rsidR="003F2500">
        <w:t>,</w:t>
      </w:r>
      <w:r w:rsidR="00E23966" w:rsidRPr="00703635">
        <w:t xml:space="preserve"> and </w:t>
      </w:r>
      <w:r w:rsidR="003F2500">
        <w:t xml:space="preserve">school </w:t>
      </w:r>
      <w:r w:rsidR="00E23966" w:rsidRPr="00703635">
        <w:t>performance systems</w:t>
      </w:r>
      <w:r w:rsidRPr="00703635">
        <w:t xml:space="preserve">. In the main however, there are fewer programmes and policy initiatives to improve the effectiveness of teaching and learning, introduce new more effective pedagogies, and embed language learning more generally through CLIL or other approaches. </w:t>
      </w:r>
      <w:r w:rsidR="00B2770A">
        <w:t>Relatively</w:t>
      </w:r>
      <w:r w:rsidRPr="00703635">
        <w:t xml:space="preserve"> few countries have active programmes to influence non-formal and informal language learning. </w:t>
      </w:r>
    </w:p>
    <w:p w:rsidR="00F43C68" w:rsidRPr="00703635" w:rsidRDefault="00DC6DD0" w:rsidP="00674681">
      <w:pPr>
        <w:pStyle w:val="BodyText"/>
      </w:pPr>
      <w:r w:rsidRPr="00703635">
        <w:t xml:space="preserve">A few countries have had policies which seek to change the behaviour of schools, teachers and students. These have included funding, performance and inspection rating, and entry requirements for progression to further and higher education. </w:t>
      </w:r>
    </w:p>
    <w:p w:rsidR="00674681" w:rsidRPr="00703635" w:rsidRDefault="00F43C68" w:rsidP="00674681">
      <w:pPr>
        <w:pStyle w:val="BodyText"/>
      </w:pPr>
      <w:r w:rsidRPr="00703635">
        <w:t xml:space="preserve">Few countries have given attention to </w:t>
      </w:r>
      <w:r w:rsidR="00B2770A">
        <w:t xml:space="preserve">improving the </w:t>
      </w:r>
      <w:r w:rsidRPr="00703635">
        <w:t xml:space="preserve">levels of migrant children’s </w:t>
      </w:r>
      <w:r w:rsidR="00B2770A">
        <w:t xml:space="preserve">foreign </w:t>
      </w:r>
      <w:r w:rsidRPr="00703635">
        <w:t>language skills in schools.</w:t>
      </w:r>
      <w:r w:rsidR="00DC6DD0" w:rsidRPr="00703635">
        <w:t xml:space="preserve"> </w:t>
      </w:r>
    </w:p>
    <w:p w:rsidR="00F43C68" w:rsidRPr="00703635" w:rsidRDefault="00F43C68" w:rsidP="00F43C68">
      <w:pPr>
        <w:pStyle w:val="Heading3"/>
      </w:pPr>
      <w:r w:rsidRPr="00703635">
        <w:t>Provision and performance</w:t>
      </w:r>
    </w:p>
    <w:p w:rsidR="003E4D17" w:rsidRPr="00703635" w:rsidRDefault="00F43C68" w:rsidP="00674681">
      <w:pPr>
        <w:pStyle w:val="BodyText"/>
      </w:pPr>
      <w:r w:rsidRPr="00703635">
        <w:t>There are c</w:t>
      </w:r>
      <w:r w:rsidR="003E4D17" w:rsidRPr="00703635">
        <w:t xml:space="preserve">onsiderable </w:t>
      </w:r>
      <w:r w:rsidRPr="00703635">
        <w:t>differences in the availability of and opportunities for language learning</w:t>
      </w:r>
      <w:r w:rsidR="003E4D17" w:rsidRPr="00703635">
        <w:t xml:space="preserve"> (duration, teaching</w:t>
      </w:r>
      <w:r w:rsidRPr="00703635">
        <w:t>/learning</w:t>
      </w:r>
      <w:r w:rsidR="003E4D17" w:rsidRPr="00703635">
        <w:t xml:space="preserve"> time</w:t>
      </w:r>
      <w:r w:rsidRPr="00703635">
        <w:t>, starting ages, and range of foreign languages</w:t>
      </w:r>
      <w:r w:rsidR="003E4D17" w:rsidRPr="00703635">
        <w:t xml:space="preserve">) both for </w:t>
      </w:r>
      <w:r w:rsidRPr="00703635">
        <w:t xml:space="preserve">the </w:t>
      </w:r>
      <w:r w:rsidR="003E4D17" w:rsidRPr="00703635">
        <w:t xml:space="preserve">first and </w:t>
      </w:r>
      <w:r w:rsidRPr="00703635">
        <w:t xml:space="preserve">the </w:t>
      </w:r>
      <w:r w:rsidR="003E4D17" w:rsidRPr="00703635">
        <w:t>sec</w:t>
      </w:r>
      <w:r w:rsidRPr="00703635">
        <w:t>ond foreign language. Some countries’ plans will reduce this variation a little with the earlier introduction of either first or second foreign language learning (DK, UK E</w:t>
      </w:r>
      <w:r w:rsidR="00F02BF8">
        <w:t>NG</w:t>
      </w:r>
      <w:r w:rsidRPr="00703635">
        <w:t xml:space="preserve"> and S</w:t>
      </w:r>
      <w:r w:rsidR="00F02BF8">
        <w:t>CT</w:t>
      </w:r>
      <w:r w:rsidR="007915EA">
        <w:t xml:space="preserve">, </w:t>
      </w:r>
      <w:r w:rsidR="00B8604A">
        <w:t>CH</w:t>
      </w:r>
      <w:r w:rsidRPr="00703635">
        <w:t>).</w:t>
      </w:r>
    </w:p>
    <w:p w:rsidR="00674681" w:rsidRPr="00703635" w:rsidRDefault="00674681" w:rsidP="00674681">
      <w:pPr>
        <w:pStyle w:val="BodyText"/>
      </w:pPr>
      <w:r w:rsidRPr="00703635">
        <w:t>Most countri</w:t>
      </w:r>
      <w:r w:rsidR="003E4D17" w:rsidRPr="00703635">
        <w:t>es require or recommend teaching hours which are greater than</w:t>
      </w:r>
      <w:r w:rsidRPr="00703635">
        <w:t xml:space="preserve"> </w:t>
      </w:r>
      <w:r w:rsidR="00F43C68" w:rsidRPr="00703635">
        <w:t xml:space="preserve">the </w:t>
      </w:r>
      <w:r w:rsidR="003E4D17" w:rsidRPr="00703635">
        <w:t xml:space="preserve">estimated guided learning hours required to achieve </w:t>
      </w:r>
      <w:r w:rsidR="00F43C68" w:rsidRPr="00703635">
        <w:t xml:space="preserve">the CEFR level </w:t>
      </w:r>
      <w:r w:rsidR="003E4D17" w:rsidRPr="00703635">
        <w:t>ambitions</w:t>
      </w:r>
      <w:r w:rsidRPr="00703635">
        <w:t xml:space="preserve"> </w:t>
      </w:r>
      <w:r w:rsidR="00E4560D" w:rsidRPr="00703635">
        <w:t>the</w:t>
      </w:r>
      <w:r w:rsidR="00F43C68" w:rsidRPr="00703635">
        <w:t>y have set so they should be s</w:t>
      </w:r>
      <w:r w:rsidR="00E4560D" w:rsidRPr="00703635">
        <w:t>ufficient</w:t>
      </w:r>
      <w:r w:rsidR="00F43C68" w:rsidRPr="00703635">
        <w:t xml:space="preserve"> without further increasing teaching time. </w:t>
      </w:r>
      <w:r w:rsidRPr="00703635">
        <w:t xml:space="preserve">Ambitions </w:t>
      </w:r>
      <w:r w:rsidR="00F43C68" w:rsidRPr="00703635">
        <w:t xml:space="preserve">are </w:t>
      </w:r>
      <w:r w:rsidR="003E4D17" w:rsidRPr="00703635">
        <w:t xml:space="preserve">variable and not necessarily in line with </w:t>
      </w:r>
      <w:r w:rsidR="00F43C68" w:rsidRPr="00703635">
        <w:t xml:space="preserve">the </w:t>
      </w:r>
      <w:r w:rsidR="003E4D17" w:rsidRPr="00703635">
        <w:t xml:space="preserve">duration </w:t>
      </w:r>
      <w:r w:rsidR="00F43C68" w:rsidRPr="00703635">
        <w:t xml:space="preserve">of learning time </w:t>
      </w:r>
      <w:r w:rsidR="003E4D17" w:rsidRPr="00703635">
        <w:t>and teaching time</w:t>
      </w:r>
      <w:r w:rsidR="00F43C68" w:rsidRPr="00703635">
        <w:t>,</w:t>
      </w:r>
      <w:r w:rsidR="003E4D17" w:rsidRPr="00703635">
        <w:t xml:space="preserve"> nor with other policies to improve quality</w:t>
      </w:r>
      <w:r w:rsidR="00F43C68" w:rsidRPr="00703635">
        <w:t xml:space="preserve">. Some countries could </w:t>
      </w:r>
      <w:r w:rsidR="003F2500">
        <w:t xml:space="preserve">probably </w:t>
      </w:r>
      <w:r w:rsidR="00F43C68" w:rsidRPr="00703635">
        <w:t>set higher levels to be achieved</w:t>
      </w:r>
      <w:r w:rsidR="00703635" w:rsidRPr="00703635">
        <w:t>.</w:t>
      </w:r>
    </w:p>
    <w:p w:rsidR="003E4D17" w:rsidRPr="00703635" w:rsidRDefault="00703635" w:rsidP="00674681">
      <w:pPr>
        <w:pStyle w:val="BodyText"/>
      </w:pPr>
      <w:r w:rsidRPr="00703635">
        <w:t>There is n</w:t>
      </w:r>
      <w:r w:rsidR="003E4D17" w:rsidRPr="00703635">
        <w:t xml:space="preserve">o clear relationship between </w:t>
      </w:r>
      <w:r w:rsidRPr="00703635">
        <w:t xml:space="preserve">the </w:t>
      </w:r>
      <w:r w:rsidR="003E4D17" w:rsidRPr="00703635">
        <w:t xml:space="preserve">duration </w:t>
      </w:r>
      <w:r w:rsidRPr="00703635">
        <w:t xml:space="preserve">of learning </w:t>
      </w:r>
      <w:r w:rsidR="003E4D17" w:rsidRPr="00703635">
        <w:t>or teaching time and</w:t>
      </w:r>
      <w:r w:rsidRPr="00703635">
        <w:t xml:space="preserve"> the </w:t>
      </w:r>
      <w:r w:rsidR="003E4D17" w:rsidRPr="00703635">
        <w:t>competences achieved</w:t>
      </w:r>
      <w:r w:rsidRPr="00703635">
        <w:t xml:space="preserve"> by students. This </w:t>
      </w:r>
      <w:r w:rsidR="003E4D17" w:rsidRPr="00703635">
        <w:t xml:space="preserve">suggests considerable differences in </w:t>
      </w:r>
      <w:r w:rsidRPr="00703635">
        <w:t xml:space="preserve">the </w:t>
      </w:r>
      <w:r w:rsidR="003E4D17" w:rsidRPr="00703635">
        <w:t>effectiveness of teaching</w:t>
      </w:r>
      <w:r>
        <w:t xml:space="preserve"> and the motivation of learners</w:t>
      </w:r>
      <w:r w:rsidRPr="00703635">
        <w:t xml:space="preserve">. </w:t>
      </w:r>
    </w:p>
    <w:p w:rsidR="00674681" w:rsidRPr="00674681" w:rsidRDefault="003E4D17" w:rsidP="00674681">
      <w:pPr>
        <w:pStyle w:val="BodyText"/>
      </w:pPr>
      <w:r w:rsidRPr="00703635">
        <w:t xml:space="preserve">Further competency improvement may be helped by increases in </w:t>
      </w:r>
      <w:r w:rsidR="00703635">
        <w:t xml:space="preserve">the </w:t>
      </w:r>
      <w:r w:rsidRPr="00703635">
        <w:t xml:space="preserve">availability </w:t>
      </w:r>
      <w:r w:rsidR="00703635">
        <w:t xml:space="preserve">of </w:t>
      </w:r>
      <w:r w:rsidRPr="00703635">
        <w:t xml:space="preserve">and </w:t>
      </w:r>
      <w:r w:rsidR="00703635">
        <w:t xml:space="preserve">the </w:t>
      </w:r>
      <w:r w:rsidRPr="00703635">
        <w:t xml:space="preserve">opportunity to learn languages in the curriculum </w:t>
      </w:r>
      <w:r w:rsidR="00703635" w:rsidRPr="00703635">
        <w:t xml:space="preserve">in a few countries but it may be </w:t>
      </w:r>
      <w:r w:rsidRPr="00703635">
        <w:t xml:space="preserve">more likely to come </w:t>
      </w:r>
      <w:r w:rsidR="00703635">
        <w:t xml:space="preserve">in most countries </w:t>
      </w:r>
      <w:r w:rsidRPr="00703635">
        <w:t>from improving</w:t>
      </w:r>
      <w:r w:rsidR="00703635" w:rsidRPr="00703635">
        <w:t xml:space="preserve"> the</w:t>
      </w:r>
      <w:r w:rsidRPr="00703635">
        <w:t xml:space="preserve"> effectiveness</w:t>
      </w:r>
      <w:r w:rsidR="00703635" w:rsidRPr="00703635">
        <w:t xml:space="preserve"> and </w:t>
      </w:r>
      <w:r w:rsidRPr="00703635">
        <w:t xml:space="preserve">quality of teaching and </w:t>
      </w:r>
      <w:r w:rsidR="00703635" w:rsidRPr="00703635">
        <w:t xml:space="preserve">opportunities for non-formal and informal </w:t>
      </w:r>
      <w:r w:rsidRPr="00703635">
        <w:t>language learning</w:t>
      </w:r>
      <w:r w:rsidR="00703635" w:rsidRPr="00703635">
        <w:t>.</w:t>
      </w:r>
      <w:r>
        <w:t xml:space="preserve">   </w:t>
      </w:r>
    </w:p>
    <w:p w:rsidR="00A004F0" w:rsidRDefault="00A004F0" w:rsidP="007A6366">
      <w:pPr>
        <w:pStyle w:val="Heading1"/>
      </w:pPr>
      <w:bookmarkStart w:id="74" w:name="_Toc374027808"/>
      <w:r>
        <w:t xml:space="preserve">Relationships between </w:t>
      </w:r>
      <w:r w:rsidR="000156F2">
        <w:t>policies</w:t>
      </w:r>
      <w:r>
        <w:t xml:space="preserve"> and </w:t>
      </w:r>
      <w:r w:rsidR="00B56295">
        <w:t xml:space="preserve">outcomes </w:t>
      </w:r>
      <w:r w:rsidR="006E4878">
        <w:t xml:space="preserve">in language </w:t>
      </w:r>
      <w:r w:rsidR="00B56295">
        <w:t>learning</w:t>
      </w:r>
      <w:bookmarkEnd w:id="74"/>
    </w:p>
    <w:p w:rsidR="007A6366" w:rsidRDefault="007A6366" w:rsidP="007A6366">
      <w:pPr>
        <w:pStyle w:val="BodyText"/>
      </w:pPr>
      <w:r>
        <w:t>In this chapter the relationship between the nature and extent of language learning in compulsory education and the competences achieved is explored</w:t>
      </w:r>
      <w:r w:rsidR="00E23966">
        <w:t xml:space="preserve"> further</w:t>
      </w:r>
      <w:r w:rsidR="00517933">
        <w:t xml:space="preserve"> from the published analysis of the ESLC and evidence provided by TWG delegates in the country fiches</w:t>
      </w:r>
      <w:r>
        <w:t>.</w:t>
      </w:r>
      <w:r w:rsidR="00517933">
        <w:t xml:space="preserve"> This chapter would benefit from a more detailed literature review and additional information from national governments about the outcomes of their policies and programmes</w:t>
      </w:r>
      <w:r w:rsidR="00703635">
        <w:t xml:space="preserve"> and trends in achievement</w:t>
      </w:r>
      <w:r w:rsidR="00517933">
        <w:t>.</w:t>
      </w:r>
    </w:p>
    <w:p w:rsidR="007A6366" w:rsidRPr="007A6366" w:rsidRDefault="007A6366" w:rsidP="007A6366">
      <w:pPr>
        <w:pStyle w:val="Heading2"/>
      </w:pPr>
      <w:bookmarkStart w:id="75" w:name="_Toc374027809"/>
      <w:r>
        <w:t>Research evidence</w:t>
      </w:r>
      <w:bookmarkEnd w:id="75"/>
    </w:p>
    <w:p w:rsidR="002C21DB" w:rsidRDefault="0054469E" w:rsidP="0054469E">
      <w:pPr>
        <w:pStyle w:val="BodyText"/>
      </w:pPr>
      <w:r>
        <w:t>The f</w:t>
      </w:r>
      <w:r w:rsidRPr="00FB76AD">
        <w:t>inal report on the ESLC</w:t>
      </w:r>
      <w:r>
        <w:t xml:space="preserve"> </w:t>
      </w:r>
      <w:r w:rsidR="00B56295">
        <w:t>indicates</w:t>
      </w:r>
      <w:r>
        <w:t xml:space="preserve"> that </w:t>
      </w:r>
      <w:r w:rsidR="002C21DB">
        <w:t xml:space="preserve">there is a relationship </w:t>
      </w:r>
      <w:r w:rsidR="00E23966">
        <w:t>b</w:t>
      </w:r>
      <w:r w:rsidR="002C21DB">
        <w:t xml:space="preserve">etween </w:t>
      </w:r>
      <w:r w:rsidR="00E23966">
        <w:t xml:space="preserve">individuals’ </w:t>
      </w:r>
      <w:r>
        <w:t>higher score</w:t>
      </w:r>
      <w:r w:rsidR="002C21DB">
        <w:t>s</w:t>
      </w:r>
      <w:r>
        <w:t xml:space="preserve"> </w:t>
      </w:r>
      <w:r w:rsidR="002C21DB">
        <w:t>i</w:t>
      </w:r>
      <w:r>
        <w:t>n the language tests</w:t>
      </w:r>
      <w:r w:rsidR="002C21DB">
        <w:t xml:space="preserve"> and (among other things relating to teaching and the media):</w:t>
      </w:r>
      <w:r w:rsidR="002C21DB">
        <w:rPr>
          <w:rStyle w:val="FootnoteReference"/>
        </w:rPr>
        <w:footnoteReference w:id="48"/>
      </w:r>
    </w:p>
    <w:p w:rsidR="002C21DB" w:rsidRDefault="002C21DB" w:rsidP="002C21DB">
      <w:pPr>
        <w:pStyle w:val="BTBullet1Last"/>
      </w:pPr>
      <w:r>
        <w:t>an early start age in learning a foreign language (with higher scores for reading and listening skills particularly);</w:t>
      </w:r>
    </w:p>
    <w:p w:rsidR="002C21DB" w:rsidRDefault="002C21DB" w:rsidP="002C21DB">
      <w:pPr>
        <w:pStyle w:val="BTBullet1Last"/>
      </w:pPr>
      <w:r>
        <w:t>more lesson time (three hours a week);</w:t>
      </w:r>
    </w:p>
    <w:p w:rsidR="002C21DB" w:rsidRDefault="002C21DB" w:rsidP="002C21DB">
      <w:pPr>
        <w:pStyle w:val="BTBullet1Last"/>
      </w:pPr>
      <w:r>
        <w:t xml:space="preserve">the learning of </w:t>
      </w:r>
      <w:r w:rsidR="00E23966">
        <w:t>other</w:t>
      </w:r>
      <w:r>
        <w:t xml:space="preserve"> foreign or ancient languages in schools; and</w:t>
      </w:r>
    </w:p>
    <w:p w:rsidR="002C21DB" w:rsidRDefault="002C21DB" w:rsidP="002C21DB">
      <w:pPr>
        <w:pStyle w:val="BTBullet1Last"/>
      </w:pPr>
      <w:proofErr w:type="gramStart"/>
      <w:r>
        <w:t>the</w:t>
      </w:r>
      <w:proofErr w:type="gramEnd"/>
      <w:r>
        <w:t xml:space="preserve"> perceived usefulness of languages by students.</w:t>
      </w:r>
    </w:p>
    <w:p w:rsidR="00E23966" w:rsidRDefault="00B56295" w:rsidP="0054469E">
      <w:pPr>
        <w:pStyle w:val="BodyText"/>
      </w:pPr>
      <w:r>
        <w:t>I</w:t>
      </w:r>
      <w:r w:rsidR="00E23966">
        <w:t>t also found that the environment for language learning had a significant effect on motivation and on learning outside the language class. It offered this as an explanation for some of the differences</w:t>
      </w:r>
      <w:r w:rsidR="002933DD">
        <w:t xml:space="preserve"> in competencies achieved. For example the higher levels of competency achieved in English in some countries compared to other languages because of the availability of English on the internet and on films/TV in the original version. </w:t>
      </w:r>
      <w:r w:rsidR="00703635">
        <w:t xml:space="preserve">This has been reported in Lithuania, for example, where competences in English are better than in other languages even when the curriculum time provided is the same. </w:t>
      </w:r>
    </w:p>
    <w:p w:rsidR="002933DD" w:rsidRDefault="00E23966" w:rsidP="0054469E">
      <w:pPr>
        <w:pStyle w:val="BodyText"/>
      </w:pPr>
      <w:r>
        <w:t xml:space="preserve">This is broadly in line with other research which shows that learning in bilingual or CLIL schools (with opportunities to speak/use the language at home or </w:t>
      </w:r>
      <w:r w:rsidR="00703635">
        <w:t xml:space="preserve">during </w:t>
      </w:r>
      <w:r>
        <w:t>leisure</w:t>
      </w:r>
      <w:r w:rsidR="00703635">
        <w:t xml:space="preserve"> time</w:t>
      </w:r>
      <w:r>
        <w:t>) improves language competency because it is embedded in other formal and non-formal learning.</w:t>
      </w:r>
      <w:r>
        <w:rPr>
          <w:rStyle w:val="FootnoteReference"/>
        </w:rPr>
        <w:footnoteReference w:id="49"/>
      </w:r>
      <w:r w:rsidR="002933DD">
        <w:t xml:space="preserve"> </w:t>
      </w:r>
    </w:p>
    <w:p w:rsidR="00C82AD6" w:rsidRDefault="002933DD" w:rsidP="0054469E">
      <w:pPr>
        <w:pStyle w:val="BodyText"/>
      </w:pPr>
      <w:r>
        <w:t xml:space="preserve">While this suggests that </w:t>
      </w:r>
      <w:r w:rsidR="00EF303D">
        <w:t>language</w:t>
      </w:r>
      <w:r>
        <w:t xml:space="preserve"> learning competency should improve with more teaching time there are other factors influencing this as well as the quality of teaching and assessment and the ambitions defined for learners</w:t>
      </w:r>
      <w:r w:rsidR="00EF303D">
        <w:t>.</w:t>
      </w:r>
      <w:r w:rsidR="00703635">
        <w:t xml:space="preserve"> These are linked to the environment for non-formal and informal learning both in and out of school.</w:t>
      </w:r>
    </w:p>
    <w:p w:rsidR="001E78F2" w:rsidRDefault="001E78F2" w:rsidP="001E78F2">
      <w:pPr>
        <w:pStyle w:val="Heading2"/>
      </w:pPr>
      <w:bookmarkStart w:id="76" w:name="_Toc374027810"/>
      <w:r>
        <w:t>National data</w:t>
      </w:r>
      <w:bookmarkEnd w:id="76"/>
    </w:p>
    <w:p w:rsidR="00C82AD6" w:rsidRDefault="002933DD" w:rsidP="002C21DB">
      <w:pPr>
        <w:pStyle w:val="BodyText"/>
      </w:pPr>
      <w:r>
        <w:t xml:space="preserve">Countries’ experience of introducing changes in policies and practice could provide evidence of the impact of </w:t>
      </w:r>
      <w:r w:rsidR="00C82AD6">
        <w:t>changes in the starting age, duration</w:t>
      </w:r>
      <w:r w:rsidR="00EF303D">
        <w:t>, curriculum</w:t>
      </w:r>
      <w:r w:rsidR="00C82AD6">
        <w:t xml:space="preserve"> and </w:t>
      </w:r>
      <w:r w:rsidR="00EF303D">
        <w:t>amount of learning</w:t>
      </w:r>
      <w:r w:rsidR="000156F2">
        <w:t xml:space="preserve"> </w:t>
      </w:r>
      <w:r w:rsidR="00746618">
        <w:t>on</w:t>
      </w:r>
      <w:r w:rsidR="000156F2">
        <w:t xml:space="preserve"> improvements in the competencies achieved</w:t>
      </w:r>
      <w:r>
        <w:t xml:space="preserve"> as well as of programmes to improve the quality of teaching and </w:t>
      </w:r>
      <w:r w:rsidR="00172524">
        <w:t>the approaches to teaching languages</w:t>
      </w:r>
      <w:r w:rsidR="00EF303D">
        <w:t>.</w:t>
      </w:r>
      <w:r w:rsidR="00C82AD6">
        <w:t xml:space="preserve">  </w:t>
      </w:r>
    </w:p>
    <w:p w:rsidR="00EB7945" w:rsidRDefault="00172524" w:rsidP="002C21DB">
      <w:pPr>
        <w:pStyle w:val="BodyText"/>
      </w:pPr>
      <w:r>
        <w:t>There i</w:t>
      </w:r>
      <w:r w:rsidR="00DC25A7">
        <w:t>s</w:t>
      </w:r>
      <w:r>
        <w:t xml:space="preserve"> though little evidence from the information provided in the </w:t>
      </w:r>
      <w:r w:rsidR="00057793">
        <w:t xml:space="preserve">country </w:t>
      </w:r>
      <w:r>
        <w:t xml:space="preserve">fiches of </w:t>
      </w:r>
      <w:r w:rsidR="00D538A0">
        <w:t xml:space="preserve">outcomes and </w:t>
      </w:r>
      <w:r>
        <w:t>impact</w:t>
      </w:r>
      <w:r w:rsidR="00EB7945">
        <w:t xml:space="preserve"> because relatively few provide evidence of what has happened in relation to the level of competences</w:t>
      </w:r>
      <w:r w:rsidR="00893456">
        <w:t xml:space="preserve"> achieved</w:t>
      </w:r>
      <w:r>
        <w:t xml:space="preserve">. </w:t>
      </w:r>
      <w:r w:rsidR="00EB7945">
        <w:t>This requires some longitudinal impact studies</w:t>
      </w:r>
      <w:r w:rsidR="00057793">
        <w:t>, which could use national and school based assessment data,</w:t>
      </w:r>
      <w:r w:rsidR="00EB7945">
        <w:t xml:space="preserve"> and formal evaluations</w:t>
      </w:r>
      <w:r w:rsidR="00703635">
        <w:t xml:space="preserve"> of programmes and initiatives</w:t>
      </w:r>
      <w:r w:rsidR="00EB7945">
        <w:t xml:space="preserve">. </w:t>
      </w:r>
    </w:p>
    <w:p w:rsidR="00A9071D" w:rsidRDefault="00172524" w:rsidP="002C21DB">
      <w:pPr>
        <w:pStyle w:val="BodyText"/>
      </w:pPr>
      <w:r>
        <w:t>It is evident though that:</w:t>
      </w:r>
    </w:p>
    <w:p w:rsidR="00172524" w:rsidRDefault="00172524" w:rsidP="00172524">
      <w:pPr>
        <w:pStyle w:val="BTBullet1Last"/>
      </w:pPr>
      <w:proofErr w:type="gramStart"/>
      <w:r>
        <w:t>when</w:t>
      </w:r>
      <w:proofErr w:type="gramEnd"/>
      <w:r>
        <w:t xml:space="preserve"> opportunities to increase language learning voluntarily are offered schools take this up and the numbers of learners </w:t>
      </w:r>
      <w:r w:rsidR="00703635">
        <w:t>are</w:t>
      </w:r>
      <w:r>
        <w:t xml:space="preserve"> increased. This has happened in</w:t>
      </w:r>
      <w:r w:rsidR="00893456">
        <w:t xml:space="preserve"> the Netherlands,</w:t>
      </w:r>
      <w:r>
        <w:t xml:space="preserve"> Spain and Portugal</w:t>
      </w:r>
      <w:r w:rsidR="00DC25A7">
        <w:t>,</w:t>
      </w:r>
      <w:r>
        <w:t xml:space="preserve"> for example;</w:t>
      </w:r>
    </w:p>
    <w:p w:rsidR="00D538A0" w:rsidRDefault="00D538A0" w:rsidP="00172524">
      <w:pPr>
        <w:pStyle w:val="BTBullet1Last"/>
      </w:pPr>
      <w:proofErr w:type="gramStart"/>
      <w:r>
        <w:t>initiatives</w:t>
      </w:r>
      <w:proofErr w:type="gramEnd"/>
      <w:r>
        <w:t xml:space="preserve"> to raise the take up and standard of second foreign language learning can have positive effects. </w:t>
      </w:r>
      <w:r w:rsidRPr="00D93A07">
        <w:t>In Sweden</w:t>
      </w:r>
      <w:r w:rsidR="00D93A07">
        <w:t xml:space="preserve"> additional merits have been given to students and this has increased both the numbers studying and completing a second foreign language</w:t>
      </w:r>
      <w:r w:rsidR="00E53F5A">
        <w:t xml:space="preserve">. </w:t>
      </w:r>
      <w:r w:rsidR="00E53F5A">
        <w:rPr>
          <w:lang w:val="en-US"/>
        </w:rPr>
        <w:t xml:space="preserve">Students have not received higher grades, but more students have </w:t>
      </w:r>
      <w:r w:rsidR="00FD5EF4">
        <w:rPr>
          <w:lang w:val="en-US"/>
        </w:rPr>
        <w:t xml:space="preserve">achieved </w:t>
      </w:r>
      <w:r w:rsidR="00E53F5A">
        <w:rPr>
          <w:lang w:val="en-US"/>
        </w:rPr>
        <w:t>a grade</w:t>
      </w:r>
      <w:r w:rsidR="000C4BBB">
        <w:t xml:space="preserve">. In the Netherlands the </w:t>
      </w:r>
      <w:proofErr w:type="spellStart"/>
      <w:r w:rsidR="000C4BBB">
        <w:t>LinQ</w:t>
      </w:r>
      <w:proofErr w:type="spellEnd"/>
      <w:r w:rsidR="000C4BBB">
        <w:t xml:space="preserve"> initiative has stimulated better results in and continued study of a second foreign language</w:t>
      </w:r>
      <w:r w:rsidR="00D93A07">
        <w:t>;</w:t>
      </w:r>
    </w:p>
    <w:p w:rsidR="00D538A0" w:rsidRDefault="00D538A0" w:rsidP="00172524">
      <w:pPr>
        <w:pStyle w:val="BTBullet1Last"/>
      </w:pPr>
      <w:proofErr w:type="gramStart"/>
      <w:r>
        <w:t>the</w:t>
      </w:r>
      <w:proofErr w:type="gramEnd"/>
      <w:r>
        <w:t xml:space="preserve"> attrition in studying foreign languages in upper secondary education when they are often no longer compulsory can be reversed with </w:t>
      </w:r>
      <w:r w:rsidR="00D93A07">
        <w:t xml:space="preserve">changes to </w:t>
      </w:r>
      <w:r w:rsidR="007E54A4">
        <w:t>re</w:t>
      </w:r>
      <w:r w:rsidR="00D93A07">
        <w:t>quirement</w:t>
      </w:r>
      <w:r w:rsidR="00893456">
        <w:t>s</w:t>
      </w:r>
      <w:r w:rsidR="00D93A07">
        <w:t xml:space="preserve"> and re</w:t>
      </w:r>
      <w:r w:rsidR="007E54A4">
        <w:t xml:space="preserve">wards for studying a foreign language. </w:t>
      </w:r>
      <w:r w:rsidR="00D93A07">
        <w:t>In UK England</w:t>
      </w:r>
      <w:r>
        <w:t xml:space="preserve"> </w:t>
      </w:r>
      <w:r w:rsidR="00D93A07">
        <w:t xml:space="preserve">this has worked in lower secondary education </w:t>
      </w:r>
      <w:r w:rsidR="00B2770A">
        <w:t xml:space="preserve">where language learning is not compulsory </w:t>
      </w:r>
      <w:r w:rsidR="00D93A07">
        <w:t>with changes made to the system for monitoring schools’ performance which has seen an increase in the proportion of students completing examinations in one and two foreign languages;</w:t>
      </w:r>
      <w:r w:rsidR="000C4BBB">
        <w:t xml:space="preserve"> and</w:t>
      </w:r>
    </w:p>
    <w:p w:rsidR="00172524" w:rsidRPr="00E10192" w:rsidRDefault="00EB7945" w:rsidP="00172524">
      <w:pPr>
        <w:pStyle w:val="BTBullet1Last"/>
      </w:pPr>
      <w:proofErr w:type="gramStart"/>
      <w:r>
        <w:t>increasing</w:t>
      </w:r>
      <w:proofErr w:type="gramEnd"/>
      <w:r>
        <w:t xml:space="preserve"> opportunities for CLIL teaching raise</w:t>
      </w:r>
      <w:r w:rsidR="00057793">
        <w:t>s</w:t>
      </w:r>
      <w:r>
        <w:t xml:space="preserve"> competences without affecting the learning of other subjects</w:t>
      </w:r>
      <w:r w:rsidR="00893456">
        <w:t>. It is reported in the Netherlands</w:t>
      </w:r>
      <w:r w:rsidR="00E10192">
        <w:t>, for example,</w:t>
      </w:r>
      <w:r w:rsidR="00893456">
        <w:t xml:space="preserve"> that CLIL schools achieve better results in English than non-CLIL schools</w:t>
      </w:r>
      <w:r w:rsidR="000C4BBB">
        <w:t>.</w:t>
      </w:r>
      <w:r w:rsidR="00893456">
        <w:t xml:space="preserve"> </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057793" w:rsidTr="00057793">
        <w:tc>
          <w:tcPr>
            <w:tcW w:w="8222" w:type="dxa"/>
            <w:shd w:val="clear" w:color="auto" w:fill="CDEBFF"/>
          </w:tcPr>
          <w:p w:rsidR="00057793" w:rsidRPr="00057793" w:rsidRDefault="00057793" w:rsidP="00057793">
            <w:pPr>
              <w:pStyle w:val="BodyText"/>
              <w:ind w:left="0"/>
              <w:rPr>
                <w:b/>
              </w:rPr>
            </w:pPr>
            <w:r w:rsidRPr="00057793">
              <w:rPr>
                <w:b/>
              </w:rPr>
              <w:t>En</w:t>
            </w:r>
            <w:r>
              <w:rPr>
                <w:b/>
              </w:rPr>
              <w:t>abling</w:t>
            </w:r>
            <w:r w:rsidRPr="00057793">
              <w:rPr>
                <w:b/>
              </w:rPr>
              <w:t xml:space="preserve"> an earlier start to language learning</w:t>
            </w:r>
          </w:p>
          <w:p w:rsidR="00057793" w:rsidRPr="00057793" w:rsidRDefault="00057793" w:rsidP="00057793">
            <w:pPr>
              <w:pStyle w:val="BodyText"/>
              <w:ind w:left="0"/>
            </w:pPr>
            <w:r w:rsidRPr="00057793">
              <w:t xml:space="preserve">In </w:t>
            </w:r>
            <w:r w:rsidRPr="000B4E52">
              <w:rPr>
                <w:b/>
              </w:rPr>
              <w:t>Spain:</w:t>
            </w:r>
            <w:r w:rsidRPr="00057793">
              <w:t xml:space="preserve"> </w:t>
            </w:r>
          </w:p>
          <w:p w:rsidR="00057793" w:rsidRPr="00057793" w:rsidRDefault="00057793" w:rsidP="00057793">
            <w:pPr>
              <w:pStyle w:val="BTBullet1"/>
              <w:ind w:left="340"/>
            </w:pPr>
            <w:r>
              <w:t>a</w:t>
            </w:r>
            <w:r w:rsidRPr="00057793">
              <w:t xml:space="preserve"> significant increase in the percentage of children in Pre-Primary Education (ISCED 0)</w:t>
            </w:r>
            <w:r>
              <w:t xml:space="preserve"> </w:t>
            </w:r>
            <w:r w:rsidRPr="00057793">
              <w:t>studying a foreign language (from age 3): 36% (2001) – 47.1% (2006) – 74.1% (2011)</w:t>
            </w:r>
          </w:p>
          <w:p w:rsidR="00057793" w:rsidRPr="00057793" w:rsidRDefault="00057793" w:rsidP="00057793">
            <w:pPr>
              <w:pStyle w:val="BTBullet1"/>
              <w:ind w:left="340"/>
            </w:pPr>
            <w:r>
              <w:t>a</w:t>
            </w:r>
            <w:r w:rsidRPr="00057793">
              <w:t xml:space="preserve"> significant increase in the percentage of children in Primary Education (ISCED 1) studying a foreign language (from age 6): 88.2% (2001) – 92.8% (2006) – 99.4% (2011)</w:t>
            </w:r>
          </w:p>
          <w:p w:rsidR="00057793" w:rsidRPr="00057793" w:rsidRDefault="00057793" w:rsidP="00057793">
            <w:pPr>
              <w:pStyle w:val="BTBullet1"/>
              <w:ind w:left="340"/>
            </w:pPr>
            <w:r>
              <w:t>a</w:t>
            </w:r>
            <w:r w:rsidRPr="00057793">
              <w:t xml:space="preserve"> significant increase in the percentage of children in Primary Education (ISCED 1) studying a second foreign language (from age 6): 4.8% (2006) – 6.1% (2011)</w:t>
            </w:r>
          </w:p>
          <w:p w:rsidR="00057793" w:rsidRPr="00057793" w:rsidRDefault="00057793" w:rsidP="00057793">
            <w:pPr>
              <w:pStyle w:val="BTBullet1"/>
              <w:ind w:left="340"/>
            </w:pPr>
            <w:r w:rsidRPr="00057793">
              <w:t>15.2 % of students in Primary Education in different programmes of content and foreign language integrated learning</w:t>
            </w:r>
          </w:p>
          <w:p w:rsidR="00057793" w:rsidRPr="00057793" w:rsidRDefault="00057793" w:rsidP="00057793">
            <w:pPr>
              <w:pStyle w:val="BTBullet1"/>
              <w:ind w:left="340"/>
            </w:pPr>
            <w:r w:rsidRPr="00057793">
              <w:t>9.2 % of students in Secondary Education in different programmes of content and foreign language integrated learning</w:t>
            </w:r>
          </w:p>
          <w:p w:rsidR="00057793" w:rsidRPr="00057793" w:rsidRDefault="00057793" w:rsidP="00057793">
            <w:pPr>
              <w:pStyle w:val="BTBullet1"/>
              <w:ind w:left="340"/>
            </w:pPr>
            <w:proofErr w:type="gramStart"/>
            <w:r>
              <w:t>i</w:t>
            </w:r>
            <w:r w:rsidRPr="00057793">
              <w:t>ncrease</w:t>
            </w:r>
            <w:proofErr w:type="gramEnd"/>
            <w:r w:rsidRPr="00057793">
              <w:t xml:space="preserve"> in the level and number of foreign language teachers through immersion programmes, both at Initial Training stage and CPD courses.</w:t>
            </w:r>
          </w:p>
          <w:p w:rsidR="00057793" w:rsidRPr="00156B82" w:rsidRDefault="00057793" w:rsidP="00057793">
            <w:pPr>
              <w:pStyle w:val="BodyText"/>
              <w:ind w:left="0"/>
            </w:pPr>
            <w:r w:rsidRPr="00057793">
              <w:t xml:space="preserve">In </w:t>
            </w:r>
            <w:r w:rsidRPr="000B4E52">
              <w:rPr>
                <w:b/>
              </w:rPr>
              <w:t>Portugal</w:t>
            </w:r>
            <w:r w:rsidRPr="00057793">
              <w:t xml:space="preserve">, the extension of foreign language learning to the </w:t>
            </w:r>
            <w:r>
              <w:t>firs</w:t>
            </w:r>
            <w:r w:rsidRPr="00057793">
              <w:t>t cycle of compulsory education start</w:t>
            </w:r>
            <w:r>
              <w:t>ed</w:t>
            </w:r>
            <w:r w:rsidRPr="00057793">
              <w:t xml:space="preserve"> in 2005/2006 (restricted to the 3rd and the 4th grades </w:t>
            </w:r>
            <w:r>
              <w:t xml:space="preserve">initially </w:t>
            </w:r>
            <w:r w:rsidRPr="00057793">
              <w:t>and three years later extended to the 1st and the 2nd grades) led to (from the 2006/2007</w:t>
            </w:r>
            <w:r>
              <w:t xml:space="preserve"> </w:t>
            </w:r>
            <w:r w:rsidRPr="00057793">
              <w:t>school year) nearly 90% of pupils enrolled in the 3rd and 4th grades learning English. The same percentage of pupils was achieved in the 1st and 2nd grades from 2008/2009.</w:t>
            </w:r>
          </w:p>
        </w:tc>
      </w:tr>
    </w:tbl>
    <w:p w:rsidR="007E54A4" w:rsidRDefault="007E54A4" w:rsidP="00057793">
      <w:pPr>
        <w:pStyle w:val="BodyText"/>
      </w:pP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7E54A4" w:rsidTr="007E54A4">
        <w:tc>
          <w:tcPr>
            <w:tcW w:w="8222" w:type="dxa"/>
            <w:shd w:val="clear" w:color="auto" w:fill="CDEBFF"/>
          </w:tcPr>
          <w:p w:rsidR="007E54A4" w:rsidRPr="00E10192" w:rsidRDefault="007E54A4" w:rsidP="007E54A4">
            <w:pPr>
              <w:pStyle w:val="TableText"/>
              <w:rPr>
                <w:b/>
                <w:sz w:val="20"/>
                <w:szCs w:val="20"/>
              </w:rPr>
            </w:pPr>
            <w:r w:rsidRPr="00E10192">
              <w:rPr>
                <w:b/>
                <w:sz w:val="20"/>
                <w:szCs w:val="20"/>
              </w:rPr>
              <w:t>Increasing second foreign language learning where it is not compulsory</w:t>
            </w:r>
          </w:p>
          <w:p w:rsidR="00D93A07" w:rsidRDefault="007E54A4" w:rsidP="007E54A4">
            <w:pPr>
              <w:pStyle w:val="BodyText"/>
              <w:ind w:left="0"/>
            </w:pPr>
            <w:r w:rsidRPr="007E54A4">
              <w:t xml:space="preserve">In </w:t>
            </w:r>
            <w:r w:rsidRPr="000C4BBB">
              <w:rPr>
                <w:b/>
              </w:rPr>
              <w:t>Sweden,</w:t>
            </w:r>
            <w:r w:rsidRPr="007E54A4">
              <w:t xml:space="preserve"> one of the most important measures during the last few years to increase interest in studying foreign languages as well as to increase the completion rate has been the introduction of extra merit points for language studies. Since the</w:t>
            </w:r>
            <w:r>
              <w:t>ir</w:t>
            </w:r>
            <w:r w:rsidRPr="007E54A4">
              <w:t xml:space="preserve"> introduction in 2007 it has proved an efficient way to promote continued studies in languages (as well as in mathematics). Pupils who continue with their second foreign language can benefit from a higher merit rating when applying to higher education. The system also promotes starting with a third language as well as reaching the final level (7) in English. The system has contributed to an increase in the number of pupils studying a second foreign language. From 2009/2010 to 2012/2013 statistics </w:t>
            </w:r>
            <w:r w:rsidR="00D93A07">
              <w:t xml:space="preserve">below </w:t>
            </w:r>
            <w:r w:rsidRPr="007E54A4">
              <w:t>show an annual increase of about 1</w:t>
            </w:r>
            <w:r>
              <w:t xml:space="preserve"> per cent in the number </w:t>
            </w:r>
            <w:r w:rsidRPr="007E54A4">
              <w:t>of pupils taking a second foreign language</w:t>
            </w:r>
            <w:r>
              <w:t xml:space="preserve"> </w:t>
            </w:r>
            <w:r w:rsidR="00D93A07">
              <w:t>with a greater increase among boys which is slightly narrowing the gap with girls.</w:t>
            </w:r>
          </w:p>
          <w:p w:rsidR="007E54A4" w:rsidRPr="007E54A4" w:rsidRDefault="00D93A07" w:rsidP="007E54A4">
            <w:pPr>
              <w:pStyle w:val="BodyText"/>
              <w:ind w:left="0"/>
            </w:pPr>
            <w:r>
              <w:t>P</w:t>
            </w:r>
            <w:r w:rsidR="007E54A4" w:rsidRPr="007E54A4">
              <w:t xml:space="preserve">ercentage of all grade 9 pupils, the last year of ISCED 2, that were registered to study modern languages </w:t>
            </w:r>
            <w:r w:rsidR="000B4E52">
              <w:t>in</w:t>
            </w:r>
            <w:r w:rsidR="007E54A4" w:rsidRPr="007E54A4">
              <w:t xml:space="preserve"> October 2012</w:t>
            </w:r>
            <w:r>
              <w:t>:</w:t>
            </w:r>
            <w:r w:rsidR="007E54A4" w:rsidRPr="007E54A4">
              <w:t xml:space="preserve"> </w:t>
            </w:r>
          </w:p>
          <w:p w:rsidR="007E54A4" w:rsidRPr="007E54A4" w:rsidRDefault="007E54A4" w:rsidP="007E54A4">
            <w:pPr>
              <w:pStyle w:val="BTBullet1"/>
              <w:ind w:left="340"/>
            </w:pPr>
            <w:r w:rsidRPr="007E54A4">
              <w:t>2009/10 – 59</w:t>
            </w:r>
            <w:r w:rsidR="00D93A07">
              <w:t>,0</w:t>
            </w:r>
            <w:r w:rsidRPr="007E54A4">
              <w:t>% boys, 72,2% girls</w:t>
            </w:r>
          </w:p>
          <w:p w:rsidR="007E54A4" w:rsidRPr="007E54A4" w:rsidRDefault="007E54A4" w:rsidP="007E54A4">
            <w:pPr>
              <w:pStyle w:val="BTBullet1"/>
              <w:ind w:left="340"/>
            </w:pPr>
            <w:r w:rsidRPr="007E54A4">
              <w:t>2010/11 – 61,2% boys, 72,4% girls</w:t>
            </w:r>
          </w:p>
          <w:p w:rsidR="007E54A4" w:rsidRPr="007E54A4" w:rsidRDefault="007E54A4" w:rsidP="007E54A4">
            <w:pPr>
              <w:pStyle w:val="BTBullet1"/>
              <w:ind w:left="340"/>
            </w:pPr>
            <w:r w:rsidRPr="007E54A4">
              <w:t>2011/12 – 62,8% boys, 74</w:t>
            </w:r>
            <w:r w:rsidR="00D93A07">
              <w:t>,0</w:t>
            </w:r>
            <w:r w:rsidRPr="007E54A4">
              <w:t>% girls</w:t>
            </w:r>
          </w:p>
          <w:p w:rsidR="00D93A07" w:rsidRPr="00517933" w:rsidRDefault="007E54A4" w:rsidP="00D93A07">
            <w:pPr>
              <w:pStyle w:val="BTBullet1"/>
              <w:ind w:left="340"/>
            </w:pPr>
            <w:r w:rsidRPr="007E54A4">
              <w:t>2012/13 – 63,7% boys, 75,1% girls</w:t>
            </w:r>
          </w:p>
          <w:p w:rsidR="00D93A07" w:rsidRPr="00D93A07" w:rsidRDefault="00D93A07" w:rsidP="00D93A07">
            <w:pPr>
              <w:pStyle w:val="TableText"/>
            </w:pPr>
            <w:r>
              <w:rPr>
                <w:sz w:val="20"/>
              </w:rPr>
              <w:t xml:space="preserve">This has also increased the proportions achieving higher grades. </w:t>
            </w:r>
            <w:r w:rsidRPr="00D93A07">
              <w:t xml:space="preserve">From 2009 to 2012, statistics show an increase in the number of students having foreign languages at higher levels in their final grades: </w:t>
            </w:r>
          </w:p>
          <w:p w:rsidR="00D93A07" w:rsidRPr="00D93A07" w:rsidRDefault="00D93A07" w:rsidP="00D93A07">
            <w:pPr>
              <w:pStyle w:val="BTBullet1"/>
              <w:ind w:left="340"/>
            </w:pPr>
            <w:r w:rsidRPr="00D93A07">
              <w:t xml:space="preserve">English level 7: 20,1 % of the students had </w:t>
            </w:r>
            <w:r>
              <w:t>this</w:t>
            </w:r>
            <w:r w:rsidRPr="00D93A07">
              <w:t xml:space="preserve"> grade in 2009 compared to 31,5 % 2012</w:t>
            </w:r>
            <w:r>
              <w:t>;</w:t>
            </w:r>
          </w:p>
          <w:p w:rsidR="00D93A07" w:rsidRPr="00D93A07" w:rsidRDefault="00D93A07" w:rsidP="00D93A07">
            <w:pPr>
              <w:pStyle w:val="BTBullet1"/>
              <w:ind w:left="340"/>
            </w:pPr>
            <w:r w:rsidRPr="00D93A07">
              <w:t xml:space="preserve">Spanish level 4: 6,1% of the students had </w:t>
            </w:r>
            <w:r>
              <w:t>this</w:t>
            </w:r>
            <w:r w:rsidRPr="00D93A07">
              <w:t xml:space="preserve"> grade in 2009 compared to 10,8 % in 2012</w:t>
            </w:r>
            <w:r>
              <w:t>;</w:t>
            </w:r>
          </w:p>
          <w:p w:rsidR="00D93A07" w:rsidRPr="00D93A07" w:rsidRDefault="00D93A07" w:rsidP="00D93A07">
            <w:pPr>
              <w:pStyle w:val="BTBullet1"/>
              <w:ind w:left="340"/>
            </w:pPr>
            <w:r w:rsidRPr="00D93A07">
              <w:t xml:space="preserve">German level 4: 4,6% of the students had </w:t>
            </w:r>
            <w:r>
              <w:t>this</w:t>
            </w:r>
            <w:r w:rsidRPr="00D93A07">
              <w:t xml:space="preserve"> grade in 2009 compared to 5,9% in 2012</w:t>
            </w:r>
            <w:r>
              <w:t>;</w:t>
            </w:r>
          </w:p>
          <w:p w:rsidR="00D93A07" w:rsidRDefault="00D93A07" w:rsidP="00D93A07">
            <w:pPr>
              <w:pStyle w:val="BTBullet1"/>
              <w:ind w:left="340"/>
            </w:pPr>
            <w:r w:rsidRPr="00D93A07">
              <w:t xml:space="preserve">French level 4: 4 % of the students had </w:t>
            </w:r>
            <w:r>
              <w:t>this</w:t>
            </w:r>
            <w:r w:rsidRPr="00D93A07">
              <w:t xml:space="preserve"> grade in 2009 compared to 5</w:t>
            </w:r>
            <w:proofErr w:type="gramStart"/>
            <w:r w:rsidRPr="00D93A07">
              <w:t>,9</w:t>
            </w:r>
            <w:proofErr w:type="gramEnd"/>
            <w:r w:rsidRPr="00D93A07">
              <w:t xml:space="preserve"> % in 2012.</w:t>
            </w:r>
            <w:r>
              <w:t xml:space="preserve"> </w:t>
            </w:r>
          </w:p>
          <w:p w:rsidR="000C4BBB" w:rsidRPr="00156B82" w:rsidRDefault="000C4BBB" w:rsidP="00B2770A">
            <w:pPr>
              <w:pStyle w:val="BodyText"/>
              <w:ind w:left="0"/>
            </w:pPr>
            <w:r w:rsidRPr="000C4BBB">
              <w:t xml:space="preserve">In the </w:t>
            </w:r>
            <w:r w:rsidRPr="000C4BBB">
              <w:rPr>
                <w:b/>
              </w:rPr>
              <w:t>Netherlands</w:t>
            </w:r>
            <w:r w:rsidRPr="000C4BBB">
              <w:t xml:space="preserve">, 70 schools participated in the </w:t>
            </w:r>
            <w:proofErr w:type="spellStart"/>
            <w:r w:rsidRPr="000C4BBB">
              <w:t>LinQ</w:t>
            </w:r>
            <w:proofErr w:type="spellEnd"/>
            <w:r w:rsidRPr="000C4BBB">
              <w:t xml:space="preserve"> project</w:t>
            </w:r>
            <w:r>
              <w:t xml:space="preserve"> to improve second foreign language learning with better teaching materials (</w:t>
            </w:r>
            <w:r w:rsidRPr="000C4BBB">
              <w:t>most</w:t>
            </w:r>
            <w:r>
              <w:t xml:space="preserve">ly </w:t>
            </w:r>
            <w:r w:rsidRPr="000C4BBB">
              <w:t xml:space="preserve">schools </w:t>
            </w:r>
            <w:r>
              <w:t xml:space="preserve">teaching </w:t>
            </w:r>
            <w:r w:rsidRPr="000C4BBB">
              <w:t>both French and German</w:t>
            </w:r>
            <w:r>
              <w:t>)</w:t>
            </w:r>
            <w:r w:rsidRPr="000C4BBB">
              <w:t>. Results were better use of the target language in classrooms and improvement</w:t>
            </w:r>
            <w:r>
              <w:t>s</w:t>
            </w:r>
            <w:r w:rsidRPr="000C4BBB">
              <w:t xml:space="preserve"> </w:t>
            </w:r>
            <w:r>
              <w:t>in</w:t>
            </w:r>
            <w:r w:rsidRPr="000C4BBB">
              <w:t xml:space="preserve"> speaking and listening skills</w:t>
            </w:r>
            <w:r>
              <w:t>. M</w:t>
            </w:r>
            <w:r w:rsidRPr="000C4BBB">
              <w:t xml:space="preserve">ore students obtained extra certificates offered by </w:t>
            </w:r>
            <w:proofErr w:type="spellStart"/>
            <w:r w:rsidRPr="000C4BBB">
              <w:t>Delf</w:t>
            </w:r>
            <w:proofErr w:type="spellEnd"/>
            <w:r w:rsidRPr="000C4BBB">
              <w:t xml:space="preserve"> </w:t>
            </w:r>
            <w:proofErr w:type="spellStart"/>
            <w:r w:rsidRPr="000C4BBB">
              <w:t>Scolaire</w:t>
            </w:r>
            <w:proofErr w:type="spellEnd"/>
            <w:r w:rsidRPr="000C4BBB">
              <w:t xml:space="preserve"> or the Goethe Institute </w:t>
            </w:r>
            <w:r>
              <w:t xml:space="preserve">and </w:t>
            </w:r>
            <w:r w:rsidRPr="000C4BBB">
              <w:t>more students chose French and German as an exam subject.</w:t>
            </w:r>
          </w:p>
        </w:tc>
      </w:tr>
    </w:tbl>
    <w:p w:rsidR="007E54A4" w:rsidRDefault="007E54A4" w:rsidP="00057793">
      <w:pPr>
        <w:pStyle w:val="BodyText"/>
      </w:pP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726352" w:rsidTr="00726352">
        <w:tc>
          <w:tcPr>
            <w:tcW w:w="8222" w:type="dxa"/>
            <w:shd w:val="clear" w:color="auto" w:fill="CDEBFF"/>
          </w:tcPr>
          <w:p w:rsidR="00726352" w:rsidRPr="00726352" w:rsidRDefault="00726352" w:rsidP="00726352">
            <w:pPr>
              <w:pStyle w:val="BodyText"/>
              <w:ind w:left="0"/>
              <w:rPr>
                <w:b/>
              </w:rPr>
            </w:pPr>
            <w:r w:rsidRPr="00726352">
              <w:rPr>
                <w:b/>
              </w:rPr>
              <w:t>English as a language of instruction</w:t>
            </w:r>
          </w:p>
          <w:p w:rsidR="00726352" w:rsidRPr="00156B82" w:rsidRDefault="00726352" w:rsidP="00B2770A">
            <w:pPr>
              <w:pStyle w:val="BodyText"/>
              <w:ind w:left="0"/>
            </w:pPr>
            <w:r w:rsidRPr="00726352">
              <w:t xml:space="preserve">In </w:t>
            </w:r>
            <w:r w:rsidRPr="000B4E52">
              <w:rPr>
                <w:b/>
              </w:rPr>
              <w:t>Sweden,</w:t>
            </w:r>
            <w:r w:rsidRPr="00726352">
              <w:t xml:space="preserve"> in 2003 the Government allowed municipalities to start pilot schemes where English is used as the language of instruction in primary and lower secondary schooling. Half of the total teaching time can be used for this purpose. A 2010 evaluation showed that grades were higher and pupil satisfaction was higher than the national average in these schools. Since 2011, any schools can apply to the School Inspectorate to use English as the language of instruction but the principle of a maximum of half the teaching time still applies. CLIL may be used in both general and vocational upper secondary education. There are no restrictions on hours of CLIL teaching or subjects. </w:t>
            </w:r>
          </w:p>
        </w:tc>
      </w:tr>
    </w:tbl>
    <w:p w:rsidR="00726352" w:rsidRDefault="00893456" w:rsidP="00726352">
      <w:pPr>
        <w:pStyle w:val="BodyText"/>
      </w:pPr>
      <w:r>
        <w:t xml:space="preserve">There is also evidence reported by </w:t>
      </w:r>
      <w:r w:rsidR="00B2770A">
        <w:t xml:space="preserve">TWG </w:t>
      </w:r>
      <w:r>
        <w:t>delegates that testing and setting target levels on the CEFR has raised competencies achieved (E</w:t>
      </w:r>
      <w:r w:rsidR="003F2500">
        <w:t>stonia)</w:t>
      </w:r>
      <w:r>
        <w:t xml:space="preserve">.  </w:t>
      </w:r>
    </w:p>
    <w:p w:rsidR="00A9071D" w:rsidRDefault="00517933" w:rsidP="00517933">
      <w:pPr>
        <w:pStyle w:val="Heading2"/>
      </w:pPr>
      <w:bookmarkStart w:id="77" w:name="_Toc374027811"/>
      <w:r>
        <w:t>Key findings and observations</w:t>
      </w:r>
      <w:bookmarkEnd w:id="77"/>
    </w:p>
    <w:p w:rsidR="00A9071D" w:rsidRDefault="00E10192" w:rsidP="002C21DB">
      <w:pPr>
        <w:pStyle w:val="BodyText"/>
      </w:pPr>
      <w:r>
        <w:t xml:space="preserve">The analysis of the ESLC suggests a relationship between language competences and a range of factors including teaching and learning time, motivation and opportunities to learn in non-formal and informal settings. </w:t>
      </w:r>
    </w:p>
    <w:p w:rsidR="00E10192" w:rsidRDefault="00E10192" w:rsidP="002C21DB">
      <w:pPr>
        <w:pStyle w:val="BodyText"/>
      </w:pPr>
      <w:r>
        <w:t xml:space="preserve">There is very limited evidence provided by national </w:t>
      </w:r>
      <w:r w:rsidR="000B4E52">
        <w:t xml:space="preserve">TWG </w:t>
      </w:r>
      <w:r>
        <w:t>delegates in the country fiches which support the effectiveness of policies and programmes to increase the availability of language learning and raise competences. It is clear only that:</w:t>
      </w:r>
    </w:p>
    <w:p w:rsidR="00E10192" w:rsidRDefault="00E10192" w:rsidP="003F2500">
      <w:pPr>
        <w:pStyle w:val="BTBullet1Last"/>
      </w:pPr>
      <w:r>
        <w:t>measures to increase the availability of language learning and take up where it is optional, such as additional funding and incentives to schools and learners, can be effective in changing behaviours and providing motivations to learn languages in ISCED 1 and 3 (ES, PT, SE, UK - England)</w:t>
      </w:r>
      <w:r w:rsidR="00B2770A">
        <w:t xml:space="preserve"> and improve the competence levels achieved</w:t>
      </w:r>
      <w:r>
        <w:t>;</w:t>
      </w:r>
      <w:r w:rsidR="003F2500">
        <w:t xml:space="preserve"> and</w:t>
      </w:r>
    </w:p>
    <w:p w:rsidR="003F2500" w:rsidRDefault="003F2500" w:rsidP="003F2500">
      <w:pPr>
        <w:pStyle w:val="BTBullet1Last"/>
      </w:pPr>
      <w:proofErr w:type="gramStart"/>
      <w:r>
        <w:t>higher</w:t>
      </w:r>
      <w:proofErr w:type="gramEnd"/>
      <w:r>
        <w:t xml:space="preserve"> competences should be achieved from initiatives such as CLIL</w:t>
      </w:r>
      <w:r w:rsidR="00B2770A">
        <w:t xml:space="preserve"> and embedded learning</w:t>
      </w:r>
      <w:r>
        <w:t>.</w:t>
      </w:r>
    </w:p>
    <w:p w:rsidR="000156F2" w:rsidRPr="003F2500" w:rsidRDefault="000156F2" w:rsidP="003F2500">
      <w:pPr>
        <w:pStyle w:val="BTBullet1Last"/>
        <w:rPr>
          <w:rFonts w:ascii="Calibri" w:eastAsiaTheme="majorEastAsia" w:hAnsi="Calibri" w:cstheme="majorBidi"/>
          <w:b/>
          <w:bCs/>
          <w:color w:val="0067AC"/>
          <w:sz w:val="32"/>
          <w:szCs w:val="28"/>
        </w:rPr>
      </w:pPr>
      <w:r>
        <w:br w:type="page"/>
      </w:r>
    </w:p>
    <w:p w:rsidR="00230FF9" w:rsidRDefault="001B5AD3" w:rsidP="00D9691D">
      <w:pPr>
        <w:pStyle w:val="Heading1"/>
      </w:pPr>
      <w:bookmarkStart w:id="78" w:name="_Toc374027812"/>
      <w:r>
        <w:t>Scale and nature of c</w:t>
      </w:r>
      <w:r w:rsidR="00230FF9">
        <w:t>hallenge</w:t>
      </w:r>
      <w:r w:rsidR="00D9691D">
        <w:t>s</w:t>
      </w:r>
      <w:bookmarkEnd w:id="78"/>
      <w:r w:rsidR="00D9691D">
        <w:t xml:space="preserve"> </w:t>
      </w:r>
    </w:p>
    <w:p w:rsidR="00D9691D" w:rsidRPr="00D9691D" w:rsidRDefault="00D9691D" w:rsidP="00D9691D">
      <w:pPr>
        <w:pStyle w:val="BodyText"/>
      </w:pPr>
      <w:r>
        <w:t xml:space="preserve">In this chapter we </w:t>
      </w:r>
      <w:r w:rsidR="00517933">
        <w:t xml:space="preserve">analyse </w:t>
      </w:r>
      <w:r>
        <w:t xml:space="preserve">the </w:t>
      </w:r>
      <w:r w:rsidR="00A004F0">
        <w:t xml:space="preserve">data </w:t>
      </w:r>
      <w:r w:rsidR="00517933">
        <w:t xml:space="preserve">to indicate what appear to be </w:t>
      </w:r>
      <w:r w:rsidR="00A004F0">
        <w:t xml:space="preserve">the </w:t>
      </w:r>
      <w:r w:rsidR="00517933">
        <w:t xml:space="preserve">scale of </w:t>
      </w:r>
      <w:r w:rsidR="00A004F0">
        <w:t>challenges for different countries</w:t>
      </w:r>
      <w:r w:rsidR="000156F2">
        <w:t>,</w:t>
      </w:r>
      <w:r w:rsidR="00A004F0">
        <w:t xml:space="preserve"> wh</w:t>
      </w:r>
      <w:r w:rsidR="00296B67">
        <w:t>ich</w:t>
      </w:r>
      <w:r w:rsidR="00A004F0">
        <w:t xml:space="preserve"> countries have similar challenges in relation to language learning</w:t>
      </w:r>
      <w:r w:rsidR="000156F2">
        <w:t>, and which countries may provide lessons for overcoming challenges</w:t>
      </w:r>
      <w:r w:rsidR="00A004F0">
        <w:t xml:space="preserve">. </w:t>
      </w:r>
      <w:r w:rsidR="00296B67">
        <w:t>Th</w:t>
      </w:r>
      <w:r w:rsidR="003A2F4E">
        <w:t>e</w:t>
      </w:r>
      <w:r w:rsidR="00296B67">
        <w:t xml:space="preserve"> classifi</w:t>
      </w:r>
      <w:r w:rsidR="003A2F4E">
        <w:t>cation</w:t>
      </w:r>
      <w:r w:rsidR="00CB7316">
        <w:t>s of levels of challenge are</w:t>
      </w:r>
      <w:r w:rsidR="003A2F4E">
        <w:t xml:space="preserve"> based on </w:t>
      </w:r>
      <w:r w:rsidR="00296B67">
        <w:t xml:space="preserve">the data described in </w:t>
      </w:r>
      <w:r w:rsidR="003A2F4E">
        <w:t>C</w:t>
      </w:r>
      <w:r w:rsidR="00296B67">
        <w:t xml:space="preserve">hapter 2. </w:t>
      </w:r>
    </w:p>
    <w:p w:rsidR="00230FF9" w:rsidRDefault="00A004F0" w:rsidP="00A004F0">
      <w:pPr>
        <w:pStyle w:val="Heading2"/>
      </w:pPr>
      <w:bookmarkStart w:id="79" w:name="_Toc374027813"/>
      <w:r>
        <w:t>Challenges</w:t>
      </w:r>
      <w:bookmarkEnd w:id="79"/>
      <w:r>
        <w:t xml:space="preserve"> </w:t>
      </w:r>
    </w:p>
    <w:p w:rsidR="00A04ED1" w:rsidRDefault="00C46905" w:rsidP="00A04ED1">
      <w:pPr>
        <w:pStyle w:val="Heading3"/>
      </w:pPr>
      <w:r>
        <w:t>European b</w:t>
      </w:r>
      <w:r w:rsidR="00A04ED1">
        <w:t>enchmark challenges</w:t>
      </w:r>
    </w:p>
    <w:p w:rsidR="00A004F0" w:rsidRDefault="002E2ACC" w:rsidP="00230FF9">
      <w:pPr>
        <w:pStyle w:val="BodyText"/>
      </w:pPr>
      <w:r>
        <w:fldChar w:fldCharType="begin"/>
      </w:r>
      <w:r w:rsidR="004B4843">
        <w:instrText xml:space="preserve"> REF _Ref373751809 \r \h </w:instrText>
      </w:r>
      <w:r>
        <w:fldChar w:fldCharType="separate"/>
      </w:r>
      <w:r w:rsidR="005E2AD9">
        <w:t>Table 4.1</w:t>
      </w:r>
      <w:r>
        <w:fldChar w:fldCharType="end"/>
      </w:r>
      <w:r w:rsidR="004B4843">
        <w:t xml:space="preserve"> </w:t>
      </w:r>
      <w:r w:rsidR="006E4878">
        <w:t xml:space="preserve">sets out </w:t>
      </w:r>
      <w:r w:rsidR="0054469E">
        <w:t xml:space="preserve">to what extent countries face </w:t>
      </w:r>
      <w:r w:rsidR="000156F2">
        <w:t xml:space="preserve">similar </w:t>
      </w:r>
      <w:r w:rsidR="0054469E">
        <w:t xml:space="preserve">challenges </w:t>
      </w:r>
      <w:r w:rsidR="000156F2">
        <w:t xml:space="preserve">and </w:t>
      </w:r>
      <w:r w:rsidR="00CB7316">
        <w:t xml:space="preserve">the </w:t>
      </w:r>
      <w:r w:rsidR="000156F2">
        <w:t xml:space="preserve">degrees of challenge </w:t>
      </w:r>
      <w:r w:rsidR="0054469E">
        <w:t xml:space="preserve">in relation to </w:t>
      </w:r>
      <w:r w:rsidR="000156F2">
        <w:t xml:space="preserve">contributing to the </w:t>
      </w:r>
      <w:r w:rsidR="0054469E">
        <w:t xml:space="preserve">achievement of the </w:t>
      </w:r>
      <w:r w:rsidR="00C46905">
        <w:t xml:space="preserve">European </w:t>
      </w:r>
      <w:r w:rsidR="0054469E">
        <w:t>benchmark proposed using the data available.</w:t>
      </w:r>
    </w:p>
    <w:p w:rsidR="009F52DD" w:rsidRDefault="009F52DD" w:rsidP="009F52DD">
      <w:pPr>
        <w:pStyle w:val="BodyText"/>
      </w:pPr>
      <w:r>
        <w:t>On the first challenge, competence at a first foreign language, for most countries there is no data (19) although a considerable number of these have set CEFR competence levels for ISCED 2 and 3 and have assessment processes which may help in determining the group such countries fall in</w:t>
      </w:r>
      <w:r w:rsidR="00A04ED1">
        <w:t xml:space="preserve"> (AT, CZ, DE, DK, FI, HU, LV, RO, SK)</w:t>
      </w:r>
      <w:r>
        <w:t xml:space="preserve">. Four </w:t>
      </w:r>
      <w:r w:rsidR="00A04ED1">
        <w:t>which do have data</w:t>
      </w:r>
      <w:r>
        <w:t xml:space="preserve"> have a significant challenge while five have no challenge although for each of these a higher proportion achieving levels B1 or B2 could be an ambition. </w:t>
      </w:r>
    </w:p>
    <w:p w:rsidR="007130B0" w:rsidRDefault="009F52DD" w:rsidP="00517933">
      <w:pPr>
        <w:pStyle w:val="BodyText"/>
      </w:pPr>
      <w:r>
        <w:t>On the second challenge the proportion learning two foreign languages</w:t>
      </w:r>
      <w:r w:rsidR="00A04ED1">
        <w:t>,</w:t>
      </w:r>
      <w:r>
        <w:t xml:space="preserve"> there is more comparable data. Six countries and BE-</w:t>
      </w:r>
      <w:proofErr w:type="spellStart"/>
      <w:r>
        <w:t>fr</w:t>
      </w:r>
      <w:proofErr w:type="spellEnd"/>
      <w:r>
        <w:t xml:space="preserve"> have a significant challenge; 14 have none but there could be room for improvement. Only one country has a significant challenge on this as well as on competency in a first foreign language (UK) although this may be greater given the absence of data</w:t>
      </w:r>
      <w:r w:rsidR="00271727">
        <w:t xml:space="preserve"> from some countries</w:t>
      </w:r>
      <w:r w:rsidR="00A04ED1">
        <w:t>.</w:t>
      </w:r>
      <w:r w:rsidR="007130B0">
        <w:t xml:space="preserve"> </w:t>
      </w:r>
      <w:r w:rsidR="00A04ED1">
        <w:t>M</w:t>
      </w:r>
      <w:r w:rsidR="007130B0">
        <w:t xml:space="preserve">ore </w:t>
      </w:r>
      <w:r>
        <w:t>countries have</w:t>
      </w:r>
      <w:r w:rsidR="007130B0">
        <w:t xml:space="preserve"> some degree of challenge with both (BE –</w:t>
      </w:r>
      <w:proofErr w:type="spellStart"/>
      <w:proofErr w:type="gramStart"/>
      <w:r w:rsidR="007130B0">
        <w:t>fr</w:t>
      </w:r>
      <w:proofErr w:type="spellEnd"/>
      <w:proofErr w:type="gramEnd"/>
      <w:r w:rsidR="007130B0">
        <w:t xml:space="preserve">, </w:t>
      </w:r>
      <w:proofErr w:type="spellStart"/>
      <w:r w:rsidR="007130B0">
        <w:t>nl</w:t>
      </w:r>
      <w:proofErr w:type="spellEnd"/>
      <w:r w:rsidR="007130B0">
        <w:t>, BG, ES, FR, HR, PT).</w:t>
      </w:r>
    </w:p>
    <w:p w:rsidR="007130B0" w:rsidRDefault="007130B0" w:rsidP="00517933">
      <w:pPr>
        <w:pStyle w:val="BodyText"/>
      </w:pPr>
      <w:r>
        <w:t>Some of the countries with challenges have (or have had recently) policies and programmes which address these challenges. These include:</w:t>
      </w:r>
    </w:p>
    <w:p w:rsidR="009F52DD" w:rsidRDefault="007130B0" w:rsidP="007130B0">
      <w:pPr>
        <w:pStyle w:val="BTBullet1Last"/>
      </w:pPr>
      <w:r>
        <w:t>competency in a first foreign language (</w:t>
      </w:r>
      <w:r w:rsidRPr="00A04ED1">
        <w:t>EL, ES, FR</w:t>
      </w:r>
      <w:r w:rsidR="00A04ED1" w:rsidRPr="00A04ED1">
        <w:t>, PT</w:t>
      </w:r>
      <w:r>
        <w:t>);</w:t>
      </w:r>
      <w:r w:rsidR="000B4E52">
        <w:t xml:space="preserve"> and</w:t>
      </w:r>
    </w:p>
    <w:p w:rsidR="007130B0" w:rsidRDefault="007130B0" w:rsidP="007130B0">
      <w:pPr>
        <w:pStyle w:val="BTBullet1Last"/>
      </w:pPr>
      <w:proofErr w:type="gramStart"/>
      <w:r>
        <w:t>the</w:t>
      </w:r>
      <w:proofErr w:type="gramEnd"/>
      <w:r>
        <w:t xml:space="preserve"> availability of a second foreign language (</w:t>
      </w:r>
      <w:r w:rsidR="00A04ED1">
        <w:t>BE-</w:t>
      </w:r>
      <w:proofErr w:type="spellStart"/>
      <w:r w:rsidR="00A04ED1">
        <w:t>nl</w:t>
      </w:r>
      <w:proofErr w:type="spellEnd"/>
      <w:r w:rsidR="00A04ED1">
        <w:t>, HU, SI, SK).</w:t>
      </w:r>
    </w:p>
    <w:p w:rsidR="00230FF9" w:rsidRDefault="00230FF9" w:rsidP="00230FF9">
      <w:pPr>
        <w:pStyle w:val="Table"/>
      </w:pPr>
      <w:bookmarkStart w:id="80" w:name="_Ref373751809"/>
      <w:r>
        <w:t xml:space="preserve">Country cluster analysis against </w:t>
      </w:r>
      <w:r w:rsidR="00C46905">
        <w:t xml:space="preserve">European </w:t>
      </w:r>
      <w:r w:rsidR="00A004F0">
        <w:t xml:space="preserve">benchmark </w:t>
      </w:r>
      <w:r>
        <w:t>challenges</w:t>
      </w:r>
      <w:bookmarkEnd w:id="80"/>
      <w:r>
        <w:t xml:space="preserve"> </w:t>
      </w:r>
    </w:p>
    <w:tbl>
      <w:tblPr>
        <w:tblW w:w="8413"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1402"/>
        <w:gridCol w:w="1402"/>
        <w:gridCol w:w="1402"/>
        <w:gridCol w:w="1402"/>
        <w:gridCol w:w="1402"/>
        <w:gridCol w:w="1403"/>
      </w:tblGrid>
      <w:tr w:rsidR="00230FF9" w:rsidTr="00704242">
        <w:trPr>
          <w:tblHeader/>
        </w:trPr>
        <w:tc>
          <w:tcPr>
            <w:tcW w:w="1402" w:type="dxa"/>
            <w:shd w:val="clear" w:color="auto" w:fill="auto"/>
          </w:tcPr>
          <w:p w:rsidR="00230FF9" w:rsidRDefault="00230FF9" w:rsidP="00704242">
            <w:pPr>
              <w:pStyle w:val="TableTitle"/>
            </w:pPr>
            <w:r>
              <w:t>Challenge</w:t>
            </w:r>
          </w:p>
        </w:tc>
        <w:tc>
          <w:tcPr>
            <w:tcW w:w="1402" w:type="dxa"/>
          </w:tcPr>
          <w:p w:rsidR="00230FF9" w:rsidRDefault="00230FF9" w:rsidP="00704242">
            <w:pPr>
              <w:pStyle w:val="TableTitle"/>
            </w:pPr>
            <w:r>
              <w:t xml:space="preserve">Indicator </w:t>
            </w:r>
          </w:p>
        </w:tc>
        <w:tc>
          <w:tcPr>
            <w:tcW w:w="1402" w:type="dxa"/>
            <w:shd w:val="clear" w:color="auto" w:fill="auto"/>
          </w:tcPr>
          <w:p w:rsidR="00230FF9" w:rsidRDefault="00230FF9" w:rsidP="00704242">
            <w:pPr>
              <w:pStyle w:val="TableTitle"/>
            </w:pPr>
            <w:r>
              <w:t>Significant challenge</w:t>
            </w:r>
          </w:p>
        </w:tc>
        <w:tc>
          <w:tcPr>
            <w:tcW w:w="1402" w:type="dxa"/>
            <w:shd w:val="clear" w:color="auto" w:fill="auto"/>
          </w:tcPr>
          <w:p w:rsidR="00230FF9" w:rsidRDefault="00230FF9" w:rsidP="00704242">
            <w:pPr>
              <w:pStyle w:val="TableTitle"/>
            </w:pPr>
            <w:r>
              <w:t>Some challenge</w:t>
            </w:r>
          </w:p>
        </w:tc>
        <w:tc>
          <w:tcPr>
            <w:tcW w:w="1402" w:type="dxa"/>
            <w:shd w:val="clear" w:color="auto" w:fill="auto"/>
          </w:tcPr>
          <w:p w:rsidR="00230FF9" w:rsidRDefault="00230FF9" w:rsidP="00704242">
            <w:pPr>
              <w:pStyle w:val="TableTitle"/>
            </w:pPr>
            <w:r>
              <w:t>No challenge</w:t>
            </w:r>
          </w:p>
        </w:tc>
        <w:tc>
          <w:tcPr>
            <w:tcW w:w="1403" w:type="dxa"/>
          </w:tcPr>
          <w:p w:rsidR="00230FF9" w:rsidRDefault="00230FF9" w:rsidP="00704242">
            <w:pPr>
              <w:pStyle w:val="TableTitle"/>
            </w:pPr>
            <w:r>
              <w:t>No data</w:t>
            </w:r>
          </w:p>
        </w:tc>
      </w:tr>
      <w:tr w:rsidR="00230FF9" w:rsidTr="00704242">
        <w:tc>
          <w:tcPr>
            <w:tcW w:w="1402" w:type="dxa"/>
            <w:shd w:val="clear" w:color="auto" w:fill="auto"/>
          </w:tcPr>
          <w:p w:rsidR="00230FF9" w:rsidRPr="00A1104B" w:rsidRDefault="00230FF9" w:rsidP="000156F2">
            <w:pPr>
              <w:pStyle w:val="TableTextNoSpace"/>
            </w:pPr>
            <w:r>
              <w:t xml:space="preserve">1. </w:t>
            </w:r>
            <w:r w:rsidR="000156F2">
              <w:t>I</w:t>
            </w:r>
            <w:r w:rsidRPr="00293589">
              <w:t xml:space="preserve">ncrease the numbers achieving a competence (independent user level) in a </w:t>
            </w:r>
            <w:r w:rsidRPr="00293589">
              <w:rPr>
                <w:b/>
              </w:rPr>
              <w:t>first foreign language</w:t>
            </w:r>
            <w:r>
              <w:t xml:space="preserve"> </w:t>
            </w:r>
          </w:p>
        </w:tc>
        <w:tc>
          <w:tcPr>
            <w:tcW w:w="1402" w:type="dxa"/>
          </w:tcPr>
          <w:p w:rsidR="00230FF9" w:rsidRDefault="00230FF9" w:rsidP="00AD7E36">
            <w:pPr>
              <w:pStyle w:val="TableTextNoSpace"/>
            </w:pPr>
            <w:r>
              <w:t>% of students reaching B1 level or higher in the first foreign language at end of ISCED 2 (Source: ESLC)</w:t>
            </w:r>
          </w:p>
        </w:tc>
        <w:tc>
          <w:tcPr>
            <w:tcW w:w="1402" w:type="dxa"/>
            <w:shd w:val="clear" w:color="auto" w:fill="auto"/>
          </w:tcPr>
          <w:p w:rsidR="00230FF9" w:rsidRPr="002C2E31" w:rsidRDefault="00230FF9" w:rsidP="00704242">
            <w:pPr>
              <w:pStyle w:val="TableTextNoSpace"/>
            </w:pPr>
            <w:r w:rsidRPr="002C2E31">
              <w:t>Less than half of the benchmark</w:t>
            </w:r>
          </w:p>
          <w:p w:rsidR="00230FF9" w:rsidRPr="002C2E31" w:rsidRDefault="00230FF9" w:rsidP="00704242">
            <w:pPr>
              <w:pStyle w:val="TableTextNoSpace"/>
            </w:pPr>
          </w:p>
          <w:p w:rsidR="00230FF9" w:rsidRPr="002C2E31" w:rsidRDefault="005917B2" w:rsidP="00662326">
            <w:pPr>
              <w:pStyle w:val="TableTextNoSpace"/>
            </w:pPr>
            <w:r>
              <w:t>BE-</w:t>
            </w:r>
            <w:proofErr w:type="spellStart"/>
            <w:r>
              <w:t>nl</w:t>
            </w:r>
            <w:proofErr w:type="spellEnd"/>
            <w:r>
              <w:t xml:space="preserve">, </w:t>
            </w:r>
            <w:r w:rsidR="00C705E2" w:rsidRPr="002C2E31">
              <w:t xml:space="preserve">FR, </w:t>
            </w:r>
            <w:r w:rsidR="004C2E38">
              <w:t xml:space="preserve">PL, </w:t>
            </w:r>
            <w:r w:rsidR="00230FF9" w:rsidRPr="002C2E31">
              <w:t>UK-ENG</w:t>
            </w:r>
          </w:p>
        </w:tc>
        <w:tc>
          <w:tcPr>
            <w:tcW w:w="1402" w:type="dxa"/>
            <w:shd w:val="clear" w:color="auto" w:fill="auto"/>
          </w:tcPr>
          <w:p w:rsidR="00230FF9" w:rsidRPr="002C2E31" w:rsidRDefault="00230FF9" w:rsidP="00704242">
            <w:pPr>
              <w:pStyle w:val="TableTextNoSpace"/>
            </w:pPr>
            <w:r w:rsidRPr="002C2E31">
              <w:t>More than half of the benchmark</w:t>
            </w:r>
          </w:p>
          <w:p w:rsidR="00230FF9" w:rsidRPr="002C2E31" w:rsidRDefault="00230FF9" w:rsidP="00704242">
            <w:pPr>
              <w:pStyle w:val="TableTextNoSpace"/>
            </w:pPr>
          </w:p>
          <w:p w:rsidR="00230FF9" w:rsidRPr="00C23D02" w:rsidRDefault="003F2500" w:rsidP="003F2500">
            <w:pPr>
              <w:pStyle w:val="TableTextNoSpace"/>
              <w:rPr>
                <w:lang w:val="es-ES"/>
              </w:rPr>
            </w:pPr>
            <w:r>
              <w:rPr>
                <w:lang w:val="es-ES"/>
              </w:rPr>
              <w:t>BE-de, BE-</w:t>
            </w:r>
            <w:proofErr w:type="spellStart"/>
            <w:r>
              <w:rPr>
                <w:lang w:val="es-ES"/>
              </w:rPr>
              <w:t>fr</w:t>
            </w:r>
            <w:proofErr w:type="spellEnd"/>
            <w:r>
              <w:rPr>
                <w:lang w:val="es-ES"/>
              </w:rPr>
              <w:t>, BG, EL, ES, HR, PT</w:t>
            </w:r>
          </w:p>
        </w:tc>
        <w:tc>
          <w:tcPr>
            <w:tcW w:w="1402" w:type="dxa"/>
            <w:shd w:val="clear" w:color="auto" w:fill="auto"/>
          </w:tcPr>
          <w:p w:rsidR="00230FF9" w:rsidRPr="002C2E31" w:rsidRDefault="00230FF9" w:rsidP="00704242">
            <w:pPr>
              <w:pStyle w:val="TableTextNoSpace"/>
            </w:pPr>
            <w:r w:rsidRPr="002C2E31">
              <w:t>Above the benchmark of 50%</w:t>
            </w:r>
          </w:p>
          <w:p w:rsidR="00230FF9" w:rsidRPr="002C2E31" w:rsidRDefault="00230FF9" w:rsidP="00704242">
            <w:pPr>
              <w:pStyle w:val="TableTextNoSpace"/>
            </w:pPr>
          </w:p>
          <w:p w:rsidR="00662326" w:rsidRPr="002C2E31" w:rsidRDefault="00230FF9" w:rsidP="00AD7E36">
            <w:pPr>
              <w:pStyle w:val="TableTextNoSpace"/>
            </w:pPr>
            <w:r w:rsidRPr="002C2E31">
              <w:t>EE, MT, NL, SE, SI</w:t>
            </w:r>
          </w:p>
        </w:tc>
        <w:tc>
          <w:tcPr>
            <w:tcW w:w="1403" w:type="dxa"/>
          </w:tcPr>
          <w:p w:rsidR="00230FF9" w:rsidRDefault="00230FF9" w:rsidP="00FD5EF4">
            <w:pPr>
              <w:pStyle w:val="TableTextNoSpace"/>
            </w:pPr>
            <w:r>
              <w:t xml:space="preserve">AT, </w:t>
            </w:r>
            <w:r w:rsidR="00FD5EF4">
              <w:t xml:space="preserve">CH, </w:t>
            </w:r>
            <w:r>
              <w:t>CY, CZ, DE, DK, FI, HU, IE, IS, IT, LI, LT, LU, LV, NO, RO, SK, TR.</w:t>
            </w:r>
          </w:p>
        </w:tc>
      </w:tr>
      <w:tr w:rsidR="00230FF9" w:rsidRPr="00C23D02" w:rsidTr="00704242">
        <w:tc>
          <w:tcPr>
            <w:tcW w:w="1402" w:type="dxa"/>
            <w:shd w:val="clear" w:color="auto" w:fill="auto"/>
          </w:tcPr>
          <w:p w:rsidR="00230FF9" w:rsidRPr="002D4984" w:rsidRDefault="00230FF9" w:rsidP="00300274">
            <w:pPr>
              <w:pStyle w:val="TableTextNoSpace"/>
              <w:rPr>
                <w:b/>
              </w:rPr>
            </w:pPr>
            <w:r>
              <w:t xml:space="preserve">2. </w:t>
            </w:r>
            <w:r w:rsidR="000156F2">
              <w:t>I</w:t>
            </w:r>
            <w:r w:rsidRPr="00293589">
              <w:t xml:space="preserve">ncrease the numbers of children and young people learning </w:t>
            </w:r>
            <w:r w:rsidRPr="00293589">
              <w:rPr>
                <w:b/>
              </w:rPr>
              <w:t>a second foreign language</w:t>
            </w:r>
            <w:r w:rsidRPr="00293589">
              <w:t xml:space="preserve"> </w:t>
            </w:r>
            <w:r w:rsidR="003A2F4E">
              <w:t xml:space="preserve">in lower secondary education </w:t>
            </w:r>
          </w:p>
        </w:tc>
        <w:tc>
          <w:tcPr>
            <w:tcW w:w="1402" w:type="dxa"/>
          </w:tcPr>
          <w:p w:rsidR="00230FF9" w:rsidRPr="00905AB6" w:rsidRDefault="00230FF9" w:rsidP="00704242">
            <w:pPr>
              <w:pStyle w:val="TableTextNoSpace"/>
            </w:pPr>
            <w:r w:rsidRPr="00905AB6">
              <w:t>% of pupils at ISCED 2 studying at least two foreign languages</w:t>
            </w:r>
          </w:p>
          <w:p w:rsidR="00230FF9" w:rsidRPr="00905AB6" w:rsidRDefault="00230FF9" w:rsidP="00704242">
            <w:pPr>
              <w:pStyle w:val="TableTextNoSpace"/>
            </w:pPr>
            <w:r w:rsidRPr="00905AB6">
              <w:t>(Source: Eurostat 2010/2011)</w:t>
            </w:r>
          </w:p>
          <w:p w:rsidR="00230FF9" w:rsidRPr="00905AB6" w:rsidRDefault="00230FF9" w:rsidP="00704242">
            <w:pPr>
              <w:pStyle w:val="TableTextNoSpace"/>
            </w:pPr>
          </w:p>
        </w:tc>
        <w:tc>
          <w:tcPr>
            <w:tcW w:w="1402" w:type="dxa"/>
            <w:shd w:val="clear" w:color="auto" w:fill="auto"/>
          </w:tcPr>
          <w:p w:rsidR="00230FF9" w:rsidRPr="00905AB6" w:rsidRDefault="00230FF9" w:rsidP="00704242">
            <w:pPr>
              <w:pStyle w:val="TableTextNoSpace"/>
            </w:pPr>
            <w:r w:rsidRPr="00905AB6">
              <w:t>Less than half of the benchmark</w:t>
            </w:r>
          </w:p>
          <w:p w:rsidR="00230FF9" w:rsidRPr="00905AB6" w:rsidRDefault="00230FF9" w:rsidP="00704242">
            <w:pPr>
              <w:pStyle w:val="TableTextNoSpace"/>
            </w:pPr>
          </w:p>
          <w:p w:rsidR="00230FF9" w:rsidRPr="00905AB6" w:rsidRDefault="00C705E2" w:rsidP="00296B67">
            <w:pPr>
              <w:pStyle w:val="TableTextNoSpace"/>
            </w:pPr>
            <w:r w:rsidRPr="00905AB6">
              <w:t xml:space="preserve">AT, </w:t>
            </w:r>
            <w:r w:rsidR="00230FF9" w:rsidRPr="00905AB6">
              <w:t>CZ</w:t>
            </w:r>
            <w:r w:rsidR="00B638D7">
              <w:rPr>
                <w:rStyle w:val="FootnoteReference"/>
              </w:rPr>
              <w:footnoteReference w:id="50"/>
            </w:r>
            <w:r w:rsidR="00230FF9" w:rsidRPr="00905AB6">
              <w:t xml:space="preserve">, </w:t>
            </w:r>
            <w:r w:rsidRPr="00905AB6">
              <w:t>BE-</w:t>
            </w:r>
            <w:proofErr w:type="spellStart"/>
            <w:r w:rsidRPr="00905AB6">
              <w:t>fr</w:t>
            </w:r>
            <w:proofErr w:type="spellEnd"/>
            <w:r w:rsidRPr="00905AB6">
              <w:t xml:space="preserve">, </w:t>
            </w:r>
            <w:r w:rsidR="00230FF9" w:rsidRPr="00905AB6">
              <w:t xml:space="preserve">BG, HU, </w:t>
            </w:r>
            <w:r w:rsidRPr="00905AB6">
              <w:t xml:space="preserve">IE, </w:t>
            </w:r>
            <w:r w:rsidR="00230FF9" w:rsidRPr="00905AB6">
              <w:t>UK</w:t>
            </w:r>
          </w:p>
          <w:p w:rsidR="00AA429A" w:rsidRPr="00905AB6" w:rsidRDefault="00AA429A" w:rsidP="00296B67">
            <w:pPr>
              <w:pStyle w:val="TableTextNoSpace"/>
            </w:pPr>
          </w:p>
          <w:p w:rsidR="00AA429A" w:rsidRPr="00905AB6" w:rsidRDefault="00AA429A" w:rsidP="00296B67">
            <w:pPr>
              <w:pStyle w:val="TableTextNoSpace"/>
            </w:pPr>
          </w:p>
        </w:tc>
        <w:tc>
          <w:tcPr>
            <w:tcW w:w="1402" w:type="dxa"/>
            <w:shd w:val="clear" w:color="auto" w:fill="auto"/>
          </w:tcPr>
          <w:p w:rsidR="00230FF9" w:rsidRPr="00905AB6" w:rsidRDefault="00230FF9" w:rsidP="00704242">
            <w:pPr>
              <w:pStyle w:val="TableTextNoSpace"/>
            </w:pPr>
            <w:r w:rsidRPr="00905AB6">
              <w:t>More than half of the benchmark</w:t>
            </w:r>
          </w:p>
          <w:p w:rsidR="00230FF9" w:rsidRPr="00905AB6" w:rsidRDefault="00230FF9" w:rsidP="00704242">
            <w:pPr>
              <w:pStyle w:val="TableTextNoSpace"/>
            </w:pPr>
          </w:p>
          <w:p w:rsidR="00230FF9" w:rsidRPr="00C23D02" w:rsidRDefault="00036C8B" w:rsidP="00C705E2">
            <w:pPr>
              <w:pStyle w:val="TableTextNoSpace"/>
              <w:rPr>
                <w:lang w:val="es-ES"/>
              </w:rPr>
            </w:pPr>
            <w:r w:rsidRPr="00036C8B">
              <w:rPr>
                <w:lang w:val="es-ES"/>
              </w:rPr>
              <w:t>BE-</w:t>
            </w:r>
            <w:proofErr w:type="spellStart"/>
            <w:r w:rsidRPr="00036C8B">
              <w:rPr>
                <w:lang w:val="es-ES"/>
              </w:rPr>
              <w:t>nl</w:t>
            </w:r>
            <w:proofErr w:type="spellEnd"/>
            <w:r w:rsidRPr="00036C8B">
              <w:rPr>
                <w:lang w:val="es-ES"/>
              </w:rPr>
              <w:t xml:space="preserve">, ES, FR, HR, LV, NO, PT, SI, SK </w:t>
            </w:r>
          </w:p>
          <w:p w:rsidR="00AA429A" w:rsidRPr="00C23D02" w:rsidRDefault="00AA429A" w:rsidP="00C705E2">
            <w:pPr>
              <w:pStyle w:val="TableTextNoSpace"/>
              <w:rPr>
                <w:lang w:val="es-ES"/>
              </w:rPr>
            </w:pPr>
          </w:p>
          <w:p w:rsidR="00AA429A" w:rsidRPr="00C23D02" w:rsidRDefault="00AA429A" w:rsidP="00C705E2">
            <w:pPr>
              <w:pStyle w:val="TableTextNoSpace"/>
              <w:rPr>
                <w:lang w:val="es-ES"/>
              </w:rPr>
            </w:pPr>
          </w:p>
        </w:tc>
        <w:tc>
          <w:tcPr>
            <w:tcW w:w="1402" w:type="dxa"/>
            <w:shd w:val="clear" w:color="auto" w:fill="auto"/>
          </w:tcPr>
          <w:p w:rsidR="00230FF9" w:rsidRPr="00905AB6" w:rsidRDefault="00230FF9" w:rsidP="00704242">
            <w:pPr>
              <w:pStyle w:val="TableTextNoSpace"/>
            </w:pPr>
            <w:r w:rsidRPr="00905AB6">
              <w:t>Above the benchmark of 75%</w:t>
            </w:r>
          </w:p>
          <w:p w:rsidR="00230FF9" w:rsidRPr="00905AB6" w:rsidRDefault="00230FF9" w:rsidP="00704242">
            <w:pPr>
              <w:pStyle w:val="TableTextNoSpace"/>
            </w:pPr>
          </w:p>
          <w:p w:rsidR="00AA429A" w:rsidRPr="00905AB6" w:rsidRDefault="00C705E2" w:rsidP="00704242">
            <w:pPr>
              <w:pStyle w:val="TableTextNoSpace"/>
            </w:pPr>
            <w:r w:rsidRPr="00905AB6">
              <w:t xml:space="preserve">CY, DK, EL, FI, IS, IT, </w:t>
            </w:r>
            <w:r w:rsidR="00230FF9" w:rsidRPr="00905AB6">
              <w:t xml:space="preserve">LI, </w:t>
            </w:r>
            <w:r w:rsidRPr="00905AB6">
              <w:t xml:space="preserve">LT, </w:t>
            </w:r>
            <w:r w:rsidR="00AA429A" w:rsidRPr="00905AB6">
              <w:t xml:space="preserve">LU, MT, NL, </w:t>
            </w:r>
            <w:r w:rsidRPr="00905AB6">
              <w:t>PL, RO, SE</w:t>
            </w:r>
          </w:p>
          <w:p w:rsidR="00AA429A" w:rsidRPr="00905AB6" w:rsidRDefault="00AA429A" w:rsidP="00704242">
            <w:pPr>
              <w:pStyle w:val="TableTextNoSpace"/>
            </w:pPr>
          </w:p>
          <w:p w:rsidR="00230FF9" w:rsidRPr="00905AB6" w:rsidRDefault="00230FF9" w:rsidP="00704242">
            <w:pPr>
              <w:pStyle w:val="TableTextNoSpace"/>
            </w:pPr>
          </w:p>
          <w:p w:rsidR="00230FF9" w:rsidRPr="00905AB6" w:rsidRDefault="00230FF9" w:rsidP="00704242">
            <w:pPr>
              <w:pStyle w:val="TableTextNoSpace"/>
            </w:pPr>
          </w:p>
        </w:tc>
        <w:tc>
          <w:tcPr>
            <w:tcW w:w="1403" w:type="dxa"/>
          </w:tcPr>
          <w:p w:rsidR="00230FF9" w:rsidRPr="00C23D02" w:rsidRDefault="00036C8B" w:rsidP="00704242">
            <w:pPr>
              <w:pStyle w:val="TableTextNoSpace"/>
              <w:rPr>
                <w:lang w:val="nl-NL"/>
              </w:rPr>
            </w:pPr>
            <w:r w:rsidRPr="00036C8B">
              <w:rPr>
                <w:lang w:val="nl-NL"/>
              </w:rPr>
              <w:t>BE-de, EE, DE, SZ, TR, UK</w:t>
            </w:r>
            <w:r w:rsidR="00B2770A">
              <w:rPr>
                <w:lang w:val="nl-NL"/>
              </w:rPr>
              <w:t xml:space="preserve"> (</w:t>
            </w:r>
            <w:r w:rsidRPr="00036C8B">
              <w:rPr>
                <w:lang w:val="nl-NL"/>
              </w:rPr>
              <w:t xml:space="preserve">ENG, </w:t>
            </w:r>
            <w:r w:rsidR="00B2770A">
              <w:rPr>
                <w:lang w:val="nl-NL"/>
              </w:rPr>
              <w:t>N</w:t>
            </w:r>
            <w:r w:rsidRPr="00036C8B">
              <w:rPr>
                <w:lang w:val="nl-NL"/>
              </w:rPr>
              <w:t>I, SCT, WLS</w:t>
            </w:r>
            <w:r w:rsidR="00B2770A">
              <w:rPr>
                <w:lang w:val="nl-NL"/>
              </w:rPr>
              <w:t>)</w:t>
            </w:r>
          </w:p>
          <w:p w:rsidR="00230FF9" w:rsidRPr="00C23D02" w:rsidRDefault="00230FF9" w:rsidP="00704242">
            <w:pPr>
              <w:pStyle w:val="TableTextNoSpace"/>
              <w:rPr>
                <w:lang w:val="nl-NL"/>
              </w:rPr>
            </w:pPr>
          </w:p>
        </w:tc>
      </w:tr>
    </w:tbl>
    <w:p w:rsidR="00230FF9" w:rsidRPr="00C23D02" w:rsidRDefault="00230FF9" w:rsidP="00230FF9">
      <w:pPr>
        <w:pStyle w:val="BTBullet1"/>
        <w:numPr>
          <w:ilvl w:val="0"/>
          <w:numId w:val="0"/>
        </w:numPr>
        <w:ind w:left="1191" w:hanging="340"/>
        <w:rPr>
          <w:lang w:val="nl-NL"/>
        </w:rPr>
      </w:pPr>
    </w:p>
    <w:p w:rsidR="00A04ED1" w:rsidRDefault="00A04ED1" w:rsidP="00A04ED1">
      <w:pPr>
        <w:pStyle w:val="Heading3"/>
      </w:pPr>
      <w:r>
        <w:t>Other challenges</w:t>
      </w:r>
    </w:p>
    <w:p w:rsidR="00EB15D2" w:rsidRDefault="002E2ACC" w:rsidP="00EB15D2">
      <w:pPr>
        <w:pStyle w:val="BodyText"/>
      </w:pPr>
      <w:r>
        <w:fldChar w:fldCharType="begin"/>
      </w:r>
      <w:r w:rsidR="004B4843">
        <w:instrText xml:space="preserve"> REF _Ref373751821 \r \h </w:instrText>
      </w:r>
      <w:r>
        <w:fldChar w:fldCharType="separate"/>
      </w:r>
      <w:r w:rsidR="005E2AD9">
        <w:t>Table 4.2</w:t>
      </w:r>
      <w:r>
        <w:fldChar w:fldCharType="end"/>
      </w:r>
      <w:r w:rsidR="004B4843">
        <w:t xml:space="preserve"> </w:t>
      </w:r>
      <w:r w:rsidR="005E47A7">
        <w:t xml:space="preserve">sets out to what extent countries face challenges in relation to </w:t>
      </w:r>
      <w:r w:rsidR="00271727">
        <w:t xml:space="preserve">language learning for </w:t>
      </w:r>
      <w:r w:rsidR="005E47A7">
        <w:t>employability, mobility and growth</w:t>
      </w:r>
      <w:r w:rsidR="007F4633">
        <w:t xml:space="preserve"> where information is available to assess this</w:t>
      </w:r>
      <w:r w:rsidR="005E47A7">
        <w:t>.</w:t>
      </w:r>
    </w:p>
    <w:p w:rsidR="00143620" w:rsidRPr="00A5071B" w:rsidRDefault="007130B0" w:rsidP="00143620">
      <w:pPr>
        <w:pStyle w:val="BodyText"/>
        <w:rPr>
          <w:highlight w:val="yellow"/>
        </w:rPr>
      </w:pPr>
      <w:r>
        <w:t>On the challenge to increase competency in a second foreign language fewer countries have no challenge than with the first foreign language; two countries have a significant challenge with both the first and second foreign languages (PL, UK-England) and some have a greater challenge with the second foreign language than the first (EE, EL, MT SE, SI). For B</w:t>
      </w:r>
      <w:r w:rsidR="00AD7E36">
        <w:t>elgium (d</w:t>
      </w:r>
      <w:r>
        <w:t xml:space="preserve">e, </w:t>
      </w:r>
      <w:proofErr w:type="spellStart"/>
      <w:proofErr w:type="gramStart"/>
      <w:r>
        <w:t>nl</w:t>
      </w:r>
      <w:proofErr w:type="spellEnd"/>
      <w:proofErr w:type="gramEnd"/>
      <w:r w:rsidR="00AD7E36">
        <w:t>),</w:t>
      </w:r>
      <w:r>
        <w:t xml:space="preserve"> it is the </w:t>
      </w:r>
      <w:r w:rsidR="00AD7E36">
        <w:t>reverse.</w:t>
      </w:r>
      <w:r w:rsidR="00143620">
        <w:t xml:space="preserve"> </w:t>
      </w:r>
    </w:p>
    <w:p w:rsidR="007130B0" w:rsidRDefault="00AD7E36" w:rsidP="00EB15D2">
      <w:pPr>
        <w:pStyle w:val="BodyText"/>
      </w:pPr>
      <w:r>
        <w:t>Some countries with a challenge have (or have had recently) policies and programmes which address these challenges.</w:t>
      </w:r>
      <w:r w:rsidR="007130B0">
        <w:t xml:space="preserve"> </w:t>
      </w:r>
      <w:r w:rsidRPr="00A04ED1">
        <w:t xml:space="preserve">These include </w:t>
      </w:r>
      <w:r w:rsidR="00A04ED1" w:rsidRPr="00A04ED1">
        <w:t>France, Portugal and Sweden.</w:t>
      </w:r>
      <w:r>
        <w:t xml:space="preserve"> </w:t>
      </w:r>
    </w:p>
    <w:p w:rsidR="00AD7E36" w:rsidRDefault="00AD7E36" w:rsidP="00EB15D2">
      <w:pPr>
        <w:pStyle w:val="BodyText"/>
      </w:pPr>
      <w:r>
        <w:t>On the assessment and recognition of competences in foreig</w:t>
      </w:r>
      <w:r w:rsidR="00A04ED1">
        <w:t>n languages against the CEFR, 1</w:t>
      </w:r>
      <w:r w:rsidR="00B2770A">
        <w:t>0</w:t>
      </w:r>
      <w:r>
        <w:t xml:space="preserve"> countries and Belgium (</w:t>
      </w:r>
      <w:proofErr w:type="spellStart"/>
      <w:proofErr w:type="gramStart"/>
      <w:r>
        <w:t>fr</w:t>
      </w:r>
      <w:proofErr w:type="spellEnd"/>
      <w:proofErr w:type="gramEnd"/>
      <w:r>
        <w:t xml:space="preserve">) do not use this as a benchmark for assessment and examination. Quite a few countries have introduced this in </w:t>
      </w:r>
      <w:r w:rsidR="00A04ED1">
        <w:t xml:space="preserve">the last few years, most </w:t>
      </w:r>
      <w:r>
        <w:t>recent</w:t>
      </w:r>
      <w:r w:rsidR="00A04ED1">
        <w:t>ly Greece</w:t>
      </w:r>
      <w:r>
        <w:t>.</w:t>
      </w:r>
    </w:p>
    <w:p w:rsidR="00AD7E36" w:rsidRDefault="00AD7E36" w:rsidP="00EB15D2">
      <w:pPr>
        <w:pStyle w:val="BodyText"/>
      </w:pPr>
      <w:r>
        <w:t>On increasing language learning in ISCED 3 (often after compulsory education or the compulsory learning of languages) in general and vocational education:</w:t>
      </w:r>
    </w:p>
    <w:p w:rsidR="00AD7E36" w:rsidRDefault="00AD7E36" w:rsidP="00AD7E36">
      <w:pPr>
        <w:pStyle w:val="BTBullet1Last"/>
      </w:pPr>
      <w:r>
        <w:t>15 countries (and Belgium–</w:t>
      </w:r>
      <w:proofErr w:type="spellStart"/>
      <w:r>
        <w:t>fr</w:t>
      </w:r>
      <w:proofErr w:type="spellEnd"/>
      <w:r>
        <w:t>) have a significant challenge with a relatively high proportion of students not learning t</w:t>
      </w:r>
      <w:r w:rsidR="00A04ED1">
        <w:t>wo</w:t>
      </w:r>
      <w:r>
        <w:t xml:space="preserve"> foreign languages;</w:t>
      </w:r>
    </w:p>
    <w:p w:rsidR="00AD7E36" w:rsidRDefault="00AD7E36" w:rsidP="00AD7E36">
      <w:pPr>
        <w:pStyle w:val="BTBullet1Last"/>
      </w:pPr>
      <w:r>
        <w:t>relatively few have no challenge; none have no challenge in relation to vocational learning pathways (21 countries have a significant challenge)</w:t>
      </w:r>
      <w:r w:rsidR="00E4560D">
        <w:t>;</w:t>
      </w:r>
      <w:r w:rsidR="00A04ED1">
        <w:t xml:space="preserve"> and</w:t>
      </w:r>
    </w:p>
    <w:p w:rsidR="00E4560D" w:rsidRDefault="00E4560D" w:rsidP="00AD7E36">
      <w:pPr>
        <w:pStyle w:val="BTBullet1Last"/>
      </w:pPr>
      <w:proofErr w:type="gramStart"/>
      <w:r>
        <w:t>many</w:t>
      </w:r>
      <w:proofErr w:type="gramEnd"/>
      <w:r>
        <w:t xml:space="preserve"> also have a significant challenge in reducing the difference between general and vocational pathways. </w:t>
      </w:r>
    </w:p>
    <w:p w:rsidR="00AD7E36" w:rsidRDefault="00E4560D" w:rsidP="00EB15D2">
      <w:pPr>
        <w:pStyle w:val="BodyText"/>
      </w:pPr>
      <w:r>
        <w:t>Relatively few countries have (or have had recently) policies and programmes which address these challenges</w:t>
      </w:r>
      <w:r w:rsidR="00A04ED1">
        <w:t xml:space="preserve"> around ISCED 3; Italy is one of these.</w:t>
      </w:r>
    </w:p>
    <w:p w:rsidR="00E4560D" w:rsidRDefault="00E4560D" w:rsidP="00EB15D2">
      <w:pPr>
        <w:pStyle w:val="BodyText"/>
      </w:pPr>
      <w:r>
        <w:t>These differences have probably contributed to the proportion of adults who have reported that they are able to speak at a level in two foreign languages well enough to hold a conversation. Of the eight countries for which this could be described as a significant challenge, seven have a significant challenge in relation to two foreign languages being learnt at ISCED 3.</w:t>
      </w:r>
    </w:p>
    <w:p w:rsidR="00E4560D" w:rsidRDefault="00E4560D" w:rsidP="00EB15D2">
      <w:pPr>
        <w:pStyle w:val="BodyText"/>
      </w:pPr>
      <w:r>
        <w:t>On increasing the range of languages being taught</w:t>
      </w:r>
      <w:r w:rsidR="00A04ED1">
        <w:t>,</w:t>
      </w:r>
      <w:r>
        <w:t xml:space="preserve"> nine countries specify a first foreign language. Fourteen countries (and BE-</w:t>
      </w:r>
      <w:proofErr w:type="spellStart"/>
      <w:r>
        <w:t>fr</w:t>
      </w:r>
      <w:proofErr w:type="spellEnd"/>
      <w:r>
        <w:t>) leave the choice to schools. Most countries permit learning in six or more foreign languages.</w:t>
      </w:r>
    </w:p>
    <w:p w:rsidR="00E4560D" w:rsidRDefault="00E4560D" w:rsidP="00EB15D2">
      <w:pPr>
        <w:pStyle w:val="BodyText"/>
      </w:pPr>
      <w:r>
        <w:t xml:space="preserve">On improving the return from providing learning in foreign languages six of the 13 countries with data appear to have a significant challenge to raise the effectiveness of learning a first foreign language. All probably have a sufficient amount of curriculum time available.  </w:t>
      </w:r>
      <w:r w:rsidR="00143620">
        <w:t xml:space="preserve">It also suggests </w:t>
      </w:r>
      <w:r w:rsidR="00143620" w:rsidRPr="00A04ED1">
        <w:t xml:space="preserve">that some countries which have </w:t>
      </w:r>
      <w:r w:rsidR="00B2770A">
        <w:t xml:space="preserve">relatively </w:t>
      </w:r>
      <w:r w:rsidR="00143620" w:rsidRPr="00A04ED1">
        <w:t xml:space="preserve">shorter durations for language learning are more efficient at achieving </w:t>
      </w:r>
      <w:r w:rsidR="00B2770A">
        <w:t xml:space="preserve">better </w:t>
      </w:r>
      <w:r w:rsidR="00143620" w:rsidRPr="00A04ED1">
        <w:t>results than others.</w:t>
      </w:r>
    </w:p>
    <w:p w:rsidR="00143620" w:rsidRDefault="00143620" w:rsidP="00EB15D2">
      <w:pPr>
        <w:pStyle w:val="BodyText"/>
      </w:pPr>
      <w:r>
        <w:t>Few</w:t>
      </w:r>
      <w:r w:rsidR="00A04ED1">
        <w:t>er</w:t>
      </w:r>
      <w:r>
        <w:t xml:space="preserve"> countries appear to be directly tackling the challenge of improving the effectiveness of teaching and learning foreign languages although there are (or have been recently) policies and programmes which could address this</w:t>
      </w:r>
      <w:r w:rsidR="00C70625">
        <w:t>. For example, some countries have had initiatives to improve learning materials (EL, ES, IT, LV, SI) and to extend CLIL (BE-</w:t>
      </w:r>
      <w:proofErr w:type="spellStart"/>
      <w:r w:rsidR="00C70625">
        <w:t>fr</w:t>
      </w:r>
      <w:proofErr w:type="spellEnd"/>
      <w:r w:rsidR="00C70625">
        <w:t xml:space="preserve">, FR, IT, SI). </w:t>
      </w:r>
      <w:r>
        <w:t xml:space="preserve"> </w:t>
      </w:r>
    </w:p>
    <w:p w:rsidR="00236AA2" w:rsidRDefault="00236AA2" w:rsidP="00236AA2">
      <w:pPr>
        <w:pStyle w:val="Table"/>
      </w:pPr>
      <w:bookmarkStart w:id="81" w:name="_Ref373751821"/>
      <w:r>
        <w:t xml:space="preserve">Country cluster analysis against </w:t>
      </w:r>
      <w:r w:rsidR="00EB15D2">
        <w:t xml:space="preserve">other </w:t>
      </w:r>
      <w:r>
        <w:t>challenges in Staff Working Document</w:t>
      </w:r>
      <w:bookmarkEnd w:id="81"/>
    </w:p>
    <w:tbl>
      <w:tblPr>
        <w:tblW w:w="9498"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1682"/>
        <w:gridCol w:w="1682"/>
        <w:gridCol w:w="1683"/>
        <w:gridCol w:w="1683"/>
        <w:gridCol w:w="1683"/>
        <w:gridCol w:w="1085"/>
      </w:tblGrid>
      <w:tr w:rsidR="006E4878" w:rsidRPr="006E4878" w:rsidTr="00B848AA">
        <w:trPr>
          <w:tblHeader/>
        </w:trPr>
        <w:tc>
          <w:tcPr>
            <w:tcW w:w="1682" w:type="dxa"/>
            <w:shd w:val="clear" w:color="auto" w:fill="auto"/>
          </w:tcPr>
          <w:p w:rsidR="006E4878" w:rsidRPr="006E4878" w:rsidRDefault="006E4878" w:rsidP="006E4878">
            <w:pPr>
              <w:pStyle w:val="TableTextNoSpace"/>
              <w:rPr>
                <w:rFonts w:asciiTheme="minorHAnsi" w:hAnsiTheme="minorHAnsi"/>
                <w:b/>
                <w:color w:val="0070C0"/>
                <w:sz w:val="20"/>
                <w:szCs w:val="20"/>
              </w:rPr>
            </w:pPr>
            <w:r w:rsidRPr="006E4878">
              <w:rPr>
                <w:rFonts w:asciiTheme="minorHAnsi" w:hAnsiTheme="minorHAnsi"/>
                <w:b/>
                <w:color w:val="0070C0"/>
                <w:sz w:val="20"/>
                <w:szCs w:val="20"/>
              </w:rPr>
              <w:t>Challenge</w:t>
            </w:r>
          </w:p>
        </w:tc>
        <w:tc>
          <w:tcPr>
            <w:tcW w:w="1682" w:type="dxa"/>
          </w:tcPr>
          <w:p w:rsidR="006E4878" w:rsidRPr="006E4878" w:rsidRDefault="006E4878" w:rsidP="006E4878">
            <w:pPr>
              <w:pStyle w:val="TableTextNoSpace"/>
              <w:rPr>
                <w:rFonts w:asciiTheme="minorHAnsi" w:hAnsiTheme="minorHAnsi"/>
                <w:b/>
                <w:color w:val="0070C0"/>
                <w:sz w:val="20"/>
                <w:szCs w:val="20"/>
              </w:rPr>
            </w:pPr>
            <w:r w:rsidRPr="006E4878">
              <w:rPr>
                <w:rFonts w:asciiTheme="minorHAnsi" w:hAnsiTheme="minorHAnsi"/>
                <w:b/>
                <w:color w:val="0070C0"/>
                <w:sz w:val="20"/>
                <w:szCs w:val="20"/>
              </w:rPr>
              <w:t>Indicator</w:t>
            </w:r>
          </w:p>
        </w:tc>
        <w:tc>
          <w:tcPr>
            <w:tcW w:w="1683" w:type="dxa"/>
            <w:shd w:val="clear" w:color="auto" w:fill="auto"/>
          </w:tcPr>
          <w:p w:rsidR="006E4878" w:rsidRPr="006E4878" w:rsidRDefault="006E4878" w:rsidP="006E4878">
            <w:pPr>
              <w:pStyle w:val="TableTextNoSpace"/>
              <w:rPr>
                <w:rFonts w:asciiTheme="minorHAnsi" w:hAnsiTheme="minorHAnsi"/>
                <w:b/>
                <w:color w:val="0070C0"/>
                <w:sz w:val="20"/>
                <w:szCs w:val="20"/>
              </w:rPr>
            </w:pPr>
            <w:r w:rsidRPr="006E4878">
              <w:rPr>
                <w:rFonts w:asciiTheme="minorHAnsi" w:hAnsiTheme="minorHAnsi"/>
                <w:b/>
                <w:color w:val="0070C0"/>
                <w:sz w:val="20"/>
                <w:szCs w:val="20"/>
              </w:rPr>
              <w:t>Significant challenge</w:t>
            </w:r>
          </w:p>
        </w:tc>
        <w:tc>
          <w:tcPr>
            <w:tcW w:w="1683" w:type="dxa"/>
            <w:shd w:val="clear" w:color="auto" w:fill="auto"/>
          </w:tcPr>
          <w:p w:rsidR="006E4878" w:rsidRPr="006E4878" w:rsidRDefault="006E4878" w:rsidP="006E4878">
            <w:pPr>
              <w:pStyle w:val="TableTextNoSpace"/>
              <w:rPr>
                <w:rFonts w:asciiTheme="minorHAnsi" w:hAnsiTheme="minorHAnsi"/>
                <w:b/>
                <w:color w:val="0070C0"/>
                <w:sz w:val="20"/>
                <w:szCs w:val="20"/>
              </w:rPr>
            </w:pPr>
            <w:r w:rsidRPr="006E4878">
              <w:rPr>
                <w:rFonts w:asciiTheme="minorHAnsi" w:hAnsiTheme="minorHAnsi"/>
                <w:b/>
                <w:color w:val="0070C0"/>
                <w:sz w:val="20"/>
                <w:szCs w:val="20"/>
              </w:rPr>
              <w:t>Some challenge</w:t>
            </w:r>
          </w:p>
        </w:tc>
        <w:tc>
          <w:tcPr>
            <w:tcW w:w="1683" w:type="dxa"/>
            <w:shd w:val="clear" w:color="auto" w:fill="auto"/>
          </w:tcPr>
          <w:p w:rsidR="006E4878" w:rsidRPr="006E4878" w:rsidRDefault="006E4878" w:rsidP="006E4878">
            <w:pPr>
              <w:pStyle w:val="TableTextNoSpace"/>
              <w:rPr>
                <w:rFonts w:asciiTheme="minorHAnsi" w:hAnsiTheme="minorHAnsi"/>
                <w:b/>
                <w:color w:val="0070C0"/>
                <w:sz w:val="20"/>
                <w:szCs w:val="20"/>
              </w:rPr>
            </w:pPr>
            <w:r w:rsidRPr="006E4878">
              <w:rPr>
                <w:rFonts w:asciiTheme="minorHAnsi" w:hAnsiTheme="minorHAnsi"/>
                <w:b/>
                <w:color w:val="0070C0"/>
                <w:sz w:val="20"/>
                <w:szCs w:val="20"/>
              </w:rPr>
              <w:t>No challenge</w:t>
            </w:r>
          </w:p>
        </w:tc>
        <w:tc>
          <w:tcPr>
            <w:tcW w:w="1085" w:type="dxa"/>
          </w:tcPr>
          <w:p w:rsidR="006E4878" w:rsidRPr="006E4878" w:rsidRDefault="006E4878" w:rsidP="006E4878">
            <w:pPr>
              <w:pStyle w:val="TableTextNoSpace"/>
              <w:rPr>
                <w:rFonts w:asciiTheme="minorHAnsi" w:hAnsiTheme="minorHAnsi"/>
                <w:b/>
                <w:color w:val="0070C0"/>
                <w:sz w:val="20"/>
                <w:szCs w:val="20"/>
              </w:rPr>
            </w:pPr>
            <w:r w:rsidRPr="006E4878">
              <w:rPr>
                <w:rFonts w:asciiTheme="minorHAnsi" w:hAnsiTheme="minorHAnsi"/>
                <w:b/>
                <w:color w:val="0070C0"/>
                <w:sz w:val="20"/>
                <w:szCs w:val="20"/>
              </w:rPr>
              <w:t>No data</w:t>
            </w:r>
          </w:p>
        </w:tc>
      </w:tr>
      <w:tr w:rsidR="006E4878" w:rsidTr="00B848AA">
        <w:tc>
          <w:tcPr>
            <w:tcW w:w="1682" w:type="dxa"/>
            <w:shd w:val="clear" w:color="auto" w:fill="auto"/>
          </w:tcPr>
          <w:p w:rsidR="006E4878" w:rsidRDefault="000156F2" w:rsidP="006E4878">
            <w:pPr>
              <w:pStyle w:val="TableTextNoSpace"/>
            </w:pPr>
            <w:r>
              <w:t>I</w:t>
            </w:r>
            <w:r w:rsidR="006E4878" w:rsidRPr="00293589">
              <w:t>ncrease the numbers achieving a competence (</w:t>
            </w:r>
            <w:r w:rsidR="006E4878">
              <w:t xml:space="preserve">A2) </w:t>
            </w:r>
            <w:r w:rsidR="006E4878" w:rsidRPr="00293589">
              <w:rPr>
                <w:b/>
              </w:rPr>
              <w:t>in a second foreign language</w:t>
            </w:r>
          </w:p>
        </w:tc>
        <w:tc>
          <w:tcPr>
            <w:tcW w:w="1682" w:type="dxa"/>
          </w:tcPr>
          <w:p w:rsidR="006E4878" w:rsidRDefault="006E4878" w:rsidP="006E4878">
            <w:pPr>
              <w:pStyle w:val="TableTextNoSpace"/>
            </w:pPr>
            <w:r w:rsidRPr="00131D6B">
              <w:t>% of students reaching A2 level or higher in the second foreign language at the end of lower secondary education</w:t>
            </w:r>
          </w:p>
        </w:tc>
        <w:tc>
          <w:tcPr>
            <w:tcW w:w="1683" w:type="dxa"/>
            <w:shd w:val="clear" w:color="auto" w:fill="auto"/>
          </w:tcPr>
          <w:p w:rsidR="006E4878" w:rsidRPr="00C23D02" w:rsidRDefault="00036C8B" w:rsidP="00C705E2">
            <w:pPr>
              <w:pStyle w:val="TableTextNoSpace"/>
              <w:rPr>
                <w:lang w:val="nb-NO"/>
              </w:rPr>
            </w:pPr>
            <w:r w:rsidRPr="00036C8B">
              <w:rPr>
                <w:lang w:val="nb-NO"/>
              </w:rPr>
              <w:t>Under 25%</w:t>
            </w:r>
          </w:p>
          <w:p w:rsidR="00CB1815" w:rsidRPr="00C23D02" w:rsidRDefault="00CB1815" w:rsidP="00C705E2">
            <w:pPr>
              <w:pStyle w:val="TableTextNoSpace"/>
              <w:rPr>
                <w:lang w:val="nb-NO"/>
              </w:rPr>
            </w:pPr>
          </w:p>
          <w:p w:rsidR="00CB1815" w:rsidRPr="00C23D02" w:rsidRDefault="00036C8B" w:rsidP="00CB1815">
            <w:pPr>
              <w:pStyle w:val="TableTextNoSpace"/>
              <w:rPr>
                <w:lang w:val="nb-NO"/>
              </w:rPr>
            </w:pPr>
            <w:r w:rsidRPr="00036C8B">
              <w:rPr>
                <w:lang w:val="nb-NO"/>
              </w:rPr>
              <w:t>EL, PL, SE, UK-ENG</w:t>
            </w:r>
          </w:p>
          <w:p w:rsidR="00CB1815" w:rsidRPr="00C23D02" w:rsidRDefault="00CB1815" w:rsidP="00CB1815">
            <w:pPr>
              <w:pStyle w:val="TableTextNoSpace"/>
              <w:rPr>
                <w:lang w:val="nb-NO"/>
              </w:rPr>
            </w:pPr>
          </w:p>
        </w:tc>
        <w:tc>
          <w:tcPr>
            <w:tcW w:w="1683" w:type="dxa"/>
            <w:shd w:val="clear" w:color="auto" w:fill="auto"/>
          </w:tcPr>
          <w:p w:rsidR="006E4878" w:rsidRDefault="00641DA4" w:rsidP="006E4878">
            <w:pPr>
              <w:pStyle w:val="TableTextNoSpace"/>
            </w:pPr>
            <w:r>
              <w:t xml:space="preserve">25% to 50% </w:t>
            </w:r>
          </w:p>
          <w:p w:rsidR="00CB1815" w:rsidRDefault="00CB1815" w:rsidP="006E4878">
            <w:pPr>
              <w:pStyle w:val="TableTextNoSpace"/>
            </w:pPr>
          </w:p>
          <w:p w:rsidR="00CB1815" w:rsidRDefault="00CB1815" w:rsidP="00CB1815">
            <w:pPr>
              <w:pStyle w:val="TableTextNoSpace"/>
            </w:pPr>
            <w:r>
              <w:t>BE-</w:t>
            </w:r>
            <w:proofErr w:type="spellStart"/>
            <w:r>
              <w:t>fr</w:t>
            </w:r>
            <w:proofErr w:type="spellEnd"/>
            <w:r>
              <w:t>, BG, EE, ES, FR, HR, MT, PT, SI</w:t>
            </w:r>
          </w:p>
          <w:p w:rsidR="006E4878" w:rsidRDefault="006E4878" w:rsidP="00C705E2">
            <w:pPr>
              <w:pStyle w:val="TableTextNoSpace"/>
            </w:pPr>
          </w:p>
        </w:tc>
        <w:tc>
          <w:tcPr>
            <w:tcW w:w="1683" w:type="dxa"/>
            <w:shd w:val="clear" w:color="auto" w:fill="auto"/>
          </w:tcPr>
          <w:p w:rsidR="006E4878" w:rsidRDefault="00A723DF" w:rsidP="006E4878">
            <w:pPr>
              <w:pStyle w:val="TableTextNoSpace"/>
            </w:pPr>
            <w:r>
              <w:t>Over 50%</w:t>
            </w:r>
          </w:p>
          <w:p w:rsidR="00CB1815" w:rsidRDefault="00CB1815" w:rsidP="006E4878">
            <w:pPr>
              <w:pStyle w:val="TableTextNoSpace"/>
            </w:pPr>
          </w:p>
          <w:p w:rsidR="00CB1815" w:rsidRDefault="00CB1815" w:rsidP="00CB1815">
            <w:pPr>
              <w:pStyle w:val="TableTextNoSpace"/>
            </w:pPr>
            <w:r>
              <w:t>BE-de, BE-</w:t>
            </w:r>
            <w:proofErr w:type="spellStart"/>
            <w:r>
              <w:t>nl</w:t>
            </w:r>
            <w:proofErr w:type="spellEnd"/>
            <w:r>
              <w:t>, NL</w:t>
            </w:r>
          </w:p>
        </w:tc>
        <w:tc>
          <w:tcPr>
            <w:tcW w:w="1085" w:type="dxa"/>
          </w:tcPr>
          <w:p w:rsidR="006E4878" w:rsidRDefault="006E4878" w:rsidP="00015F33">
            <w:pPr>
              <w:pStyle w:val="TableTextNoSpace"/>
            </w:pPr>
            <w:r>
              <w:t xml:space="preserve">AT, </w:t>
            </w:r>
            <w:r w:rsidR="00015F33">
              <w:t xml:space="preserve">CH, </w:t>
            </w:r>
            <w:r>
              <w:t>CY, CZ, DE, DK, FI, HU, IE, IS, IT, LI, LT, LU, LV, NO, RO, SK,</w:t>
            </w:r>
            <w:r w:rsidR="00DD7556">
              <w:t xml:space="preserve"> </w:t>
            </w:r>
            <w:r>
              <w:t>TR, UK</w:t>
            </w:r>
          </w:p>
        </w:tc>
      </w:tr>
      <w:tr w:rsidR="006E4878" w:rsidRPr="005E2AD9" w:rsidTr="00B848AA">
        <w:tc>
          <w:tcPr>
            <w:tcW w:w="1682" w:type="dxa"/>
            <w:shd w:val="clear" w:color="auto" w:fill="auto"/>
          </w:tcPr>
          <w:p w:rsidR="006E4878" w:rsidRDefault="000156F2" w:rsidP="006E4878">
            <w:pPr>
              <w:pStyle w:val="TableTextNoSpace"/>
            </w:pPr>
            <w:r>
              <w:t>A</w:t>
            </w:r>
            <w:r w:rsidR="006E4878" w:rsidRPr="00293589">
              <w:t>ssess and recognise competence in foreign languages against the CEFR</w:t>
            </w:r>
          </w:p>
          <w:p w:rsidR="006E4878" w:rsidRDefault="006E4878" w:rsidP="006E4878">
            <w:pPr>
              <w:pStyle w:val="TableTextNoSpace"/>
            </w:pPr>
          </w:p>
          <w:p w:rsidR="006E4878" w:rsidRDefault="006E4878" w:rsidP="006E4878">
            <w:pPr>
              <w:pStyle w:val="TableTextNoSpace"/>
            </w:pPr>
          </w:p>
        </w:tc>
        <w:tc>
          <w:tcPr>
            <w:tcW w:w="1682" w:type="dxa"/>
          </w:tcPr>
          <w:p w:rsidR="006E4878" w:rsidRDefault="006E4878" w:rsidP="00643864">
            <w:pPr>
              <w:pStyle w:val="TableTextNoSpace"/>
            </w:pPr>
            <w:r>
              <w:t xml:space="preserve">Data available on expected minimum levels of attainment based on CEFR for 1FL and 2FL at ISCED 2 &amp; 3 (Source: </w:t>
            </w:r>
            <w:r w:rsidRPr="006C556F">
              <w:t>Key Data on Teaching Lan</w:t>
            </w:r>
            <w:r>
              <w:t>guages at School in Europe, Eurydice, 2010/11)</w:t>
            </w:r>
          </w:p>
        </w:tc>
        <w:tc>
          <w:tcPr>
            <w:tcW w:w="1683" w:type="dxa"/>
            <w:shd w:val="clear" w:color="auto" w:fill="auto"/>
          </w:tcPr>
          <w:p w:rsidR="006E4878" w:rsidRDefault="006E4878" w:rsidP="006E4878">
            <w:pPr>
              <w:pStyle w:val="TableTextNoSpace"/>
            </w:pPr>
            <w:r>
              <w:t xml:space="preserve">No CEFR </w:t>
            </w:r>
            <w:r w:rsidR="00764160">
              <w:t>standards set</w:t>
            </w:r>
          </w:p>
          <w:p w:rsidR="006E4878" w:rsidRDefault="006E4878" w:rsidP="006E4878">
            <w:pPr>
              <w:pStyle w:val="TableTextNoSpace"/>
            </w:pPr>
          </w:p>
          <w:p w:rsidR="006E4878" w:rsidRDefault="006E4878" w:rsidP="006E4878">
            <w:pPr>
              <w:pStyle w:val="TableTextNoSpace"/>
            </w:pPr>
            <w:r>
              <w:t>BE-</w:t>
            </w:r>
            <w:proofErr w:type="spellStart"/>
            <w:r>
              <w:t>fr</w:t>
            </w:r>
            <w:proofErr w:type="spellEnd"/>
            <w:r>
              <w:t>, BG, ES, IE, IS, MT, NO, TR,</w:t>
            </w:r>
            <w:r w:rsidR="004162AC">
              <w:t xml:space="preserve"> </w:t>
            </w:r>
          </w:p>
          <w:p w:rsidR="006E4878" w:rsidRDefault="006E4878" w:rsidP="00854A28">
            <w:pPr>
              <w:pStyle w:val="TableTextNoSpace"/>
            </w:pPr>
            <w:r>
              <w:t xml:space="preserve">UK-ENG, </w:t>
            </w:r>
            <w:r w:rsidR="004162AC">
              <w:t xml:space="preserve">NI, </w:t>
            </w:r>
            <w:r w:rsidR="00764160">
              <w:t xml:space="preserve"> </w:t>
            </w:r>
            <w:r>
              <w:t>WLS</w:t>
            </w:r>
          </w:p>
          <w:p w:rsidR="004162AC" w:rsidRDefault="004162AC" w:rsidP="00854A28">
            <w:pPr>
              <w:pStyle w:val="TableTextNoSpace"/>
            </w:pPr>
          </w:p>
          <w:p w:rsidR="004162AC" w:rsidRDefault="004162AC" w:rsidP="00854A28">
            <w:pPr>
              <w:pStyle w:val="TableTextNoSpace"/>
            </w:pPr>
          </w:p>
          <w:p w:rsidR="004162AC" w:rsidRDefault="004162AC" w:rsidP="00854A28">
            <w:pPr>
              <w:pStyle w:val="TableTextNoSpace"/>
            </w:pPr>
          </w:p>
        </w:tc>
        <w:tc>
          <w:tcPr>
            <w:tcW w:w="1683" w:type="dxa"/>
            <w:shd w:val="clear" w:color="auto" w:fill="auto"/>
          </w:tcPr>
          <w:p w:rsidR="006E4878" w:rsidRDefault="006E4878" w:rsidP="006E4878">
            <w:pPr>
              <w:pStyle w:val="TableTextNoSpace"/>
            </w:pPr>
            <w:r>
              <w:t xml:space="preserve">CEFR </w:t>
            </w:r>
            <w:r w:rsidR="00764160">
              <w:t>standards</w:t>
            </w:r>
            <w:r>
              <w:t xml:space="preserve"> partially available for 1FL and 2FL a</w:t>
            </w:r>
            <w:r w:rsidR="00FC51D0">
              <w:t>t</w:t>
            </w:r>
            <w:r>
              <w:t xml:space="preserve"> ISCED </w:t>
            </w:r>
            <w:r w:rsidR="00643864">
              <w:t>2</w:t>
            </w:r>
            <w:r>
              <w:t xml:space="preserve"> &amp; </w:t>
            </w:r>
            <w:r w:rsidR="00643864">
              <w:t>3</w:t>
            </w:r>
          </w:p>
          <w:p w:rsidR="006E4878" w:rsidRDefault="006E4878" w:rsidP="006E4878">
            <w:pPr>
              <w:pStyle w:val="TableTextNoSpace"/>
            </w:pPr>
          </w:p>
          <w:p w:rsidR="006E4878" w:rsidRPr="00C23D02" w:rsidRDefault="00036C8B" w:rsidP="006E4878">
            <w:pPr>
              <w:pStyle w:val="TableTextNoSpace"/>
              <w:rPr>
                <w:lang w:val="it-IT"/>
              </w:rPr>
            </w:pPr>
            <w:r w:rsidRPr="00036C8B">
              <w:rPr>
                <w:lang w:val="it-IT"/>
              </w:rPr>
              <w:t xml:space="preserve">BE-de, </w:t>
            </w:r>
            <w:r w:rsidR="008C3FB0">
              <w:rPr>
                <w:lang w:val="it-IT"/>
              </w:rPr>
              <w:t xml:space="preserve">CH, </w:t>
            </w:r>
            <w:r w:rsidRPr="00036C8B">
              <w:rPr>
                <w:lang w:val="it-IT"/>
              </w:rPr>
              <w:t xml:space="preserve">DK, </w:t>
            </w:r>
            <w:r w:rsidR="004162AC">
              <w:rPr>
                <w:lang w:val="it-IT"/>
              </w:rPr>
              <w:t xml:space="preserve">EL, </w:t>
            </w:r>
            <w:r w:rsidRPr="00036C8B">
              <w:rPr>
                <w:lang w:val="it-IT"/>
              </w:rPr>
              <w:t>LI, PL, PT, SI</w:t>
            </w:r>
            <w:r w:rsidR="00411B38">
              <w:rPr>
                <w:lang w:val="it-IT"/>
              </w:rPr>
              <w:t>, UK SCT</w:t>
            </w:r>
          </w:p>
        </w:tc>
        <w:tc>
          <w:tcPr>
            <w:tcW w:w="1683" w:type="dxa"/>
            <w:shd w:val="clear" w:color="auto" w:fill="auto"/>
          </w:tcPr>
          <w:p w:rsidR="006E4878" w:rsidRPr="00C23D02" w:rsidRDefault="00036C8B" w:rsidP="006E4878">
            <w:pPr>
              <w:pStyle w:val="TableTextNoSpace"/>
              <w:rPr>
                <w:lang w:val="it-IT"/>
              </w:rPr>
            </w:pPr>
            <w:r w:rsidRPr="00036C8B">
              <w:rPr>
                <w:lang w:val="it-IT"/>
              </w:rPr>
              <w:t xml:space="preserve">CEFR standards for 1FL and 2FL at ISCED </w:t>
            </w:r>
            <w:r w:rsidR="00643864">
              <w:rPr>
                <w:lang w:val="it-IT"/>
              </w:rPr>
              <w:t>2</w:t>
            </w:r>
            <w:r w:rsidRPr="00036C8B">
              <w:rPr>
                <w:lang w:val="it-IT"/>
              </w:rPr>
              <w:t xml:space="preserve"> &amp; </w:t>
            </w:r>
            <w:r w:rsidR="00643864">
              <w:rPr>
                <w:lang w:val="it-IT"/>
              </w:rPr>
              <w:t>3</w:t>
            </w:r>
          </w:p>
          <w:p w:rsidR="006E4878" w:rsidRPr="00C23D02" w:rsidRDefault="006E4878" w:rsidP="006E4878">
            <w:pPr>
              <w:pStyle w:val="TableTextNoSpace"/>
              <w:rPr>
                <w:lang w:val="it-IT"/>
              </w:rPr>
            </w:pPr>
          </w:p>
          <w:p w:rsidR="006E4878" w:rsidRPr="00C23D02" w:rsidRDefault="00036C8B" w:rsidP="00854A28">
            <w:pPr>
              <w:pStyle w:val="TableTextNoSpace"/>
              <w:rPr>
                <w:lang w:val="it-IT"/>
              </w:rPr>
            </w:pPr>
            <w:r w:rsidRPr="00036C8B">
              <w:rPr>
                <w:lang w:val="it-IT"/>
              </w:rPr>
              <w:t xml:space="preserve">AT, BE-nl, CY, CZ, DE, EE, FI, FR, HR, HU, IT, LT, LU, LV, </w:t>
            </w:r>
            <w:r w:rsidR="004162AC">
              <w:rPr>
                <w:lang w:val="it-IT"/>
              </w:rPr>
              <w:t>NL</w:t>
            </w:r>
            <w:r w:rsidR="004162AC">
              <w:rPr>
                <w:rStyle w:val="FootnoteReference"/>
                <w:lang w:val="it-IT"/>
              </w:rPr>
              <w:footnoteReference w:id="51"/>
            </w:r>
            <w:r w:rsidR="004162AC">
              <w:rPr>
                <w:lang w:val="it-IT"/>
              </w:rPr>
              <w:t xml:space="preserve">, </w:t>
            </w:r>
            <w:r w:rsidRPr="00036C8B">
              <w:rPr>
                <w:lang w:val="it-IT"/>
              </w:rPr>
              <w:t>RO, SE, SK</w:t>
            </w:r>
          </w:p>
        </w:tc>
        <w:tc>
          <w:tcPr>
            <w:tcW w:w="1085" w:type="dxa"/>
          </w:tcPr>
          <w:p w:rsidR="006E4878" w:rsidRPr="005E2AD9" w:rsidRDefault="006E4878" w:rsidP="006E4878">
            <w:pPr>
              <w:pStyle w:val="TableTextNoSpace"/>
              <w:rPr>
                <w:lang w:val="it-IT"/>
              </w:rPr>
            </w:pPr>
          </w:p>
        </w:tc>
      </w:tr>
      <w:tr w:rsidR="006E4878" w:rsidTr="00B848AA">
        <w:tc>
          <w:tcPr>
            <w:tcW w:w="1682" w:type="dxa"/>
            <w:shd w:val="clear" w:color="auto" w:fill="auto"/>
          </w:tcPr>
          <w:p w:rsidR="006E4878" w:rsidRDefault="000156F2" w:rsidP="006E4878">
            <w:pPr>
              <w:pStyle w:val="TableTextNoSpace"/>
            </w:pPr>
            <w:r>
              <w:t>I</w:t>
            </w:r>
            <w:r w:rsidR="006E4878" w:rsidRPr="00293589">
              <w:t>ncrease the numbers of learners continuing to learn languages after compulsory education (reduce attrition) through upper sec</w:t>
            </w:r>
            <w:r w:rsidR="006E4878">
              <w:t>ondary, vocational and tertiary</w:t>
            </w:r>
          </w:p>
        </w:tc>
        <w:tc>
          <w:tcPr>
            <w:tcW w:w="1682" w:type="dxa"/>
          </w:tcPr>
          <w:p w:rsidR="006E4878" w:rsidRPr="00A541D3" w:rsidRDefault="00B411CC" w:rsidP="006E4878">
            <w:pPr>
              <w:pStyle w:val="TableTextNoSpace"/>
            </w:pPr>
            <w:r w:rsidRPr="00A541D3">
              <w:t xml:space="preserve">a) </w:t>
            </w:r>
            <w:r w:rsidR="006E4878" w:rsidRPr="00A541D3">
              <w:t xml:space="preserve">% of students </w:t>
            </w:r>
            <w:r w:rsidR="00A45BB0" w:rsidRPr="00A541D3">
              <w:t xml:space="preserve">not </w:t>
            </w:r>
            <w:r w:rsidR="006E4878" w:rsidRPr="00A541D3">
              <w:t xml:space="preserve">learning </w:t>
            </w:r>
            <w:r w:rsidR="00A45BB0" w:rsidRPr="00A541D3">
              <w:t>2</w:t>
            </w:r>
            <w:r w:rsidR="006E4878" w:rsidRPr="00A541D3">
              <w:t xml:space="preserve"> foreign languages at ISCED 3 (general) (Source: Eurostat 2011)</w:t>
            </w:r>
          </w:p>
          <w:p w:rsidR="0079084B" w:rsidRPr="00A541D3" w:rsidRDefault="0079084B" w:rsidP="006E4878">
            <w:pPr>
              <w:pStyle w:val="TableTextNoSpace"/>
            </w:pPr>
          </w:p>
          <w:p w:rsidR="00B848AA" w:rsidRPr="00A541D3" w:rsidRDefault="00B848AA" w:rsidP="006E4878">
            <w:pPr>
              <w:pStyle w:val="TableTextNoSpace"/>
            </w:pPr>
          </w:p>
          <w:p w:rsidR="0079084B" w:rsidRDefault="00B411CC" w:rsidP="0079084B">
            <w:pPr>
              <w:pStyle w:val="TableTextNoSpace"/>
            </w:pPr>
            <w:r w:rsidRPr="00A541D3">
              <w:t xml:space="preserve">b) </w:t>
            </w:r>
            <w:r w:rsidR="0079084B" w:rsidRPr="00A541D3">
              <w:t>% of students not learning 2 foreign languages at ISCED 3 (vocational) (Source: Eurostat 2011)</w:t>
            </w:r>
          </w:p>
          <w:p w:rsidR="007019C0" w:rsidRPr="00A541D3" w:rsidRDefault="007019C0" w:rsidP="0079084B">
            <w:pPr>
              <w:pStyle w:val="TableTextNoSpace"/>
            </w:pPr>
          </w:p>
          <w:p w:rsidR="00B411CC" w:rsidRPr="00A541D3" w:rsidRDefault="00B411CC" w:rsidP="0079084B">
            <w:pPr>
              <w:pStyle w:val="TableTextNoSpace"/>
            </w:pPr>
          </w:p>
          <w:p w:rsidR="00B411CC" w:rsidRPr="00A541D3" w:rsidRDefault="00B411CC" w:rsidP="0079084B">
            <w:pPr>
              <w:pStyle w:val="TableTextNoSpace"/>
            </w:pPr>
            <w:r w:rsidRPr="00A541D3">
              <w:t xml:space="preserve">c) Percentage point </w:t>
            </w:r>
            <w:r w:rsidR="00A723DF">
              <w:t xml:space="preserve">(pp) </w:t>
            </w:r>
            <w:r w:rsidRPr="00A541D3">
              <w:t>difference between a and b (</w:t>
            </w:r>
            <w:r w:rsidR="00BB0E02" w:rsidRPr="00A541D3">
              <w:t>G</w:t>
            </w:r>
            <w:r w:rsidRPr="00A541D3">
              <w:t xml:space="preserve">eneral subtracted from </w:t>
            </w:r>
            <w:r w:rsidR="00BB0E02" w:rsidRPr="00A541D3">
              <w:t>V</w:t>
            </w:r>
            <w:r w:rsidRPr="00A541D3">
              <w:t xml:space="preserve">ocational) </w:t>
            </w:r>
          </w:p>
          <w:p w:rsidR="00B411CC" w:rsidRDefault="00B411CC" w:rsidP="0079084B">
            <w:pPr>
              <w:pStyle w:val="TableTextNoSpace"/>
            </w:pPr>
          </w:p>
          <w:p w:rsidR="00D45F1B" w:rsidRPr="00A541D3" w:rsidRDefault="00D45F1B" w:rsidP="0079084B">
            <w:pPr>
              <w:pStyle w:val="TableTextNoSpace"/>
            </w:pPr>
          </w:p>
          <w:p w:rsidR="0079084B" w:rsidRPr="00A541D3" w:rsidRDefault="0079084B" w:rsidP="006E4878">
            <w:pPr>
              <w:pStyle w:val="TableTextNoSpace"/>
            </w:pPr>
          </w:p>
          <w:p w:rsidR="00ED7846" w:rsidRPr="00A541D3" w:rsidRDefault="00DE5E89" w:rsidP="006E4878">
            <w:pPr>
              <w:pStyle w:val="TableTextNoSpace"/>
            </w:pPr>
            <w:r>
              <w:t xml:space="preserve">d) </w:t>
            </w:r>
            <w:r w:rsidRPr="00DE5E89">
              <w:t>Proportion of respondents saying that they are able to speak at least two foreign languages well enough to hold a conversation</w:t>
            </w:r>
            <w:r>
              <w:t xml:space="preserve"> (Eurobarometer, 2011)</w:t>
            </w:r>
          </w:p>
          <w:p w:rsidR="00282D69" w:rsidRPr="00A541D3" w:rsidRDefault="00282D69" w:rsidP="003A2F4E">
            <w:pPr>
              <w:pStyle w:val="TableTextNoSpace"/>
            </w:pPr>
          </w:p>
        </w:tc>
        <w:tc>
          <w:tcPr>
            <w:tcW w:w="1683" w:type="dxa"/>
            <w:shd w:val="clear" w:color="auto" w:fill="auto"/>
          </w:tcPr>
          <w:p w:rsidR="001B49E3" w:rsidRDefault="00A723DF" w:rsidP="00A45BB0">
            <w:pPr>
              <w:pStyle w:val="TableTextNoSpace"/>
            </w:pPr>
            <w:r>
              <w:t>Over 20%</w:t>
            </w:r>
          </w:p>
          <w:p w:rsidR="007019C0" w:rsidRDefault="007019C0" w:rsidP="00A45BB0">
            <w:pPr>
              <w:pStyle w:val="TableTextNoSpace"/>
            </w:pPr>
          </w:p>
          <w:p w:rsidR="00A723DF" w:rsidRDefault="007019C0" w:rsidP="00A45BB0">
            <w:pPr>
              <w:pStyle w:val="TableTextNoSpace"/>
            </w:pPr>
            <w:r>
              <w:t>AT, BE-</w:t>
            </w:r>
            <w:proofErr w:type="spellStart"/>
            <w:r>
              <w:t>fr</w:t>
            </w:r>
            <w:proofErr w:type="spellEnd"/>
            <w:r>
              <w:t>, BG, DK, EL, ES, HU, IE, IS, IT, LT, MT, NL, PL, PT, UK</w:t>
            </w:r>
          </w:p>
          <w:p w:rsidR="00A723DF" w:rsidRDefault="00A723DF" w:rsidP="00A45BB0">
            <w:pPr>
              <w:pStyle w:val="TableTextNoSpace"/>
            </w:pPr>
          </w:p>
          <w:p w:rsidR="00A723DF" w:rsidRDefault="00A723DF" w:rsidP="00A45BB0">
            <w:pPr>
              <w:pStyle w:val="TableTextNoSpace"/>
            </w:pPr>
          </w:p>
          <w:p w:rsidR="00A723DF" w:rsidRDefault="00A723DF" w:rsidP="00A45BB0">
            <w:pPr>
              <w:pStyle w:val="TableTextNoSpace"/>
            </w:pPr>
            <w:r>
              <w:t>Over 20%</w:t>
            </w:r>
          </w:p>
          <w:p w:rsidR="00A723DF" w:rsidRDefault="00A723DF" w:rsidP="00A45BB0">
            <w:pPr>
              <w:pStyle w:val="TableTextNoSpace"/>
            </w:pPr>
          </w:p>
          <w:p w:rsidR="007019C0" w:rsidRDefault="007019C0" w:rsidP="007019C0">
            <w:pPr>
              <w:pStyle w:val="TableTextNoSpace"/>
            </w:pPr>
            <w:r>
              <w:t>AT, BE-</w:t>
            </w:r>
            <w:proofErr w:type="spellStart"/>
            <w:r>
              <w:t>fr</w:t>
            </w:r>
            <w:proofErr w:type="spellEnd"/>
            <w:r>
              <w:t>, BE-</w:t>
            </w:r>
            <w:proofErr w:type="spellStart"/>
            <w:r>
              <w:t>nl</w:t>
            </w:r>
            <w:proofErr w:type="spellEnd"/>
            <w:r>
              <w:t>, BG, CY, CZ, DK, EL, FR, HR, HU, IE, IS, IT, LT, LU, MT, PL, PT, SE, SI, SK</w:t>
            </w:r>
          </w:p>
          <w:p w:rsidR="00A723DF" w:rsidRDefault="00A723DF" w:rsidP="00A45BB0">
            <w:pPr>
              <w:pStyle w:val="TableTextNoSpace"/>
            </w:pPr>
          </w:p>
          <w:p w:rsidR="00A723DF" w:rsidRDefault="00A723DF" w:rsidP="00A45BB0">
            <w:pPr>
              <w:pStyle w:val="TableTextNoSpace"/>
            </w:pPr>
            <w:r>
              <w:t>Over 25 pp difference</w:t>
            </w:r>
          </w:p>
          <w:p w:rsidR="000B3E05" w:rsidRDefault="000B3E05" w:rsidP="00A45BB0">
            <w:pPr>
              <w:pStyle w:val="TableTextNoSpace"/>
            </w:pPr>
          </w:p>
          <w:p w:rsidR="000B3E05" w:rsidRDefault="000B3E05" w:rsidP="00066669">
            <w:pPr>
              <w:pStyle w:val="TableTextNoSpace"/>
            </w:pPr>
            <w:r>
              <w:t>AT, BE-</w:t>
            </w:r>
            <w:proofErr w:type="spellStart"/>
            <w:r>
              <w:t>fr</w:t>
            </w:r>
            <w:proofErr w:type="spellEnd"/>
            <w:r>
              <w:t>, BE-</w:t>
            </w:r>
            <w:proofErr w:type="spellStart"/>
            <w:r>
              <w:t>nl</w:t>
            </w:r>
            <w:proofErr w:type="spellEnd"/>
            <w:r>
              <w:t>, BG, CY, CZ, DK, FR, HR, HU, IS, LT, LU, MT, SE, SI,</w:t>
            </w:r>
            <w:r w:rsidR="00066669">
              <w:t xml:space="preserve"> </w:t>
            </w:r>
            <w:r>
              <w:t>SK</w:t>
            </w:r>
          </w:p>
          <w:p w:rsidR="00DE5E89" w:rsidRDefault="00DE5E89" w:rsidP="00066669">
            <w:pPr>
              <w:pStyle w:val="TableTextNoSpace"/>
            </w:pPr>
          </w:p>
          <w:p w:rsidR="00DE5E89" w:rsidRDefault="00DE5E89" w:rsidP="00066669">
            <w:pPr>
              <w:pStyle w:val="TableTextNoSpace"/>
            </w:pPr>
          </w:p>
          <w:p w:rsidR="00DE5E89" w:rsidRPr="00C23D02" w:rsidRDefault="00036C8B" w:rsidP="00066669">
            <w:pPr>
              <w:pStyle w:val="TableTextNoSpace"/>
              <w:rPr>
                <w:lang w:val="es-ES"/>
              </w:rPr>
            </w:pPr>
            <w:proofErr w:type="spellStart"/>
            <w:r w:rsidRPr="00036C8B">
              <w:rPr>
                <w:lang w:val="es-ES"/>
              </w:rPr>
              <w:t>Under</w:t>
            </w:r>
            <w:proofErr w:type="spellEnd"/>
            <w:r w:rsidRPr="00036C8B">
              <w:rPr>
                <w:lang w:val="es-ES"/>
              </w:rPr>
              <w:t xml:space="preserve"> 20%</w:t>
            </w:r>
          </w:p>
          <w:p w:rsidR="00B3434F" w:rsidRPr="00C23D02" w:rsidRDefault="00B3434F" w:rsidP="00066669">
            <w:pPr>
              <w:pStyle w:val="TableTextNoSpace"/>
              <w:rPr>
                <w:lang w:val="es-ES"/>
              </w:rPr>
            </w:pPr>
          </w:p>
          <w:p w:rsidR="00B3434F" w:rsidRPr="00C23D02" w:rsidRDefault="00036C8B" w:rsidP="00B3434F">
            <w:pPr>
              <w:pStyle w:val="TableTextNoSpace"/>
              <w:rPr>
                <w:lang w:val="es-ES"/>
              </w:rPr>
            </w:pPr>
            <w:r w:rsidRPr="00036C8B">
              <w:rPr>
                <w:lang w:val="es-ES"/>
              </w:rPr>
              <w:t>BG, EL, ES, FR, HU, IE, PT, UK</w:t>
            </w:r>
          </w:p>
        </w:tc>
        <w:tc>
          <w:tcPr>
            <w:tcW w:w="1683" w:type="dxa"/>
            <w:shd w:val="clear" w:color="auto" w:fill="auto"/>
          </w:tcPr>
          <w:p w:rsidR="009B2E98" w:rsidRPr="00C23D02" w:rsidRDefault="00036C8B" w:rsidP="00A45BB0">
            <w:pPr>
              <w:pStyle w:val="TableTextNoSpace"/>
              <w:rPr>
                <w:lang w:val="pt-PT"/>
              </w:rPr>
            </w:pPr>
            <w:r w:rsidRPr="00036C8B">
              <w:rPr>
                <w:lang w:val="pt-PT"/>
              </w:rPr>
              <w:t>5-20%</w:t>
            </w:r>
          </w:p>
          <w:p w:rsidR="00A723DF" w:rsidRPr="00C23D02" w:rsidRDefault="00A723DF" w:rsidP="00A45BB0">
            <w:pPr>
              <w:pStyle w:val="TableTextNoSpace"/>
              <w:rPr>
                <w:lang w:val="pt-PT"/>
              </w:rPr>
            </w:pPr>
          </w:p>
          <w:p w:rsidR="00A723DF" w:rsidRPr="00C23D02" w:rsidRDefault="00036C8B" w:rsidP="007019C0">
            <w:pPr>
              <w:pStyle w:val="TableTextNoSpace"/>
              <w:rPr>
                <w:lang w:val="pt-PT"/>
              </w:rPr>
            </w:pPr>
            <w:r w:rsidRPr="00036C8B">
              <w:rPr>
                <w:lang w:val="pt-PT"/>
              </w:rPr>
              <w:t>CY, FR, HR, LV, SE</w:t>
            </w:r>
          </w:p>
          <w:p w:rsidR="00A723DF" w:rsidRPr="00C23D02" w:rsidRDefault="00A723DF" w:rsidP="00A45BB0">
            <w:pPr>
              <w:pStyle w:val="TableTextNoSpace"/>
              <w:rPr>
                <w:lang w:val="pt-PT"/>
              </w:rPr>
            </w:pPr>
          </w:p>
          <w:p w:rsidR="00A723DF" w:rsidRPr="00C23D02" w:rsidRDefault="00A723DF" w:rsidP="00A45BB0">
            <w:pPr>
              <w:pStyle w:val="TableTextNoSpace"/>
              <w:rPr>
                <w:lang w:val="pt-PT"/>
              </w:rPr>
            </w:pPr>
          </w:p>
          <w:p w:rsidR="00A723DF" w:rsidRPr="00C23D02" w:rsidRDefault="00A723DF" w:rsidP="00A45BB0">
            <w:pPr>
              <w:pStyle w:val="TableTextNoSpace"/>
              <w:rPr>
                <w:lang w:val="pt-PT"/>
              </w:rPr>
            </w:pPr>
          </w:p>
          <w:p w:rsidR="00A723DF" w:rsidRPr="00C23D02" w:rsidRDefault="00A723DF" w:rsidP="00A45BB0">
            <w:pPr>
              <w:pStyle w:val="TableTextNoSpace"/>
              <w:rPr>
                <w:lang w:val="pt-PT"/>
              </w:rPr>
            </w:pPr>
          </w:p>
          <w:p w:rsidR="00A723DF" w:rsidRPr="00C23D02" w:rsidRDefault="00036C8B" w:rsidP="00A45BB0">
            <w:pPr>
              <w:pStyle w:val="TableTextNoSpace"/>
              <w:rPr>
                <w:lang w:val="pt-PT"/>
              </w:rPr>
            </w:pPr>
            <w:r w:rsidRPr="00036C8B">
              <w:rPr>
                <w:lang w:val="pt-PT"/>
              </w:rPr>
              <w:t>5-20%</w:t>
            </w:r>
          </w:p>
          <w:p w:rsidR="00A723DF" w:rsidRPr="00C23D02" w:rsidRDefault="00A723DF" w:rsidP="00A45BB0">
            <w:pPr>
              <w:pStyle w:val="TableTextNoSpace"/>
              <w:rPr>
                <w:lang w:val="pt-PT"/>
              </w:rPr>
            </w:pPr>
          </w:p>
          <w:p w:rsidR="00A723DF" w:rsidRDefault="007019C0" w:rsidP="00A45BB0">
            <w:pPr>
              <w:pStyle w:val="TableTextNoSpace"/>
            </w:pPr>
            <w:r>
              <w:t>RO</w:t>
            </w:r>
          </w:p>
          <w:p w:rsidR="00A723DF" w:rsidRDefault="00A723DF" w:rsidP="00A45BB0">
            <w:pPr>
              <w:pStyle w:val="TableTextNoSpace"/>
            </w:pPr>
          </w:p>
          <w:p w:rsidR="00A723DF" w:rsidRDefault="00A723DF" w:rsidP="00A45BB0">
            <w:pPr>
              <w:pStyle w:val="TableTextNoSpace"/>
            </w:pPr>
          </w:p>
          <w:p w:rsidR="007019C0" w:rsidRDefault="007019C0" w:rsidP="00A45BB0">
            <w:pPr>
              <w:pStyle w:val="TableTextNoSpace"/>
            </w:pPr>
          </w:p>
          <w:p w:rsidR="00A723DF" w:rsidRDefault="00A723DF" w:rsidP="00A45BB0">
            <w:pPr>
              <w:pStyle w:val="TableTextNoSpace"/>
            </w:pPr>
          </w:p>
          <w:p w:rsidR="00A723DF" w:rsidRDefault="00A723DF" w:rsidP="00A45BB0">
            <w:pPr>
              <w:pStyle w:val="TableTextNoSpace"/>
            </w:pPr>
          </w:p>
          <w:p w:rsidR="00A723DF" w:rsidRDefault="00A723DF" w:rsidP="00A45BB0">
            <w:pPr>
              <w:pStyle w:val="TableTextNoSpace"/>
            </w:pPr>
          </w:p>
          <w:p w:rsidR="00A723DF" w:rsidRDefault="00A723DF" w:rsidP="00A45BB0">
            <w:pPr>
              <w:pStyle w:val="TableTextNoSpace"/>
            </w:pPr>
            <w:r>
              <w:t>10-25 pp difference</w:t>
            </w: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p>
          <w:p w:rsidR="00B3434F" w:rsidRDefault="00B3434F" w:rsidP="00A45BB0">
            <w:pPr>
              <w:pStyle w:val="TableTextNoSpace"/>
            </w:pPr>
            <w:r>
              <w:t xml:space="preserve">20% to 50 % </w:t>
            </w:r>
          </w:p>
          <w:p w:rsidR="00B3434F" w:rsidRDefault="00B3434F" w:rsidP="00A45BB0">
            <w:pPr>
              <w:pStyle w:val="TableTextNoSpace"/>
            </w:pPr>
          </w:p>
          <w:p w:rsidR="00B3434F" w:rsidRPr="00A541D3" w:rsidRDefault="00B3434F" w:rsidP="00B3434F">
            <w:pPr>
              <w:pStyle w:val="TableTextNoSpace"/>
            </w:pPr>
            <w:r>
              <w:t xml:space="preserve">AT, </w:t>
            </w:r>
            <w:r w:rsidR="00E0245D">
              <w:t xml:space="preserve">BE, </w:t>
            </w:r>
            <w:r>
              <w:t xml:space="preserve">CY, CZ, DE, FI, IT, PL, RO, SE, SK </w:t>
            </w:r>
          </w:p>
        </w:tc>
        <w:tc>
          <w:tcPr>
            <w:tcW w:w="1683" w:type="dxa"/>
            <w:shd w:val="clear" w:color="auto" w:fill="auto"/>
          </w:tcPr>
          <w:p w:rsidR="009B2E98" w:rsidRDefault="00A723DF" w:rsidP="00BB0E02">
            <w:pPr>
              <w:pStyle w:val="TableTextNoSpace"/>
            </w:pPr>
            <w:r>
              <w:t>Under 5%</w:t>
            </w:r>
          </w:p>
          <w:p w:rsidR="007019C0" w:rsidRDefault="007019C0" w:rsidP="00BB0E02">
            <w:pPr>
              <w:pStyle w:val="TableTextNoSpace"/>
            </w:pPr>
          </w:p>
          <w:p w:rsidR="007019C0" w:rsidRDefault="007019C0" w:rsidP="007019C0">
            <w:pPr>
              <w:pStyle w:val="TableTextNoSpace"/>
            </w:pPr>
            <w:r>
              <w:t>BE-</w:t>
            </w:r>
            <w:proofErr w:type="spellStart"/>
            <w:r>
              <w:t>nl</w:t>
            </w:r>
            <w:proofErr w:type="spellEnd"/>
            <w:r>
              <w:t>, CZ, FI, LI</w:t>
            </w:r>
          </w:p>
          <w:p w:rsidR="007019C0" w:rsidRDefault="007019C0" w:rsidP="007019C0">
            <w:pPr>
              <w:pStyle w:val="TableTextNoSpace"/>
            </w:pPr>
            <w:r>
              <w:t>LU, RO, SI, SK</w:t>
            </w: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r>
              <w:t>Under 5%</w:t>
            </w: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p>
          <w:p w:rsidR="00321D29" w:rsidRDefault="00321D29" w:rsidP="00BB0E02">
            <w:pPr>
              <w:pStyle w:val="TableTextNoSpace"/>
            </w:pPr>
          </w:p>
          <w:p w:rsidR="00A723DF" w:rsidRDefault="00A723DF" w:rsidP="00BB0E02">
            <w:pPr>
              <w:pStyle w:val="TableTextNoSpace"/>
            </w:pPr>
          </w:p>
          <w:p w:rsidR="00A723DF" w:rsidRDefault="00A723DF" w:rsidP="00BB0E02">
            <w:pPr>
              <w:pStyle w:val="TableTextNoSpace"/>
            </w:pPr>
          </w:p>
          <w:p w:rsidR="00A723DF" w:rsidRDefault="00A723DF" w:rsidP="00BB0E02">
            <w:pPr>
              <w:pStyle w:val="TableTextNoSpace"/>
            </w:pPr>
            <w:r>
              <w:t>Less than 10 pp difference</w:t>
            </w:r>
          </w:p>
          <w:p w:rsidR="000B3E05" w:rsidRDefault="000B3E05" w:rsidP="000B3E05">
            <w:pPr>
              <w:pStyle w:val="TableTextNoSpace"/>
            </w:pPr>
          </w:p>
          <w:p w:rsidR="000B3E05" w:rsidRDefault="000B3E05" w:rsidP="000B3E05">
            <w:pPr>
              <w:pStyle w:val="TableTextNoSpace"/>
            </w:pPr>
            <w:r>
              <w:t>EL, IE, IT, PL, PT, RO</w:t>
            </w:r>
          </w:p>
          <w:p w:rsidR="00B3434F" w:rsidRDefault="00B3434F" w:rsidP="000B3E05">
            <w:pPr>
              <w:pStyle w:val="TableTextNoSpace"/>
            </w:pPr>
          </w:p>
          <w:p w:rsidR="00B3434F" w:rsidRDefault="00B3434F" w:rsidP="000B3E05">
            <w:pPr>
              <w:pStyle w:val="TableTextNoSpace"/>
            </w:pPr>
          </w:p>
          <w:p w:rsidR="00B3434F" w:rsidRDefault="00B3434F" w:rsidP="000B3E05">
            <w:pPr>
              <w:pStyle w:val="TableTextNoSpace"/>
            </w:pPr>
          </w:p>
          <w:p w:rsidR="00B3434F" w:rsidRDefault="00B3434F" w:rsidP="000B3E05">
            <w:pPr>
              <w:pStyle w:val="TableTextNoSpace"/>
            </w:pPr>
          </w:p>
          <w:p w:rsidR="00B3434F" w:rsidRDefault="00B3434F" w:rsidP="000B3E05">
            <w:pPr>
              <w:pStyle w:val="TableTextNoSpace"/>
            </w:pPr>
          </w:p>
          <w:p w:rsidR="00B3434F" w:rsidRDefault="00B3434F" w:rsidP="000B3E05">
            <w:pPr>
              <w:pStyle w:val="TableTextNoSpace"/>
            </w:pPr>
            <w:r>
              <w:t>Over 50%</w:t>
            </w:r>
          </w:p>
          <w:p w:rsidR="00B3434F" w:rsidRDefault="00B3434F" w:rsidP="000B3E05">
            <w:pPr>
              <w:pStyle w:val="TableTextNoSpace"/>
            </w:pPr>
          </w:p>
          <w:p w:rsidR="00B3434F" w:rsidRPr="00A541D3" w:rsidRDefault="00B3434F" w:rsidP="00B3434F">
            <w:pPr>
              <w:pStyle w:val="TableTextNoSpace"/>
            </w:pPr>
            <w:r>
              <w:t>DK, EE, LT, LU, LV, MT, NL, SI</w:t>
            </w:r>
          </w:p>
        </w:tc>
        <w:tc>
          <w:tcPr>
            <w:tcW w:w="1085" w:type="dxa"/>
          </w:tcPr>
          <w:p w:rsidR="006E4878" w:rsidRPr="00C23D02" w:rsidRDefault="00036C8B" w:rsidP="00B848AA">
            <w:pPr>
              <w:pStyle w:val="TableTextNoSpace"/>
              <w:rPr>
                <w:lang w:val="nl-NL"/>
              </w:rPr>
            </w:pPr>
            <w:r w:rsidRPr="00036C8B">
              <w:rPr>
                <w:lang w:val="nl-NL"/>
              </w:rPr>
              <w:t>EE, BE-de, DE, NO, TR, UK-ENG, UK-NI, UK-SCT, UK-WLS</w:t>
            </w:r>
          </w:p>
          <w:p w:rsidR="00376169" w:rsidRPr="00C23D02" w:rsidRDefault="00376169" w:rsidP="00B848AA">
            <w:pPr>
              <w:pStyle w:val="TableTextNoSpace"/>
              <w:rPr>
                <w:lang w:val="nl-NL"/>
              </w:rPr>
            </w:pPr>
          </w:p>
          <w:p w:rsidR="00376169" w:rsidRPr="00C23D02" w:rsidRDefault="00036C8B" w:rsidP="00376169">
            <w:pPr>
              <w:pStyle w:val="TableTextNoSpace"/>
              <w:rPr>
                <w:lang w:val="es-ES"/>
              </w:rPr>
            </w:pPr>
            <w:r w:rsidRPr="00036C8B">
              <w:rPr>
                <w:lang w:val="es-ES"/>
              </w:rPr>
              <w:t>BE-de, DE, EE, ES, FI</w:t>
            </w:r>
          </w:p>
          <w:p w:rsidR="00376169" w:rsidRPr="00C23D02" w:rsidRDefault="00036C8B" w:rsidP="00376169">
            <w:pPr>
              <w:pStyle w:val="TableTextNoSpace"/>
              <w:rPr>
                <w:lang w:val="it-IT"/>
              </w:rPr>
            </w:pPr>
            <w:r w:rsidRPr="00036C8B">
              <w:rPr>
                <w:lang w:val="it-IT"/>
              </w:rPr>
              <w:t>LI, LV, NL, NO, TR, UK</w:t>
            </w:r>
          </w:p>
          <w:p w:rsidR="00BB0E02" w:rsidRPr="00C23D02" w:rsidRDefault="00BB0E02" w:rsidP="00376169">
            <w:pPr>
              <w:pStyle w:val="TableTextNoSpace"/>
              <w:rPr>
                <w:lang w:val="it-IT"/>
              </w:rPr>
            </w:pPr>
          </w:p>
          <w:p w:rsidR="00BB0E02" w:rsidRPr="00C23D02" w:rsidRDefault="00BB0E02" w:rsidP="00376169">
            <w:pPr>
              <w:pStyle w:val="TableTextNoSpace"/>
              <w:rPr>
                <w:lang w:val="it-IT"/>
              </w:rPr>
            </w:pPr>
          </w:p>
          <w:p w:rsidR="00321D29" w:rsidRPr="00C23D02" w:rsidRDefault="00321D29" w:rsidP="00376169">
            <w:pPr>
              <w:pStyle w:val="TableTextNoSpace"/>
              <w:rPr>
                <w:lang w:val="it-IT"/>
              </w:rPr>
            </w:pPr>
          </w:p>
          <w:p w:rsidR="00BB0E02" w:rsidRPr="00C23D02" w:rsidRDefault="00BB0E02" w:rsidP="00376169">
            <w:pPr>
              <w:pStyle w:val="TableTextNoSpace"/>
              <w:rPr>
                <w:lang w:val="it-IT"/>
              </w:rPr>
            </w:pPr>
          </w:p>
          <w:p w:rsidR="00BB0E02" w:rsidRPr="00C23D02" w:rsidRDefault="00036C8B" w:rsidP="00BB0E02">
            <w:pPr>
              <w:pStyle w:val="TableTextNoSpace"/>
              <w:rPr>
                <w:lang w:val="es-ES"/>
              </w:rPr>
            </w:pPr>
            <w:r w:rsidRPr="00036C8B">
              <w:rPr>
                <w:lang w:val="es-ES"/>
              </w:rPr>
              <w:t>BE-de, DE, EE, ES, FI, LI, LV, NL, NO, TR, UK</w:t>
            </w:r>
          </w:p>
          <w:p w:rsidR="00B3434F" w:rsidRPr="00C23D02" w:rsidRDefault="00B3434F" w:rsidP="00BB0E02">
            <w:pPr>
              <w:pStyle w:val="TableTextNoSpace"/>
              <w:rPr>
                <w:lang w:val="es-ES"/>
              </w:rPr>
            </w:pPr>
          </w:p>
          <w:p w:rsidR="00B3434F" w:rsidRPr="00C23D02" w:rsidRDefault="00B3434F" w:rsidP="00BB0E02">
            <w:pPr>
              <w:pStyle w:val="TableTextNoSpace"/>
              <w:rPr>
                <w:lang w:val="es-ES"/>
              </w:rPr>
            </w:pPr>
          </w:p>
          <w:p w:rsidR="00B3434F" w:rsidRPr="00C23D02" w:rsidRDefault="00B3434F" w:rsidP="00BB0E02">
            <w:pPr>
              <w:pStyle w:val="TableTextNoSpace"/>
              <w:rPr>
                <w:lang w:val="es-ES"/>
              </w:rPr>
            </w:pPr>
          </w:p>
          <w:p w:rsidR="00B3434F" w:rsidRPr="00C23D02" w:rsidRDefault="00B3434F" w:rsidP="00BB0E02">
            <w:pPr>
              <w:pStyle w:val="TableTextNoSpace"/>
              <w:rPr>
                <w:lang w:val="es-ES"/>
              </w:rPr>
            </w:pPr>
          </w:p>
          <w:p w:rsidR="00B3434F" w:rsidRPr="00C23D02" w:rsidRDefault="00B3434F" w:rsidP="00BB0E02">
            <w:pPr>
              <w:pStyle w:val="TableTextNoSpace"/>
              <w:rPr>
                <w:lang w:val="es-ES"/>
              </w:rPr>
            </w:pPr>
          </w:p>
          <w:p w:rsidR="00B3434F" w:rsidRPr="00C23D02" w:rsidRDefault="00B3434F" w:rsidP="00BB0E02">
            <w:pPr>
              <w:pStyle w:val="TableTextNoSpace"/>
              <w:rPr>
                <w:lang w:val="es-ES"/>
              </w:rPr>
            </w:pPr>
          </w:p>
          <w:p w:rsidR="00B3434F" w:rsidRPr="00C23D02" w:rsidRDefault="00B3434F" w:rsidP="00BB0E02">
            <w:pPr>
              <w:pStyle w:val="TableTextNoSpace"/>
              <w:rPr>
                <w:lang w:val="es-ES"/>
              </w:rPr>
            </w:pPr>
          </w:p>
          <w:p w:rsidR="00B3434F" w:rsidRPr="00B3434F" w:rsidRDefault="00B3434F" w:rsidP="00B3434F">
            <w:pPr>
              <w:pStyle w:val="TableTextNoSpace"/>
            </w:pPr>
            <w:r w:rsidRPr="00B3434F">
              <w:t>HR</w:t>
            </w:r>
            <w:r>
              <w:t xml:space="preserve">, IS, LI, </w:t>
            </w:r>
            <w:r w:rsidRPr="00B3434F">
              <w:t>NO</w:t>
            </w:r>
            <w:r>
              <w:t>, TR</w:t>
            </w:r>
          </w:p>
          <w:p w:rsidR="00B3434F" w:rsidRPr="00B3434F" w:rsidRDefault="00B3434F" w:rsidP="00B3434F">
            <w:pPr>
              <w:pStyle w:val="TableTextNoSpace"/>
            </w:pPr>
          </w:p>
          <w:p w:rsidR="00B3434F" w:rsidRPr="00B3434F" w:rsidRDefault="00B3434F" w:rsidP="00B3434F">
            <w:pPr>
              <w:pStyle w:val="TableTextNoSpace"/>
            </w:pPr>
          </w:p>
          <w:p w:rsidR="00B3434F" w:rsidRPr="00B3434F" w:rsidRDefault="00B3434F" w:rsidP="00B3434F">
            <w:pPr>
              <w:pStyle w:val="TableTextNoSpace"/>
            </w:pPr>
          </w:p>
          <w:p w:rsidR="00B3434F" w:rsidRPr="00A541D3" w:rsidRDefault="00B3434F" w:rsidP="00B3434F">
            <w:pPr>
              <w:pStyle w:val="TableTextNoSpace"/>
              <w:rPr>
                <w:b/>
              </w:rPr>
            </w:pPr>
          </w:p>
        </w:tc>
      </w:tr>
      <w:tr w:rsidR="006E4878" w:rsidTr="00B848AA">
        <w:tc>
          <w:tcPr>
            <w:tcW w:w="1682" w:type="dxa"/>
            <w:shd w:val="clear" w:color="auto" w:fill="auto"/>
          </w:tcPr>
          <w:p w:rsidR="006E4878" w:rsidRDefault="000156F2" w:rsidP="006E4878">
            <w:pPr>
              <w:pStyle w:val="TableTextNoSpace"/>
            </w:pPr>
            <w:r>
              <w:t>I</w:t>
            </w:r>
            <w:r w:rsidR="006E4878" w:rsidRPr="00293589">
              <w:t>ncrease the range of first, second and third foreign languages being taught in general education and through to tertiary education</w:t>
            </w:r>
          </w:p>
          <w:p w:rsidR="006E4878" w:rsidRDefault="006E4878" w:rsidP="006E4878">
            <w:pPr>
              <w:pStyle w:val="TableTextNoSpace"/>
            </w:pPr>
          </w:p>
          <w:p w:rsidR="006E4878" w:rsidRDefault="006E4878" w:rsidP="006E4878">
            <w:pPr>
              <w:pStyle w:val="TableTextNoSpace"/>
            </w:pPr>
          </w:p>
        </w:tc>
        <w:tc>
          <w:tcPr>
            <w:tcW w:w="1682" w:type="dxa"/>
          </w:tcPr>
          <w:p w:rsidR="006E4878" w:rsidRDefault="004C2E38" w:rsidP="006E4878">
            <w:pPr>
              <w:pStyle w:val="TableTextNoSpace"/>
            </w:pPr>
            <w:r>
              <w:t xml:space="preserve">a) </w:t>
            </w:r>
            <w:r w:rsidR="006E4878" w:rsidRPr="00BD2368">
              <w:t>Number of foreign languages schools must provide as</w:t>
            </w:r>
            <w:r w:rsidR="006E4878">
              <w:t xml:space="preserve"> core curriculum options in general</w:t>
            </w:r>
          </w:p>
          <w:p w:rsidR="006E4878" w:rsidRDefault="006E4878" w:rsidP="006E4878">
            <w:pPr>
              <w:pStyle w:val="TableTextNoSpace"/>
            </w:pPr>
            <w:r>
              <w:t xml:space="preserve">secondary (Source: </w:t>
            </w:r>
            <w:r w:rsidRPr="006C556F">
              <w:t>Key Data on Teaching Lan</w:t>
            </w:r>
            <w:r>
              <w:t>guages at School in Europe, Eurydice, 2010/11)</w:t>
            </w:r>
          </w:p>
          <w:p w:rsidR="004871B3" w:rsidRDefault="004871B3" w:rsidP="006E4878">
            <w:pPr>
              <w:pStyle w:val="TableTextNoSpace"/>
            </w:pPr>
          </w:p>
          <w:p w:rsidR="002A210C" w:rsidRDefault="004C2E38" w:rsidP="00982F95">
            <w:pPr>
              <w:pStyle w:val="TableTextNoSpace"/>
            </w:pPr>
            <w:r>
              <w:t xml:space="preserve">b) </w:t>
            </w:r>
            <w:r w:rsidR="004871B3" w:rsidRPr="004871B3">
              <w:t xml:space="preserve">Number of foreign languages recommended, or required or </w:t>
            </w:r>
            <w:r w:rsidR="00A32E32" w:rsidRPr="004871B3">
              <w:t>permitted</w:t>
            </w:r>
            <w:r w:rsidR="004871B3" w:rsidRPr="004871B3">
              <w:t xml:space="preserve"> in the scho</w:t>
            </w:r>
            <w:r w:rsidR="004871B3">
              <w:t xml:space="preserve">ol curriculum across ISCED 1-3 (Source: </w:t>
            </w:r>
            <w:r w:rsidR="004871B3" w:rsidRPr="006C556F">
              <w:t>Key Data on Teaching Lan</w:t>
            </w:r>
            <w:r w:rsidR="004871B3">
              <w:t>guages at School in Europe, Eurydice, 2010/1</w:t>
            </w:r>
            <w:r w:rsidR="00982F95">
              <w:t>1)</w:t>
            </w:r>
          </w:p>
        </w:tc>
        <w:tc>
          <w:tcPr>
            <w:tcW w:w="1683" w:type="dxa"/>
            <w:shd w:val="clear" w:color="auto" w:fill="auto"/>
          </w:tcPr>
          <w:p w:rsidR="00397C2A" w:rsidRDefault="00792FC1" w:rsidP="00397C2A">
            <w:pPr>
              <w:pStyle w:val="TableTextNoSpace"/>
            </w:pPr>
            <w:r>
              <w:t>1</w:t>
            </w:r>
            <w:r w:rsidR="00397C2A" w:rsidRPr="00E35006">
              <w:t xml:space="preserve"> language specified</w:t>
            </w:r>
          </w:p>
          <w:p w:rsidR="00792FC1" w:rsidRDefault="00792FC1" w:rsidP="00397C2A">
            <w:pPr>
              <w:pStyle w:val="TableTextNoSpace"/>
            </w:pPr>
          </w:p>
          <w:p w:rsidR="00792FC1" w:rsidRPr="00E35006" w:rsidRDefault="00792FC1" w:rsidP="00792FC1">
            <w:pPr>
              <w:pStyle w:val="TableTextNoSpace"/>
            </w:pPr>
            <w:r>
              <w:t>DE, DK, EL, IT</w:t>
            </w:r>
            <w:r w:rsidR="00F4307A">
              <w:rPr>
                <w:rStyle w:val="FootnoteReference"/>
              </w:rPr>
              <w:footnoteReference w:id="52"/>
            </w:r>
            <w:r>
              <w:t>, MT, NL</w:t>
            </w:r>
            <w:r w:rsidR="00F4307A">
              <w:rPr>
                <w:rStyle w:val="FootnoteReference"/>
              </w:rPr>
              <w:footnoteReference w:id="53"/>
            </w:r>
            <w:r>
              <w:t>, NO, PT, SK</w:t>
            </w:r>
          </w:p>
          <w:p w:rsidR="00397C2A" w:rsidRPr="00E35006" w:rsidRDefault="00397C2A" w:rsidP="00397C2A">
            <w:pPr>
              <w:pStyle w:val="TableTextNoSpace"/>
            </w:pPr>
          </w:p>
          <w:p w:rsidR="003A2F4E" w:rsidRPr="00E35006" w:rsidRDefault="003A2F4E" w:rsidP="00A32E32">
            <w:pPr>
              <w:pStyle w:val="TableTextNoSpace"/>
            </w:pPr>
          </w:p>
          <w:p w:rsidR="004871B3" w:rsidRPr="00E35006" w:rsidRDefault="004871B3" w:rsidP="00A32E32">
            <w:pPr>
              <w:pStyle w:val="TableTextNoSpace"/>
            </w:pPr>
          </w:p>
          <w:p w:rsidR="00397C2A" w:rsidRPr="00E35006" w:rsidRDefault="00397C2A" w:rsidP="00A32E32">
            <w:pPr>
              <w:pStyle w:val="TableTextNoSpace"/>
            </w:pPr>
          </w:p>
          <w:p w:rsidR="00397C2A" w:rsidRPr="00E35006" w:rsidRDefault="00397C2A" w:rsidP="00A32E32">
            <w:pPr>
              <w:pStyle w:val="TableTextNoSpace"/>
            </w:pPr>
          </w:p>
          <w:p w:rsidR="00397C2A" w:rsidRPr="00E35006" w:rsidRDefault="00397C2A" w:rsidP="00A32E32">
            <w:pPr>
              <w:pStyle w:val="TableTextNoSpace"/>
            </w:pPr>
          </w:p>
          <w:p w:rsidR="00397C2A" w:rsidRPr="00E35006" w:rsidRDefault="00397C2A" w:rsidP="00A32E32">
            <w:pPr>
              <w:pStyle w:val="TableTextNoSpace"/>
            </w:pPr>
          </w:p>
          <w:p w:rsidR="00A32E32" w:rsidRPr="00E35006" w:rsidRDefault="00A32E32" w:rsidP="00A32E32">
            <w:pPr>
              <w:pStyle w:val="TableTextNoSpace"/>
            </w:pPr>
            <w:r w:rsidRPr="00E35006">
              <w:t>Central education authorities do not make any recommendations</w:t>
            </w:r>
          </w:p>
          <w:p w:rsidR="00A32E32" w:rsidRPr="00E35006" w:rsidRDefault="00A32E32" w:rsidP="00A32E32">
            <w:pPr>
              <w:pStyle w:val="TableTextNoSpace"/>
              <w:rPr>
                <w:rFonts w:cs="Arial"/>
                <w:sz w:val="17"/>
                <w:szCs w:val="17"/>
              </w:rPr>
            </w:pPr>
          </w:p>
          <w:p w:rsidR="00A32E32" w:rsidRPr="00E35006" w:rsidRDefault="00A32E32" w:rsidP="00A32E32">
            <w:pPr>
              <w:pStyle w:val="TableTextNoSpace"/>
              <w:rPr>
                <w:rFonts w:cs="Arial"/>
                <w:sz w:val="17"/>
                <w:szCs w:val="17"/>
              </w:rPr>
            </w:pPr>
            <w:r w:rsidRPr="00E35006">
              <w:rPr>
                <w:rFonts w:cs="Arial"/>
                <w:sz w:val="17"/>
                <w:szCs w:val="17"/>
              </w:rPr>
              <w:t>BG, LV</w:t>
            </w:r>
            <w:r w:rsidR="006C6391">
              <w:rPr>
                <w:rStyle w:val="FootnoteReference"/>
                <w:rFonts w:cs="Arial"/>
                <w:sz w:val="17"/>
                <w:szCs w:val="17"/>
              </w:rPr>
              <w:footnoteReference w:id="54"/>
            </w:r>
            <w:r w:rsidRPr="00E35006">
              <w:rPr>
                <w:rFonts w:cs="Arial"/>
                <w:sz w:val="17"/>
                <w:szCs w:val="17"/>
              </w:rPr>
              <w:t>, PL, UK</w:t>
            </w:r>
          </w:p>
          <w:p w:rsidR="00A32E32" w:rsidRPr="00E35006" w:rsidRDefault="00A32E32" w:rsidP="00A32E32">
            <w:pPr>
              <w:pStyle w:val="TableTextNoSpace"/>
            </w:pPr>
          </w:p>
          <w:p w:rsidR="00A32E32" w:rsidRPr="00E35006" w:rsidRDefault="00A32E32" w:rsidP="00A32E32">
            <w:pPr>
              <w:pStyle w:val="TableTextNoSpace"/>
            </w:pPr>
          </w:p>
        </w:tc>
        <w:tc>
          <w:tcPr>
            <w:tcW w:w="1683" w:type="dxa"/>
            <w:shd w:val="clear" w:color="auto" w:fill="auto"/>
          </w:tcPr>
          <w:p w:rsidR="00FE1314" w:rsidRDefault="00FE1314" w:rsidP="00A32E32">
            <w:pPr>
              <w:pStyle w:val="TableTextNoSpace"/>
            </w:pPr>
            <w:r w:rsidRPr="00E35006">
              <w:t>2</w:t>
            </w:r>
            <w:r w:rsidR="00792FC1">
              <w:t>-3</w:t>
            </w:r>
            <w:r w:rsidRPr="00E35006">
              <w:t xml:space="preserve"> languages specified including English</w:t>
            </w:r>
          </w:p>
          <w:p w:rsidR="00792FC1" w:rsidRDefault="00792FC1" w:rsidP="00A32E32">
            <w:pPr>
              <w:pStyle w:val="TableTextNoSpace"/>
            </w:pPr>
          </w:p>
          <w:p w:rsidR="00792FC1" w:rsidRPr="00E35006" w:rsidRDefault="00792FC1" w:rsidP="00792FC1">
            <w:pPr>
              <w:pStyle w:val="TableTextNoSpace"/>
            </w:pPr>
            <w:r>
              <w:t>BE-de, BE-</w:t>
            </w:r>
            <w:proofErr w:type="spellStart"/>
            <w:r>
              <w:t>nl</w:t>
            </w:r>
            <w:proofErr w:type="spellEnd"/>
            <w:r>
              <w:t>, CY, IS, LI, LT, LU, SE, SI</w:t>
            </w:r>
          </w:p>
          <w:p w:rsidR="00FE1314" w:rsidRPr="00E35006" w:rsidRDefault="00FE1314" w:rsidP="00A32E32">
            <w:pPr>
              <w:pStyle w:val="TableTextNoSpace"/>
            </w:pPr>
          </w:p>
          <w:p w:rsidR="004871B3" w:rsidRDefault="004871B3" w:rsidP="00A32E32">
            <w:pPr>
              <w:pStyle w:val="TableTextNoSpace"/>
            </w:pPr>
          </w:p>
          <w:p w:rsidR="005662AB" w:rsidRPr="00E35006" w:rsidRDefault="005662AB" w:rsidP="00A32E32">
            <w:pPr>
              <w:pStyle w:val="TableTextNoSpace"/>
            </w:pPr>
          </w:p>
          <w:p w:rsidR="004871B3" w:rsidRPr="00E35006" w:rsidRDefault="004871B3" w:rsidP="00A32E32">
            <w:pPr>
              <w:pStyle w:val="TableTextNoSpace"/>
            </w:pPr>
          </w:p>
          <w:p w:rsidR="004871B3" w:rsidRPr="00E35006" w:rsidRDefault="004871B3" w:rsidP="00A32E32">
            <w:pPr>
              <w:pStyle w:val="TableTextNoSpace"/>
            </w:pPr>
          </w:p>
          <w:p w:rsidR="003A2F4E" w:rsidRPr="00E35006" w:rsidRDefault="003A2F4E" w:rsidP="00A32E32">
            <w:pPr>
              <w:pStyle w:val="TableTextNoSpace"/>
            </w:pPr>
          </w:p>
          <w:p w:rsidR="00A32E32" w:rsidRDefault="00562E33" w:rsidP="00A32E32">
            <w:pPr>
              <w:pStyle w:val="TableTextNoSpace"/>
            </w:pPr>
            <w:r>
              <w:t>Below t</w:t>
            </w:r>
            <w:r w:rsidR="00E35006" w:rsidRPr="00E35006">
              <w:t xml:space="preserve">he median </w:t>
            </w:r>
          </w:p>
          <w:p w:rsidR="00417C6A" w:rsidRDefault="00417C6A" w:rsidP="00A32E32">
            <w:pPr>
              <w:pStyle w:val="TableTextNoSpace"/>
            </w:pPr>
          </w:p>
          <w:p w:rsidR="00417C6A" w:rsidRPr="00E35006" w:rsidRDefault="00417C6A" w:rsidP="00417C6A">
            <w:pPr>
              <w:pStyle w:val="TableTextNoSpace"/>
            </w:pPr>
            <w:r>
              <w:t>BE-de, BE-</w:t>
            </w:r>
            <w:proofErr w:type="spellStart"/>
            <w:r>
              <w:t>nl</w:t>
            </w:r>
            <w:proofErr w:type="spellEnd"/>
            <w:r>
              <w:t>, DE, EE, EL, ES, FI, HR, HU, IS, LI, LT, PT, SE, SK</w:t>
            </w:r>
          </w:p>
          <w:p w:rsidR="004871B3" w:rsidRPr="00E35006" w:rsidRDefault="004871B3" w:rsidP="00A32E32">
            <w:pPr>
              <w:pStyle w:val="TableTextNoSpace"/>
            </w:pPr>
          </w:p>
          <w:p w:rsidR="00A32E32" w:rsidRPr="00E35006" w:rsidRDefault="00A32E32" w:rsidP="00417C6A">
            <w:pPr>
              <w:pStyle w:val="TableTextNoSpace"/>
            </w:pPr>
          </w:p>
        </w:tc>
        <w:tc>
          <w:tcPr>
            <w:tcW w:w="1683" w:type="dxa"/>
            <w:shd w:val="clear" w:color="auto" w:fill="auto"/>
          </w:tcPr>
          <w:p w:rsidR="00397C2A" w:rsidRPr="00E35006" w:rsidRDefault="00397C2A" w:rsidP="00397C2A">
            <w:pPr>
              <w:pStyle w:val="TableTextNoSpace"/>
            </w:pPr>
            <w:r w:rsidRPr="00E35006">
              <w:t>No languages specified</w:t>
            </w:r>
            <w:r w:rsidR="005662AB">
              <w:t xml:space="preserve"> / or English not specified</w:t>
            </w:r>
          </w:p>
          <w:p w:rsidR="00397C2A" w:rsidRPr="00E35006" w:rsidRDefault="00397C2A" w:rsidP="00397C2A">
            <w:pPr>
              <w:pStyle w:val="TableTextNoSpace"/>
            </w:pPr>
          </w:p>
          <w:p w:rsidR="004871B3" w:rsidRPr="00E35006" w:rsidRDefault="00417C6A" w:rsidP="00417C6A">
            <w:pPr>
              <w:pStyle w:val="TableTextNoSpace"/>
            </w:pPr>
            <w:r>
              <w:t>AT, BE-</w:t>
            </w:r>
            <w:proofErr w:type="spellStart"/>
            <w:r>
              <w:t>fr</w:t>
            </w:r>
            <w:proofErr w:type="spellEnd"/>
            <w:r w:rsidR="00792FC1">
              <w:t xml:space="preserve">, </w:t>
            </w:r>
            <w:r>
              <w:t>BG</w:t>
            </w:r>
            <w:r w:rsidR="00792FC1">
              <w:t xml:space="preserve">, </w:t>
            </w:r>
            <w:r>
              <w:t>CZ</w:t>
            </w:r>
            <w:r w:rsidR="00792FC1">
              <w:t xml:space="preserve">, </w:t>
            </w:r>
            <w:r>
              <w:t>EE</w:t>
            </w:r>
            <w:r w:rsidR="00792FC1">
              <w:t xml:space="preserve">, </w:t>
            </w:r>
            <w:r>
              <w:t>ES</w:t>
            </w:r>
            <w:r w:rsidR="00792FC1">
              <w:t xml:space="preserve">, </w:t>
            </w:r>
            <w:r w:rsidR="005662AB">
              <w:t xml:space="preserve">FI, </w:t>
            </w:r>
            <w:r>
              <w:t>FR</w:t>
            </w:r>
            <w:r w:rsidR="00792FC1">
              <w:t xml:space="preserve">, </w:t>
            </w:r>
            <w:r>
              <w:t>HR</w:t>
            </w:r>
            <w:r w:rsidR="00792FC1">
              <w:t xml:space="preserve">, </w:t>
            </w:r>
            <w:r>
              <w:t>HU</w:t>
            </w:r>
            <w:r w:rsidR="00792FC1">
              <w:t xml:space="preserve">, </w:t>
            </w:r>
            <w:r>
              <w:t>LV</w:t>
            </w:r>
            <w:r w:rsidR="00792FC1">
              <w:t xml:space="preserve">, </w:t>
            </w:r>
            <w:r>
              <w:t>PL</w:t>
            </w:r>
            <w:r w:rsidR="00792FC1">
              <w:t xml:space="preserve">, </w:t>
            </w:r>
            <w:r>
              <w:t>RO</w:t>
            </w:r>
            <w:r w:rsidR="00792FC1">
              <w:t xml:space="preserve">, </w:t>
            </w:r>
            <w:r>
              <w:t>TR</w:t>
            </w:r>
            <w:r w:rsidR="00792FC1">
              <w:t xml:space="preserve">, </w:t>
            </w:r>
            <w:r>
              <w:t>UK</w:t>
            </w:r>
          </w:p>
          <w:p w:rsidR="004871B3" w:rsidRDefault="004871B3" w:rsidP="00A32E32">
            <w:pPr>
              <w:pStyle w:val="TableTextNoSpace"/>
            </w:pPr>
          </w:p>
          <w:p w:rsidR="00792FC1" w:rsidRPr="00E35006" w:rsidRDefault="00792FC1" w:rsidP="00A32E32">
            <w:pPr>
              <w:pStyle w:val="TableTextNoSpace"/>
            </w:pPr>
          </w:p>
          <w:p w:rsidR="003A2F4E" w:rsidRPr="00E35006" w:rsidRDefault="003A2F4E" w:rsidP="00A32E32">
            <w:pPr>
              <w:pStyle w:val="TableTextNoSpace"/>
            </w:pPr>
          </w:p>
          <w:p w:rsidR="00562E33" w:rsidRDefault="00562E33" w:rsidP="00A32E32">
            <w:pPr>
              <w:pStyle w:val="TableTextNoSpace"/>
            </w:pPr>
          </w:p>
          <w:p w:rsidR="00A32E32" w:rsidRPr="00E35006" w:rsidRDefault="00A32E32" w:rsidP="00A32E32">
            <w:pPr>
              <w:pStyle w:val="TableTextNoSpace"/>
            </w:pPr>
            <w:r w:rsidRPr="00E35006">
              <w:t xml:space="preserve">The median of </w:t>
            </w:r>
            <w:r w:rsidR="00E35006" w:rsidRPr="00E35006">
              <w:t>6</w:t>
            </w:r>
            <w:r w:rsidRPr="00E35006">
              <w:t xml:space="preserve"> or above </w:t>
            </w:r>
          </w:p>
          <w:p w:rsidR="00A32E32" w:rsidRDefault="00A32E32" w:rsidP="00A32E32">
            <w:pPr>
              <w:pStyle w:val="TableTextNoSpace"/>
            </w:pPr>
          </w:p>
          <w:p w:rsidR="00417C6A" w:rsidRPr="00E35006" w:rsidRDefault="00417C6A" w:rsidP="00A32E32">
            <w:pPr>
              <w:pStyle w:val="TableTextNoSpace"/>
            </w:pPr>
            <w:r>
              <w:t>AT, BE-</w:t>
            </w:r>
            <w:proofErr w:type="spellStart"/>
            <w:r>
              <w:t>fr</w:t>
            </w:r>
            <w:proofErr w:type="spellEnd"/>
            <w:r>
              <w:t>, CY, CZ, DK, FR, IE, IT, LU, MT, NL, NO, RO, SI, TR</w:t>
            </w:r>
          </w:p>
          <w:p w:rsidR="00A32E32" w:rsidRPr="00E35006" w:rsidRDefault="00A32E32" w:rsidP="00A32E32">
            <w:pPr>
              <w:pStyle w:val="TableTextNoSpace"/>
            </w:pPr>
          </w:p>
          <w:p w:rsidR="006E4878" w:rsidRPr="00E35006" w:rsidRDefault="006E4878" w:rsidP="00A32E32">
            <w:pPr>
              <w:pStyle w:val="TableTextNoSpace"/>
            </w:pPr>
          </w:p>
        </w:tc>
        <w:tc>
          <w:tcPr>
            <w:tcW w:w="1085" w:type="dxa"/>
          </w:tcPr>
          <w:p w:rsidR="006E4878" w:rsidRDefault="006E4878" w:rsidP="006E4878">
            <w:pPr>
              <w:pStyle w:val="TableTextNoSpace"/>
            </w:pPr>
          </w:p>
        </w:tc>
      </w:tr>
      <w:tr w:rsidR="006E4878" w:rsidTr="00B848AA">
        <w:tc>
          <w:tcPr>
            <w:tcW w:w="1682" w:type="dxa"/>
            <w:shd w:val="clear" w:color="auto" w:fill="auto"/>
          </w:tcPr>
          <w:p w:rsidR="006E4878" w:rsidRPr="00D45F1B" w:rsidRDefault="000156F2" w:rsidP="006E4878">
            <w:pPr>
              <w:pStyle w:val="TableTextNoSpace"/>
            </w:pPr>
            <w:r w:rsidRPr="00D45F1B">
              <w:t>I</w:t>
            </w:r>
            <w:r w:rsidR="006E4878" w:rsidRPr="00D45F1B">
              <w:t>mprove the level of achievement of learners without increasing the amount of teaching or curriculum time</w:t>
            </w:r>
          </w:p>
          <w:p w:rsidR="006E4878" w:rsidRPr="00D45F1B" w:rsidRDefault="006E4878" w:rsidP="006E4878">
            <w:pPr>
              <w:pStyle w:val="TableTextNoSpace"/>
            </w:pPr>
          </w:p>
        </w:tc>
        <w:tc>
          <w:tcPr>
            <w:tcW w:w="1682" w:type="dxa"/>
          </w:tcPr>
          <w:p w:rsidR="006E4878" w:rsidRPr="00D45F1B" w:rsidRDefault="00B72CA0" w:rsidP="006E4878">
            <w:pPr>
              <w:pStyle w:val="TableTextNoSpace"/>
            </w:pPr>
            <w:r>
              <w:t xml:space="preserve">Ratio of </w:t>
            </w:r>
            <w:r w:rsidR="00B2770A">
              <w:t xml:space="preserve">competency </w:t>
            </w:r>
            <w:r>
              <w:t xml:space="preserve">score to time (see </w:t>
            </w:r>
            <w:r w:rsidR="005E2AD9">
              <w:fldChar w:fldCharType="begin"/>
            </w:r>
            <w:r w:rsidR="005E2AD9">
              <w:instrText xml:space="preserve"> REF _Ref370393889 \r \h  \* MERGEFORMAT </w:instrText>
            </w:r>
            <w:r w:rsidR="005E2AD9">
              <w:fldChar w:fldCharType="separate"/>
            </w:r>
            <w:r w:rsidR="005E2AD9">
              <w:t>Table 2.3</w:t>
            </w:r>
            <w:r w:rsidR="005E2AD9">
              <w:fldChar w:fldCharType="end"/>
            </w:r>
            <w:r w:rsidR="00DD7556" w:rsidRPr="00D45F1B">
              <w:t>)</w:t>
            </w:r>
          </w:p>
          <w:p w:rsidR="004C2E38" w:rsidRPr="00D45F1B" w:rsidRDefault="004C2E38" w:rsidP="004C2E38">
            <w:pPr>
              <w:pStyle w:val="TableTextNoSpace"/>
            </w:pPr>
          </w:p>
        </w:tc>
        <w:tc>
          <w:tcPr>
            <w:tcW w:w="1683" w:type="dxa"/>
            <w:shd w:val="clear" w:color="auto" w:fill="auto"/>
          </w:tcPr>
          <w:p w:rsidR="00DD7556" w:rsidRDefault="00A17B93" w:rsidP="00E4592B">
            <w:pPr>
              <w:pStyle w:val="TableTextNoSpace"/>
            </w:pPr>
            <w:r>
              <w:t>0.5 and below</w:t>
            </w:r>
          </w:p>
          <w:p w:rsidR="00A17B93" w:rsidRDefault="00A17B93" w:rsidP="00E4592B">
            <w:pPr>
              <w:pStyle w:val="TableTextNoSpace"/>
            </w:pPr>
          </w:p>
          <w:p w:rsidR="00A17B93" w:rsidRPr="00D45F1B" w:rsidRDefault="00A17B93" w:rsidP="00A17B93">
            <w:pPr>
              <w:pStyle w:val="TableTextNoSpace"/>
            </w:pPr>
            <w:r>
              <w:t xml:space="preserve">BE de, BG, PT, PL, MT, ES, FR, </w:t>
            </w:r>
          </w:p>
        </w:tc>
        <w:tc>
          <w:tcPr>
            <w:tcW w:w="1683" w:type="dxa"/>
            <w:shd w:val="clear" w:color="auto" w:fill="auto"/>
          </w:tcPr>
          <w:p w:rsidR="00D50F75" w:rsidRDefault="00E4592B" w:rsidP="00D50F75">
            <w:pPr>
              <w:pStyle w:val="TableTextNoSpace"/>
            </w:pPr>
            <w:r>
              <w:t>0.</w:t>
            </w:r>
            <w:r w:rsidR="00562E33">
              <w:t>51-0.79</w:t>
            </w:r>
          </w:p>
          <w:p w:rsidR="00E4592B" w:rsidRDefault="00E4592B" w:rsidP="00D50F75">
            <w:pPr>
              <w:pStyle w:val="TableTextNoSpace"/>
            </w:pPr>
          </w:p>
          <w:p w:rsidR="00E4592B" w:rsidRPr="00D45F1B" w:rsidRDefault="00E4592B" w:rsidP="00E4592B">
            <w:pPr>
              <w:pStyle w:val="TableTextNoSpace"/>
            </w:pPr>
            <w:r>
              <w:t xml:space="preserve">BE </w:t>
            </w:r>
            <w:proofErr w:type="spellStart"/>
            <w:r>
              <w:t>fr</w:t>
            </w:r>
            <w:proofErr w:type="spellEnd"/>
            <w:r>
              <w:t>, EL, HR</w:t>
            </w:r>
          </w:p>
        </w:tc>
        <w:tc>
          <w:tcPr>
            <w:tcW w:w="1683" w:type="dxa"/>
            <w:shd w:val="clear" w:color="auto" w:fill="auto"/>
          </w:tcPr>
          <w:p w:rsidR="00E4592B" w:rsidRDefault="00E4592B" w:rsidP="00E4592B">
            <w:pPr>
              <w:pStyle w:val="TableTextNoSpace"/>
            </w:pPr>
            <w:r>
              <w:t>0.8 and above</w:t>
            </w:r>
          </w:p>
          <w:p w:rsidR="00E4592B" w:rsidRDefault="00E4592B" w:rsidP="00E4592B">
            <w:pPr>
              <w:pStyle w:val="TableTextNoSpace"/>
            </w:pPr>
          </w:p>
          <w:p w:rsidR="00E4592B" w:rsidRDefault="00E4592B" w:rsidP="00E4592B">
            <w:pPr>
              <w:pStyle w:val="TableTextNoSpace"/>
            </w:pPr>
            <w:r>
              <w:t>EE, SE, SI</w:t>
            </w:r>
          </w:p>
          <w:p w:rsidR="00D50F75" w:rsidRPr="00D45F1B" w:rsidRDefault="00D50F75" w:rsidP="00DD7556">
            <w:pPr>
              <w:pStyle w:val="TableTextNoSpace"/>
            </w:pPr>
          </w:p>
        </w:tc>
        <w:tc>
          <w:tcPr>
            <w:tcW w:w="1085" w:type="dxa"/>
          </w:tcPr>
          <w:p w:rsidR="00A17B93" w:rsidRDefault="00A17B93" w:rsidP="00A17B93">
            <w:pPr>
              <w:pStyle w:val="TableTextNoSpace"/>
            </w:pPr>
            <w:r>
              <w:t>AT</w:t>
            </w:r>
            <w:r w:rsidR="00E57EC6">
              <w:t xml:space="preserve">, </w:t>
            </w:r>
            <w:r>
              <w:t>BE-</w:t>
            </w:r>
            <w:proofErr w:type="spellStart"/>
            <w:r>
              <w:t>nl</w:t>
            </w:r>
            <w:proofErr w:type="spellEnd"/>
            <w:r w:rsidR="00E57EC6">
              <w:t xml:space="preserve">, </w:t>
            </w:r>
            <w:r>
              <w:t>CY</w:t>
            </w:r>
            <w:r w:rsidR="00E57EC6">
              <w:t xml:space="preserve">, </w:t>
            </w:r>
            <w:r>
              <w:t>CZ</w:t>
            </w:r>
            <w:r w:rsidR="00E57EC6">
              <w:t xml:space="preserve">, </w:t>
            </w:r>
            <w:r>
              <w:t>DE</w:t>
            </w:r>
            <w:r w:rsidR="00E57EC6">
              <w:t xml:space="preserve">, </w:t>
            </w:r>
            <w:r>
              <w:t>DK</w:t>
            </w:r>
            <w:r w:rsidR="00E57EC6">
              <w:t xml:space="preserve">, </w:t>
            </w:r>
            <w:r>
              <w:t>FI</w:t>
            </w:r>
            <w:r w:rsidR="00E57EC6">
              <w:t xml:space="preserve">, </w:t>
            </w:r>
            <w:r>
              <w:t>HU</w:t>
            </w:r>
            <w:r w:rsidR="00E57EC6">
              <w:t xml:space="preserve">, </w:t>
            </w:r>
            <w:r>
              <w:t>IE</w:t>
            </w:r>
            <w:r w:rsidR="00E57EC6">
              <w:t xml:space="preserve">, </w:t>
            </w:r>
            <w:r>
              <w:t>IS</w:t>
            </w:r>
            <w:r w:rsidR="00E57EC6">
              <w:t xml:space="preserve">, </w:t>
            </w:r>
            <w:r>
              <w:t>IT</w:t>
            </w:r>
            <w:r w:rsidR="00E57EC6">
              <w:t xml:space="preserve">, </w:t>
            </w:r>
            <w:r>
              <w:t>LI</w:t>
            </w:r>
            <w:r w:rsidR="00E57EC6">
              <w:t xml:space="preserve">, </w:t>
            </w:r>
            <w:r>
              <w:t>LT</w:t>
            </w:r>
            <w:r w:rsidR="00E57EC6">
              <w:t xml:space="preserve">, </w:t>
            </w:r>
            <w:r>
              <w:t>LU</w:t>
            </w:r>
            <w:r w:rsidR="00E57EC6">
              <w:t xml:space="preserve">, </w:t>
            </w:r>
            <w:r>
              <w:t>LV</w:t>
            </w:r>
            <w:r w:rsidR="00E57EC6">
              <w:t xml:space="preserve">, </w:t>
            </w:r>
            <w:r>
              <w:t>NL</w:t>
            </w:r>
            <w:r w:rsidR="00E57EC6">
              <w:t xml:space="preserve">, </w:t>
            </w:r>
            <w:r>
              <w:t>NO</w:t>
            </w:r>
            <w:r w:rsidR="00E57EC6">
              <w:t xml:space="preserve">, </w:t>
            </w:r>
            <w:r>
              <w:t>RO</w:t>
            </w:r>
            <w:r w:rsidR="00E57EC6">
              <w:t xml:space="preserve">, </w:t>
            </w:r>
            <w:r>
              <w:t>SK</w:t>
            </w:r>
            <w:r w:rsidR="00E57EC6">
              <w:t xml:space="preserve">, </w:t>
            </w:r>
            <w:r>
              <w:t>TR</w:t>
            </w:r>
            <w:r w:rsidR="00E57EC6">
              <w:t xml:space="preserve">, </w:t>
            </w:r>
            <w:r>
              <w:t>UK</w:t>
            </w:r>
          </w:p>
          <w:p w:rsidR="006E4878" w:rsidRPr="00D45F1B" w:rsidRDefault="006E4878" w:rsidP="00A17B93">
            <w:pPr>
              <w:pStyle w:val="TableTextNoSpace"/>
            </w:pPr>
          </w:p>
        </w:tc>
      </w:tr>
    </w:tbl>
    <w:p w:rsidR="00236AA2" w:rsidRPr="00143620" w:rsidRDefault="00FB7212" w:rsidP="00230FF9">
      <w:pPr>
        <w:pStyle w:val="BodyText"/>
      </w:pPr>
      <w:r w:rsidRPr="00143620">
        <w:t xml:space="preserve">This </w:t>
      </w:r>
      <w:r w:rsidR="00143620" w:rsidRPr="00143620">
        <w:t xml:space="preserve">analysis also </w:t>
      </w:r>
      <w:r w:rsidRPr="00143620">
        <w:t>shows that</w:t>
      </w:r>
      <w:r w:rsidR="00D50F75" w:rsidRPr="00143620">
        <w:t>:</w:t>
      </w:r>
    </w:p>
    <w:p w:rsidR="00143620" w:rsidRPr="00143620" w:rsidRDefault="006839DA" w:rsidP="00D50F75">
      <w:pPr>
        <w:pStyle w:val="BTBullet1Last"/>
      </w:pPr>
      <w:r>
        <w:t>only two countries do not have at least one significant challenge: Estonia and Latvia</w:t>
      </w:r>
      <w:r w:rsidR="00742A65">
        <w:t xml:space="preserve"> (although this may reflect the data available</w:t>
      </w:r>
      <w:r w:rsidR="00B2770A">
        <w:t xml:space="preserve"> for this analysis</w:t>
      </w:r>
      <w:r w:rsidR="00742A65">
        <w:t>)</w:t>
      </w:r>
      <w:r>
        <w:t>;</w:t>
      </w:r>
    </w:p>
    <w:p w:rsidR="006839DA" w:rsidRDefault="006839DA" w:rsidP="00D50F75">
      <w:pPr>
        <w:pStyle w:val="BTBullet1Last"/>
      </w:pPr>
      <w:r>
        <w:t xml:space="preserve">all countries have several challenges; </w:t>
      </w:r>
      <w:r w:rsidR="00C46905">
        <w:t>and</w:t>
      </w:r>
    </w:p>
    <w:p w:rsidR="00D50F75" w:rsidRPr="00143620" w:rsidRDefault="006839DA" w:rsidP="00D50F75">
      <w:pPr>
        <w:pStyle w:val="BTBullet1Last"/>
      </w:pPr>
      <w:proofErr w:type="gramStart"/>
      <w:r>
        <w:t>fewer</w:t>
      </w:r>
      <w:proofErr w:type="gramEnd"/>
      <w:r>
        <w:t xml:space="preserve"> countries appear to have challenges about the availability of language learning at ISCED 1 and 2 than language learning at ISCED 3</w:t>
      </w:r>
      <w:r w:rsidR="00FB6747" w:rsidRPr="00143620">
        <w:t>.</w:t>
      </w:r>
      <w:r w:rsidR="00D50F75" w:rsidRPr="00143620">
        <w:t xml:space="preserve">  </w:t>
      </w:r>
    </w:p>
    <w:p w:rsidR="00230FF9" w:rsidRDefault="006839DA" w:rsidP="00230FF9">
      <w:pPr>
        <w:pStyle w:val="BodyText"/>
      </w:pPr>
      <w:r>
        <w:t>The biggest challenges appear to be:</w:t>
      </w:r>
    </w:p>
    <w:p w:rsidR="006839DA" w:rsidRDefault="006839DA" w:rsidP="006839DA">
      <w:pPr>
        <w:pStyle w:val="BTBullet1Last"/>
      </w:pPr>
      <w:r>
        <w:t xml:space="preserve">achieving competency levels </w:t>
      </w:r>
      <w:r w:rsidR="00B2770A">
        <w:t xml:space="preserve">of B2 and above </w:t>
      </w:r>
      <w:r>
        <w:t>which will be of value in mobility and employment;</w:t>
      </w:r>
    </w:p>
    <w:p w:rsidR="006839DA" w:rsidRDefault="006839DA" w:rsidP="006839DA">
      <w:pPr>
        <w:pStyle w:val="BTBullet1Last"/>
      </w:pPr>
      <w:r>
        <w:t xml:space="preserve">maintaining </w:t>
      </w:r>
      <w:r w:rsidR="00B2770A">
        <w:t>and building language competenc</w:t>
      </w:r>
      <w:r>
        <w:t>es in ISCED 3 when language learning is less likely to be compulsory and an optional choice for students;</w:t>
      </w:r>
      <w:r w:rsidR="00C46905">
        <w:t xml:space="preserve"> and</w:t>
      </w:r>
    </w:p>
    <w:p w:rsidR="006839DA" w:rsidRDefault="00742A65" w:rsidP="006839DA">
      <w:pPr>
        <w:pStyle w:val="BTBullet1Last"/>
      </w:pPr>
      <w:proofErr w:type="gramStart"/>
      <w:r>
        <w:t>increasing</w:t>
      </w:r>
      <w:proofErr w:type="gramEnd"/>
      <w:r>
        <w:t xml:space="preserve"> the levels of achievement in languages within the teaching and learning time available which is most cases should be adequate.</w:t>
      </w:r>
    </w:p>
    <w:p w:rsidR="002A0236" w:rsidRPr="00350027" w:rsidRDefault="00742A65" w:rsidP="002A0236">
      <w:pPr>
        <w:pStyle w:val="Heading2"/>
      </w:pPr>
      <w:bookmarkStart w:id="82" w:name="_Toc374027814"/>
      <w:r>
        <w:t>Challenge clusters</w:t>
      </w:r>
      <w:bookmarkEnd w:id="82"/>
    </w:p>
    <w:p w:rsidR="00742A65" w:rsidRDefault="00742A65" w:rsidP="00230FF9">
      <w:pPr>
        <w:pStyle w:val="BodyText"/>
      </w:pPr>
      <w:r>
        <w:t xml:space="preserve">The analysis suggests that there may be </w:t>
      </w:r>
      <w:r w:rsidR="006A02C2">
        <w:t xml:space="preserve">four </w:t>
      </w:r>
      <w:r>
        <w:t>groups of countries with the following similar characteristics:</w:t>
      </w:r>
    </w:p>
    <w:p w:rsidR="00742A65" w:rsidRDefault="00742A65" w:rsidP="00742A65">
      <w:pPr>
        <w:pStyle w:val="BTBullet1Last"/>
      </w:pPr>
      <w:r>
        <w:t>relatively low levels of competency being achieved but with lower than needed teaching and learning of languages available, because language learning is not compulsory or given sufficient curriculum time</w:t>
      </w:r>
      <w:r w:rsidR="006A02C2">
        <w:t xml:space="preserve"> (Group A)</w:t>
      </w:r>
      <w:r>
        <w:t>;</w:t>
      </w:r>
    </w:p>
    <w:p w:rsidR="006A02C2" w:rsidRDefault="006A02C2" w:rsidP="00742A65">
      <w:pPr>
        <w:pStyle w:val="BTBullet1Last"/>
      </w:pPr>
      <w:r>
        <w:t>relatively good levels of competency being achieved in the first foreign language which is not replicated with the second possibly because it is not given sufficient learning time o</w:t>
      </w:r>
      <w:r w:rsidR="00B2770A">
        <w:t>r</w:t>
      </w:r>
      <w:r>
        <w:t xml:space="preserve"> it is not learnt as effectively (Group B);</w:t>
      </w:r>
    </w:p>
    <w:p w:rsidR="006A02C2" w:rsidRDefault="00742A65" w:rsidP="00742A65">
      <w:pPr>
        <w:pStyle w:val="BTBullet1Last"/>
      </w:pPr>
      <w:r>
        <w:t xml:space="preserve">adequate if not better </w:t>
      </w:r>
      <w:r w:rsidR="006A02C2">
        <w:t>than needed teaching and learning of languages but with relatively poor levels of competency being achieved which may be because reforms have yet to work through but may</w:t>
      </w:r>
      <w:r w:rsidR="004004B0">
        <w:t>be</w:t>
      </w:r>
      <w:r w:rsidR="006A02C2">
        <w:t xml:space="preserve"> </w:t>
      </w:r>
      <w:r w:rsidR="004004B0">
        <w:t>owing to</w:t>
      </w:r>
      <w:r w:rsidR="006A02C2">
        <w:t xml:space="preserve"> teaching and learning not </w:t>
      </w:r>
      <w:r w:rsidR="004004B0">
        <w:t xml:space="preserve">being </w:t>
      </w:r>
      <w:r w:rsidR="006A02C2">
        <w:t>as effective as elsewhere (Group C);</w:t>
      </w:r>
      <w:r w:rsidR="00562E33">
        <w:t xml:space="preserve"> and</w:t>
      </w:r>
    </w:p>
    <w:p w:rsidR="00742A65" w:rsidRDefault="002B4050" w:rsidP="00742A65">
      <w:pPr>
        <w:pStyle w:val="BTBullet1Last"/>
      </w:pPr>
      <w:proofErr w:type="gramStart"/>
      <w:r>
        <w:t>relatively</w:t>
      </w:r>
      <w:proofErr w:type="gramEnd"/>
      <w:r>
        <w:t xml:space="preserve"> good competency levels being achieved in foreign languages but not necessarily being sustained through to the end of ISCED 3 or taught or learnt as effectively as </w:t>
      </w:r>
      <w:r w:rsidR="00271727">
        <w:t>they</w:t>
      </w:r>
      <w:r>
        <w:t xml:space="preserve"> might be (Group D)</w:t>
      </w:r>
      <w:r w:rsidR="004004B0">
        <w:t>.</w:t>
      </w:r>
      <w:r w:rsidR="006A02C2">
        <w:t xml:space="preserve">  </w:t>
      </w:r>
      <w:r w:rsidR="00742A65">
        <w:t xml:space="preserve"> </w:t>
      </w:r>
    </w:p>
    <w:p w:rsidR="002B4050" w:rsidRDefault="002B4050" w:rsidP="00230FF9">
      <w:pPr>
        <w:pStyle w:val="BodyText"/>
      </w:pPr>
      <w:r>
        <w:t xml:space="preserve">Groups A and B have challenges with </w:t>
      </w:r>
      <w:r w:rsidR="004004B0">
        <w:t xml:space="preserve">the </w:t>
      </w:r>
      <w:r>
        <w:t xml:space="preserve">opportunity </w:t>
      </w:r>
      <w:r w:rsidR="004004B0">
        <w:t xml:space="preserve">for </w:t>
      </w:r>
      <w:r>
        <w:t>and availability</w:t>
      </w:r>
      <w:r w:rsidR="004004B0">
        <w:t xml:space="preserve"> of language learning</w:t>
      </w:r>
      <w:r>
        <w:t xml:space="preserve">, Groups A and C have challenges with the effectiveness of language learning, all the groups have challenges to ensure language learning can be improved and sustained within the resources currently allocated in the curriculum. </w:t>
      </w:r>
    </w:p>
    <w:p w:rsidR="00FB6747" w:rsidRDefault="00FB6747" w:rsidP="00230FF9">
      <w:pPr>
        <w:pStyle w:val="BodyText"/>
      </w:pPr>
      <w:r>
        <w:t xml:space="preserve">At this point we </w:t>
      </w:r>
      <w:r w:rsidR="00FC3F1F">
        <w:t xml:space="preserve">can </w:t>
      </w:r>
      <w:r w:rsidR="000B4E52">
        <w:t xml:space="preserve">only </w:t>
      </w:r>
      <w:r>
        <w:t xml:space="preserve">make some judgements based on </w:t>
      </w:r>
      <w:r w:rsidR="002B4050">
        <w:t xml:space="preserve">the </w:t>
      </w:r>
      <w:r>
        <w:t xml:space="preserve">information </w:t>
      </w:r>
      <w:r w:rsidR="002B4050">
        <w:t>available</w:t>
      </w:r>
      <w:r w:rsidR="000B4E52">
        <w:t>. F</w:t>
      </w:r>
      <w:r w:rsidR="002B4050">
        <w:t>or some this has to be tentative. The limitations to this are:</w:t>
      </w:r>
    </w:p>
    <w:p w:rsidR="00742A65" w:rsidRDefault="00742A65" w:rsidP="00742A65">
      <w:pPr>
        <w:pStyle w:val="BTBullet1Last"/>
      </w:pPr>
      <w:r>
        <w:t>there is insufficient data on f</w:t>
      </w:r>
      <w:r w:rsidR="00562E33">
        <w:t>our</w:t>
      </w:r>
      <w:r>
        <w:t xml:space="preserve"> countries to make any judgement (</w:t>
      </w:r>
      <w:r w:rsidR="000B4E52">
        <w:t xml:space="preserve">CH, </w:t>
      </w:r>
      <w:r w:rsidRPr="00C70625">
        <w:t>DE, RO</w:t>
      </w:r>
      <w:r>
        <w:t xml:space="preserve">, </w:t>
      </w:r>
      <w:r w:rsidR="004004B0">
        <w:t>TR</w:t>
      </w:r>
      <w:r>
        <w:t xml:space="preserve">); </w:t>
      </w:r>
    </w:p>
    <w:p w:rsidR="00954E30" w:rsidRDefault="00954E30" w:rsidP="00954E30">
      <w:pPr>
        <w:pStyle w:val="BTBullet1Last"/>
      </w:pPr>
      <w:r>
        <w:t xml:space="preserve">there is no comparable achievement data for all countries; what is available relates to </w:t>
      </w:r>
      <w:r w:rsidR="00C70625">
        <w:t>the</w:t>
      </w:r>
      <w:r>
        <w:t xml:space="preserve"> countries (participa</w:t>
      </w:r>
      <w:r w:rsidR="00C70625">
        <w:t>ting</w:t>
      </w:r>
      <w:r>
        <w:t xml:space="preserve"> in the ELSC) and their competency at </w:t>
      </w:r>
      <w:r w:rsidR="00015F33">
        <w:t xml:space="preserve">(or about) </w:t>
      </w:r>
      <w:r>
        <w:t>the age of 15 not the end of general education before progression to higher education or employment;</w:t>
      </w:r>
    </w:p>
    <w:p w:rsidR="00954E30" w:rsidRDefault="00954E30" w:rsidP="00954E30">
      <w:pPr>
        <w:pStyle w:val="BTBullet1Last"/>
      </w:pPr>
      <w:r>
        <w:t>most countries</w:t>
      </w:r>
      <w:r w:rsidR="00FC3F1F">
        <w:t>’</w:t>
      </w:r>
      <w:r>
        <w:t xml:space="preserve"> inputs are known where they are compulsory and </w:t>
      </w:r>
      <w:r w:rsidR="00C70625">
        <w:t xml:space="preserve">generally </w:t>
      </w:r>
      <w:r>
        <w:t>required of all schools;</w:t>
      </w:r>
      <w:r w:rsidR="00C70625">
        <w:t xml:space="preserve"> and</w:t>
      </w:r>
    </w:p>
    <w:p w:rsidR="002B4050" w:rsidRDefault="002B4050" w:rsidP="00954E30">
      <w:pPr>
        <w:pStyle w:val="BTBullet1Last"/>
      </w:pPr>
      <w:proofErr w:type="gramStart"/>
      <w:r>
        <w:t>given</w:t>
      </w:r>
      <w:proofErr w:type="gramEnd"/>
      <w:r>
        <w:t xml:space="preserve"> the lack of any clear </w:t>
      </w:r>
      <w:r w:rsidR="00954E30">
        <w:t>relationship</w:t>
      </w:r>
      <w:r>
        <w:t xml:space="preserve"> between results and the curriculum time given to language learning, it is not possible to assume that higher levels of competency will arise from higher levels of curriculum time and longer durations of learning languages</w:t>
      </w:r>
      <w:r w:rsidR="00954E30">
        <w:t>.</w:t>
      </w:r>
    </w:p>
    <w:p w:rsidR="00954E30" w:rsidRDefault="002B4050" w:rsidP="002B4050">
      <w:pPr>
        <w:pStyle w:val="BodyText"/>
      </w:pPr>
      <w:r>
        <w:t>As a consequence</w:t>
      </w:r>
      <w:r w:rsidR="00B2770A">
        <w:t>,</w:t>
      </w:r>
      <w:r>
        <w:t xml:space="preserve"> </w:t>
      </w:r>
      <w:r w:rsidR="002E2ACC">
        <w:fldChar w:fldCharType="begin"/>
      </w:r>
      <w:r w:rsidR="004B4843">
        <w:instrText xml:space="preserve"> REF _Ref373751870 \r \h </w:instrText>
      </w:r>
      <w:r w:rsidR="002E2ACC">
        <w:fldChar w:fldCharType="separate"/>
      </w:r>
      <w:r w:rsidR="005E2AD9">
        <w:t>Table 4.3</w:t>
      </w:r>
      <w:r w:rsidR="002E2ACC">
        <w:fldChar w:fldCharType="end"/>
      </w:r>
      <w:r w:rsidR="004B4843">
        <w:t xml:space="preserve"> </w:t>
      </w:r>
      <w:r>
        <w:t>suggests an allocation of countries to each group (probable and possible).</w:t>
      </w:r>
      <w:r w:rsidR="00954E30">
        <w:t xml:space="preserve"> Supporting information from national assessment</w:t>
      </w:r>
      <w:r w:rsidR="004004B0">
        <w:t xml:space="preserve"> data against CEFR levels would</w:t>
      </w:r>
      <w:r w:rsidR="00954E30">
        <w:t xml:space="preserve"> assist in confirming the composition of the clusters.</w:t>
      </w:r>
    </w:p>
    <w:p w:rsidR="00413362" w:rsidRDefault="00D64D10" w:rsidP="00413362">
      <w:pPr>
        <w:pStyle w:val="Table"/>
      </w:pPr>
      <w:bookmarkStart w:id="83" w:name="_Ref373751870"/>
      <w:r>
        <w:t>C</w:t>
      </w:r>
      <w:r w:rsidR="00413362">
        <w:t>lusters of countries</w:t>
      </w:r>
      <w:bookmarkEnd w:id="83"/>
      <w:r w:rsidR="00413362">
        <w:t xml:space="preserve"> </w:t>
      </w:r>
    </w:p>
    <w:tbl>
      <w:tblPr>
        <w:tblW w:w="8220" w:type="dxa"/>
        <w:tblInd w:w="93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2055"/>
        <w:gridCol w:w="2055"/>
        <w:gridCol w:w="2055"/>
        <w:gridCol w:w="2055"/>
      </w:tblGrid>
      <w:tr w:rsidR="00413362" w:rsidTr="004004B0">
        <w:trPr>
          <w:tblHeader/>
        </w:trPr>
        <w:tc>
          <w:tcPr>
            <w:tcW w:w="2055" w:type="dxa"/>
            <w:shd w:val="clear" w:color="auto" w:fill="auto"/>
          </w:tcPr>
          <w:p w:rsidR="00413362" w:rsidRDefault="00413362" w:rsidP="00413362">
            <w:pPr>
              <w:pStyle w:val="TableTitle"/>
            </w:pPr>
            <w:r>
              <w:t>Cluster</w:t>
            </w:r>
            <w:r w:rsidR="004004B0">
              <w:t xml:space="preserve"> group</w:t>
            </w:r>
          </w:p>
        </w:tc>
        <w:tc>
          <w:tcPr>
            <w:tcW w:w="2055" w:type="dxa"/>
            <w:shd w:val="clear" w:color="auto" w:fill="auto"/>
          </w:tcPr>
          <w:p w:rsidR="00413362" w:rsidRDefault="00413362" w:rsidP="00413362">
            <w:pPr>
              <w:pStyle w:val="TableTitle"/>
            </w:pPr>
            <w:r>
              <w:t>Probable country</w:t>
            </w:r>
          </w:p>
        </w:tc>
        <w:tc>
          <w:tcPr>
            <w:tcW w:w="2055" w:type="dxa"/>
            <w:shd w:val="clear" w:color="auto" w:fill="auto"/>
          </w:tcPr>
          <w:p w:rsidR="00413362" w:rsidRDefault="00413362" w:rsidP="00413362">
            <w:pPr>
              <w:pStyle w:val="TableTitle"/>
            </w:pPr>
            <w:r>
              <w:t>Possible country</w:t>
            </w:r>
            <w:r w:rsidR="00A46339">
              <w:rPr>
                <w:rStyle w:val="FootnoteReference"/>
              </w:rPr>
              <w:footnoteReference w:id="55"/>
            </w:r>
          </w:p>
        </w:tc>
        <w:tc>
          <w:tcPr>
            <w:tcW w:w="2055" w:type="dxa"/>
            <w:shd w:val="clear" w:color="auto" w:fill="auto"/>
          </w:tcPr>
          <w:p w:rsidR="00413362" w:rsidRDefault="00413362" w:rsidP="00413362">
            <w:pPr>
              <w:pStyle w:val="TableTitle"/>
            </w:pPr>
            <w:r>
              <w:t>Challenges</w:t>
            </w:r>
          </w:p>
        </w:tc>
      </w:tr>
      <w:tr w:rsidR="00413362" w:rsidTr="004004B0">
        <w:tc>
          <w:tcPr>
            <w:tcW w:w="2055" w:type="dxa"/>
            <w:shd w:val="clear" w:color="auto" w:fill="auto"/>
          </w:tcPr>
          <w:p w:rsidR="00413362" w:rsidRDefault="004004B0" w:rsidP="004004B0">
            <w:pPr>
              <w:pStyle w:val="TableTextNoSpace"/>
            </w:pPr>
            <w:r>
              <w:t>A</w:t>
            </w:r>
            <w:r w:rsidR="00413362">
              <w:t xml:space="preserve"> </w:t>
            </w:r>
          </w:p>
        </w:tc>
        <w:tc>
          <w:tcPr>
            <w:tcW w:w="2055" w:type="dxa"/>
            <w:shd w:val="clear" w:color="auto" w:fill="auto"/>
          </w:tcPr>
          <w:p w:rsidR="00413362" w:rsidRDefault="00413362" w:rsidP="00413362">
            <w:pPr>
              <w:pStyle w:val="TableTextNoSpace"/>
            </w:pPr>
            <w:r>
              <w:t>UK</w:t>
            </w:r>
          </w:p>
        </w:tc>
        <w:tc>
          <w:tcPr>
            <w:tcW w:w="2055" w:type="dxa"/>
            <w:shd w:val="clear" w:color="auto" w:fill="auto"/>
          </w:tcPr>
          <w:p w:rsidR="00413362" w:rsidRDefault="00413362" w:rsidP="00413362">
            <w:pPr>
              <w:pStyle w:val="TableTextNoSpace"/>
            </w:pPr>
            <w:r>
              <w:t>IE</w:t>
            </w:r>
          </w:p>
        </w:tc>
        <w:tc>
          <w:tcPr>
            <w:tcW w:w="2055" w:type="dxa"/>
            <w:shd w:val="clear" w:color="auto" w:fill="auto"/>
          </w:tcPr>
          <w:p w:rsidR="00413362" w:rsidRDefault="00413362" w:rsidP="00413362">
            <w:pPr>
              <w:pStyle w:val="TableTextNoSpace"/>
            </w:pPr>
            <w:r>
              <w:t>Quantity of learning (start ages</w:t>
            </w:r>
            <w:r w:rsidR="004004B0">
              <w:t>, curriculum time</w:t>
            </w:r>
            <w:r>
              <w:t>)</w:t>
            </w:r>
            <w:r w:rsidR="004004B0">
              <w:t xml:space="preserve"> at all ISCED levels</w:t>
            </w:r>
          </w:p>
          <w:p w:rsidR="00413362" w:rsidRDefault="00413362" w:rsidP="00413362">
            <w:pPr>
              <w:pStyle w:val="TableTextNoSpace"/>
            </w:pPr>
            <w:r>
              <w:t>Effectiveness of teaching</w:t>
            </w:r>
          </w:p>
          <w:p w:rsidR="00413362" w:rsidRDefault="00413362" w:rsidP="00413362">
            <w:pPr>
              <w:pStyle w:val="TableTextNoSpace"/>
            </w:pPr>
            <w:r>
              <w:t>Learning outside school</w:t>
            </w:r>
          </w:p>
        </w:tc>
      </w:tr>
      <w:tr w:rsidR="004004B0" w:rsidTr="004004B0">
        <w:tc>
          <w:tcPr>
            <w:tcW w:w="2055" w:type="dxa"/>
            <w:shd w:val="clear" w:color="auto" w:fill="auto"/>
          </w:tcPr>
          <w:p w:rsidR="004004B0" w:rsidRDefault="004004B0" w:rsidP="004004B0">
            <w:pPr>
              <w:pStyle w:val="TableTextNoSpace"/>
            </w:pPr>
            <w:r>
              <w:t xml:space="preserve">B </w:t>
            </w:r>
          </w:p>
        </w:tc>
        <w:tc>
          <w:tcPr>
            <w:tcW w:w="2055" w:type="dxa"/>
            <w:shd w:val="clear" w:color="auto" w:fill="auto"/>
          </w:tcPr>
          <w:p w:rsidR="004004B0" w:rsidRPr="00C23D02" w:rsidRDefault="00036C8B" w:rsidP="004004B0">
            <w:pPr>
              <w:pStyle w:val="TableTextNoSpace"/>
              <w:rPr>
                <w:lang w:val="es-ES"/>
              </w:rPr>
            </w:pPr>
            <w:r w:rsidRPr="00036C8B">
              <w:rPr>
                <w:lang w:val="es-ES"/>
              </w:rPr>
              <w:t xml:space="preserve">BE-de, </w:t>
            </w:r>
            <w:proofErr w:type="spellStart"/>
            <w:r w:rsidRPr="00036C8B">
              <w:rPr>
                <w:lang w:val="es-ES"/>
              </w:rPr>
              <w:t>nl</w:t>
            </w:r>
            <w:proofErr w:type="spellEnd"/>
            <w:r w:rsidRPr="00036C8B">
              <w:rPr>
                <w:lang w:val="es-ES"/>
              </w:rPr>
              <w:t>, EE, EL, HR, MT, SE, SI</w:t>
            </w:r>
          </w:p>
        </w:tc>
        <w:tc>
          <w:tcPr>
            <w:tcW w:w="2055" w:type="dxa"/>
            <w:shd w:val="clear" w:color="auto" w:fill="auto"/>
          </w:tcPr>
          <w:p w:rsidR="004004B0" w:rsidRDefault="004004B0" w:rsidP="004004B0">
            <w:pPr>
              <w:pStyle w:val="TableTextNoSpace"/>
            </w:pPr>
            <w:r>
              <w:t>AT, CY, DK, IT, LT,</w:t>
            </w:r>
            <w:r w:rsidR="00562E33">
              <w:t xml:space="preserve"> LV, SK</w:t>
            </w:r>
          </w:p>
        </w:tc>
        <w:tc>
          <w:tcPr>
            <w:tcW w:w="2055" w:type="dxa"/>
            <w:shd w:val="clear" w:color="auto" w:fill="auto"/>
          </w:tcPr>
          <w:p w:rsidR="004004B0" w:rsidRDefault="004004B0" w:rsidP="004004B0">
            <w:pPr>
              <w:pStyle w:val="TableTextNoSpace"/>
            </w:pPr>
            <w:r>
              <w:t>Quantity of second language learning</w:t>
            </w:r>
          </w:p>
          <w:p w:rsidR="00562E33" w:rsidRDefault="004004B0" w:rsidP="004004B0">
            <w:pPr>
              <w:pStyle w:val="TableTextNoSpace"/>
            </w:pPr>
            <w:r>
              <w:t>Effectiveness of second language teaching</w:t>
            </w:r>
          </w:p>
          <w:p w:rsidR="004004B0" w:rsidRDefault="00562E33" w:rsidP="00562E33">
            <w:pPr>
              <w:pStyle w:val="TableTextNoSpace"/>
            </w:pPr>
            <w:r>
              <w:t xml:space="preserve">Learning second language outside school </w:t>
            </w:r>
          </w:p>
        </w:tc>
      </w:tr>
      <w:tr w:rsidR="004004B0" w:rsidTr="004004B0">
        <w:tc>
          <w:tcPr>
            <w:tcW w:w="2055" w:type="dxa"/>
            <w:shd w:val="clear" w:color="auto" w:fill="auto"/>
          </w:tcPr>
          <w:p w:rsidR="004004B0" w:rsidRDefault="004004B0" w:rsidP="004004B0">
            <w:pPr>
              <w:pStyle w:val="TableTextNoSpace"/>
            </w:pPr>
            <w:r>
              <w:t>C</w:t>
            </w:r>
          </w:p>
        </w:tc>
        <w:tc>
          <w:tcPr>
            <w:tcW w:w="2055" w:type="dxa"/>
            <w:shd w:val="clear" w:color="auto" w:fill="auto"/>
          </w:tcPr>
          <w:p w:rsidR="004004B0" w:rsidRPr="00C23D02" w:rsidRDefault="00036C8B" w:rsidP="00413362">
            <w:pPr>
              <w:pStyle w:val="TableTextNoSpace"/>
              <w:rPr>
                <w:lang w:val="de-DE"/>
              </w:rPr>
            </w:pPr>
            <w:r w:rsidRPr="00036C8B">
              <w:rPr>
                <w:lang w:val="de-DE"/>
              </w:rPr>
              <w:t>BE-fr, BG, ES, FR, PL, PT</w:t>
            </w:r>
          </w:p>
        </w:tc>
        <w:tc>
          <w:tcPr>
            <w:tcW w:w="2055" w:type="dxa"/>
            <w:shd w:val="clear" w:color="auto" w:fill="auto"/>
          </w:tcPr>
          <w:p w:rsidR="004004B0" w:rsidRDefault="004004B0" w:rsidP="00562E33">
            <w:pPr>
              <w:pStyle w:val="TableTextNoSpace"/>
            </w:pPr>
            <w:r>
              <w:t>CZ, HU</w:t>
            </w:r>
          </w:p>
        </w:tc>
        <w:tc>
          <w:tcPr>
            <w:tcW w:w="2055" w:type="dxa"/>
            <w:shd w:val="clear" w:color="auto" w:fill="auto"/>
          </w:tcPr>
          <w:p w:rsidR="004004B0" w:rsidRDefault="004004B0" w:rsidP="00413362">
            <w:pPr>
              <w:pStyle w:val="TableTextNoSpace"/>
            </w:pPr>
            <w:r>
              <w:t>Effectiveness of teaching</w:t>
            </w:r>
            <w:r w:rsidR="00562E33">
              <w:t xml:space="preserve"> at all ISCED levels</w:t>
            </w:r>
          </w:p>
          <w:p w:rsidR="004004B0" w:rsidRDefault="004004B0" w:rsidP="00413362">
            <w:pPr>
              <w:pStyle w:val="TableTextNoSpace"/>
            </w:pPr>
            <w:r>
              <w:t>Learning outside school</w:t>
            </w:r>
          </w:p>
        </w:tc>
      </w:tr>
      <w:tr w:rsidR="004004B0" w:rsidTr="004004B0">
        <w:tc>
          <w:tcPr>
            <w:tcW w:w="2055" w:type="dxa"/>
            <w:shd w:val="clear" w:color="auto" w:fill="auto"/>
          </w:tcPr>
          <w:p w:rsidR="004004B0" w:rsidRDefault="004004B0" w:rsidP="004004B0">
            <w:pPr>
              <w:pStyle w:val="TableTextNoSpace"/>
            </w:pPr>
            <w:r>
              <w:t>D</w:t>
            </w:r>
          </w:p>
        </w:tc>
        <w:tc>
          <w:tcPr>
            <w:tcW w:w="2055" w:type="dxa"/>
            <w:shd w:val="clear" w:color="auto" w:fill="auto"/>
          </w:tcPr>
          <w:p w:rsidR="004004B0" w:rsidRDefault="004004B0" w:rsidP="00413362">
            <w:pPr>
              <w:pStyle w:val="TableTextNoSpace"/>
            </w:pPr>
            <w:r>
              <w:t>NL</w:t>
            </w:r>
          </w:p>
        </w:tc>
        <w:tc>
          <w:tcPr>
            <w:tcW w:w="2055" w:type="dxa"/>
            <w:shd w:val="clear" w:color="auto" w:fill="auto"/>
          </w:tcPr>
          <w:p w:rsidR="004004B0" w:rsidRDefault="004004B0" w:rsidP="00413362">
            <w:pPr>
              <w:pStyle w:val="TableTextNoSpace"/>
            </w:pPr>
            <w:r>
              <w:t>LU</w:t>
            </w:r>
          </w:p>
        </w:tc>
        <w:tc>
          <w:tcPr>
            <w:tcW w:w="2055" w:type="dxa"/>
            <w:shd w:val="clear" w:color="auto" w:fill="auto"/>
          </w:tcPr>
          <w:p w:rsidR="004004B0" w:rsidRDefault="004004B0" w:rsidP="00EB1AD0">
            <w:pPr>
              <w:pStyle w:val="TableTextNoSpace"/>
            </w:pPr>
            <w:r>
              <w:t>Quantity of vocational upper secondary language learning</w:t>
            </w:r>
          </w:p>
          <w:p w:rsidR="00562E33" w:rsidRDefault="00562E33" w:rsidP="00EB1AD0">
            <w:pPr>
              <w:pStyle w:val="TableTextNoSpace"/>
            </w:pPr>
            <w:r>
              <w:t>Raising ambitions</w:t>
            </w:r>
          </w:p>
        </w:tc>
      </w:tr>
      <w:tr w:rsidR="004004B0" w:rsidTr="004004B0">
        <w:tc>
          <w:tcPr>
            <w:tcW w:w="2055" w:type="dxa"/>
            <w:shd w:val="clear" w:color="auto" w:fill="auto"/>
          </w:tcPr>
          <w:p w:rsidR="004004B0" w:rsidRDefault="004004B0" w:rsidP="00413362">
            <w:pPr>
              <w:pStyle w:val="TableTextNoSpace"/>
            </w:pPr>
            <w:r>
              <w:t>Not allocated</w:t>
            </w:r>
          </w:p>
        </w:tc>
        <w:tc>
          <w:tcPr>
            <w:tcW w:w="2055" w:type="dxa"/>
            <w:shd w:val="clear" w:color="auto" w:fill="auto"/>
          </w:tcPr>
          <w:p w:rsidR="004004B0" w:rsidRDefault="004004B0" w:rsidP="00413362">
            <w:pPr>
              <w:pStyle w:val="TableTextNoSpace"/>
            </w:pPr>
          </w:p>
        </w:tc>
        <w:tc>
          <w:tcPr>
            <w:tcW w:w="2055" w:type="dxa"/>
            <w:shd w:val="clear" w:color="auto" w:fill="auto"/>
          </w:tcPr>
          <w:p w:rsidR="004004B0" w:rsidRDefault="00B2770A" w:rsidP="00B2770A">
            <w:pPr>
              <w:pStyle w:val="TableTextNoSpace"/>
            </w:pPr>
            <w:r>
              <w:t xml:space="preserve">CH, </w:t>
            </w:r>
            <w:r w:rsidR="00562E33">
              <w:t xml:space="preserve">DE, RO, </w:t>
            </w:r>
            <w:r w:rsidR="004004B0">
              <w:t>TR</w:t>
            </w:r>
          </w:p>
        </w:tc>
        <w:tc>
          <w:tcPr>
            <w:tcW w:w="2055" w:type="dxa"/>
            <w:shd w:val="clear" w:color="auto" w:fill="auto"/>
          </w:tcPr>
          <w:p w:rsidR="004004B0" w:rsidRDefault="004004B0" w:rsidP="00413362">
            <w:pPr>
              <w:pStyle w:val="TableTextNoSpace"/>
            </w:pPr>
          </w:p>
        </w:tc>
      </w:tr>
    </w:tbl>
    <w:p w:rsidR="00E84150" w:rsidRDefault="00EB1AD0" w:rsidP="00530F90">
      <w:pPr>
        <w:pStyle w:val="BodyText"/>
      </w:pPr>
      <w:r>
        <w:t xml:space="preserve">This </w:t>
      </w:r>
      <w:r w:rsidR="00530F90">
        <w:t xml:space="preserve">also </w:t>
      </w:r>
      <w:r>
        <w:t>s</w:t>
      </w:r>
      <w:r w:rsidR="00530F90">
        <w:t xml:space="preserve">uggests </w:t>
      </w:r>
      <w:r>
        <w:t xml:space="preserve">that countries are </w:t>
      </w:r>
      <w:r w:rsidR="00C85983">
        <w:t xml:space="preserve">probably </w:t>
      </w:r>
      <w:r>
        <w:t>at different sta</w:t>
      </w:r>
      <w:r w:rsidR="00530F90">
        <w:t xml:space="preserve">ges </w:t>
      </w:r>
      <w:r w:rsidR="00C70625">
        <w:t xml:space="preserve">of </w:t>
      </w:r>
      <w:r w:rsidR="00530F90">
        <w:t>developing language learning in their education systems</w:t>
      </w:r>
      <w:r w:rsidR="00C85983">
        <w:t xml:space="preserve">. </w:t>
      </w:r>
      <w:r w:rsidR="00E84150">
        <w:t>The clusters should change over the next few years as national policies to increase the learning of languages work through</w:t>
      </w:r>
      <w:r w:rsidR="00530F90">
        <w:t xml:space="preserve"> provided that they achieve the expected results in terms of improved language competences</w:t>
      </w:r>
      <w:r w:rsidR="00E84150">
        <w:t>.</w:t>
      </w:r>
      <w:r w:rsidR="00530F90">
        <w:t xml:space="preserve"> For some countries it will be an additional challenge to measure this, since they have not got competence levels or common assessment systems in place to evaluate their impact. </w:t>
      </w:r>
    </w:p>
    <w:p w:rsidR="00230FF9" w:rsidRDefault="001E78F2" w:rsidP="001E78F2">
      <w:pPr>
        <w:pStyle w:val="Heading2"/>
      </w:pPr>
      <w:bookmarkStart w:id="84" w:name="_Toc374027815"/>
      <w:r>
        <w:t>Overcoming challenges</w:t>
      </w:r>
      <w:bookmarkEnd w:id="84"/>
    </w:p>
    <w:p w:rsidR="00530F90" w:rsidRDefault="00530F90" w:rsidP="00530F90">
      <w:pPr>
        <w:pStyle w:val="BodyText"/>
      </w:pPr>
      <w:r>
        <w:t xml:space="preserve">While the evidence provided here of what works to address the challenges countries face is by far from complete, the analysis of the evidence of relationships between </w:t>
      </w:r>
      <w:r w:rsidR="007D7EEF">
        <w:t xml:space="preserve">inputs and outcomes and between specific policy interventions and results achieved </w:t>
      </w:r>
      <w:r w:rsidR="005B357B">
        <w:t xml:space="preserve">in Chapters 2 and 3 </w:t>
      </w:r>
      <w:r>
        <w:t>shows that:</w:t>
      </w:r>
    </w:p>
    <w:p w:rsidR="00530F90" w:rsidRDefault="00530F90" w:rsidP="00530F90">
      <w:pPr>
        <w:pStyle w:val="BTBullet1Last"/>
      </w:pPr>
      <w:proofErr w:type="gramStart"/>
      <w:r>
        <w:t>almost</w:t>
      </w:r>
      <w:proofErr w:type="gramEnd"/>
      <w:r>
        <w:t xml:space="preserve"> all of the challenges </w:t>
      </w:r>
      <w:r w:rsidR="007D7EEF">
        <w:t xml:space="preserve">have been tackled by at least several countries </w:t>
      </w:r>
      <w:r>
        <w:t xml:space="preserve">so there </w:t>
      </w:r>
      <w:r w:rsidR="00C70625">
        <w:t xml:space="preserve">ought to be </w:t>
      </w:r>
      <w:r>
        <w:t>learning to be shared from strengths and experiences</w:t>
      </w:r>
      <w:r w:rsidR="007D7EEF">
        <w:t>. For example there are countries where language learning is well integrated in vocational learning in ISCED 3, where CLIL or embedded language learning is more commonplace, and where teaching practice and learning materials are being developed to raise students’ competences</w:t>
      </w:r>
      <w:r>
        <w:t>;</w:t>
      </w:r>
    </w:p>
    <w:p w:rsidR="00530F90" w:rsidRDefault="007D7EEF" w:rsidP="00530F90">
      <w:pPr>
        <w:pStyle w:val="BTBullet1Last"/>
      </w:pPr>
      <w:r>
        <w:t xml:space="preserve">some countries appear to achieve better outcomes with similar or less teaching time than is provided </w:t>
      </w:r>
      <w:r w:rsidR="005B357B">
        <w:t>in</w:t>
      </w:r>
      <w:r>
        <w:t xml:space="preserve"> other countries’ schools</w:t>
      </w:r>
      <w:r w:rsidR="00530F90">
        <w:t xml:space="preserve">; </w:t>
      </w:r>
      <w:r w:rsidR="00C70625">
        <w:t>and</w:t>
      </w:r>
      <w:r w:rsidR="00530F90">
        <w:t xml:space="preserve"> </w:t>
      </w:r>
    </w:p>
    <w:p w:rsidR="00C70625" w:rsidRDefault="00C70625" w:rsidP="00530F90">
      <w:pPr>
        <w:pStyle w:val="BTBullet1Last"/>
      </w:pPr>
      <w:proofErr w:type="gramStart"/>
      <w:r>
        <w:t>many</w:t>
      </w:r>
      <w:proofErr w:type="gramEnd"/>
      <w:r>
        <w:t xml:space="preserve"> countries have CEFR standards and externally validated assessment of language learning which may enable relationships to be established between policy initiatives and outcomes achieved.</w:t>
      </w:r>
    </w:p>
    <w:p w:rsidR="007D7EEF" w:rsidRDefault="007D7EEF" w:rsidP="007D7EEF">
      <w:pPr>
        <w:pStyle w:val="Heading2"/>
      </w:pPr>
      <w:bookmarkStart w:id="85" w:name="_Toc374027816"/>
      <w:r>
        <w:t>Key findings and observations</w:t>
      </w:r>
      <w:bookmarkEnd w:id="85"/>
    </w:p>
    <w:p w:rsidR="007D7EEF" w:rsidRDefault="00C70625" w:rsidP="007D7EEF">
      <w:pPr>
        <w:pStyle w:val="BodyText"/>
      </w:pPr>
      <w:r>
        <w:t>The data is insufficient to indicate the degree of challenges facing all countries. Despite this limitation</w:t>
      </w:r>
      <w:r w:rsidR="002A0C9B">
        <w:t>,</w:t>
      </w:r>
      <w:r>
        <w:t xml:space="preserve"> it appears that f</w:t>
      </w:r>
      <w:r w:rsidR="00903C50">
        <w:t xml:space="preserve">ew countries are doing well against all the challenges or have no </w:t>
      </w:r>
      <w:r w:rsidR="00952D0E">
        <w:t>challenges</w:t>
      </w:r>
      <w:r>
        <w:t>.</w:t>
      </w:r>
    </w:p>
    <w:p w:rsidR="002A0C9B" w:rsidRDefault="002A0C9B" w:rsidP="007D7EEF">
      <w:pPr>
        <w:pStyle w:val="BodyText"/>
      </w:pPr>
      <w:r>
        <w:t>The analysis shows that s</w:t>
      </w:r>
      <w:r w:rsidR="00903C50">
        <w:t>ome countries have to do better in terms of inputs</w:t>
      </w:r>
      <w:r w:rsidR="00C70625">
        <w:t xml:space="preserve"> more of which relate to the second language than the first</w:t>
      </w:r>
      <w:r w:rsidR="00C46905">
        <w:t xml:space="preserve"> if they are to raise competency in a second foreign language</w:t>
      </w:r>
      <w:r>
        <w:t>. M</w:t>
      </w:r>
      <w:r w:rsidR="00903C50">
        <w:t xml:space="preserve">ost </w:t>
      </w:r>
      <w:r w:rsidR="00C70625">
        <w:t xml:space="preserve">countries have to do more in </w:t>
      </w:r>
      <w:r w:rsidR="00903C50">
        <w:t xml:space="preserve">terms of </w:t>
      </w:r>
      <w:r w:rsidR="00C70625">
        <w:t xml:space="preserve">improving </w:t>
      </w:r>
      <w:r w:rsidR="00903C50">
        <w:t>outcomes</w:t>
      </w:r>
      <w:r>
        <w:t>. This may work through as earlier starts to learning languages affect competences at the end of ISCED 1 and 2</w:t>
      </w:r>
      <w:r w:rsidR="00C46905">
        <w:t>,</w:t>
      </w:r>
      <w:r>
        <w:t xml:space="preserve"> provide</w:t>
      </w:r>
      <w:r w:rsidR="00C46905">
        <w:t>d</w:t>
      </w:r>
      <w:r>
        <w:t xml:space="preserve"> that teaching </w:t>
      </w:r>
      <w:r w:rsidR="00C46905">
        <w:t xml:space="preserve">and learning </w:t>
      </w:r>
      <w:r>
        <w:t xml:space="preserve">is effective. </w:t>
      </w:r>
    </w:p>
    <w:p w:rsidR="00952D0E" w:rsidRDefault="00952D0E" w:rsidP="00952D0E">
      <w:pPr>
        <w:pStyle w:val="BodyText"/>
      </w:pPr>
      <w:r>
        <w:t xml:space="preserve">The analysis also shows that groups of countries have similar challenges and indicates the challenges that should be reflected in their policies (Table 4.3). The tentative grouping of countries could be confirmed if national assessment data were available. </w:t>
      </w:r>
    </w:p>
    <w:p w:rsidR="00952D0E" w:rsidRDefault="002A0C9B" w:rsidP="00952D0E">
      <w:pPr>
        <w:pStyle w:val="BodyText"/>
      </w:pPr>
      <w:r>
        <w:t xml:space="preserve">While many countries have policies and programmes which have addressed or are continuing to address the availability of language learning, other challenges have had less attention: attrition in learning languages in ISCED 3, language learning in vocational pathways, the more efficient learning of languages within the curriculum time available, </w:t>
      </w:r>
      <w:r w:rsidR="00952D0E">
        <w:t xml:space="preserve">and </w:t>
      </w:r>
      <w:r>
        <w:t>raising ambitions without increasing curriculum time. These appear to be key challenges along with the challenge of measuring the impact of policies and initiatives to raise language competences.</w:t>
      </w:r>
      <w:r w:rsidR="00952D0E">
        <w:t xml:space="preserve"> If this were in place</w:t>
      </w:r>
      <w:r w:rsidR="00C46905">
        <w:t>,</w:t>
      </w:r>
      <w:r w:rsidR="00952D0E">
        <w:t xml:space="preserve"> it might be clearer which policies and practices underpin improvement. </w:t>
      </w:r>
    </w:p>
    <w:p w:rsidR="00404FE4" w:rsidRDefault="00906B06" w:rsidP="00906B06">
      <w:pPr>
        <w:pStyle w:val="Heading1"/>
      </w:pPr>
      <w:bookmarkStart w:id="86" w:name="_Toc374027817"/>
      <w:r>
        <w:t>Conclusions</w:t>
      </w:r>
      <w:bookmarkEnd w:id="86"/>
    </w:p>
    <w:p w:rsidR="00A17BC5" w:rsidRDefault="009830DE" w:rsidP="003B35D0">
      <w:pPr>
        <w:pStyle w:val="BodyText"/>
      </w:pPr>
      <w:r>
        <w:t>T</w:t>
      </w:r>
      <w:r w:rsidR="00A17BC5">
        <w:t xml:space="preserve">he analysis takes forward understanding </w:t>
      </w:r>
      <w:r w:rsidR="00DB07F3">
        <w:t>a</w:t>
      </w:r>
      <w:r w:rsidR="00952D0E">
        <w:t>bout language learning</w:t>
      </w:r>
      <w:r w:rsidR="00DB07F3">
        <w:t>. It shows that</w:t>
      </w:r>
      <w:r w:rsidR="00A17BC5">
        <w:t>:</w:t>
      </w:r>
    </w:p>
    <w:p w:rsidR="009830DE" w:rsidRDefault="009830DE" w:rsidP="009830DE">
      <w:pPr>
        <w:pStyle w:val="BTBullet1Last"/>
      </w:pPr>
      <w:proofErr w:type="gramStart"/>
      <w:r>
        <w:t>there</w:t>
      </w:r>
      <w:proofErr w:type="gramEnd"/>
      <w:r>
        <w:t xml:space="preserve"> is considerable information to compare the </w:t>
      </w:r>
      <w:r w:rsidR="00A17BC5">
        <w:t xml:space="preserve">inputs </w:t>
      </w:r>
      <w:r>
        <w:t xml:space="preserve">to language learning (age, duration, curriculum time, number of languages learnt) and to see trends over time; less to compare </w:t>
      </w:r>
      <w:r w:rsidR="00A17BC5">
        <w:t>ambitions and results</w:t>
      </w:r>
      <w:r>
        <w:t>. This is principally because some countries do not set ambitions in relation to the CEFR (or have only recently done so) while not all countries have standard assessments to compare with each other or to discern the impact of their policies and initiatives on language learning;</w:t>
      </w:r>
    </w:p>
    <w:p w:rsidR="007F1EB6" w:rsidRDefault="007F1EB6" w:rsidP="003B35D0">
      <w:pPr>
        <w:pStyle w:val="BTBullet1Last"/>
      </w:pPr>
      <w:r>
        <w:t>with the expansion of language learning in the curriculum in most countries over the last ten years and the widespread implementation of curriculum changes which in some instances are backed up by policies and practices to introduce CLIL, increase the supply and quality of language teachers and introduce better learning materials</w:t>
      </w:r>
      <w:r w:rsidR="00C46905">
        <w:t>,</w:t>
      </w:r>
      <w:r>
        <w:t xml:space="preserve"> improvements in language achievement by the end of ISCED 2 and ISCED 3 </w:t>
      </w:r>
      <w:r w:rsidR="00DB07F3">
        <w:t>should be expected because</w:t>
      </w:r>
      <w:r>
        <w:t xml:space="preserve"> greater proportions of those entering the workforce wi</w:t>
      </w:r>
      <w:r w:rsidR="00DB07F3">
        <w:t xml:space="preserve">ll have </w:t>
      </w:r>
      <w:r>
        <w:t>language competences than older adu</w:t>
      </w:r>
      <w:r w:rsidR="00DB07F3">
        <w:t>lts.</w:t>
      </w:r>
    </w:p>
    <w:p w:rsidR="00EE4E0F" w:rsidRDefault="00DB07F3" w:rsidP="00DB07F3">
      <w:pPr>
        <w:pStyle w:val="BodyText"/>
      </w:pPr>
      <w:r>
        <w:t xml:space="preserve">However, </w:t>
      </w:r>
      <w:r w:rsidR="007F1EB6">
        <w:t xml:space="preserve">the </w:t>
      </w:r>
      <w:r w:rsidR="00EE4E0F">
        <w:t>relationship between</w:t>
      </w:r>
      <w:r w:rsidR="007F1EB6">
        <w:t xml:space="preserve"> the level of inputs (duration of learning a foreign language, curriculum time), ambitions (expected level of competence to be achieved by a proportion of learners) and the quality of outcomes (proportions achieving a competency level in reading, writing, listening and speak</w:t>
      </w:r>
      <w:r w:rsidR="00474AC2">
        <w:t>ing) is not strong. More than sufficient (or relatively higher) curriculum hours do not necessarily produce relatively better outcomes</w:t>
      </w:r>
      <w:r w:rsidR="00952D0E">
        <w:t xml:space="preserve"> at present</w:t>
      </w:r>
      <w:r>
        <w:t>. T</w:t>
      </w:r>
      <w:r w:rsidR="007F1EB6">
        <w:t xml:space="preserve">he variability </w:t>
      </w:r>
      <w:r w:rsidR="00EE4E0F">
        <w:t>in turn suggests that</w:t>
      </w:r>
      <w:r w:rsidR="007F1EB6">
        <w:t xml:space="preserve"> there are improvements to learning languages effectively </w:t>
      </w:r>
      <w:r w:rsidR="00474AC2">
        <w:t>that could benefit countries widely</w:t>
      </w:r>
      <w:r w:rsidR="00B8604A">
        <w:t>.</w:t>
      </w:r>
      <w:r w:rsidR="00474AC2">
        <w:t xml:space="preserve"> </w:t>
      </w:r>
      <w:r w:rsidR="00B8604A">
        <w:t>A</w:t>
      </w:r>
      <w:r w:rsidR="00474AC2">
        <w:t>dditional curriculum time is not necessarily needed in many countries</w:t>
      </w:r>
      <w:r w:rsidR="00B8604A">
        <w:t xml:space="preserve"> except at ISCED 3</w:t>
      </w:r>
      <w:r w:rsidR="00474AC2">
        <w:t xml:space="preserve">; and higher ambitions could be introduced in some countries without additional guided learning time. </w:t>
      </w:r>
    </w:p>
    <w:p w:rsidR="00EE4E0F" w:rsidRDefault="00474AC2" w:rsidP="003B35D0">
      <w:pPr>
        <w:pStyle w:val="BodyText"/>
      </w:pPr>
      <w:r>
        <w:t>Many countries</w:t>
      </w:r>
      <w:r w:rsidR="00607AC6">
        <w:t>’</w:t>
      </w:r>
      <w:r>
        <w:t xml:space="preserve"> active policies on improving language learning suggest that few, if any, are complacent about the position and recognise that increasing </w:t>
      </w:r>
      <w:r w:rsidR="00EE4E0F">
        <w:t>inputs i</w:t>
      </w:r>
      <w:r>
        <w:t>s only part of the process to bring about improvements in language competences</w:t>
      </w:r>
      <w:r w:rsidR="00DB07F3">
        <w:t>. However,</w:t>
      </w:r>
      <w:r w:rsidR="00C46905">
        <w:t xml:space="preserve"> more countries </w:t>
      </w:r>
      <w:r w:rsidR="00B8604A">
        <w:t xml:space="preserve">will </w:t>
      </w:r>
      <w:r w:rsidR="00C46905">
        <w:t>need to incorporate this in their strategies and action plans</w:t>
      </w:r>
      <w:r>
        <w:t>.</w:t>
      </w:r>
    </w:p>
    <w:p w:rsidR="00474AC2" w:rsidRDefault="00474AC2" w:rsidP="003B35D0">
      <w:pPr>
        <w:pStyle w:val="BodyText"/>
      </w:pPr>
      <w:r>
        <w:t xml:space="preserve">The key challenges for </w:t>
      </w:r>
      <w:r w:rsidR="00952D0E">
        <w:t xml:space="preserve">TWG </w:t>
      </w:r>
      <w:r>
        <w:t>countries appear to be:</w:t>
      </w:r>
    </w:p>
    <w:p w:rsidR="00474AC2" w:rsidRDefault="00474AC2" w:rsidP="00474AC2">
      <w:pPr>
        <w:pStyle w:val="BTBullet1Last"/>
      </w:pPr>
      <w:r>
        <w:t xml:space="preserve">achieving higher competency levels </w:t>
      </w:r>
      <w:r w:rsidR="00DB07F3">
        <w:t xml:space="preserve">in foreign languages </w:t>
      </w:r>
      <w:r>
        <w:t>which will be of value in mobility and employment;</w:t>
      </w:r>
    </w:p>
    <w:p w:rsidR="00474AC2" w:rsidRDefault="00474AC2" w:rsidP="00474AC2">
      <w:pPr>
        <w:pStyle w:val="BTBullet1Last"/>
      </w:pPr>
      <w:r>
        <w:t>maintaining and building language competences in ISCED 3 when language learning is less likely to be compulsory and an optional choice for students;</w:t>
      </w:r>
    </w:p>
    <w:p w:rsidR="00952D0E" w:rsidRDefault="00474AC2" w:rsidP="00474AC2">
      <w:pPr>
        <w:pStyle w:val="BTBullet1Last"/>
      </w:pPr>
      <w:r>
        <w:t>increasing the levels of achievement in languages within the teaching and learning time available which i</w:t>
      </w:r>
      <w:r w:rsidR="005B357B">
        <w:t>n</w:t>
      </w:r>
      <w:r>
        <w:t xml:space="preserve"> most cases should be </w:t>
      </w:r>
      <w:r w:rsidR="00B8604A">
        <w:t>sufficient</w:t>
      </w:r>
      <w:r w:rsidR="00952D0E">
        <w:t>; and</w:t>
      </w:r>
    </w:p>
    <w:p w:rsidR="00474AC2" w:rsidRDefault="00952D0E" w:rsidP="00474AC2">
      <w:pPr>
        <w:pStyle w:val="BTBullet1Last"/>
      </w:pPr>
      <w:proofErr w:type="gramStart"/>
      <w:r>
        <w:t>monitoring</w:t>
      </w:r>
      <w:proofErr w:type="gramEnd"/>
      <w:r>
        <w:t xml:space="preserve"> and assessing improvement in language competences in response to policies and practices being implemented.</w:t>
      </w:r>
    </w:p>
    <w:p w:rsidR="00607AC6" w:rsidRDefault="00607AC6" w:rsidP="003B35D0">
      <w:pPr>
        <w:pStyle w:val="BodyText"/>
      </w:pPr>
      <w:r w:rsidRPr="00300274">
        <w:t>The analysis of policies in place suggest</w:t>
      </w:r>
      <w:r w:rsidR="00300274">
        <w:t>s</w:t>
      </w:r>
      <w:r w:rsidRPr="00300274">
        <w:t xml:space="preserve"> that </w:t>
      </w:r>
      <w:r w:rsidR="00300274">
        <w:t xml:space="preserve">while most countries have active policies and programmes on language learning, </w:t>
      </w:r>
      <w:r w:rsidRPr="00300274">
        <w:t xml:space="preserve">these </w:t>
      </w:r>
      <w:r w:rsidR="00300274" w:rsidRPr="00300274">
        <w:t>do</w:t>
      </w:r>
      <w:r w:rsidRPr="00300274">
        <w:t xml:space="preserve"> not necessarily </w:t>
      </w:r>
      <w:r w:rsidR="00300274" w:rsidRPr="00300274">
        <w:t xml:space="preserve">feature as </w:t>
      </w:r>
      <w:r w:rsidRPr="00300274">
        <w:t>the priorities</w:t>
      </w:r>
      <w:r w:rsidR="00300274" w:rsidRPr="00300274">
        <w:t xml:space="preserve"> within the</w:t>
      </w:r>
      <w:r w:rsidR="00300274">
        <w:t>m</w:t>
      </w:r>
      <w:r w:rsidRPr="00300274">
        <w:t>.</w:t>
      </w:r>
      <w:r w:rsidR="00300274">
        <w:t xml:space="preserve"> This may relate to countries’ position in relation to challenges (cluster group) but equally it may reflect a continuing focus on inputs </w:t>
      </w:r>
      <w:r w:rsidR="00EF4F79">
        <w:t xml:space="preserve">(such as starting ages and duration) </w:t>
      </w:r>
      <w:r w:rsidR="00300274">
        <w:t>and less on outcomes</w:t>
      </w:r>
      <w:r w:rsidR="00EF4F79">
        <w:t xml:space="preserve"> and effectiveness</w:t>
      </w:r>
      <w:r w:rsidR="00300274">
        <w:t xml:space="preserve">.  </w:t>
      </w:r>
      <w:r>
        <w:t xml:space="preserve">  </w:t>
      </w:r>
    </w:p>
    <w:p w:rsidR="00EE4E0F" w:rsidRDefault="00474AC2" w:rsidP="003B35D0">
      <w:pPr>
        <w:pStyle w:val="BodyText"/>
      </w:pPr>
      <w:r>
        <w:t xml:space="preserve">Unfortunately the analysis is </w:t>
      </w:r>
      <w:r w:rsidR="00EE4E0F">
        <w:t xml:space="preserve">not supported by much evidence of </w:t>
      </w:r>
      <w:r>
        <w:t xml:space="preserve">the outcomes of the many </w:t>
      </w:r>
      <w:r w:rsidR="00EE4E0F">
        <w:t>specific national policies and programmes or pilots and initiatives</w:t>
      </w:r>
      <w:r>
        <w:t xml:space="preserve"> that have take</w:t>
      </w:r>
      <w:r w:rsidR="00300274">
        <w:t>n</w:t>
      </w:r>
      <w:r>
        <w:t xml:space="preserve"> place over the last ten years or so</w:t>
      </w:r>
      <w:r w:rsidR="00EF4F79">
        <w:t xml:space="preserve"> or are in train</w:t>
      </w:r>
      <w:r>
        <w:t xml:space="preserve">. As a consequence there is not much </w:t>
      </w:r>
      <w:r w:rsidR="00A410BC">
        <w:t>evidence of whether and how additional</w:t>
      </w:r>
      <w:r w:rsidR="00FC51D0">
        <w:t xml:space="preserve"> hours</w:t>
      </w:r>
      <w:r w:rsidR="00A410BC">
        <w:t xml:space="preserve"> of learning</w:t>
      </w:r>
      <w:r w:rsidR="00FC51D0">
        <w:t xml:space="preserve">, </w:t>
      </w:r>
      <w:r w:rsidR="00A410BC">
        <w:t xml:space="preserve">an </w:t>
      </w:r>
      <w:r w:rsidR="00FC51D0">
        <w:t>early start</w:t>
      </w:r>
      <w:r w:rsidR="00A410BC">
        <w:t xml:space="preserve"> to learning</w:t>
      </w:r>
      <w:r w:rsidR="00FC51D0">
        <w:t xml:space="preserve">, </w:t>
      </w:r>
      <w:r w:rsidR="00A410BC">
        <w:t xml:space="preserve">raising the </w:t>
      </w:r>
      <w:r w:rsidR="00FC51D0">
        <w:t xml:space="preserve">quality </w:t>
      </w:r>
      <w:r w:rsidR="00A410BC">
        <w:t>of new language teachers or introducing new pedagogies make a difference to results.</w:t>
      </w:r>
    </w:p>
    <w:p w:rsidR="00EE4E0F" w:rsidRDefault="00A410BC" w:rsidP="003B35D0">
      <w:pPr>
        <w:pStyle w:val="BodyText"/>
      </w:pPr>
      <w:r>
        <w:t xml:space="preserve">It is </w:t>
      </w:r>
      <w:r w:rsidR="00EE4E0F">
        <w:t xml:space="preserve">evident that some policies and practices may be </w:t>
      </w:r>
      <w:r>
        <w:t>improving outcomes</w:t>
      </w:r>
      <w:r w:rsidR="00EE4E0F">
        <w:t xml:space="preserve"> but this is far from comprehensive</w:t>
      </w:r>
      <w:r>
        <w:t xml:space="preserve">. </w:t>
      </w:r>
    </w:p>
    <w:p w:rsidR="00654E65" w:rsidRDefault="00EE4E0F" w:rsidP="00A410BC">
      <w:pPr>
        <w:pStyle w:val="BodyText"/>
      </w:pPr>
      <w:r>
        <w:t xml:space="preserve">Therefore </w:t>
      </w:r>
      <w:r w:rsidR="00A410BC">
        <w:t xml:space="preserve">it is </w:t>
      </w:r>
      <w:r>
        <w:t xml:space="preserve">important </w:t>
      </w:r>
      <w:r w:rsidR="00CD1CDD">
        <w:t>for the future work of the TWG</w:t>
      </w:r>
      <w:r>
        <w:t xml:space="preserve"> that</w:t>
      </w:r>
      <w:r w:rsidR="00A410BC">
        <w:t xml:space="preserve"> the next step is gaining a </w:t>
      </w:r>
      <w:r w:rsidR="00CD1CDD">
        <w:t>better</w:t>
      </w:r>
      <w:r w:rsidR="00A410BC">
        <w:t xml:space="preserve"> understanding of</w:t>
      </w:r>
      <w:r w:rsidR="00CD1CDD">
        <w:t xml:space="preserve"> which policies and practices have made or are making a difference in terms of competences achieved </w:t>
      </w:r>
      <w:r w:rsidR="00654E65">
        <w:t>by</w:t>
      </w:r>
      <w:r w:rsidR="00CD1CDD">
        <w:t xml:space="preserve"> the end of each ISCED level </w:t>
      </w:r>
      <w:r w:rsidR="00654E65">
        <w:t>in both learning first and second foreign languages</w:t>
      </w:r>
      <w:r w:rsidR="000D3A50">
        <w:t xml:space="preserve">. </w:t>
      </w:r>
      <w:r w:rsidR="00A410BC">
        <w:t>N</w:t>
      </w:r>
      <w:r w:rsidR="000D3A50">
        <w:t>ational programme or pilot analyses would provide clearer evidence of the links between inputs and outcomes</w:t>
      </w:r>
      <w:r w:rsidR="00A410BC">
        <w:t xml:space="preserve"> (</w:t>
      </w:r>
      <w:r>
        <w:t>have they worked? how have they worked?</w:t>
      </w:r>
      <w:r w:rsidR="00A410BC">
        <w:t xml:space="preserve">) </w:t>
      </w:r>
      <w:r w:rsidR="00654E65">
        <w:t>where policy implementation has been evaluated to demonstrate that:</w:t>
      </w:r>
    </w:p>
    <w:p w:rsidR="00654E65" w:rsidRDefault="00654E65" w:rsidP="00A410BC">
      <w:pPr>
        <w:pStyle w:val="BTBullet1Last"/>
      </w:pPr>
      <w:proofErr w:type="gramStart"/>
      <w:r>
        <w:t>the</w:t>
      </w:r>
      <w:proofErr w:type="gramEnd"/>
      <w:r>
        <w:t xml:space="preserve"> desired outcomes have been achieved. These could relate to the level of competences reached by learners at different ages or the take up and continuation of learning of languages where they are optional, for example;  </w:t>
      </w:r>
    </w:p>
    <w:p w:rsidR="00A410BC" w:rsidRDefault="00654E65" w:rsidP="00A410BC">
      <w:pPr>
        <w:pStyle w:val="BTBullet1Last"/>
      </w:pPr>
      <w:proofErr w:type="gramStart"/>
      <w:r>
        <w:t>the</w:t>
      </w:r>
      <w:proofErr w:type="gramEnd"/>
      <w:r>
        <w:t xml:space="preserve"> desired outcomes have been achieved </w:t>
      </w:r>
      <w:r w:rsidR="00623CAB">
        <w:t>more</w:t>
      </w:r>
      <w:r>
        <w:t xml:space="preserve"> efficiently </w:t>
      </w:r>
      <w:r w:rsidR="00623CAB">
        <w:t xml:space="preserve">with </w:t>
      </w:r>
      <w:r>
        <w:t>few additional teaching resources</w:t>
      </w:r>
      <w:r w:rsidR="00C34135">
        <w:t xml:space="preserve">. These could relate to the use of CLIL approaches, ICT for personal learning, </w:t>
      </w:r>
      <w:r w:rsidR="00A410BC">
        <w:t xml:space="preserve">teacher training, transition teaching between stages, </w:t>
      </w:r>
      <w:r w:rsidR="00C34135">
        <w:t>or out of school activities and media exposure</w:t>
      </w:r>
      <w:r w:rsidR="000156F2">
        <w:t xml:space="preserve"> where there is evidence of positive impacts</w:t>
      </w:r>
      <w:r w:rsidR="00C34135">
        <w:t>;</w:t>
      </w:r>
      <w:r w:rsidR="00623CAB">
        <w:t xml:space="preserve"> </w:t>
      </w:r>
    </w:p>
    <w:p w:rsidR="00654E65" w:rsidRDefault="00A410BC" w:rsidP="00A410BC">
      <w:pPr>
        <w:pStyle w:val="BTBullet1Last"/>
      </w:pPr>
      <w:r>
        <w:t>outcomes have been achieved by changing teachers</w:t>
      </w:r>
      <w:r w:rsidR="00300274">
        <w:t>’</w:t>
      </w:r>
      <w:r>
        <w:t xml:space="preserve"> and learners’ behaviours such as </w:t>
      </w:r>
      <w:r w:rsidR="00FC51D0">
        <w:t>performa</w:t>
      </w:r>
      <w:r>
        <w:t>n</w:t>
      </w:r>
      <w:r w:rsidR="00FC51D0">
        <w:t>ce targets</w:t>
      </w:r>
      <w:r>
        <w:t>,</w:t>
      </w:r>
      <w:r w:rsidR="00FC51D0">
        <w:t xml:space="preserve"> </w:t>
      </w:r>
      <w:r>
        <w:t xml:space="preserve">merits and </w:t>
      </w:r>
      <w:r w:rsidR="00FC51D0">
        <w:t>entry requirements</w:t>
      </w:r>
      <w:r>
        <w:t xml:space="preserve"> for progression; and  </w:t>
      </w:r>
    </w:p>
    <w:p w:rsidR="00623CAB" w:rsidRDefault="00623CAB" w:rsidP="00A410BC">
      <w:pPr>
        <w:pStyle w:val="BTBullet1Last"/>
      </w:pPr>
      <w:proofErr w:type="gramStart"/>
      <w:r>
        <w:t>wider</w:t>
      </w:r>
      <w:proofErr w:type="gramEnd"/>
      <w:r>
        <w:t xml:space="preserve"> benefits have been achieved from new approaches</w:t>
      </w:r>
      <w:r w:rsidR="000156F2">
        <w:t xml:space="preserve"> to language learning</w:t>
      </w:r>
      <w:r>
        <w:t>, such as increasing</w:t>
      </w:r>
      <w:r w:rsidR="00C85983">
        <w:t xml:space="preserve"> other competences more quickly</w:t>
      </w:r>
      <w:r w:rsidR="00A410BC">
        <w:t>.</w:t>
      </w:r>
      <w:r w:rsidR="00FC51D0">
        <w:t xml:space="preserve"> </w:t>
      </w:r>
    </w:p>
    <w:p w:rsidR="00A410BC" w:rsidRDefault="00A410BC" w:rsidP="00A410BC">
      <w:pPr>
        <w:pStyle w:val="BTBullet1"/>
        <w:numPr>
          <w:ilvl w:val="0"/>
          <w:numId w:val="0"/>
        </w:numPr>
        <w:ind w:left="851"/>
      </w:pPr>
      <w:r>
        <w:t>It could also come from understanding what underpins relatively greater success in achieving higher language competencies, such as in the Netherlands for example.</w:t>
      </w:r>
    </w:p>
    <w:p w:rsidR="00A410BC" w:rsidRDefault="00607AC6" w:rsidP="003B35D0">
      <w:pPr>
        <w:pStyle w:val="BodyText"/>
      </w:pPr>
      <w:r>
        <w:t>Many countries d</w:t>
      </w:r>
      <w:r w:rsidR="00300274">
        <w:t>o</w:t>
      </w:r>
      <w:r>
        <w:t xml:space="preserve"> not have the national or local systems in place to monitor progress in achiev</w:t>
      </w:r>
      <w:r w:rsidR="005B357B">
        <w:t>ing higher competences in foreign languages and this would help</w:t>
      </w:r>
      <w:r>
        <w:t xml:space="preserve">.  </w:t>
      </w:r>
    </w:p>
    <w:p w:rsidR="00A410BC" w:rsidRDefault="00A410BC">
      <w:pPr>
        <w:spacing w:before="0" w:after="0" w:line="240" w:lineRule="auto"/>
      </w:pPr>
    </w:p>
    <w:p w:rsidR="00B023FB" w:rsidRDefault="00B023FB">
      <w:pPr>
        <w:spacing w:before="0" w:after="0" w:line="240" w:lineRule="auto"/>
      </w:pPr>
    </w:p>
    <w:p w:rsidR="00B023FB" w:rsidRDefault="003B35D0" w:rsidP="00B023FB">
      <w:pPr>
        <w:pStyle w:val="AnnexHeading"/>
      </w:pPr>
      <w:bookmarkStart w:id="87" w:name="_Toc374027818"/>
      <w:r>
        <w:t>Country fiche</w:t>
      </w:r>
      <w:bookmarkEnd w:id="87"/>
      <w:r w:rsidR="00B023FB">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85" w:type="dxa"/>
          <w:bottom w:w="57" w:type="dxa"/>
          <w:right w:w="85" w:type="dxa"/>
        </w:tblCellMar>
        <w:tblLook w:val="0000" w:firstRow="0" w:lastRow="0" w:firstColumn="0" w:lastColumn="0" w:noHBand="0" w:noVBand="0"/>
      </w:tblPr>
      <w:tblGrid>
        <w:gridCol w:w="371"/>
        <w:gridCol w:w="3091"/>
        <w:gridCol w:w="1961"/>
        <w:gridCol w:w="2216"/>
        <w:gridCol w:w="1602"/>
      </w:tblGrid>
      <w:tr w:rsidR="00B023FB" w:rsidTr="00D64D10">
        <w:trPr>
          <w:tblHeader/>
        </w:trPr>
        <w:tc>
          <w:tcPr>
            <w:tcW w:w="0" w:type="auto"/>
            <w:shd w:val="clear" w:color="auto" w:fill="A6A6A6" w:themeFill="background1" w:themeFillShade="A6"/>
          </w:tcPr>
          <w:p w:rsidR="00B023FB" w:rsidRPr="00737959" w:rsidRDefault="00B023FB" w:rsidP="00D64D10">
            <w:pPr>
              <w:pStyle w:val="TableTextNoSpace"/>
              <w:rPr>
                <w:color w:val="FFFFFF" w:themeColor="background1"/>
              </w:rPr>
            </w:pPr>
            <w:r>
              <w:rPr>
                <w:color w:val="FFFFFF" w:themeColor="background1"/>
              </w:rPr>
              <w:t>#</w:t>
            </w:r>
          </w:p>
        </w:tc>
        <w:tc>
          <w:tcPr>
            <w:tcW w:w="0" w:type="auto"/>
            <w:shd w:val="clear" w:color="auto" w:fill="A6A6A6" w:themeFill="background1" w:themeFillShade="A6"/>
          </w:tcPr>
          <w:p w:rsidR="00B023FB" w:rsidRPr="00737959" w:rsidRDefault="00B023FB" w:rsidP="00D64D10">
            <w:pPr>
              <w:pStyle w:val="TableTextNoSpace"/>
              <w:jc w:val="center"/>
              <w:rPr>
                <w:color w:val="FFFFFF" w:themeColor="background1"/>
              </w:rPr>
            </w:pPr>
            <w:r w:rsidRPr="00737959">
              <w:rPr>
                <w:color w:val="FFFFFF" w:themeColor="background1"/>
              </w:rPr>
              <w:t>Type of data / information</w:t>
            </w:r>
          </w:p>
        </w:tc>
        <w:tc>
          <w:tcPr>
            <w:tcW w:w="0" w:type="auto"/>
            <w:shd w:val="clear" w:color="auto" w:fill="A6A6A6" w:themeFill="background1" w:themeFillShade="A6"/>
          </w:tcPr>
          <w:p w:rsidR="00B023FB" w:rsidRPr="00737959" w:rsidRDefault="00B023FB" w:rsidP="00D64D10">
            <w:pPr>
              <w:pStyle w:val="TableTextNoSpace"/>
              <w:jc w:val="center"/>
              <w:rPr>
                <w:color w:val="FFFFFF" w:themeColor="background1"/>
              </w:rPr>
            </w:pPr>
            <w:r>
              <w:rPr>
                <w:color w:val="FFFFFF" w:themeColor="background1"/>
              </w:rPr>
              <w:t>Narrative / trend / data</w:t>
            </w:r>
            <w:r w:rsidRPr="00737959">
              <w:rPr>
                <w:color w:val="FFFFFF" w:themeColor="background1"/>
              </w:rPr>
              <w:t xml:space="preserve"> </w:t>
            </w:r>
          </w:p>
        </w:tc>
        <w:tc>
          <w:tcPr>
            <w:tcW w:w="0" w:type="auto"/>
            <w:shd w:val="clear" w:color="auto" w:fill="A6A6A6" w:themeFill="background1" w:themeFillShade="A6"/>
          </w:tcPr>
          <w:p w:rsidR="00B023FB" w:rsidRPr="00737959" w:rsidRDefault="00B023FB" w:rsidP="00D64D10">
            <w:pPr>
              <w:pStyle w:val="TableTextNoSpace"/>
              <w:jc w:val="center"/>
              <w:rPr>
                <w:color w:val="FFFFFF" w:themeColor="background1"/>
              </w:rPr>
            </w:pPr>
            <w:r w:rsidRPr="00737959">
              <w:rPr>
                <w:color w:val="FFFFFF" w:themeColor="background1"/>
              </w:rPr>
              <w:t>Data location</w:t>
            </w:r>
            <w:r>
              <w:rPr>
                <w:rStyle w:val="FootnoteReference"/>
                <w:color w:val="FFFFFF" w:themeColor="background1"/>
              </w:rPr>
              <w:footnoteReference w:id="56"/>
            </w:r>
          </w:p>
        </w:tc>
        <w:tc>
          <w:tcPr>
            <w:tcW w:w="0" w:type="auto"/>
            <w:shd w:val="clear" w:color="auto" w:fill="A6A6A6" w:themeFill="background1" w:themeFillShade="A6"/>
          </w:tcPr>
          <w:p w:rsidR="00B023FB" w:rsidRPr="00737959" w:rsidRDefault="00B023FB" w:rsidP="00D64D10">
            <w:pPr>
              <w:pStyle w:val="TableTextNoSpace"/>
              <w:jc w:val="center"/>
              <w:rPr>
                <w:color w:val="FFFFFF" w:themeColor="background1"/>
              </w:rPr>
            </w:pPr>
            <w:r>
              <w:rPr>
                <w:color w:val="FFFFFF" w:themeColor="background1"/>
              </w:rPr>
              <w:t>Responsibility</w:t>
            </w:r>
          </w:p>
        </w:tc>
      </w:tr>
      <w:tr w:rsidR="00B023FB" w:rsidTr="00D64D10">
        <w:tc>
          <w:tcPr>
            <w:tcW w:w="0" w:type="auto"/>
            <w:shd w:val="clear" w:color="auto" w:fill="365F91" w:themeFill="accent1" w:themeFillShade="BF"/>
          </w:tcPr>
          <w:p w:rsidR="00B023FB" w:rsidRPr="00170A28" w:rsidRDefault="00B023FB" w:rsidP="00D64D10">
            <w:pPr>
              <w:pStyle w:val="TableTextNoSpace"/>
              <w:jc w:val="center"/>
              <w:rPr>
                <w:color w:val="FFFFFF" w:themeColor="background1"/>
              </w:rPr>
            </w:pPr>
          </w:p>
        </w:tc>
        <w:tc>
          <w:tcPr>
            <w:tcW w:w="0" w:type="auto"/>
            <w:gridSpan w:val="4"/>
            <w:shd w:val="clear" w:color="auto" w:fill="365F91" w:themeFill="accent1" w:themeFillShade="BF"/>
            <w:vAlign w:val="center"/>
          </w:tcPr>
          <w:p w:rsidR="00B023FB" w:rsidRPr="00170A28" w:rsidRDefault="00B023FB" w:rsidP="00D64D10">
            <w:pPr>
              <w:pStyle w:val="TableTextNoSpace"/>
              <w:jc w:val="center"/>
              <w:rPr>
                <w:color w:val="FFFFFF" w:themeColor="background1"/>
              </w:rPr>
            </w:pPr>
            <w:r w:rsidRPr="00170A28">
              <w:rPr>
                <w:color w:val="FFFFFF" w:themeColor="background1"/>
              </w:rPr>
              <w:t>Headline information</w:t>
            </w:r>
          </w:p>
        </w:tc>
      </w:tr>
      <w:tr w:rsidR="00B023FB" w:rsidTr="00D64D10">
        <w:tc>
          <w:tcPr>
            <w:tcW w:w="0" w:type="auto"/>
          </w:tcPr>
          <w:p w:rsidR="00B023FB" w:rsidRDefault="00B023FB" w:rsidP="00D64D10">
            <w:pPr>
              <w:pStyle w:val="TableTextNoSpace"/>
            </w:pPr>
            <w:r>
              <w:t>1</w:t>
            </w:r>
          </w:p>
        </w:tc>
        <w:tc>
          <w:tcPr>
            <w:tcW w:w="0" w:type="auto"/>
            <w:shd w:val="clear" w:color="auto" w:fill="auto"/>
          </w:tcPr>
          <w:p w:rsidR="00B023FB" w:rsidRDefault="00B023FB" w:rsidP="00D64D10">
            <w:pPr>
              <w:pStyle w:val="TableTextNoSpace"/>
            </w:pPr>
            <w:r>
              <w:t>Total p</w:t>
            </w:r>
            <w:r w:rsidRPr="00957A12">
              <w:t>opulation</w:t>
            </w:r>
          </w:p>
        </w:tc>
        <w:tc>
          <w:tcPr>
            <w:tcW w:w="0" w:type="auto"/>
            <w:shd w:val="clear" w:color="auto" w:fill="auto"/>
          </w:tcPr>
          <w:p w:rsidR="00B023FB" w:rsidRDefault="00B023FB" w:rsidP="00D64D10">
            <w:pPr>
              <w:pStyle w:val="TableTextNoSpace"/>
            </w:pPr>
            <w:r>
              <w:t>Data</w:t>
            </w:r>
          </w:p>
        </w:tc>
        <w:tc>
          <w:tcPr>
            <w:tcW w:w="0" w:type="auto"/>
          </w:tcPr>
          <w:p w:rsidR="00B023FB" w:rsidRDefault="00B023FB" w:rsidP="00D64D10">
            <w:pPr>
              <w:pStyle w:val="TableTextNoSpace"/>
            </w:pPr>
            <w:r>
              <w:t>Eurostat (DGT fiche)</w:t>
            </w:r>
          </w:p>
        </w:tc>
        <w:tc>
          <w:tcPr>
            <w:tcW w:w="0" w:type="auto"/>
          </w:tcPr>
          <w:p w:rsidR="00B023FB" w:rsidRDefault="00B023FB" w:rsidP="00D64D10">
            <w:pPr>
              <w:pStyle w:val="TableTextNoSpace"/>
            </w:pPr>
            <w:r>
              <w:t>GHK</w:t>
            </w:r>
          </w:p>
        </w:tc>
      </w:tr>
      <w:tr w:rsidR="00B023FB" w:rsidTr="00D64D10">
        <w:tc>
          <w:tcPr>
            <w:tcW w:w="0" w:type="auto"/>
          </w:tcPr>
          <w:p w:rsidR="00B023FB" w:rsidRPr="00957A12" w:rsidRDefault="00B023FB" w:rsidP="00D64D10">
            <w:pPr>
              <w:pStyle w:val="TableTextNoSpace"/>
            </w:pPr>
            <w:r>
              <w:t>2</w:t>
            </w:r>
          </w:p>
        </w:tc>
        <w:tc>
          <w:tcPr>
            <w:tcW w:w="0" w:type="auto"/>
            <w:shd w:val="clear" w:color="auto" w:fill="auto"/>
          </w:tcPr>
          <w:p w:rsidR="00B023FB" w:rsidRDefault="00B023FB" w:rsidP="00D64D10">
            <w:pPr>
              <w:pStyle w:val="TableTextNoSpace"/>
            </w:pPr>
            <w:r w:rsidRPr="00957A12">
              <w:t>Population in compulsory education</w:t>
            </w:r>
          </w:p>
        </w:tc>
        <w:tc>
          <w:tcPr>
            <w:tcW w:w="0" w:type="auto"/>
            <w:shd w:val="clear" w:color="auto" w:fill="auto"/>
          </w:tcPr>
          <w:p w:rsidR="00B023FB" w:rsidRDefault="00B023FB" w:rsidP="00D64D10">
            <w:pPr>
              <w:pStyle w:val="TableTextNoSpace"/>
            </w:pPr>
            <w:r>
              <w:t>ISCED 1</w:t>
            </w:r>
          </w:p>
          <w:p w:rsidR="00B023FB" w:rsidRDefault="00B023FB" w:rsidP="00D64D10">
            <w:pPr>
              <w:pStyle w:val="TableTextNoSpace"/>
            </w:pPr>
            <w:r>
              <w:t>ISCED 2</w:t>
            </w:r>
          </w:p>
          <w:p w:rsidR="00B023FB" w:rsidRDefault="00B023FB" w:rsidP="00D64D10">
            <w:pPr>
              <w:pStyle w:val="TableTextNoSpace"/>
            </w:pPr>
            <w:r>
              <w:t>ISCED 3</w:t>
            </w:r>
          </w:p>
        </w:tc>
        <w:tc>
          <w:tcPr>
            <w:tcW w:w="0" w:type="auto"/>
          </w:tcPr>
          <w:p w:rsidR="00B023FB" w:rsidRDefault="00B023FB" w:rsidP="00D64D10">
            <w:pPr>
              <w:pStyle w:val="TableTextNoSpace"/>
            </w:pPr>
            <w:r>
              <w:t xml:space="preserve">Eurostat </w:t>
            </w:r>
          </w:p>
        </w:tc>
        <w:tc>
          <w:tcPr>
            <w:tcW w:w="0" w:type="auto"/>
          </w:tcPr>
          <w:p w:rsidR="00B023FB" w:rsidRPr="007227DD" w:rsidRDefault="00B023FB" w:rsidP="00D64D10">
            <w:pPr>
              <w:rPr>
                <w:sz w:val="18"/>
              </w:rPr>
            </w:pPr>
            <w:r>
              <w:rPr>
                <w:sz w:val="18"/>
              </w:rPr>
              <w:t>GHK</w:t>
            </w:r>
          </w:p>
        </w:tc>
      </w:tr>
      <w:tr w:rsidR="00B023FB" w:rsidTr="00D64D10">
        <w:tc>
          <w:tcPr>
            <w:tcW w:w="0" w:type="auto"/>
          </w:tcPr>
          <w:p w:rsidR="00B023FB" w:rsidRPr="00957A12" w:rsidRDefault="00B023FB" w:rsidP="00D64D10">
            <w:pPr>
              <w:pStyle w:val="TableTextNoSpace"/>
            </w:pPr>
            <w:r>
              <w:t>3</w:t>
            </w:r>
          </w:p>
        </w:tc>
        <w:tc>
          <w:tcPr>
            <w:tcW w:w="0" w:type="auto"/>
            <w:shd w:val="clear" w:color="auto" w:fill="auto"/>
          </w:tcPr>
          <w:p w:rsidR="00B023FB" w:rsidRDefault="00B023FB" w:rsidP="00D64D10">
            <w:pPr>
              <w:pStyle w:val="TableTextNoSpace"/>
            </w:pPr>
            <w:r w:rsidRPr="00957A12">
              <w:t>Official</w:t>
            </w:r>
            <w:r>
              <w:t xml:space="preserve"> state</w:t>
            </w:r>
            <w:r w:rsidRPr="00957A12">
              <w:t xml:space="preserve"> language/s</w:t>
            </w:r>
          </w:p>
        </w:tc>
        <w:tc>
          <w:tcPr>
            <w:tcW w:w="0" w:type="auto"/>
            <w:shd w:val="clear" w:color="auto" w:fill="auto"/>
          </w:tcPr>
          <w:p w:rsidR="00B023FB" w:rsidRDefault="00B023FB" w:rsidP="00D64D10">
            <w:pPr>
              <w:pStyle w:val="TableTextNoSpace"/>
            </w:pPr>
            <w:r>
              <w:t>List</w:t>
            </w:r>
          </w:p>
        </w:tc>
        <w:tc>
          <w:tcPr>
            <w:tcW w:w="0" w:type="auto"/>
          </w:tcPr>
          <w:p w:rsidR="00B023FB" w:rsidRDefault="00B023FB" w:rsidP="00D64D10">
            <w:pPr>
              <w:pStyle w:val="TableTextNoSpace"/>
            </w:pPr>
            <w:r>
              <w:t>DGT multilingualism fiche</w:t>
            </w:r>
          </w:p>
        </w:tc>
        <w:tc>
          <w:tcPr>
            <w:tcW w:w="0" w:type="auto"/>
          </w:tcPr>
          <w:p w:rsidR="00B023FB" w:rsidRPr="007227DD" w:rsidRDefault="00B023FB" w:rsidP="00D64D10">
            <w:pPr>
              <w:rPr>
                <w:sz w:val="18"/>
              </w:rPr>
            </w:pPr>
            <w:r>
              <w:rPr>
                <w:sz w:val="18"/>
              </w:rPr>
              <w:t>GHK</w:t>
            </w:r>
          </w:p>
        </w:tc>
      </w:tr>
      <w:tr w:rsidR="00B023FB" w:rsidTr="00D64D10">
        <w:tc>
          <w:tcPr>
            <w:tcW w:w="0" w:type="auto"/>
          </w:tcPr>
          <w:p w:rsidR="00B023FB" w:rsidRPr="00957A12" w:rsidRDefault="00B023FB" w:rsidP="00D64D10">
            <w:pPr>
              <w:pStyle w:val="TableTextNoSpace"/>
            </w:pPr>
            <w:r>
              <w:t>4</w:t>
            </w:r>
          </w:p>
        </w:tc>
        <w:tc>
          <w:tcPr>
            <w:tcW w:w="0" w:type="auto"/>
            <w:shd w:val="clear" w:color="auto" w:fill="auto"/>
          </w:tcPr>
          <w:p w:rsidR="00B023FB" w:rsidRDefault="00B023FB" w:rsidP="00D64D10">
            <w:pPr>
              <w:pStyle w:val="TableTextNoSpace"/>
            </w:pPr>
            <w:r w:rsidRPr="00957A12">
              <w:t>Re</w:t>
            </w:r>
            <w:r>
              <w:t>cognised</w:t>
            </w:r>
            <w:r w:rsidRPr="00957A12">
              <w:t xml:space="preserve"> minority languages</w:t>
            </w:r>
            <w:r>
              <w:t xml:space="preserve"> and other foreign languages spoken by large numbers</w:t>
            </w:r>
          </w:p>
        </w:tc>
        <w:tc>
          <w:tcPr>
            <w:tcW w:w="0" w:type="auto"/>
            <w:shd w:val="clear" w:color="auto" w:fill="auto"/>
          </w:tcPr>
          <w:p w:rsidR="00B023FB" w:rsidRDefault="00B023FB" w:rsidP="00D64D10">
            <w:pPr>
              <w:pStyle w:val="TableTextNoSpace"/>
            </w:pPr>
            <w:r>
              <w:t>List</w:t>
            </w:r>
          </w:p>
        </w:tc>
        <w:tc>
          <w:tcPr>
            <w:tcW w:w="0" w:type="auto"/>
          </w:tcPr>
          <w:p w:rsidR="00B023FB" w:rsidRDefault="00B023FB" w:rsidP="00D64D10">
            <w:pPr>
              <w:pStyle w:val="TableTextNoSpace"/>
            </w:pPr>
            <w:r>
              <w:t>DGT multilingualism fiche</w:t>
            </w:r>
          </w:p>
          <w:p w:rsidR="00B023FB" w:rsidRDefault="00B023FB" w:rsidP="00D64D10">
            <w:pPr>
              <w:pStyle w:val="TableTextNoSpace"/>
            </w:pPr>
          </w:p>
        </w:tc>
        <w:tc>
          <w:tcPr>
            <w:tcW w:w="0" w:type="auto"/>
          </w:tcPr>
          <w:p w:rsidR="00B023FB" w:rsidRPr="007227DD" w:rsidRDefault="00B023FB" w:rsidP="00D64D10">
            <w:pPr>
              <w:rPr>
                <w:sz w:val="18"/>
              </w:rPr>
            </w:pPr>
            <w:r>
              <w:rPr>
                <w:sz w:val="18"/>
              </w:rPr>
              <w:t>GHK</w:t>
            </w:r>
          </w:p>
        </w:tc>
      </w:tr>
      <w:tr w:rsidR="00B023FB" w:rsidTr="00D64D10">
        <w:tc>
          <w:tcPr>
            <w:tcW w:w="0" w:type="auto"/>
          </w:tcPr>
          <w:p w:rsidR="00B023FB" w:rsidRPr="00957A12" w:rsidRDefault="00B023FB" w:rsidP="00D64D10">
            <w:pPr>
              <w:pStyle w:val="TableTextNoSpace"/>
            </w:pPr>
            <w:r>
              <w:t>5</w:t>
            </w:r>
          </w:p>
        </w:tc>
        <w:tc>
          <w:tcPr>
            <w:tcW w:w="0" w:type="auto"/>
            <w:shd w:val="clear" w:color="auto" w:fill="auto"/>
          </w:tcPr>
          <w:p w:rsidR="00B023FB" w:rsidRDefault="00B023FB" w:rsidP="00D64D10">
            <w:pPr>
              <w:pStyle w:val="TableTextNoSpace"/>
            </w:pPr>
            <w:r>
              <w:t>Learners in compulsory education with a different first language (minority or foreign) than the language of instruction</w:t>
            </w:r>
          </w:p>
        </w:tc>
        <w:tc>
          <w:tcPr>
            <w:tcW w:w="0" w:type="auto"/>
            <w:shd w:val="clear" w:color="auto" w:fill="auto"/>
          </w:tcPr>
          <w:p w:rsidR="00B023FB" w:rsidRDefault="00B023FB" w:rsidP="00D64D10">
            <w:pPr>
              <w:pStyle w:val="TableTextNoSpace"/>
            </w:pPr>
            <w:r>
              <w:t>Data</w:t>
            </w:r>
          </w:p>
        </w:tc>
        <w:tc>
          <w:tcPr>
            <w:tcW w:w="0" w:type="auto"/>
          </w:tcPr>
          <w:p w:rsidR="00B023FB" w:rsidRDefault="00B023FB" w:rsidP="00D64D10">
            <w:pPr>
              <w:pStyle w:val="TableTextNoSpace"/>
            </w:pPr>
            <w:r>
              <w:t>EAC fiche (% aged 15)</w:t>
            </w:r>
          </w:p>
          <w:p w:rsidR="00B023FB" w:rsidRDefault="00B023FB" w:rsidP="00D64D10">
            <w:pPr>
              <w:pStyle w:val="TableTextNoSpace"/>
            </w:pPr>
            <w:r w:rsidRPr="00B8463D">
              <w:t>Data by OECD, PISA 2006 database, in: Eurydice, Key data on teaching languages at School in Europe; 2008, p. 20</w:t>
            </w:r>
          </w:p>
        </w:tc>
        <w:tc>
          <w:tcPr>
            <w:tcW w:w="0" w:type="auto"/>
          </w:tcPr>
          <w:p w:rsidR="00B023FB" w:rsidRDefault="00B023FB" w:rsidP="00D64D10">
            <w:pPr>
              <w:rPr>
                <w:sz w:val="18"/>
              </w:rPr>
            </w:pPr>
            <w:r>
              <w:rPr>
                <w:sz w:val="18"/>
              </w:rPr>
              <w:t>GHK</w:t>
            </w:r>
          </w:p>
        </w:tc>
      </w:tr>
      <w:tr w:rsidR="00B023FB" w:rsidTr="00D64D10">
        <w:tc>
          <w:tcPr>
            <w:tcW w:w="0" w:type="auto"/>
          </w:tcPr>
          <w:p w:rsidR="00B023FB" w:rsidRDefault="00B023FB" w:rsidP="00D64D10">
            <w:pPr>
              <w:pStyle w:val="TableTextNoSpace"/>
            </w:pPr>
            <w:r>
              <w:t>6</w:t>
            </w:r>
          </w:p>
        </w:tc>
        <w:tc>
          <w:tcPr>
            <w:tcW w:w="0" w:type="auto"/>
            <w:shd w:val="clear" w:color="auto" w:fill="auto"/>
          </w:tcPr>
          <w:p w:rsidR="00B023FB" w:rsidRDefault="00B023FB" w:rsidP="00D64D10">
            <w:pPr>
              <w:pStyle w:val="TableTextNoSpace"/>
            </w:pPr>
            <w:r>
              <w:t>% of 15 year olds attaining level of independent user in first foreign language</w:t>
            </w:r>
            <w:r>
              <w:rPr>
                <w:rStyle w:val="FootnoteReference"/>
              </w:rPr>
              <w:footnoteReference w:id="57"/>
            </w:r>
          </w:p>
          <w:p w:rsidR="00B023FB" w:rsidRPr="00165526" w:rsidRDefault="00B023FB" w:rsidP="00D64D10">
            <w:pPr>
              <w:pStyle w:val="TableTextNoSpace"/>
              <w:rPr>
                <w:i/>
              </w:rPr>
            </w:pPr>
            <w:r w:rsidRPr="00165526">
              <w:rPr>
                <w:i/>
              </w:rPr>
              <w:t>EU: 42%, Benchmark 2020: 50%</w:t>
            </w:r>
          </w:p>
        </w:tc>
        <w:tc>
          <w:tcPr>
            <w:tcW w:w="0" w:type="auto"/>
            <w:shd w:val="clear" w:color="auto" w:fill="auto"/>
          </w:tcPr>
          <w:p w:rsidR="00B023FB" w:rsidRDefault="00B023FB" w:rsidP="00D64D10">
            <w:pPr>
              <w:pStyle w:val="TableTextNoSpace"/>
            </w:pPr>
            <w:r>
              <w:t>Data</w:t>
            </w:r>
          </w:p>
        </w:tc>
        <w:tc>
          <w:tcPr>
            <w:tcW w:w="0" w:type="auto"/>
          </w:tcPr>
          <w:p w:rsidR="00B023FB" w:rsidRDefault="00B023FB" w:rsidP="00D64D10">
            <w:pPr>
              <w:pStyle w:val="TableTextNoSpace"/>
            </w:pPr>
            <w:r>
              <w:t>Rethinking Education</w:t>
            </w:r>
            <w:r w:rsidRPr="00255F4C">
              <w:t>: Country Analysis</w:t>
            </w:r>
          </w:p>
          <w:p w:rsidR="00B023FB" w:rsidRPr="00346678" w:rsidRDefault="00B023FB" w:rsidP="00D64D10">
            <w:pPr>
              <w:pStyle w:val="TableTextNoSpace"/>
            </w:pPr>
            <w:r>
              <w:t>(ESLC data)</w:t>
            </w:r>
          </w:p>
        </w:tc>
        <w:tc>
          <w:tcPr>
            <w:tcW w:w="0" w:type="auto"/>
          </w:tcPr>
          <w:p w:rsidR="00B023FB" w:rsidRPr="007227DD" w:rsidRDefault="00B023FB" w:rsidP="00D64D10">
            <w:pPr>
              <w:rPr>
                <w:sz w:val="18"/>
              </w:rPr>
            </w:pPr>
            <w:r>
              <w:rPr>
                <w:sz w:val="18"/>
              </w:rPr>
              <w:t>GHK</w:t>
            </w:r>
          </w:p>
        </w:tc>
      </w:tr>
      <w:tr w:rsidR="00B023FB" w:rsidTr="00D64D10">
        <w:tc>
          <w:tcPr>
            <w:tcW w:w="0" w:type="auto"/>
          </w:tcPr>
          <w:p w:rsidR="00B023FB" w:rsidRDefault="00B023FB" w:rsidP="00D64D10">
            <w:pPr>
              <w:pStyle w:val="TableTextNoSpace"/>
            </w:pPr>
            <w:r>
              <w:t>7</w:t>
            </w:r>
          </w:p>
        </w:tc>
        <w:tc>
          <w:tcPr>
            <w:tcW w:w="0" w:type="auto"/>
            <w:shd w:val="clear" w:color="auto" w:fill="auto"/>
          </w:tcPr>
          <w:p w:rsidR="00B023FB" w:rsidRDefault="00B023FB" w:rsidP="00D64D10">
            <w:pPr>
              <w:pStyle w:val="TableTextNoSpace"/>
            </w:pPr>
            <w:r>
              <w:t>% of pupils in lower secondary education studying at least two foreign languages</w:t>
            </w:r>
          </w:p>
          <w:p w:rsidR="00B023FB" w:rsidRPr="00165526" w:rsidRDefault="00B023FB" w:rsidP="00D64D10">
            <w:pPr>
              <w:pStyle w:val="TableTextNoSpace"/>
              <w:rPr>
                <w:i/>
              </w:rPr>
            </w:pPr>
            <w:r w:rsidRPr="00165526">
              <w:rPr>
                <w:i/>
              </w:rPr>
              <w:t>EU: 61%, Benchmark 2020: 75%</w:t>
            </w:r>
          </w:p>
        </w:tc>
        <w:tc>
          <w:tcPr>
            <w:tcW w:w="0" w:type="auto"/>
            <w:shd w:val="clear" w:color="auto" w:fill="auto"/>
          </w:tcPr>
          <w:p w:rsidR="00B023FB" w:rsidRDefault="00B023FB" w:rsidP="00D64D10">
            <w:pPr>
              <w:pStyle w:val="TableTextNoSpace"/>
            </w:pPr>
            <w:r>
              <w:t>Data</w:t>
            </w:r>
          </w:p>
        </w:tc>
        <w:tc>
          <w:tcPr>
            <w:tcW w:w="0" w:type="auto"/>
          </w:tcPr>
          <w:p w:rsidR="00B023FB" w:rsidRPr="00346678" w:rsidRDefault="00B023FB" w:rsidP="00D64D10">
            <w:pPr>
              <w:pStyle w:val="TableTextNoSpace"/>
            </w:pPr>
            <w:r w:rsidRPr="00170A28">
              <w:t>Key Data on Teaching Languages at School in Europe, 2012</w:t>
            </w:r>
            <w:r>
              <w:t xml:space="preserve"> (p. 68) – for actuals see Eurostat UOE</w:t>
            </w:r>
          </w:p>
        </w:tc>
        <w:tc>
          <w:tcPr>
            <w:tcW w:w="0" w:type="auto"/>
          </w:tcPr>
          <w:p w:rsidR="00B023FB" w:rsidRPr="007227DD" w:rsidRDefault="00B023FB" w:rsidP="00D64D10">
            <w:pPr>
              <w:rPr>
                <w:sz w:val="18"/>
              </w:rPr>
            </w:pPr>
            <w:r>
              <w:rPr>
                <w:sz w:val="18"/>
              </w:rPr>
              <w:t>GHK</w:t>
            </w:r>
          </w:p>
        </w:tc>
      </w:tr>
      <w:tr w:rsidR="00B023FB" w:rsidTr="00D64D10">
        <w:tc>
          <w:tcPr>
            <w:tcW w:w="0" w:type="auto"/>
          </w:tcPr>
          <w:p w:rsidR="00B023FB" w:rsidRDefault="00B023FB" w:rsidP="00D64D10">
            <w:pPr>
              <w:pStyle w:val="TableTextNoSpace"/>
            </w:pPr>
            <w:r>
              <w:t>8</w:t>
            </w:r>
          </w:p>
        </w:tc>
        <w:tc>
          <w:tcPr>
            <w:tcW w:w="0" w:type="auto"/>
            <w:shd w:val="clear" w:color="auto" w:fill="auto"/>
          </w:tcPr>
          <w:p w:rsidR="00B023FB" w:rsidRDefault="00B023FB" w:rsidP="00D64D10">
            <w:pPr>
              <w:pStyle w:val="TableTextNoSpace"/>
            </w:pPr>
            <w:r>
              <w:t>Average number of foreign languages learned per pupil at ISCED 2</w:t>
            </w:r>
          </w:p>
        </w:tc>
        <w:tc>
          <w:tcPr>
            <w:tcW w:w="0" w:type="auto"/>
            <w:shd w:val="clear" w:color="auto" w:fill="auto"/>
          </w:tcPr>
          <w:p w:rsidR="00B023FB" w:rsidRDefault="00B023FB" w:rsidP="00D64D10">
            <w:pPr>
              <w:pStyle w:val="TableTextNoSpace"/>
            </w:pPr>
            <w:r>
              <w:t>Data</w:t>
            </w:r>
          </w:p>
        </w:tc>
        <w:tc>
          <w:tcPr>
            <w:tcW w:w="0" w:type="auto"/>
          </w:tcPr>
          <w:p w:rsidR="00B023FB" w:rsidRPr="00346678" w:rsidRDefault="00B023FB" w:rsidP="00D64D10">
            <w:pPr>
              <w:pStyle w:val="TableTextNoSpace"/>
            </w:pPr>
            <w:r>
              <w:t>Rethinking Education</w:t>
            </w:r>
            <w:r w:rsidRPr="00255F4C">
              <w:t>: Country Analysis</w:t>
            </w:r>
            <w:r>
              <w:t xml:space="preserve"> (Eurostat UOE)</w:t>
            </w:r>
          </w:p>
        </w:tc>
        <w:tc>
          <w:tcPr>
            <w:tcW w:w="0" w:type="auto"/>
          </w:tcPr>
          <w:p w:rsidR="00B023FB" w:rsidRPr="007227DD" w:rsidRDefault="00B023FB" w:rsidP="00D64D10">
            <w:pPr>
              <w:rPr>
                <w:sz w:val="18"/>
              </w:rPr>
            </w:pPr>
            <w:r>
              <w:rPr>
                <w:sz w:val="18"/>
              </w:rPr>
              <w:t>GHK</w:t>
            </w:r>
          </w:p>
        </w:tc>
      </w:tr>
      <w:tr w:rsidR="00B023FB" w:rsidTr="00D64D10">
        <w:tc>
          <w:tcPr>
            <w:tcW w:w="0" w:type="auto"/>
            <w:shd w:val="clear" w:color="auto" w:fill="365F91" w:themeFill="accent1" w:themeFillShade="BF"/>
          </w:tcPr>
          <w:p w:rsidR="00B023FB" w:rsidRPr="00170A28" w:rsidRDefault="00B023FB" w:rsidP="00D64D10">
            <w:pPr>
              <w:pStyle w:val="TableTextNoSpace"/>
              <w:jc w:val="center"/>
              <w:rPr>
                <w:color w:val="FFFFFF" w:themeColor="background1"/>
              </w:rPr>
            </w:pPr>
          </w:p>
        </w:tc>
        <w:tc>
          <w:tcPr>
            <w:tcW w:w="0" w:type="auto"/>
            <w:gridSpan w:val="4"/>
            <w:shd w:val="clear" w:color="auto" w:fill="365F91" w:themeFill="accent1" w:themeFillShade="BF"/>
          </w:tcPr>
          <w:p w:rsidR="00B023FB" w:rsidRPr="00957A12" w:rsidRDefault="00B023FB" w:rsidP="00D64D10">
            <w:pPr>
              <w:pStyle w:val="TableTextNoSpace"/>
              <w:jc w:val="center"/>
            </w:pPr>
            <w:r w:rsidRPr="00170A28">
              <w:rPr>
                <w:color w:val="FFFFFF" w:themeColor="background1"/>
              </w:rPr>
              <w:t>Policy context o</w:t>
            </w:r>
            <w:r>
              <w:rPr>
                <w:color w:val="FFFFFF" w:themeColor="background1"/>
              </w:rPr>
              <w:t>f</w:t>
            </w:r>
            <w:r w:rsidRPr="00170A28">
              <w:rPr>
                <w:color w:val="FFFFFF" w:themeColor="background1"/>
              </w:rPr>
              <w:t xml:space="preserve"> foreign language learning</w:t>
            </w:r>
          </w:p>
        </w:tc>
      </w:tr>
      <w:tr w:rsidR="00B023FB" w:rsidTr="00D64D10">
        <w:tc>
          <w:tcPr>
            <w:tcW w:w="0" w:type="auto"/>
          </w:tcPr>
          <w:p w:rsidR="00B023FB" w:rsidRDefault="00B023FB" w:rsidP="00D64D10">
            <w:pPr>
              <w:pStyle w:val="TableTextNoSpace"/>
            </w:pPr>
            <w:r>
              <w:t>9</w:t>
            </w:r>
          </w:p>
        </w:tc>
        <w:tc>
          <w:tcPr>
            <w:tcW w:w="0" w:type="auto"/>
            <w:shd w:val="clear" w:color="auto" w:fill="auto"/>
          </w:tcPr>
          <w:p w:rsidR="00B023FB" w:rsidRDefault="00B023FB" w:rsidP="00D64D10">
            <w:pPr>
              <w:pStyle w:val="TableTextNoSpace"/>
            </w:pPr>
            <w:r>
              <w:t>Existence of policies, strategies or action plans to improve availability, quality and efficiency in foreign language learning (addressing national challenges)</w:t>
            </w:r>
          </w:p>
          <w:p w:rsidR="00B023FB" w:rsidRDefault="00B023FB" w:rsidP="00D64D10">
            <w:pPr>
              <w:pStyle w:val="TableTextNoSpace"/>
            </w:pPr>
          </w:p>
          <w:p w:rsidR="00B023FB" w:rsidRDefault="00B023FB" w:rsidP="00D64D10">
            <w:pPr>
              <w:pStyle w:val="TableTextNoSpace"/>
            </w:pPr>
            <w:r>
              <w:t xml:space="preserve">Key issues: </w:t>
            </w:r>
          </w:p>
          <w:p w:rsidR="00B023FB" w:rsidRDefault="00B023FB" w:rsidP="00B023FB">
            <w:pPr>
              <w:pStyle w:val="TableTextNoSpace"/>
              <w:numPr>
                <w:ilvl w:val="0"/>
                <w:numId w:val="26"/>
              </w:numPr>
            </w:pPr>
            <w:r>
              <w:t>increasing quantity</w:t>
            </w:r>
          </w:p>
          <w:p w:rsidR="00B023FB" w:rsidRDefault="00B023FB" w:rsidP="00B023FB">
            <w:pPr>
              <w:pStyle w:val="TableTextNoSpace"/>
              <w:numPr>
                <w:ilvl w:val="0"/>
                <w:numId w:val="26"/>
              </w:numPr>
            </w:pPr>
            <w:r>
              <w:t>earlier start</w:t>
            </w:r>
          </w:p>
          <w:p w:rsidR="00B023FB" w:rsidRDefault="00B023FB" w:rsidP="00B023FB">
            <w:pPr>
              <w:pStyle w:val="TableTextNoSpace"/>
              <w:numPr>
                <w:ilvl w:val="0"/>
                <w:numId w:val="26"/>
              </w:numPr>
            </w:pPr>
            <w:r>
              <w:t>improving competences</w:t>
            </w:r>
          </w:p>
          <w:p w:rsidR="00B023FB" w:rsidRDefault="00B023FB" w:rsidP="00D64D10">
            <w:pPr>
              <w:pStyle w:val="TableTextNoSpace"/>
            </w:pPr>
          </w:p>
          <w:p w:rsidR="00B023FB" w:rsidRDefault="00B023FB" w:rsidP="00D64D10">
            <w:pPr>
              <w:pStyle w:val="TableTextNoSpace"/>
            </w:pPr>
            <w:r>
              <w:t>(for further issues on quality and methodology, please refer to last section)</w:t>
            </w:r>
          </w:p>
        </w:tc>
        <w:tc>
          <w:tcPr>
            <w:tcW w:w="0" w:type="auto"/>
            <w:shd w:val="clear" w:color="auto" w:fill="auto"/>
          </w:tcPr>
          <w:p w:rsidR="00B023FB" w:rsidRDefault="00B023FB" w:rsidP="00D64D10">
            <w:pPr>
              <w:pStyle w:val="TableTextNoSpace"/>
            </w:pPr>
            <w:r>
              <w:t>Key current policy direction / national targets / action plans addressing  supply and demand of language learning at each ISCED level</w:t>
            </w:r>
          </w:p>
        </w:tc>
        <w:tc>
          <w:tcPr>
            <w:tcW w:w="0" w:type="auto"/>
          </w:tcPr>
          <w:p w:rsidR="00B023FB" w:rsidRDefault="00B023FB" w:rsidP="00D64D10">
            <w:pPr>
              <w:pStyle w:val="TableTextNoSpace"/>
            </w:pPr>
            <w:r>
              <w:t>Rethinking Education</w:t>
            </w:r>
            <w:r w:rsidRPr="00255F4C">
              <w:t>: Country Analysis</w:t>
            </w:r>
            <w:r>
              <w:t xml:space="preserve"> (not likely to be comprehensive)</w:t>
            </w:r>
          </w:p>
          <w:p w:rsidR="00B023FB" w:rsidRDefault="00B023FB" w:rsidP="00D64D10">
            <w:pPr>
              <w:pStyle w:val="TableTextNoSpace"/>
            </w:pPr>
          </w:p>
          <w:p w:rsidR="00B023FB" w:rsidRDefault="00B023FB" w:rsidP="00D64D10">
            <w:pPr>
              <w:pStyle w:val="TableTextNoSpace"/>
            </w:pPr>
            <w:r w:rsidRPr="00170A28">
              <w:t>Key Data on Teaching Languages at School in Europe, 2012</w:t>
            </w:r>
            <w:r>
              <w:t xml:space="preserve"> (p. 36)</w:t>
            </w:r>
          </w:p>
          <w:p w:rsidR="00B023FB" w:rsidRDefault="00B023FB" w:rsidP="00D64D10">
            <w:pPr>
              <w:pStyle w:val="TableTextNoSpace"/>
            </w:pPr>
          </w:p>
          <w:p w:rsidR="00B023FB" w:rsidRDefault="00B023FB" w:rsidP="00D64D10">
            <w:pPr>
              <w:pStyle w:val="TableTextNoSpace"/>
            </w:pPr>
            <w:r>
              <w:t>Language Rich Europe</w:t>
            </w:r>
          </w:p>
          <w:p w:rsidR="00B023FB" w:rsidRDefault="00B023FB" w:rsidP="00D64D10">
            <w:pPr>
              <w:pStyle w:val="TableTextNoSpace"/>
            </w:pPr>
          </w:p>
          <w:p w:rsidR="00B023FB" w:rsidRDefault="00B023FB" w:rsidP="00D64D10">
            <w:pPr>
              <w:pStyle w:val="TableTextNoSpace"/>
            </w:pPr>
            <w:r>
              <w:t>EAC 2007 The diversity of language teaching in the EU</w:t>
            </w:r>
          </w:p>
          <w:p w:rsidR="00B023FB" w:rsidRDefault="00B023FB" w:rsidP="00D64D10">
            <w:pPr>
              <w:pStyle w:val="TableTextNoSpace"/>
            </w:pPr>
          </w:p>
          <w:p w:rsidR="00B023FB" w:rsidRDefault="00B023FB" w:rsidP="00D64D10">
            <w:pPr>
              <w:pStyle w:val="TableTextNoSpace"/>
            </w:pPr>
            <w:r>
              <w:t>Language and language education policies in Austria, (2007) Council of Europe</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10</w:t>
            </w:r>
          </w:p>
        </w:tc>
        <w:tc>
          <w:tcPr>
            <w:tcW w:w="0" w:type="auto"/>
            <w:shd w:val="clear" w:color="auto" w:fill="auto"/>
          </w:tcPr>
          <w:p w:rsidR="00B023FB" w:rsidRDefault="00B023FB" w:rsidP="00D64D10">
            <w:pPr>
              <w:pStyle w:val="TableTextNoSpace"/>
            </w:pPr>
            <w:r>
              <w:t>Key achievements of policies, strategies and action plans over the last five years</w:t>
            </w:r>
          </w:p>
        </w:tc>
        <w:tc>
          <w:tcPr>
            <w:tcW w:w="0" w:type="auto"/>
            <w:shd w:val="clear" w:color="auto" w:fill="auto"/>
          </w:tcPr>
          <w:p w:rsidR="00B023FB" w:rsidRDefault="00B023FB" w:rsidP="00D64D10">
            <w:pPr>
              <w:pStyle w:val="TableTextNoSpace"/>
            </w:pPr>
            <w:r>
              <w:t>Narrative supported by data</w:t>
            </w:r>
          </w:p>
        </w:tc>
        <w:tc>
          <w:tcPr>
            <w:tcW w:w="0" w:type="auto"/>
          </w:tcPr>
          <w:p w:rsidR="00B023FB" w:rsidRDefault="00B023FB" w:rsidP="00D64D10">
            <w:pPr>
              <w:pStyle w:val="TableTextNoSpace"/>
            </w:pPr>
            <w:r>
              <w:t>Eurydice; national reviews and analysis including secondary analysis of the European Survey on Language Competences</w:t>
            </w:r>
          </w:p>
          <w:p w:rsidR="00B023FB" w:rsidRDefault="00B023FB" w:rsidP="00D64D10">
            <w:pPr>
              <w:pStyle w:val="TableTextNoSpace"/>
            </w:pPr>
          </w:p>
          <w:p w:rsidR="00B023FB" w:rsidRDefault="00B023FB" w:rsidP="00D64D10">
            <w:pPr>
              <w:pStyle w:val="TableTextNoSpace"/>
            </w:pPr>
          </w:p>
          <w:p w:rsidR="00B023FB" w:rsidRDefault="00B023FB" w:rsidP="00D64D10">
            <w:pPr>
              <w:pStyle w:val="TableTextNoSpace"/>
            </w:pPr>
            <w:r>
              <w:t>Language and language education policies in COUNTRY, (2007) Council of Europe</w:t>
            </w:r>
          </w:p>
        </w:tc>
        <w:tc>
          <w:tcPr>
            <w:tcW w:w="0" w:type="auto"/>
          </w:tcPr>
          <w:p w:rsidR="00B023FB" w:rsidRDefault="00B023FB" w:rsidP="00D64D10">
            <w:pPr>
              <w:pStyle w:val="TableTextNoSpace"/>
            </w:pPr>
            <w:r>
              <w:t xml:space="preserve">GHK initially/Delegates  </w:t>
            </w:r>
          </w:p>
        </w:tc>
      </w:tr>
      <w:tr w:rsidR="00B023FB" w:rsidRPr="00AC50A4" w:rsidTr="00D64D10">
        <w:tc>
          <w:tcPr>
            <w:tcW w:w="0" w:type="auto"/>
          </w:tcPr>
          <w:p w:rsidR="00B023FB" w:rsidRDefault="00B023FB" w:rsidP="00D64D10">
            <w:pPr>
              <w:pStyle w:val="TableTextNoSpace"/>
            </w:pPr>
            <w:r>
              <w:t>11</w:t>
            </w:r>
          </w:p>
        </w:tc>
        <w:tc>
          <w:tcPr>
            <w:tcW w:w="0" w:type="auto"/>
            <w:shd w:val="clear" w:color="auto" w:fill="auto"/>
          </w:tcPr>
          <w:p w:rsidR="00B023FB" w:rsidRDefault="00B023FB" w:rsidP="00D64D10">
            <w:pPr>
              <w:pStyle w:val="TableTextNoSpace"/>
            </w:pPr>
            <w:r>
              <w:t xml:space="preserve">National guidelines for foreign language teaching curriculum, minimum attainment of competence at the end of each ISCED level, learning outcomes. </w:t>
            </w:r>
          </w:p>
        </w:tc>
        <w:tc>
          <w:tcPr>
            <w:tcW w:w="0" w:type="auto"/>
            <w:shd w:val="clear" w:color="auto" w:fill="auto"/>
          </w:tcPr>
          <w:p w:rsidR="00B023FB" w:rsidRDefault="00B023FB" w:rsidP="00D64D10">
            <w:pPr>
              <w:pStyle w:val="TableBullet"/>
              <w:numPr>
                <w:ilvl w:val="0"/>
                <w:numId w:val="0"/>
              </w:numPr>
              <w:ind w:left="340" w:hanging="340"/>
            </w:pPr>
            <w:r>
              <w:t>Content and any links to CEFR and EQF levels for:</w:t>
            </w:r>
          </w:p>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 (general and VET)</w:t>
            </w:r>
          </w:p>
        </w:tc>
        <w:tc>
          <w:tcPr>
            <w:tcW w:w="0" w:type="auto"/>
          </w:tcPr>
          <w:p w:rsidR="00B023FB" w:rsidRPr="00AC50A4" w:rsidRDefault="00B023FB" w:rsidP="00D64D10">
            <w:pPr>
              <w:pStyle w:val="TableTextNoSpace"/>
            </w:pPr>
            <w:r w:rsidRPr="00AC50A4">
              <w:t>EACEA/Eurydice (2012). Key Data on Teaching Languages at School in Europe 2012, pp. 130-131.</w:t>
            </w:r>
            <w:r>
              <w:t xml:space="preserve"> Also check country specific notes p. 132</w:t>
            </w:r>
          </w:p>
        </w:tc>
        <w:tc>
          <w:tcPr>
            <w:tcW w:w="0" w:type="auto"/>
          </w:tcPr>
          <w:p w:rsidR="00B023FB" w:rsidRPr="00AC50A4" w:rsidRDefault="00B023FB" w:rsidP="00D64D10">
            <w:pPr>
              <w:pStyle w:val="TableTextNoSpace"/>
            </w:pPr>
            <w:r>
              <w:t>GHK initially/Delegates</w:t>
            </w:r>
          </w:p>
        </w:tc>
      </w:tr>
      <w:tr w:rsidR="00B023FB" w:rsidRPr="00AC50A4" w:rsidTr="00D64D10">
        <w:tc>
          <w:tcPr>
            <w:tcW w:w="0" w:type="auto"/>
          </w:tcPr>
          <w:p w:rsidR="00B023FB" w:rsidRDefault="00B023FB" w:rsidP="00D64D10">
            <w:pPr>
              <w:pStyle w:val="TableTextNoSpace"/>
            </w:pPr>
            <w:r>
              <w:t>12</w:t>
            </w:r>
          </w:p>
        </w:tc>
        <w:tc>
          <w:tcPr>
            <w:tcW w:w="0" w:type="auto"/>
            <w:shd w:val="clear" w:color="auto" w:fill="auto"/>
          </w:tcPr>
          <w:p w:rsidR="00B023FB" w:rsidRDefault="00B023FB" w:rsidP="00D64D10">
            <w:pPr>
              <w:pStyle w:val="TableTextNoSpace"/>
            </w:pPr>
            <w:r>
              <w:t>National requirements for external assessment of attainment in foreign language learning</w:t>
            </w:r>
          </w:p>
        </w:tc>
        <w:tc>
          <w:tcPr>
            <w:tcW w:w="0" w:type="auto"/>
            <w:shd w:val="clear" w:color="auto" w:fill="auto"/>
          </w:tcPr>
          <w:p w:rsidR="00B023FB" w:rsidRDefault="00B023FB" w:rsidP="00D64D10">
            <w:pPr>
              <w:pStyle w:val="TableBullet"/>
              <w:numPr>
                <w:ilvl w:val="0"/>
                <w:numId w:val="0"/>
              </w:numPr>
              <w:ind w:left="340" w:hanging="340"/>
            </w:pPr>
            <w:r>
              <w:t>Narrative for</w:t>
            </w:r>
          </w:p>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 (general and VET)</w:t>
            </w:r>
          </w:p>
          <w:p w:rsidR="00B023FB" w:rsidRDefault="00B023FB" w:rsidP="00D64D10">
            <w:pPr>
              <w:pStyle w:val="TableBullet"/>
            </w:pPr>
            <w:r>
              <w:t>VET</w:t>
            </w:r>
          </w:p>
          <w:p w:rsidR="00B023FB" w:rsidRDefault="00B023FB" w:rsidP="00D64D10">
            <w:pPr>
              <w:pStyle w:val="TableBullet"/>
            </w:pPr>
            <w:r>
              <w:t>HE</w:t>
            </w:r>
          </w:p>
        </w:tc>
        <w:tc>
          <w:tcPr>
            <w:tcW w:w="0" w:type="auto"/>
          </w:tcPr>
          <w:p w:rsidR="00B023FB" w:rsidRDefault="00B023FB" w:rsidP="00D64D10">
            <w:pPr>
              <w:pStyle w:val="TableTextNoSpace"/>
            </w:pPr>
            <w:r>
              <w:t>Eurydice</w:t>
            </w:r>
          </w:p>
          <w:p w:rsidR="00B023FB" w:rsidRPr="00AC50A4" w:rsidRDefault="00B023FB" w:rsidP="00D64D10">
            <w:pPr>
              <w:pStyle w:val="TableTextNoSpace"/>
            </w:pPr>
            <w:r>
              <w:t>(Assessment in Primary, General Lower Secondary Education, Upper Secondary Education, VET and HE)</w:t>
            </w:r>
          </w:p>
        </w:tc>
        <w:tc>
          <w:tcPr>
            <w:tcW w:w="0" w:type="auto"/>
          </w:tcPr>
          <w:p w:rsidR="00B023FB" w:rsidRPr="00AC50A4" w:rsidRDefault="00B023FB" w:rsidP="00D64D10">
            <w:pPr>
              <w:pStyle w:val="TableTextNoSpace"/>
            </w:pPr>
            <w:r>
              <w:t xml:space="preserve">GHK initially/Delegates </w:t>
            </w:r>
          </w:p>
        </w:tc>
      </w:tr>
      <w:tr w:rsidR="00B023FB" w:rsidTr="00D64D10">
        <w:tc>
          <w:tcPr>
            <w:tcW w:w="0" w:type="auto"/>
            <w:shd w:val="clear" w:color="auto" w:fill="365F91" w:themeFill="accent1" w:themeFillShade="BF"/>
          </w:tcPr>
          <w:p w:rsidR="00B023FB" w:rsidRDefault="00B023FB" w:rsidP="00D64D10">
            <w:pPr>
              <w:pStyle w:val="TableTextNoSpace"/>
            </w:pPr>
          </w:p>
        </w:tc>
        <w:tc>
          <w:tcPr>
            <w:tcW w:w="0" w:type="auto"/>
            <w:gridSpan w:val="4"/>
            <w:shd w:val="clear" w:color="auto" w:fill="365F91" w:themeFill="accent1" w:themeFillShade="BF"/>
          </w:tcPr>
          <w:p w:rsidR="00B023FB" w:rsidRPr="00935FBB" w:rsidRDefault="00B023FB" w:rsidP="00D64D10">
            <w:pPr>
              <w:pStyle w:val="TableTextNoSpace"/>
              <w:jc w:val="center"/>
              <w:rPr>
                <w:color w:val="FFFFFF" w:themeColor="background1"/>
              </w:rPr>
            </w:pPr>
            <w:r>
              <w:rPr>
                <w:color w:val="FFFFFF" w:themeColor="background1"/>
              </w:rPr>
              <w:t>Legal context of foreign language learning</w:t>
            </w:r>
          </w:p>
        </w:tc>
      </w:tr>
      <w:tr w:rsidR="00B023FB" w:rsidTr="00D64D10">
        <w:tc>
          <w:tcPr>
            <w:tcW w:w="0" w:type="auto"/>
          </w:tcPr>
          <w:p w:rsidR="00B023FB" w:rsidRDefault="00B023FB" w:rsidP="00D64D10">
            <w:pPr>
              <w:pStyle w:val="TableTextNoSpace"/>
            </w:pPr>
            <w:r>
              <w:t>13</w:t>
            </w:r>
          </w:p>
        </w:tc>
        <w:tc>
          <w:tcPr>
            <w:tcW w:w="0" w:type="auto"/>
            <w:shd w:val="clear" w:color="auto" w:fill="auto"/>
          </w:tcPr>
          <w:p w:rsidR="00B023FB" w:rsidRDefault="00B023FB" w:rsidP="00D64D10">
            <w:pPr>
              <w:pStyle w:val="TableTextNoSpace"/>
            </w:pPr>
            <w:r w:rsidRPr="007959A4">
              <w:t>Recommended minimum annual t</w:t>
            </w:r>
            <w:r>
              <w:t>eaching</w:t>
            </w:r>
            <w:r w:rsidRPr="007959A4">
              <w:t xml:space="preserve"> time for foreign languages as compulsory subjects in full-time compulsory education</w:t>
            </w:r>
            <w:r>
              <w:t xml:space="preserve"> (ministerial direction or inspection guidance)</w:t>
            </w:r>
          </w:p>
        </w:tc>
        <w:tc>
          <w:tcPr>
            <w:tcW w:w="0" w:type="auto"/>
            <w:shd w:val="clear" w:color="auto" w:fill="auto"/>
          </w:tcPr>
          <w:p w:rsidR="00B023FB" w:rsidRDefault="00B023FB" w:rsidP="00D64D10">
            <w:pPr>
              <w:pStyle w:val="TableTextNoSpace"/>
            </w:pPr>
            <w:r>
              <w:t>At each grade 1-12</w:t>
            </w:r>
          </w:p>
          <w:p w:rsidR="00B023FB" w:rsidRDefault="00B023FB" w:rsidP="00D64D10">
            <w:pPr>
              <w:pStyle w:val="TableTextNoSpace"/>
            </w:pPr>
          </w:p>
          <w:p w:rsidR="00B023FB" w:rsidRDefault="00B023FB" w:rsidP="00D64D10">
            <w:pPr>
              <w:pStyle w:val="TableTextNoSpace"/>
            </w:pPr>
            <w:r>
              <w:t>Average number of hours at ISCED levels</w:t>
            </w:r>
          </w:p>
        </w:tc>
        <w:tc>
          <w:tcPr>
            <w:tcW w:w="0" w:type="auto"/>
          </w:tcPr>
          <w:p w:rsidR="00B023FB" w:rsidRDefault="00B023FB" w:rsidP="00D64D10">
            <w:pPr>
              <w:pStyle w:val="TableTextNoSpace"/>
            </w:pPr>
            <w:r w:rsidRPr="007959A4">
              <w:t>Key Data on Teaching Languages at School in Europe, 2012</w:t>
            </w:r>
            <w:r>
              <w:t xml:space="preserve">, p.112 (plus </w:t>
            </w:r>
            <w:r w:rsidRPr="00C42E81">
              <w:t>Comparative analysis- min taught time</w:t>
            </w:r>
            <w:r>
              <w:t>.xls)</w:t>
            </w:r>
          </w:p>
          <w:p w:rsidR="00B023FB" w:rsidRPr="007959A4" w:rsidRDefault="00B023FB" w:rsidP="00D64D10">
            <w:pPr>
              <w:pStyle w:val="TableTextNoSpace"/>
            </w:pPr>
          </w:p>
        </w:tc>
        <w:tc>
          <w:tcPr>
            <w:tcW w:w="0" w:type="auto"/>
          </w:tcPr>
          <w:p w:rsidR="00B023FB" w:rsidRPr="00AC50A4" w:rsidRDefault="00B023FB" w:rsidP="00D64D10">
            <w:pPr>
              <w:pStyle w:val="TableTextNoSpace"/>
            </w:pPr>
            <w:r>
              <w:t>GHK</w:t>
            </w:r>
          </w:p>
        </w:tc>
      </w:tr>
      <w:tr w:rsidR="00B023FB" w:rsidTr="00D64D10">
        <w:tc>
          <w:tcPr>
            <w:tcW w:w="0" w:type="auto"/>
          </w:tcPr>
          <w:p w:rsidR="00B023FB" w:rsidRDefault="00B023FB" w:rsidP="00D64D10">
            <w:pPr>
              <w:pStyle w:val="TableTextNoSpace"/>
            </w:pPr>
            <w:r>
              <w:t>14</w:t>
            </w:r>
          </w:p>
        </w:tc>
        <w:tc>
          <w:tcPr>
            <w:tcW w:w="0" w:type="auto"/>
            <w:shd w:val="clear" w:color="auto" w:fill="auto"/>
          </w:tcPr>
          <w:p w:rsidR="00B023FB" w:rsidRDefault="00B023FB" w:rsidP="00D64D10">
            <w:pPr>
              <w:pStyle w:val="TableTextNoSpace"/>
            </w:pPr>
            <w:r w:rsidRPr="00C4551A">
              <w:t xml:space="preserve">School autonomy in deciding </w:t>
            </w:r>
            <w:r>
              <w:t>amount of hours in</w:t>
            </w:r>
            <w:r w:rsidRPr="007959A4">
              <w:t xml:space="preserve"> foreign</w:t>
            </w:r>
            <w:r>
              <w:t xml:space="preserve"> language learning</w:t>
            </w:r>
          </w:p>
        </w:tc>
        <w:tc>
          <w:tcPr>
            <w:tcW w:w="0" w:type="auto"/>
            <w:shd w:val="clear" w:color="auto" w:fill="auto"/>
          </w:tcPr>
          <w:p w:rsidR="00B023FB" w:rsidRDefault="00B023FB" w:rsidP="00D64D10">
            <w:pPr>
              <w:pStyle w:val="TableBullet"/>
            </w:pPr>
            <w:r>
              <w:t>No</w:t>
            </w:r>
          </w:p>
          <w:p w:rsidR="00B023FB" w:rsidRDefault="00B023FB" w:rsidP="00D64D10">
            <w:pPr>
              <w:pStyle w:val="TableBullet"/>
            </w:pPr>
            <w:r w:rsidRPr="00C4551A">
              <w:t>Yes, distribution of hours across years</w:t>
            </w:r>
          </w:p>
          <w:p w:rsidR="00B023FB" w:rsidRDefault="00B023FB" w:rsidP="00D64D10">
            <w:pPr>
              <w:pStyle w:val="TableBullet"/>
            </w:pPr>
            <w:r w:rsidRPr="00C4551A">
              <w:t>Yes, no compulsory languages or hours</w:t>
            </w:r>
          </w:p>
          <w:p w:rsidR="00B023FB" w:rsidRDefault="00B023FB" w:rsidP="00D64D10">
            <w:pPr>
              <w:pStyle w:val="TableBullet"/>
            </w:pPr>
            <w:r w:rsidRPr="00C4551A">
              <w:t>Yes, no stated number of hours</w:t>
            </w:r>
          </w:p>
        </w:tc>
        <w:tc>
          <w:tcPr>
            <w:tcW w:w="0" w:type="auto"/>
          </w:tcPr>
          <w:p w:rsidR="00B023FB" w:rsidRDefault="00B023FB" w:rsidP="00D64D10">
            <w:pPr>
              <w:pStyle w:val="TableTextNoSpace"/>
            </w:pPr>
            <w:r w:rsidRPr="00C4551A">
              <w:t>Key Data on Teaching Languages at School in Europe, 2012</w:t>
            </w:r>
          </w:p>
        </w:tc>
        <w:tc>
          <w:tcPr>
            <w:tcW w:w="0" w:type="auto"/>
          </w:tcPr>
          <w:p w:rsidR="00B023FB" w:rsidRPr="00AC50A4" w:rsidRDefault="00B023FB" w:rsidP="00D64D10">
            <w:pPr>
              <w:pStyle w:val="TableTextNoSpace"/>
            </w:pPr>
            <w:r>
              <w:t>GHK</w:t>
            </w:r>
          </w:p>
        </w:tc>
      </w:tr>
      <w:tr w:rsidR="00B023FB" w:rsidTr="00D64D10">
        <w:tc>
          <w:tcPr>
            <w:tcW w:w="0" w:type="auto"/>
          </w:tcPr>
          <w:p w:rsidR="00B023FB" w:rsidRDefault="00B023FB" w:rsidP="00D64D10">
            <w:pPr>
              <w:pStyle w:val="TableTextNoSpace"/>
            </w:pPr>
            <w:r>
              <w:t>15</w:t>
            </w:r>
          </w:p>
        </w:tc>
        <w:tc>
          <w:tcPr>
            <w:tcW w:w="0" w:type="auto"/>
            <w:shd w:val="clear" w:color="auto" w:fill="auto"/>
          </w:tcPr>
          <w:p w:rsidR="00B023FB" w:rsidRDefault="00B023FB" w:rsidP="00D64D10">
            <w:pPr>
              <w:pStyle w:val="TableTextNoSpace"/>
            </w:pPr>
            <w:r>
              <w:t>Ages</w:t>
            </w:r>
            <w:r w:rsidRPr="00C4551A">
              <w:t xml:space="preserve"> for the </w:t>
            </w:r>
            <w:r w:rsidRPr="00C4551A">
              <w:rPr>
                <w:b/>
              </w:rPr>
              <w:t>first</w:t>
            </w:r>
            <w:r w:rsidRPr="00C4551A">
              <w:t xml:space="preserve"> foreign language as a compulsory subject </w:t>
            </w:r>
          </w:p>
        </w:tc>
        <w:tc>
          <w:tcPr>
            <w:tcW w:w="0" w:type="auto"/>
            <w:shd w:val="clear" w:color="auto" w:fill="auto"/>
          </w:tcPr>
          <w:p w:rsidR="00B023FB" w:rsidRDefault="00B023FB" w:rsidP="00D64D10">
            <w:pPr>
              <w:pStyle w:val="TableBullet"/>
            </w:pPr>
            <w:r>
              <w:t>Start age</w:t>
            </w:r>
          </w:p>
          <w:p w:rsidR="00B023FB" w:rsidRDefault="00B023FB" w:rsidP="00D64D10">
            <w:pPr>
              <w:pStyle w:val="TableBullet"/>
            </w:pPr>
            <w:r>
              <w:t>Duration (years)</w:t>
            </w:r>
          </w:p>
          <w:p w:rsidR="00B023FB" w:rsidRDefault="00B023FB" w:rsidP="00D64D10">
            <w:pPr>
              <w:pStyle w:val="TableBullet"/>
            </w:pPr>
            <w:r>
              <w:t>Changes</w:t>
            </w:r>
          </w:p>
        </w:tc>
        <w:tc>
          <w:tcPr>
            <w:tcW w:w="0" w:type="auto"/>
          </w:tcPr>
          <w:p w:rsidR="00B023FB" w:rsidRDefault="00B023FB" w:rsidP="00D64D10">
            <w:pPr>
              <w:pStyle w:val="TableTextNoSpace"/>
            </w:pPr>
            <w:r w:rsidRPr="00F767E9">
              <w:t>Key Data on Teaching Languages at School in Europe, 2012</w:t>
            </w:r>
            <w:r>
              <w:t>, pp. 28-31</w:t>
            </w:r>
          </w:p>
          <w:p w:rsidR="00B023FB" w:rsidRDefault="00B023FB" w:rsidP="00D64D10">
            <w:pPr>
              <w:pStyle w:val="TableTextNoSpace"/>
            </w:pPr>
          </w:p>
          <w:p w:rsidR="00B023FB" w:rsidRPr="00F767E9" w:rsidRDefault="00B023FB" w:rsidP="00D64D10">
            <w:pPr>
              <w:pStyle w:val="TableTextNoSpace"/>
            </w:pPr>
            <w:r>
              <w:t xml:space="preserve">See </w:t>
            </w:r>
            <w:r w:rsidRPr="00C42E81">
              <w:t>Comparative analysis- min taught time</w:t>
            </w:r>
            <w:r>
              <w:t>.xls Tab 1</w:t>
            </w:r>
          </w:p>
        </w:tc>
        <w:tc>
          <w:tcPr>
            <w:tcW w:w="0" w:type="auto"/>
          </w:tcPr>
          <w:p w:rsidR="00B023FB" w:rsidRDefault="00B023FB" w:rsidP="00D64D10">
            <w:pPr>
              <w:pStyle w:val="TableTextNoSpace"/>
            </w:pPr>
            <w:r>
              <w:t>GHK</w:t>
            </w:r>
          </w:p>
        </w:tc>
      </w:tr>
      <w:tr w:rsidR="00B023FB" w:rsidTr="00D64D10">
        <w:tc>
          <w:tcPr>
            <w:tcW w:w="0" w:type="auto"/>
          </w:tcPr>
          <w:p w:rsidR="00B023FB" w:rsidRDefault="00B023FB" w:rsidP="00D64D10">
            <w:pPr>
              <w:pStyle w:val="TableTextNoSpace"/>
            </w:pPr>
            <w:r>
              <w:t>16</w:t>
            </w:r>
          </w:p>
        </w:tc>
        <w:tc>
          <w:tcPr>
            <w:tcW w:w="0" w:type="auto"/>
            <w:shd w:val="clear" w:color="auto" w:fill="auto"/>
          </w:tcPr>
          <w:p w:rsidR="00B023FB" w:rsidRDefault="00B023FB" w:rsidP="00D64D10">
            <w:pPr>
              <w:pStyle w:val="TableTextNoSpace"/>
            </w:pPr>
            <w:r>
              <w:t>Ages</w:t>
            </w:r>
            <w:r w:rsidRPr="00C4551A">
              <w:t xml:space="preserve"> for the </w:t>
            </w:r>
            <w:r>
              <w:rPr>
                <w:b/>
              </w:rPr>
              <w:t>second</w:t>
            </w:r>
            <w:r w:rsidRPr="00C4551A">
              <w:t xml:space="preserve"> foreign language as a compulsory subject</w:t>
            </w:r>
          </w:p>
        </w:tc>
        <w:tc>
          <w:tcPr>
            <w:tcW w:w="0" w:type="auto"/>
            <w:shd w:val="clear" w:color="auto" w:fill="auto"/>
          </w:tcPr>
          <w:p w:rsidR="00B023FB" w:rsidRDefault="00B023FB" w:rsidP="00D64D10">
            <w:pPr>
              <w:pStyle w:val="TableBullet"/>
            </w:pPr>
            <w:r>
              <w:t>Start age</w:t>
            </w:r>
          </w:p>
          <w:p w:rsidR="00B023FB" w:rsidRDefault="00B023FB" w:rsidP="00D64D10">
            <w:pPr>
              <w:pStyle w:val="TableBullet"/>
            </w:pPr>
            <w:r>
              <w:t>Duration (years)</w:t>
            </w:r>
          </w:p>
          <w:p w:rsidR="00B023FB" w:rsidRDefault="00B023FB" w:rsidP="00D64D10">
            <w:pPr>
              <w:pStyle w:val="TableBullet"/>
            </w:pPr>
            <w:r>
              <w:t>Changes</w:t>
            </w:r>
          </w:p>
        </w:tc>
        <w:tc>
          <w:tcPr>
            <w:tcW w:w="0" w:type="auto"/>
          </w:tcPr>
          <w:p w:rsidR="00B023FB" w:rsidRDefault="00B023FB" w:rsidP="00D64D10">
            <w:pPr>
              <w:pStyle w:val="TableTextNoSpace"/>
            </w:pPr>
            <w:r w:rsidRPr="00F767E9">
              <w:t>Key Data on Teaching Languages at School in Europe, 2012</w:t>
            </w:r>
          </w:p>
          <w:p w:rsidR="00B023FB" w:rsidRDefault="00B023FB" w:rsidP="00D64D10">
            <w:pPr>
              <w:pStyle w:val="TableTextNoSpace"/>
            </w:pPr>
          </w:p>
          <w:p w:rsidR="00B023FB" w:rsidRPr="00F767E9" w:rsidRDefault="00B023FB" w:rsidP="00D64D10">
            <w:pPr>
              <w:pStyle w:val="TableTextNoSpace"/>
            </w:pPr>
            <w:r>
              <w:t xml:space="preserve">See </w:t>
            </w:r>
            <w:r w:rsidRPr="00C42E81">
              <w:t>Comparative analysis- min taught time</w:t>
            </w:r>
            <w:r>
              <w:t>.xls Tab 1</w:t>
            </w:r>
          </w:p>
        </w:tc>
        <w:tc>
          <w:tcPr>
            <w:tcW w:w="0" w:type="auto"/>
          </w:tcPr>
          <w:p w:rsidR="00B023FB" w:rsidRDefault="00B023FB" w:rsidP="00D64D10">
            <w:pPr>
              <w:pStyle w:val="TableTextNoSpace"/>
            </w:pPr>
            <w:r>
              <w:t>GHK</w:t>
            </w:r>
          </w:p>
        </w:tc>
      </w:tr>
      <w:tr w:rsidR="00B023FB" w:rsidTr="00D64D10">
        <w:tc>
          <w:tcPr>
            <w:tcW w:w="0" w:type="auto"/>
          </w:tcPr>
          <w:p w:rsidR="00B023FB" w:rsidRDefault="00B023FB" w:rsidP="00D64D10">
            <w:pPr>
              <w:pStyle w:val="TableTextNoSpace"/>
            </w:pPr>
            <w:r>
              <w:t>17</w:t>
            </w:r>
          </w:p>
        </w:tc>
        <w:tc>
          <w:tcPr>
            <w:tcW w:w="0" w:type="auto"/>
            <w:shd w:val="clear" w:color="auto" w:fill="auto"/>
          </w:tcPr>
          <w:p w:rsidR="00B023FB" w:rsidRDefault="00B023FB" w:rsidP="00D64D10">
            <w:pPr>
              <w:pStyle w:val="TableTextNoSpace"/>
            </w:pPr>
            <w:r>
              <w:t>Ages</w:t>
            </w:r>
            <w:r w:rsidRPr="00C4551A">
              <w:t xml:space="preserve"> for the </w:t>
            </w:r>
            <w:r>
              <w:rPr>
                <w:b/>
              </w:rPr>
              <w:t>third</w:t>
            </w:r>
            <w:r w:rsidRPr="00C4551A">
              <w:t xml:space="preserve"> foreign language as a compulsory subject</w:t>
            </w:r>
          </w:p>
        </w:tc>
        <w:tc>
          <w:tcPr>
            <w:tcW w:w="0" w:type="auto"/>
            <w:shd w:val="clear" w:color="auto" w:fill="auto"/>
          </w:tcPr>
          <w:p w:rsidR="00B023FB" w:rsidRDefault="00B023FB" w:rsidP="00D64D10">
            <w:pPr>
              <w:pStyle w:val="TableBullet"/>
            </w:pPr>
            <w:r>
              <w:t>Start age</w:t>
            </w:r>
          </w:p>
          <w:p w:rsidR="00B023FB" w:rsidRDefault="00B023FB" w:rsidP="00D64D10">
            <w:pPr>
              <w:pStyle w:val="TableBullet"/>
            </w:pPr>
            <w:r>
              <w:t>Duration (years)</w:t>
            </w:r>
          </w:p>
          <w:p w:rsidR="00B023FB" w:rsidRDefault="00B023FB" w:rsidP="00D64D10">
            <w:pPr>
              <w:pStyle w:val="TableBullet"/>
            </w:pPr>
            <w:r>
              <w:t>Changes</w:t>
            </w:r>
          </w:p>
        </w:tc>
        <w:tc>
          <w:tcPr>
            <w:tcW w:w="0" w:type="auto"/>
          </w:tcPr>
          <w:p w:rsidR="00B023FB" w:rsidRDefault="00B023FB" w:rsidP="00D64D10">
            <w:pPr>
              <w:pStyle w:val="TableTextNoSpace"/>
            </w:pPr>
            <w:r w:rsidRPr="00F767E9">
              <w:t>Key Data on Teaching Languages at School in Europe, 2012</w:t>
            </w:r>
          </w:p>
          <w:p w:rsidR="00B023FB" w:rsidRDefault="00B023FB" w:rsidP="00D64D10">
            <w:pPr>
              <w:pStyle w:val="TableTextNoSpace"/>
            </w:pPr>
          </w:p>
          <w:p w:rsidR="00B023FB" w:rsidRPr="00F767E9" w:rsidRDefault="00B023FB" w:rsidP="00D64D10">
            <w:pPr>
              <w:pStyle w:val="TableTextNoSpace"/>
            </w:pPr>
            <w:r>
              <w:t xml:space="preserve">See </w:t>
            </w:r>
            <w:r w:rsidRPr="00C42E81">
              <w:t>Comparative analysis- min taught time</w:t>
            </w:r>
            <w:r>
              <w:t>.xls Tab 1</w:t>
            </w:r>
          </w:p>
        </w:tc>
        <w:tc>
          <w:tcPr>
            <w:tcW w:w="0" w:type="auto"/>
          </w:tcPr>
          <w:p w:rsidR="00B023FB" w:rsidRDefault="00B023FB" w:rsidP="00D64D10">
            <w:pPr>
              <w:pStyle w:val="TableTextNoSpace"/>
            </w:pPr>
            <w:r>
              <w:t>GHK</w:t>
            </w:r>
          </w:p>
        </w:tc>
      </w:tr>
      <w:tr w:rsidR="00B023FB" w:rsidTr="00D64D10">
        <w:tc>
          <w:tcPr>
            <w:tcW w:w="0" w:type="auto"/>
          </w:tcPr>
          <w:p w:rsidR="00B023FB" w:rsidRDefault="00B023FB" w:rsidP="00D64D10">
            <w:pPr>
              <w:pStyle w:val="TableTextNoSpace"/>
            </w:pPr>
            <w:r>
              <w:t>18</w:t>
            </w:r>
          </w:p>
        </w:tc>
        <w:tc>
          <w:tcPr>
            <w:tcW w:w="0" w:type="auto"/>
            <w:shd w:val="clear" w:color="auto" w:fill="auto"/>
          </w:tcPr>
          <w:p w:rsidR="00B023FB" w:rsidRDefault="00B023FB" w:rsidP="00D64D10">
            <w:pPr>
              <w:pStyle w:val="TableTextNoSpace"/>
            </w:pPr>
            <w:r>
              <w:t xml:space="preserve">Where not compulsory, age at which foreign language can be chosen </w:t>
            </w:r>
          </w:p>
        </w:tc>
        <w:tc>
          <w:tcPr>
            <w:tcW w:w="0" w:type="auto"/>
            <w:shd w:val="clear" w:color="auto" w:fill="auto"/>
          </w:tcPr>
          <w:p w:rsidR="00B023FB" w:rsidRDefault="00B023FB" w:rsidP="00D64D10">
            <w:pPr>
              <w:pStyle w:val="TableBullet"/>
            </w:pPr>
            <w:r>
              <w:t>Start age</w:t>
            </w:r>
          </w:p>
          <w:p w:rsidR="00B023FB" w:rsidRDefault="00B023FB" w:rsidP="00D64D10">
            <w:pPr>
              <w:pStyle w:val="TableBullet"/>
            </w:pPr>
            <w:r>
              <w:t>Duration (years)</w:t>
            </w:r>
          </w:p>
          <w:p w:rsidR="00B023FB" w:rsidRDefault="00B023FB" w:rsidP="00D64D10">
            <w:pPr>
              <w:pStyle w:val="TableBullet"/>
            </w:pPr>
            <w:r>
              <w:t xml:space="preserve">Changes </w:t>
            </w:r>
            <w:r w:rsidRPr="00FB0EB3">
              <w:t xml:space="preserve"> </w:t>
            </w:r>
          </w:p>
        </w:tc>
        <w:tc>
          <w:tcPr>
            <w:tcW w:w="0" w:type="auto"/>
          </w:tcPr>
          <w:p w:rsidR="00B023FB" w:rsidRPr="00AC50A4" w:rsidRDefault="00B023FB" w:rsidP="00D64D10">
            <w:pPr>
              <w:pStyle w:val="TableTextNoSpace"/>
            </w:pPr>
          </w:p>
        </w:tc>
        <w:tc>
          <w:tcPr>
            <w:tcW w:w="0" w:type="auto"/>
          </w:tcPr>
          <w:p w:rsidR="00B023FB" w:rsidRPr="00AC50A4" w:rsidRDefault="00B023FB" w:rsidP="00D64D10">
            <w:pPr>
              <w:pStyle w:val="TableTextNoSpace"/>
            </w:pPr>
            <w:r>
              <w:t>Delegates</w:t>
            </w:r>
          </w:p>
        </w:tc>
      </w:tr>
      <w:tr w:rsidR="00B023FB" w:rsidTr="00D64D10">
        <w:tc>
          <w:tcPr>
            <w:tcW w:w="0" w:type="auto"/>
          </w:tcPr>
          <w:p w:rsidR="00B023FB" w:rsidRDefault="00B023FB" w:rsidP="00D64D10">
            <w:pPr>
              <w:pStyle w:val="TableTextNoSpace"/>
            </w:pPr>
            <w:r>
              <w:t>19</w:t>
            </w:r>
          </w:p>
        </w:tc>
        <w:tc>
          <w:tcPr>
            <w:tcW w:w="0" w:type="auto"/>
            <w:shd w:val="clear" w:color="auto" w:fill="auto"/>
          </w:tcPr>
          <w:p w:rsidR="00B023FB" w:rsidRDefault="00B023FB" w:rsidP="00D64D10">
            <w:pPr>
              <w:pStyle w:val="TableTextNoSpace"/>
            </w:pPr>
            <w:r>
              <w:t>F</w:t>
            </w:r>
            <w:r w:rsidRPr="00AE0D7A">
              <w:t>oreign languages specified by central education authorities (full-time compulsory education)</w:t>
            </w:r>
            <w:r>
              <w:t xml:space="preserve"> to be taught (single language or options)</w:t>
            </w:r>
          </w:p>
        </w:tc>
        <w:tc>
          <w:tcPr>
            <w:tcW w:w="0" w:type="auto"/>
            <w:shd w:val="clear" w:color="auto" w:fill="auto"/>
          </w:tcPr>
          <w:p w:rsidR="00B023FB" w:rsidRDefault="00B023FB" w:rsidP="00D64D10">
            <w:pPr>
              <w:pStyle w:val="TableBullet"/>
              <w:numPr>
                <w:ilvl w:val="0"/>
                <w:numId w:val="0"/>
              </w:numPr>
              <w:ind w:left="340" w:hanging="340"/>
            </w:pPr>
            <w:r>
              <w:t>1</w:t>
            </w:r>
            <w:r w:rsidRPr="00D51430">
              <w:rPr>
                <w:vertAlign w:val="superscript"/>
              </w:rPr>
              <w:t>st</w:t>
            </w:r>
            <w:r>
              <w:t>, 2</w:t>
            </w:r>
            <w:r w:rsidRPr="00F767E9">
              <w:rPr>
                <w:vertAlign w:val="superscript"/>
              </w:rPr>
              <w:t>nd</w:t>
            </w:r>
            <w:r>
              <w:t>, 3</w:t>
            </w:r>
            <w:r w:rsidRPr="00F767E9">
              <w:rPr>
                <w:vertAlign w:val="superscript"/>
              </w:rPr>
              <w:t>rd</w:t>
            </w:r>
            <w:r>
              <w:t xml:space="preserve"> language - </w:t>
            </w:r>
          </w:p>
          <w:p w:rsidR="00B023FB" w:rsidRDefault="00B023FB" w:rsidP="00D64D10">
            <w:pPr>
              <w:pStyle w:val="TableBullet"/>
              <w:numPr>
                <w:ilvl w:val="0"/>
                <w:numId w:val="0"/>
              </w:numPr>
            </w:pPr>
          </w:p>
          <w:p w:rsidR="00B023FB" w:rsidRDefault="00B023FB" w:rsidP="00D64D10">
            <w:pPr>
              <w:pStyle w:val="TableBullet"/>
              <w:numPr>
                <w:ilvl w:val="0"/>
                <w:numId w:val="0"/>
              </w:numPr>
            </w:pPr>
            <w:r>
              <w:t>Changes</w:t>
            </w:r>
          </w:p>
          <w:p w:rsidR="00B023FB" w:rsidRDefault="00B023FB" w:rsidP="00D64D10">
            <w:pPr>
              <w:pStyle w:val="TableBullet"/>
              <w:numPr>
                <w:ilvl w:val="0"/>
                <w:numId w:val="0"/>
              </w:numPr>
            </w:pPr>
          </w:p>
        </w:tc>
        <w:tc>
          <w:tcPr>
            <w:tcW w:w="0" w:type="auto"/>
          </w:tcPr>
          <w:p w:rsidR="00B023FB" w:rsidRPr="00AE0D7A" w:rsidRDefault="00B023FB" w:rsidP="00D64D10">
            <w:pPr>
              <w:pStyle w:val="TableTextNoSpace"/>
            </w:pPr>
            <w:r w:rsidRPr="00AE0D7A">
              <w:t>Key Data on Teaching Languages at School in Europe, 2012</w:t>
            </w:r>
            <w:r>
              <w:t>, pp 45-48</w:t>
            </w:r>
          </w:p>
          <w:p w:rsidR="00B023FB" w:rsidRDefault="00B023FB" w:rsidP="00D64D10">
            <w:pPr>
              <w:pStyle w:val="TableTextNoSpace"/>
            </w:pPr>
          </w:p>
        </w:tc>
        <w:tc>
          <w:tcPr>
            <w:tcW w:w="0" w:type="auto"/>
          </w:tcPr>
          <w:p w:rsidR="00B023FB" w:rsidRPr="00AC50A4" w:rsidRDefault="00B023FB" w:rsidP="00D64D10">
            <w:pPr>
              <w:pStyle w:val="TableTextNoSpace"/>
            </w:pPr>
            <w:r>
              <w:t>GHK</w:t>
            </w:r>
          </w:p>
        </w:tc>
      </w:tr>
      <w:tr w:rsidR="00B023FB" w:rsidTr="00D64D10">
        <w:tc>
          <w:tcPr>
            <w:tcW w:w="0" w:type="auto"/>
          </w:tcPr>
          <w:p w:rsidR="00B023FB" w:rsidRDefault="00B023FB" w:rsidP="00D64D10">
            <w:pPr>
              <w:pStyle w:val="TableTextNoSpace"/>
            </w:pPr>
            <w:r>
              <w:t>20</w:t>
            </w:r>
          </w:p>
        </w:tc>
        <w:tc>
          <w:tcPr>
            <w:tcW w:w="0" w:type="auto"/>
            <w:shd w:val="clear" w:color="auto" w:fill="auto"/>
          </w:tcPr>
          <w:p w:rsidR="00B023FB" w:rsidRDefault="00B023FB" w:rsidP="00D64D10">
            <w:pPr>
              <w:pStyle w:val="TableTextNoSpace"/>
            </w:pPr>
            <w:r>
              <w:t>Entitlement to learning</w:t>
            </w:r>
            <w:r w:rsidRPr="00AE0D7A">
              <w:t xml:space="preserve"> two foreign languages in the curriculum </w:t>
            </w:r>
            <w:r>
              <w:t xml:space="preserve">but outside compulsory foreign language learning </w:t>
            </w:r>
          </w:p>
        </w:tc>
        <w:tc>
          <w:tcPr>
            <w:tcW w:w="0" w:type="auto"/>
            <w:shd w:val="clear" w:color="auto" w:fill="auto"/>
          </w:tcPr>
          <w:p w:rsidR="00B023FB" w:rsidRDefault="00B023FB" w:rsidP="00D64D10">
            <w:pPr>
              <w:pStyle w:val="TableTextNoSpace"/>
            </w:pPr>
            <w:r>
              <w:t>1</w:t>
            </w:r>
            <w:r w:rsidRPr="00AC3906">
              <w:t>st</w:t>
            </w:r>
            <w:r>
              <w:t>, 2</w:t>
            </w:r>
            <w:r w:rsidRPr="00AC3906">
              <w:t>nd</w:t>
            </w:r>
            <w:r>
              <w:t xml:space="preserve"> and other languages</w:t>
            </w:r>
          </w:p>
          <w:p w:rsidR="00B023FB" w:rsidRDefault="00B023FB" w:rsidP="00D64D10">
            <w:pPr>
              <w:pStyle w:val="TableTextNoSpace"/>
            </w:pPr>
          </w:p>
          <w:p w:rsidR="00B023FB" w:rsidRDefault="00B023FB" w:rsidP="00D64D10">
            <w:pPr>
              <w:pStyle w:val="TableTextNoSpace"/>
            </w:pPr>
            <w:r>
              <w:t>Narrative, (e.g. flexibility of schools)</w:t>
            </w:r>
          </w:p>
        </w:tc>
        <w:tc>
          <w:tcPr>
            <w:tcW w:w="0" w:type="auto"/>
          </w:tcPr>
          <w:p w:rsidR="00B023FB" w:rsidRPr="00AC50A4" w:rsidRDefault="00B023FB" w:rsidP="00D64D10">
            <w:pPr>
              <w:pStyle w:val="TableTextNoSpace"/>
            </w:pPr>
            <w:r w:rsidRPr="007F0676">
              <w:t>Key Data on Teaching Languages at School in Europe, 2012</w:t>
            </w:r>
            <w:r>
              <w:t>, p. 32p.35, P.48</w:t>
            </w:r>
          </w:p>
        </w:tc>
        <w:tc>
          <w:tcPr>
            <w:tcW w:w="0" w:type="auto"/>
          </w:tcPr>
          <w:p w:rsidR="00B023FB" w:rsidRPr="00AC50A4" w:rsidRDefault="00B023FB" w:rsidP="00D64D10">
            <w:pPr>
              <w:pStyle w:val="TableTextNoSpace"/>
            </w:pPr>
            <w:r>
              <w:t>GHK initially/Delegates</w:t>
            </w:r>
          </w:p>
        </w:tc>
      </w:tr>
      <w:tr w:rsidR="00B023FB" w:rsidTr="00D64D10">
        <w:tc>
          <w:tcPr>
            <w:tcW w:w="0" w:type="auto"/>
          </w:tcPr>
          <w:p w:rsidR="00B023FB" w:rsidRDefault="00B023FB" w:rsidP="00D64D10">
            <w:pPr>
              <w:pStyle w:val="TableTextNoSpace"/>
            </w:pPr>
            <w:r>
              <w:t>21</w:t>
            </w:r>
          </w:p>
        </w:tc>
        <w:tc>
          <w:tcPr>
            <w:tcW w:w="0" w:type="auto"/>
            <w:shd w:val="clear" w:color="auto" w:fill="auto"/>
          </w:tcPr>
          <w:p w:rsidR="00B023FB" w:rsidRDefault="00B023FB" w:rsidP="00D64D10">
            <w:pPr>
              <w:pStyle w:val="TableTextNoSpace"/>
            </w:pPr>
            <w:r>
              <w:t>Foreign language requirements for entry to HE</w:t>
            </w:r>
          </w:p>
        </w:tc>
        <w:tc>
          <w:tcPr>
            <w:tcW w:w="0" w:type="auto"/>
            <w:shd w:val="clear" w:color="auto" w:fill="auto"/>
          </w:tcPr>
          <w:p w:rsidR="00B023FB" w:rsidRDefault="00B023FB" w:rsidP="00D64D10">
            <w:pPr>
              <w:pStyle w:val="TableTextNoSpace"/>
            </w:pPr>
            <w:r>
              <w:t xml:space="preserve">Narrative </w:t>
            </w:r>
          </w:p>
        </w:tc>
        <w:tc>
          <w:tcPr>
            <w:tcW w:w="0" w:type="auto"/>
          </w:tcPr>
          <w:p w:rsidR="00B023FB" w:rsidRPr="007F0676" w:rsidRDefault="00B023FB" w:rsidP="00D64D10">
            <w:pPr>
              <w:pStyle w:val="TableTextNoSpace"/>
            </w:pPr>
          </w:p>
        </w:tc>
        <w:tc>
          <w:tcPr>
            <w:tcW w:w="0" w:type="auto"/>
          </w:tcPr>
          <w:p w:rsidR="00B023FB" w:rsidRDefault="00B023FB" w:rsidP="00D64D10">
            <w:pPr>
              <w:pStyle w:val="TableTextNoSpace"/>
            </w:pPr>
            <w:r>
              <w:t xml:space="preserve">Delegates </w:t>
            </w:r>
          </w:p>
        </w:tc>
      </w:tr>
      <w:tr w:rsidR="00B023FB" w:rsidTr="00D64D10">
        <w:tc>
          <w:tcPr>
            <w:tcW w:w="0" w:type="auto"/>
            <w:shd w:val="clear" w:color="auto" w:fill="365F91" w:themeFill="accent1" w:themeFillShade="BF"/>
          </w:tcPr>
          <w:p w:rsidR="00B023FB" w:rsidRPr="00737959" w:rsidRDefault="00B023FB" w:rsidP="00D64D10">
            <w:pPr>
              <w:pStyle w:val="TableTextNoSpace"/>
              <w:jc w:val="center"/>
              <w:rPr>
                <w:color w:val="FFFFFF" w:themeColor="background1"/>
              </w:rPr>
            </w:pPr>
          </w:p>
        </w:tc>
        <w:tc>
          <w:tcPr>
            <w:tcW w:w="0" w:type="auto"/>
            <w:gridSpan w:val="4"/>
            <w:shd w:val="clear" w:color="auto" w:fill="365F91" w:themeFill="accent1" w:themeFillShade="BF"/>
          </w:tcPr>
          <w:p w:rsidR="00B023FB" w:rsidRDefault="00B023FB" w:rsidP="00D64D10">
            <w:pPr>
              <w:pStyle w:val="TableTextNoSpace"/>
              <w:jc w:val="center"/>
            </w:pPr>
            <w:r>
              <w:rPr>
                <w:color w:val="FFFFFF" w:themeColor="background1"/>
              </w:rPr>
              <w:t>Quantity of</w:t>
            </w:r>
            <w:r w:rsidRPr="00737959">
              <w:rPr>
                <w:color w:val="FFFFFF" w:themeColor="background1"/>
              </w:rPr>
              <w:t xml:space="preserve"> foreign language learning in compulsory education</w:t>
            </w:r>
          </w:p>
        </w:tc>
      </w:tr>
      <w:tr w:rsidR="00B023FB" w:rsidRPr="007959A4" w:rsidTr="00D64D10">
        <w:trPr>
          <w:trHeight w:val="225"/>
        </w:trPr>
        <w:tc>
          <w:tcPr>
            <w:tcW w:w="0" w:type="auto"/>
            <w:shd w:val="clear" w:color="auto" w:fill="B8CCE4" w:themeFill="accent1" w:themeFillTint="66"/>
          </w:tcPr>
          <w:p w:rsidR="00B023FB" w:rsidRPr="007959A4" w:rsidRDefault="00B023FB" w:rsidP="00D64D10">
            <w:pPr>
              <w:pStyle w:val="TableTextNoSpace"/>
            </w:pPr>
          </w:p>
        </w:tc>
        <w:tc>
          <w:tcPr>
            <w:tcW w:w="0" w:type="auto"/>
            <w:gridSpan w:val="4"/>
            <w:shd w:val="clear" w:color="auto" w:fill="B8CCE4" w:themeFill="accent1" w:themeFillTint="66"/>
            <w:vAlign w:val="center"/>
          </w:tcPr>
          <w:p w:rsidR="00B023FB" w:rsidRPr="007959A4" w:rsidRDefault="00B023FB" w:rsidP="00D64D10">
            <w:pPr>
              <w:pStyle w:val="TableTextNoSpace"/>
              <w:jc w:val="center"/>
            </w:pPr>
            <w:r>
              <w:t>Time in curriculum</w:t>
            </w:r>
          </w:p>
        </w:tc>
      </w:tr>
      <w:tr w:rsidR="00B023FB" w:rsidTr="00D64D10">
        <w:trPr>
          <w:trHeight w:val="225"/>
        </w:trPr>
        <w:tc>
          <w:tcPr>
            <w:tcW w:w="0" w:type="auto"/>
          </w:tcPr>
          <w:p w:rsidR="00B023FB" w:rsidRPr="007959A4" w:rsidRDefault="00B023FB" w:rsidP="00D64D10">
            <w:pPr>
              <w:pStyle w:val="TableTextNoSpace"/>
            </w:pPr>
            <w:r>
              <w:t>22</w:t>
            </w:r>
          </w:p>
        </w:tc>
        <w:tc>
          <w:tcPr>
            <w:tcW w:w="0" w:type="auto"/>
            <w:shd w:val="clear" w:color="auto" w:fill="auto"/>
          </w:tcPr>
          <w:p w:rsidR="00B023FB" w:rsidRDefault="00B023FB" w:rsidP="00D64D10">
            <w:pPr>
              <w:pStyle w:val="TableTextNoSpace"/>
            </w:pPr>
            <w:r>
              <w:t>% of total time in curriculum (all foreign languages)</w:t>
            </w:r>
          </w:p>
          <w:p w:rsidR="00B023FB" w:rsidRPr="00165526" w:rsidRDefault="00B023FB" w:rsidP="00D64D10">
            <w:pPr>
              <w:pStyle w:val="TableTextNoSpace"/>
              <w:rPr>
                <w:i/>
              </w:rPr>
            </w:pPr>
            <w:r w:rsidRPr="00165526">
              <w:rPr>
                <w:i/>
              </w:rPr>
              <w:t>EU: generally less than 10%</w:t>
            </w:r>
          </w:p>
        </w:tc>
        <w:tc>
          <w:tcPr>
            <w:tcW w:w="0" w:type="auto"/>
            <w:shd w:val="clear" w:color="auto" w:fill="auto"/>
          </w:tcPr>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w:t>
            </w:r>
          </w:p>
        </w:tc>
        <w:tc>
          <w:tcPr>
            <w:tcW w:w="0" w:type="auto"/>
          </w:tcPr>
          <w:p w:rsidR="00B023FB" w:rsidRPr="007959A4" w:rsidRDefault="00B023FB" w:rsidP="00D64D10">
            <w:pPr>
              <w:pStyle w:val="TableTextNoSpace"/>
            </w:pPr>
            <w:r w:rsidRPr="00170A28">
              <w:t>Key Data on Teaching Languages at School in Europe, 2012</w:t>
            </w:r>
            <w:r>
              <w:t>, pp 121-122</w:t>
            </w:r>
          </w:p>
        </w:tc>
        <w:tc>
          <w:tcPr>
            <w:tcW w:w="0" w:type="auto"/>
          </w:tcPr>
          <w:p w:rsidR="00B023FB" w:rsidRPr="007959A4" w:rsidRDefault="00B023FB" w:rsidP="00D64D10">
            <w:pPr>
              <w:pStyle w:val="TableTextNoSpace"/>
            </w:pPr>
            <w:r>
              <w:t>GHK</w:t>
            </w:r>
          </w:p>
        </w:tc>
      </w:tr>
      <w:tr w:rsidR="00B023FB" w:rsidTr="00D64D10">
        <w:tc>
          <w:tcPr>
            <w:tcW w:w="0" w:type="auto"/>
          </w:tcPr>
          <w:p w:rsidR="00B023FB" w:rsidRDefault="00B023FB" w:rsidP="00D64D10">
            <w:pPr>
              <w:pStyle w:val="TableTextNoSpace"/>
            </w:pPr>
            <w:r>
              <w:t>23</w:t>
            </w:r>
          </w:p>
        </w:tc>
        <w:tc>
          <w:tcPr>
            <w:tcW w:w="0" w:type="auto"/>
            <w:shd w:val="clear" w:color="auto" w:fill="auto"/>
          </w:tcPr>
          <w:p w:rsidR="00B023FB" w:rsidRDefault="00B023FB" w:rsidP="00D64D10">
            <w:pPr>
              <w:pStyle w:val="TableTextNoSpace"/>
            </w:pPr>
            <w:r>
              <w:t>Description of policies or practices to increase the number of hours devoted to the teaching of foreign languages</w:t>
            </w:r>
          </w:p>
        </w:tc>
        <w:tc>
          <w:tcPr>
            <w:tcW w:w="0" w:type="auto"/>
            <w:shd w:val="clear" w:color="auto" w:fill="auto"/>
          </w:tcPr>
          <w:p w:rsidR="00B023FB" w:rsidRDefault="00B023FB" w:rsidP="00D64D10">
            <w:pPr>
              <w:pStyle w:val="TableTextNoSpace"/>
            </w:pPr>
            <w:r>
              <w:t>e.g. Changes in taught time in the curriculum for foreign languages</w:t>
            </w:r>
          </w:p>
          <w:p w:rsidR="00B023FB" w:rsidRDefault="00B023FB" w:rsidP="00D64D10">
            <w:pPr>
              <w:pStyle w:val="TableTextNoSpace"/>
            </w:pPr>
          </w:p>
        </w:tc>
        <w:tc>
          <w:tcPr>
            <w:tcW w:w="0" w:type="auto"/>
          </w:tcPr>
          <w:p w:rsidR="00B023FB" w:rsidRPr="00170A28" w:rsidRDefault="00B023FB" w:rsidP="00D64D10">
            <w:pPr>
              <w:pStyle w:val="TableTextNoSpace"/>
            </w:pPr>
            <w:r w:rsidRPr="00170A28">
              <w:t>Key Data on Teaching Languages at School in Europe, 2012</w:t>
            </w:r>
            <w:r>
              <w:t>, pp113-</w:t>
            </w:r>
          </w:p>
        </w:tc>
        <w:tc>
          <w:tcPr>
            <w:tcW w:w="0" w:type="auto"/>
          </w:tcPr>
          <w:p w:rsidR="00B023FB" w:rsidRPr="00346678" w:rsidRDefault="00B023FB" w:rsidP="00D64D10">
            <w:pPr>
              <w:pStyle w:val="TableTextNoSpace"/>
            </w:pPr>
            <w:r>
              <w:t>GHK initially/Delegates</w:t>
            </w:r>
          </w:p>
        </w:tc>
      </w:tr>
      <w:tr w:rsidR="00B023FB" w:rsidTr="00D64D10">
        <w:tc>
          <w:tcPr>
            <w:tcW w:w="0" w:type="auto"/>
            <w:shd w:val="clear" w:color="auto" w:fill="B8CCE4" w:themeFill="accent1" w:themeFillTint="66"/>
          </w:tcPr>
          <w:p w:rsidR="00B023FB" w:rsidRPr="00AE0D7A" w:rsidRDefault="00B023FB" w:rsidP="00D64D10">
            <w:pPr>
              <w:pStyle w:val="TableTextNoSpace"/>
            </w:pPr>
          </w:p>
        </w:tc>
        <w:tc>
          <w:tcPr>
            <w:tcW w:w="0" w:type="auto"/>
            <w:gridSpan w:val="4"/>
            <w:shd w:val="clear" w:color="auto" w:fill="B8CCE4" w:themeFill="accent1" w:themeFillTint="66"/>
            <w:vAlign w:val="center"/>
          </w:tcPr>
          <w:p w:rsidR="00B023FB" w:rsidRDefault="00B023FB" w:rsidP="00D64D10">
            <w:pPr>
              <w:pStyle w:val="TableTextNoSpace"/>
              <w:jc w:val="center"/>
            </w:pPr>
            <w:r>
              <w:t>Numbers /  proportion of those learning</w:t>
            </w:r>
          </w:p>
        </w:tc>
      </w:tr>
      <w:tr w:rsidR="00B023FB" w:rsidTr="00D64D10">
        <w:tc>
          <w:tcPr>
            <w:tcW w:w="0" w:type="auto"/>
          </w:tcPr>
          <w:p w:rsidR="00B023FB" w:rsidRDefault="00B023FB" w:rsidP="00D64D10">
            <w:pPr>
              <w:pStyle w:val="TableTextNoSpace"/>
            </w:pPr>
            <w:r>
              <w:t>24</w:t>
            </w:r>
          </w:p>
        </w:tc>
        <w:tc>
          <w:tcPr>
            <w:tcW w:w="0" w:type="auto"/>
            <w:shd w:val="clear" w:color="auto" w:fill="auto"/>
          </w:tcPr>
          <w:p w:rsidR="00B023FB" w:rsidRDefault="00B023FB" w:rsidP="00D64D10">
            <w:pPr>
              <w:pStyle w:val="TableTextNoSpace"/>
            </w:pPr>
            <w:r>
              <w:t>% of students learning 0 foreign languages</w:t>
            </w:r>
            <w:r w:rsidRPr="00C4551A">
              <w:t xml:space="preserve"> </w:t>
            </w:r>
          </w:p>
        </w:tc>
        <w:tc>
          <w:tcPr>
            <w:tcW w:w="0" w:type="auto"/>
            <w:shd w:val="clear" w:color="auto" w:fill="auto"/>
          </w:tcPr>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 (prevocational and vocational)</w:t>
            </w:r>
          </w:p>
          <w:p w:rsidR="00B023FB" w:rsidRDefault="00B023FB" w:rsidP="00D64D10">
            <w:pPr>
              <w:pStyle w:val="TableBullet"/>
            </w:pPr>
            <w:r>
              <w:t>VET</w:t>
            </w:r>
            <w:r>
              <w:rPr>
                <w:rStyle w:val="FootnoteReference"/>
              </w:rPr>
              <w:footnoteReference w:id="58"/>
            </w:r>
          </w:p>
          <w:p w:rsidR="00B023FB" w:rsidRDefault="00B023FB" w:rsidP="00D64D10">
            <w:pPr>
              <w:pStyle w:val="TableBullet"/>
            </w:pPr>
            <w:r>
              <w:t>HE</w:t>
            </w:r>
          </w:p>
        </w:tc>
        <w:tc>
          <w:tcPr>
            <w:tcW w:w="0" w:type="auto"/>
          </w:tcPr>
          <w:p w:rsidR="00B023FB" w:rsidRDefault="00B023FB" w:rsidP="00D64D10">
            <w:pPr>
              <w:pStyle w:val="TableTextNoSpace"/>
            </w:pPr>
            <w:r>
              <w:t>Eurostat</w:t>
            </w:r>
          </w:p>
        </w:tc>
        <w:tc>
          <w:tcPr>
            <w:tcW w:w="0" w:type="auto"/>
          </w:tcPr>
          <w:p w:rsidR="00B023FB" w:rsidRDefault="00B023FB" w:rsidP="00D64D10">
            <w:pPr>
              <w:pStyle w:val="TableTextNoSpace"/>
            </w:pPr>
            <w:r>
              <w:t>GHK (ISCED)</w:t>
            </w:r>
          </w:p>
          <w:p w:rsidR="00B023FB" w:rsidRDefault="00B023FB" w:rsidP="00D64D10">
            <w:pPr>
              <w:pStyle w:val="TableTextNoSpace"/>
            </w:pPr>
          </w:p>
          <w:p w:rsidR="00B023FB" w:rsidRDefault="00B023FB" w:rsidP="00D64D10">
            <w:pPr>
              <w:pStyle w:val="TableTextNoSpace"/>
            </w:pPr>
            <w:r>
              <w:t>Delegates (VET, HE)</w:t>
            </w:r>
          </w:p>
        </w:tc>
      </w:tr>
      <w:tr w:rsidR="00B023FB" w:rsidTr="00D64D10">
        <w:tc>
          <w:tcPr>
            <w:tcW w:w="0" w:type="auto"/>
          </w:tcPr>
          <w:p w:rsidR="00B023FB" w:rsidRDefault="00B023FB" w:rsidP="00D64D10">
            <w:pPr>
              <w:pStyle w:val="TableTextNoSpace"/>
            </w:pPr>
            <w:r>
              <w:t>25</w:t>
            </w:r>
          </w:p>
        </w:tc>
        <w:tc>
          <w:tcPr>
            <w:tcW w:w="0" w:type="auto"/>
            <w:shd w:val="clear" w:color="auto" w:fill="auto"/>
          </w:tcPr>
          <w:p w:rsidR="00B023FB" w:rsidRDefault="00B023FB" w:rsidP="00D64D10">
            <w:pPr>
              <w:pStyle w:val="TableTextNoSpace"/>
            </w:pPr>
            <w:r>
              <w:t>% of students learning 1 foreign language</w:t>
            </w:r>
          </w:p>
        </w:tc>
        <w:tc>
          <w:tcPr>
            <w:tcW w:w="0" w:type="auto"/>
            <w:shd w:val="clear" w:color="auto" w:fill="auto"/>
          </w:tcPr>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 (prevocational and vocational)</w:t>
            </w:r>
          </w:p>
          <w:p w:rsidR="00B023FB" w:rsidRDefault="00B023FB" w:rsidP="00D64D10">
            <w:pPr>
              <w:pStyle w:val="TableBullet"/>
            </w:pPr>
            <w:r>
              <w:t>VET</w:t>
            </w:r>
            <w:r>
              <w:rPr>
                <w:rStyle w:val="FootnoteReference"/>
              </w:rPr>
              <w:footnoteReference w:id="59"/>
            </w:r>
          </w:p>
          <w:p w:rsidR="00B023FB" w:rsidRDefault="00B023FB" w:rsidP="00D64D10">
            <w:pPr>
              <w:pStyle w:val="TableBullet"/>
            </w:pPr>
            <w:r>
              <w:t>HE</w:t>
            </w:r>
          </w:p>
        </w:tc>
        <w:tc>
          <w:tcPr>
            <w:tcW w:w="0" w:type="auto"/>
          </w:tcPr>
          <w:p w:rsidR="00B023FB" w:rsidRDefault="00B023FB" w:rsidP="00D64D10">
            <w:pPr>
              <w:pStyle w:val="TableTextNoSpace"/>
            </w:pPr>
            <w:r>
              <w:t>Eurostat</w:t>
            </w:r>
          </w:p>
        </w:tc>
        <w:tc>
          <w:tcPr>
            <w:tcW w:w="0" w:type="auto"/>
          </w:tcPr>
          <w:p w:rsidR="00B023FB" w:rsidRDefault="00B023FB" w:rsidP="00D64D10">
            <w:pPr>
              <w:pStyle w:val="TableTextNoSpace"/>
            </w:pPr>
            <w:r>
              <w:t>GHK (ISCED)</w:t>
            </w:r>
          </w:p>
          <w:p w:rsidR="00B023FB" w:rsidRDefault="00B023FB" w:rsidP="00D64D10">
            <w:pPr>
              <w:pStyle w:val="TableTextNoSpace"/>
            </w:pPr>
          </w:p>
          <w:p w:rsidR="00B023FB" w:rsidRDefault="00B023FB" w:rsidP="00D64D10">
            <w:pPr>
              <w:pStyle w:val="TableTextNoSpace"/>
            </w:pPr>
            <w:r>
              <w:t>Delegates (VET, HE)</w:t>
            </w:r>
          </w:p>
        </w:tc>
      </w:tr>
      <w:tr w:rsidR="00B023FB" w:rsidTr="00D64D10">
        <w:tc>
          <w:tcPr>
            <w:tcW w:w="0" w:type="auto"/>
          </w:tcPr>
          <w:p w:rsidR="00B023FB" w:rsidRDefault="00B023FB" w:rsidP="00D64D10">
            <w:pPr>
              <w:pStyle w:val="TableTextNoSpace"/>
            </w:pPr>
            <w:r>
              <w:t>26</w:t>
            </w:r>
          </w:p>
        </w:tc>
        <w:tc>
          <w:tcPr>
            <w:tcW w:w="0" w:type="auto"/>
            <w:shd w:val="clear" w:color="auto" w:fill="auto"/>
          </w:tcPr>
          <w:p w:rsidR="00B023FB" w:rsidRDefault="00B023FB" w:rsidP="00D64D10">
            <w:pPr>
              <w:pStyle w:val="TableTextNoSpace"/>
            </w:pPr>
            <w:r>
              <w:t>% of students learning 2 or more foreign languages</w:t>
            </w:r>
          </w:p>
        </w:tc>
        <w:tc>
          <w:tcPr>
            <w:tcW w:w="0" w:type="auto"/>
            <w:shd w:val="clear" w:color="auto" w:fill="auto"/>
          </w:tcPr>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 (prevocational and vocational)</w:t>
            </w:r>
          </w:p>
          <w:p w:rsidR="00B023FB" w:rsidRDefault="00B023FB" w:rsidP="00D64D10">
            <w:pPr>
              <w:pStyle w:val="TableBullet"/>
            </w:pPr>
            <w:r>
              <w:t>VET</w:t>
            </w:r>
            <w:r>
              <w:rPr>
                <w:rStyle w:val="FootnoteReference"/>
              </w:rPr>
              <w:footnoteReference w:id="60"/>
            </w:r>
          </w:p>
          <w:p w:rsidR="00B023FB" w:rsidRDefault="00B023FB" w:rsidP="00D64D10">
            <w:pPr>
              <w:pStyle w:val="TableBullet"/>
            </w:pPr>
            <w:r>
              <w:t>HE</w:t>
            </w:r>
          </w:p>
        </w:tc>
        <w:tc>
          <w:tcPr>
            <w:tcW w:w="0" w:type="auto"/>
          </w:tcPr>
          <w:p w:rsidR="00B023FB" w:rsidRDefault="00B023FB" w:rsidP="00D64D10">
            <w:pPr>
              <w:pStyle w:val="TableTextNoSpace"/>
            </w:pPr>
            <w:r>
              <w:t>Eurostat</w:t>
            </w:r>
          </w:p>
        </w:tc>
        <w:tc>
          <w:tcPr>
            <w:tcW w:w="0" w:type="auto"/>
          </w:tcPr>
          <w:p w:rsidR="00B023FB" w:rsidRDefault="00B023FB" w:rsidP="00D64D10">
            <w:pPr>
              <w:pStyle w:val="TableTextNoSpace"/>
            </w:pPr>
            <w:r>
              <w:t>GHK (ISCED)</w:t>
            </w:r>
          </w:p>
          <w:p w:rsidR="00B023FB" w:rsidRDefault="00B023FB" w:rsidP="00D64D10">
            <w:pPr>
              <w:pStyle w:val="TableTextNoSpace"/>
            </w:pPr>
          </w:p>
          <w:p w:rsidR="00B023FB" w:rsidRDefault="00B023FB" w:rsidP="00D64D10">
            <w:pPr>
              <w:pStyle w:val="TableTextNoSpace"/>
            </w:pPr>
            <w:r>
              <w:t>Delegates (VET, HE)</w:t>
            </w:r>
          </w:p>
        </w:tc>
      </w:tr>
      <w:tr w:rsidR="00B023FB" w:rsidTr="00D64D10">
        <w:tc>
          <w:tcPr>
            <w:tcW w:w="0" w:type="auto"/>
          </w:tcPr>
          <w:p w:rsidR="00B023FB" w:rsidRPr="00C4551A" w:rsidRDefault="00B023FB" w:rsidP="00D64D10">
            <w:pPr>
              <w:pStyle w:val="TableTextNoSpace"/>
            </w:pPr>
            <w:r>
              <w:t>27</w:t>
            </w:r>
          </w:p>
        </w:tc>
        <w:tc>
          <w:tcPr>
            <w:tcW w:w="0" w:type="auto"/>
            <w:shd w:val="clear" w:color="auto" w:fill="auto"/>
          </w:tcPr>
          <w:p w:rsidR="00B023FB" w:rsidRPr="00C4551A" w:rsidRDefault="00B023FB" w:rsidP="00D64D10">
            <w:pPr>
              <w:pStyle w:val="TableTextNoSpace"/>
            </w:pPr>
            <w:r>
              <w:t>Description of differences in numbers of languages learned in upper secondary general and upper secondary VET</w:t>
            </w:r>
          </w:p>
        </w:tc>
        <w:tc>
          <w:tcPr>
            <w:tcW w:w="0" w:type="auto"/>
            <w:shd w:val="clear" w:color="auto" w:fill="auto"/>
          </w:tcPr>
          <w:p w:rsidR="00B023FB" w:rsidRDefault="00B023FB" w:rsidP="00D64D10">
            <w:pPr>
              <w:pStyle w:val="TableTextNoSpace"/>
            </w:pPr>
            <w:r>
              <w:t>Narrative</w:t>
            </w:r>
          </w:p>
        </w:tc>
        <w:tc>
          <w:tcPr>
            <w:tcW w:w="0" w:type="auto"/>
          </w:tcPr>
          <w:p w:rsidR="00B023FB" w:rsidRPr="00C4551A" w:rsidRDefault="00B023FB" w:rsidP="00D64D10">
            <w:pPr>
              <w:pStyle w:val="TableTextNoSpace"/>
            </w:pPr>
            <w:r w:rsidRPr="00903013">
              <w:t>EACEA/Eurydice (2012). Key Data on Teaching Languages at School in Europe 2012, p.65</w:t>
            </w:r>
            <w:r>
              <w:t xml:space="preserve"> and 63/71</w:t>
            </w:r>
          </w:p>
        </w:tc>
        <w:tc>
          <w:tcPr>
            <w:tcW w:w="0" w:type="auto"/>
          </w:tcPr>
          <w:p w:rsidR="00B023FB" w:rsidRDefault="00B023FB" w:rsidP="00D64D10">
            <w:pPr>
              <w:pStyle w:val="TableTextNoSpace"/>
            </w:pPr>
            <w:r>
              <w:t>GHK initially/Delegates</w:t>
            </w:r>
          </w:p>
        </w:tc>
      </w:tr>
      <w:tr w:rsidR="00B023FB" w:rsidRPr="00D45BFA" w:rsidTr="00D64D10">
        <w:tc>
          <w:tcPr>
            <w:tcW w:w="0" w:type="auto"/>
            <w:shd w:val="clear" w:color="auto" w:fill="B8CCE4" w:themeFill="accent1" w:themeFillTint="66"/>
          </w:tcPr>
          <w:p w:rsidR="00B023FB" w:rsidRPr="00D45BFA" w:rsidRDefault="00B023FB" w:rsidP="00D64D10">
            <w:pPr>
              <w:pStyle w:val="TableTextNoSpace"/>
              <w:rPr>
                <w:color w:val="000000" w:themeColor="text1"/>
              </w:rPr>
            </w:pPr>
          </w:p>
        </w:tc>
        <w:tc>
          <w:tcPr>
            <w:tcW w:w="0" w:type="auto"/>
            <w:gridSpan w:val="4"/>
            <w:shd w:val="clear" w:color="auto" w:fill="B8CCE4" w:themeFill="accent1" w:themeFillTint="66"/>
          </w:tcPr>
          <w:p w:rsidR="00B023FB" w:rsidRPr="00D45BFA" w:rsidRDefault="00B023FB" w:rsidP="00D64D10">
            <w:pPr>
              <w:pStyle w:val="TableTextNoSpace"/>
              <w:jc w:val="center"/>
              <w:rPr>
                <w:color w:val="000000" w:themeColor="text1"/>
              </w:rPr>
            </w:pPr>
            <w:r w:rsidRPr="00D45BFA">
              <w:rPr>
                <w:color w:val="000000" w:themeColor="text1"/>
              </w:rPr>
              <w:t>Achievement of competence</w:t>
            </w:r>
          </w:p>
        </w:tc>
      </w:tr>
      <w:tr w:rsidR="00B023FB" w:rsidTr="00D64D10">
        <w:tc>
          <w:tcPr>
            <w:tcW w:w="0" w:type="auto"/>
          </w:tcPr>
          <w:p w:rsidR="00B023FB" w:rsidRDefault="00B023FB" w:rsidP="00D64D10">
            <w:pPr>
              <w:pStyle w:val="TableTextNoSpace"/>
            </w:pPr>
            <w:r>
              <w:t>28</w:t>
            </w:r>
          </w:p>
        </w:tc>
        <w:tc>
          <w:tcPr>
            <w:tcW w:w="0" w:type="auto"/>
            <w:shd w:val="clear" w:color="auto" w:fill="auto"/>
          </w:tcPr>
          <w:p w:rsidR="00B023FB" w:rsidRDefault="00B023FB" w:rsidP="00D64D10">
            <w:pPr>
              <w:pStyle w:val="TableTextNoSpace"/>
            </w:pPr>
            <w:r>
              <w:t>% of students reaching A2 level or</w:t>
            </w:r>
          </w:p>
          <w:p w:rsidR="00B023FB" w:rsidRDefault="00B023FB" w:rsidP="00D64D10">
            <w:pPr>
              <w:pStyle w:val="TableTextNoSpace"/>
            </w:pPr>
            <w:r>
              <w:t xml:space="preserve">higher in the second foreign language at the end of lower secondary education </w:t>
            </w:r>
          </w:p>
          <w:p w:rsidR="00B023FB" w:rsidRPr="00165526" w:rsidRDefault="00B023FB" w:rsidP="00D64D10">
            <w:pPr>
              <w:pStyle w:val="TableTextNoSpace"/>
              <w:rPr>
                <w:i/>
              </w:rPr>
            </w:pPr>
            <w:r w:rsidRPr="00165526">
              <w:rPr>
                <w:i/>
              </w:rPr>
              <w:t xml:space="preserve">EU </w:t>
            </w:r>
            <w:r>
              <w:rPr>
                <w:i/>
              </w:rPr>
              <w:t>a</w:t>
            </w:r>
            <w:r w:rsidRPr="00165526">
              <w:rPr>
                <w:i/>
              </w:rPr>
              <w:t>verage: 42%</w:t>
            </w:r>
          </w:p>
        </w:tc>
        <w:tc>
          <w:tcPr>
            <w:tcW w:w="0" w:type="auto"/>
            <w:shd w:val="clear" w:color="auto" w:fill="auto"/>
          </w:tcPr>
          <w:p w:rsidR="00B023FB" w:rsidRDefault="00B023FB" w:rsidP="00D64D10">
            <w:pPr>
              <w:pStyle w:val="TableTextNoSpace"/>
            </w:pPr>
            <w:r w:rsidRPr="00A71D55">
              <w:t xml:space="preserve">Data </w:t>
            </w:r>
          </w:p>
        </w:tc>
        <w:tc>
          <w:tcPr>
            <w:tcW w:w="0" w:type="auto"/>
          </w:tcPr>
          <w:p w:rsidR="00B023FB" w:rsidRPr="00AE0D7A" w:rsidRDefault="00B023FB" w:rsidP="00D64D10">
            <w:pPr>
              <w:pStyle w:val="TableTextNoSpace"/>
            </w:pPr>
            <w:r w:rsidRPr="00346678">
              <w:t>European Survey on Language Competences (ESLC)</w:t>
            </w:r>
          </w:p>
        </w:tc>
        <w:tc>
          <w:tcPr>
            <w:tcW w:w="0" w:type="auto"/>
          </w:tcPr>
          <w:p w:rsidR="00B023FB" w:rsidRDefault="00B023FB" w:rsidP="00D64D10">
            <w:pPr>
              <w:pStyle w:val="TableTextNoSpace"/>
            </w:pPr>
            <w:r>
              <w:t>GHK</w:t>
            </w:r>
          </w:p>
        </w:tc>
      </w:tr>
      <w:tr w:rsidR="00B023FB" w:rsidTr="00D64D10">
        <w:tc>
          <w:tcPr>
            <w:tcW w:w="0" w:type="auto"/>
          </w:tcPr>
          <w:p w:rsidR="00B023FB" w:rsidRPr="00AE0D7A" w:rsidRDefault="00B023FB" w:rsidP="00D64D10">
            <w:pPr>
              <w:pStyle w:val="TableTextNoSpace"/>
            </w:pPr>
            <w:r>
              <w:t>29</w:t>
            </w:r>
          </w:p>
        </w:tc>
        <w:tc>
          <w:tcPr>
            <w:tcW w:w="0" w:type="auto"/>
            <w:shd w:val="clear" w:color="auto" w:fill="auto"/>
          </w:tcPr>
          <w:p w:rsidR="00B023FB" w:rsidRDefault="00B023FB" w:rsidP="00D64D10">
            <w:pPr>
              <w:pStyle w:val="TableTextNoSpace"/>
            </w:pPr>
            <w:r>
              <w:t>National attainment data at all levels (achievements in tests or exams) in foreign languages</w:t>
            </w:r>
          </w:p>
        </w:tc>
        <w:tc>
          <w:tcPr>
            <w:tcW w:w="0" w:type="auto"/>
            <w:shd w:val="clear" w:color="auto" w:fill="auto"/>
          </w:tcPr>
          <w:p w:rsidR="00B023FB" w:rsidRDefault="00B023FB" w:rsidP="00D64D10">
            <w:pPr>
              <w:pStyle w:val="TableTextNoSpace"/>
            </w:pPr>
            <w:r>
              <w:t>Data (age, language)</w:t>
            </w:r>
          </w:p>
          <w:p w:rsidR="00B023FB" w:rsidRDefault="00B023FB" w:rsidP="00D64D10">
            <w:pPr>
              <w:pStyle w:val="TableBullet"/>
            </w:pPr>
            <w:r>
              <w:t>ISCED 1</w:t>
            </w:r>
          </w:p>
          <w:p w:rsidR="00B023FB" w:rsidRDefault="00B023FB" w:rsidP="00D64D10">
            <w:pPr>
              <w:pStyle w:val="TableBullet"/>
            </w:pPr>
            <w:r>
              <w:t>ISCED 2</w:t>
            </w:r>
          </w:p>
          <w:p w:rsidR="00B023FB" w:rsidRDefault="00B023FB" w:rsidP="00D64D10">
            <w:pPr>
              <w:pStyle w:val="TableBullet"/>
            </w:pPr>
            <w:r>
              <w:t>ISCED 3 (general and VET)</w:t>
            </w:r>
          </w:p>
          <w:p w:rsidR="00B023FB" w:rsidRDefault="00B023FB" w:rsidP="00D64D10">
            <w:pPr>
              <w:pStyle w:val="TableTextNoSpace"/>
            </w:pPr>
          </w:p>
        </w:tc>
        <w:tc>
          <w:tcPr>
            <w:tcW w:w="0" w:type="auto"/>
          </w:tcPr>
          <w:p w:rsidR="00B023FB" w:rsidRPr="00AE0D7A" w:rsidRDefault="00B023FB" w:rsidP="00D64D10">
            <w:pPr>
              <w:pStyle w:val="TableTextNoSpace"/>
            </w:pPr>
          </w:p>
        </w:tc>
        <w:tc>
          <w:tcPr>
            <w:tcW w:w="0" w:type="auto"/>
          </w:tcPr>
          <w:p w:rsidR="00B023FB" w:rsidRDefault="00B023FB" w:rsidP="00D64D10">
            <w:pPr>
              <w:pStyle w:val="TableTextNoSpace"/>
            </w:pPr>
            <w:r>
              <w:t>Delegates</w:t>
            </w:r>
          </w:p>
        </w:tc>
      </w:tr>
      <w:tr w:rsidR="00B023FB" w:rsidTr="00D64D10">
        <w:tc>
          <w:tcPr>
            <w:tcW w:w="0" w:type="auto"/>
          </w:tcPr>
          <w:p w:rsidR="00B023FB" w:rsidRPr="00AE0D7A" w:rsidRDefault="00B023FB" w:rsidP="00D64D10">
            <w:pPr>
              <w:pStyle w:val="TableTextNoSpace"/>
            </w:pPr>
            <w:r>
              <w:t>30</w:t>
            </w:r>
          </w:p>
        </w:tc>
        <w:tc>
          <w:tcPr>
            <w:tcW w:w="0" w:type="auto"/>
            <w:shd w:val="clear" w:color="auto" w:fill="auto"/>
          </w:tcPr>
          <w:p w:rsidR="00B023FB" w:rsidRDefault="00B023FB" w:rsidP="00D64D10">
            <w:pPr>
              <w:pStyle w:val="TableTextNoSpace"/>
            </w:pPr>
            <w:r>
              <w:t>Description of  policies and practices around increased opportunities for children and young people to improve foreign language skills outside compulsory education (including non-formal and informal learning)</w:t>
            </w:r>
          </w:p>
        </w:tc>
        <w:tc>
          <w:tcPr>
            <w:tcW w:w="0" w:type="auto"/>
            <w:shd w:val="clear" w:color="auto" w:fill="auto"/>
          </w:tcPr>
          <w:p w:rsidR="00B023FB" w:rsidRDefault="00B023FB" w:rsidP="00D64D10">
            <w:pPr>
              <w:pStyle w:val="TableTextNoSpace"/>
            </w:pPr>
            <w:r>
              <w:t>Narrative</w:t>
            </w:r>
          </w:p>
        </w:tc>
        <w:tc>
          <w:tcPr>
            <w:tcW w:w="0" w:type="auto"/>
          </w:tcPr>
          <w:p w:rsidR="00B023FB" w:rsidRPr="00AE0D7A" w:rsidRDefault="00B023FB" w:rsidP="00D64D10">
            <w:pPr>
              <w:pStyle w:val="TableTextNoSpace"/>
            </w:pPr>
            <w:r w:rsidRPr="00346678">
              <w:t>European Survey on Language Competences (ESLC)</w:t>
            </w:r>
          </w:p>
        </w:tc>
        <w:tc>
          <w:tcPr>
            <w:tcW w:w="0" w:type="auto"/>
          </w:tcPr>
          <w:p w:rsidR="00B023FB" w:rsidRDefault="00B023FB" w:rsidP="00D64D10">
            <w:pPr>
              <w:pStyle w:val="TableTextNoSpace"/>
            </w:pPr>
            <w:r>
              <w:t xml:space="preserve">GHK initially/Delegates </w:t>
            </w:r>
          </w:p>
        </w:tc>
      </w:tr>
      <w:tr w:rsidR="00B023FB" w:rsidTr="00D64D10">
        <w:tc>
          <w:tcPr>
            <w:tcW w:w="0" w:type="auto"/>
            <w:shd w:val="clear" w:color="auto" w:fill="365F91" w:themeFill="accent1" w:themeFillShade="BF"/>
            <w:vAlign w:val="center"/>
          </w:tcPr>
          <w:p w:rsidR="00B023FB" w:rsidRPr="00737959" w:rsidRDefault="00B023FB" w:rsidP="00D64D10">
            <w:pPr>
              <w:pStyle w:val="TableTextNoSpace"/>
              <w:jc w:val="center"/>
              <w:rPr>
                <w:b/>
              </w:rPr>
            </w:pPr>
          </w:p>
        </w:tc>
        <w:tc>
          <w:tcPr>
            <w:tcW w:w="0" w:type="auto"/>
            <w:gridSpan w:val="4"/>
            <w:shd w:val="clear" w:color="auto" w:fill="365F91" w:themeFill="accent1" w:themeFillShade="BF"/>
            <w:vAlign w:val="center"/>
          </w:tcPr>
          <w:p w:rsidR="00B023FB" w:rsidRDefault="00B023FB" w:rsidP="00D64D10">
            <w:pPr>
              <w:pStyle w:val="TableTextNoSpace"/>
              <w:jc w:val="center"/>
            </w:pPr>
            <w:r>
              <w:rPr>
                <w:color w:val="FFFFFF" w:themeColor="background1"/>
              </w:rPr>
              <w:t>Quality of</w:t>
            </w:r>
            <w:r w:rsidRPr="00737959">
              <w:rPr>
                <w:color w:val="FFFFFF" w:themeColor="background1"/>
              </w:rPr>
              <w:t xml:space="preserve"> foreign language learning in compulsory education</w:t>
            </w:r>
          </w:p>
        </w:tc>
      </w:tr>
      <w:tr w:rsidR="00B023FB" w:rsidTr="00D64D10">
        <w:tc>
          <w:tcPr>
            <w:tcW w:w="0" w:type="auto"/>
          </w:tcPr>
          <w:p w:rsidR="00B023FB" w:rsidRDefault="00B023FB" w:rsidP="00D64D10">
            <w:pPr>
              <w:pStyle w:val="TableTextNoSpace"/>
            </w:pPr>
            <w:r>
              <w:t>31</w:t>
            </w:r>
          </w:p>
        </w:tc>
        <w:tc>
          <w:tcPr>
            <w:tcW w:w="0" w:type="auto"/>
            <w:shd w:val="clear" w:color="auto" w:fill="auto"/>
          </w:tcPr>
          <w:p w:rsidR="00B023FB" w:rsidRDefault="00B023FB" w:rsidP="00D64D10">
            <w:pPr>
              <w:pStyle w:val="TableTextNoSpace"/>
            </w:pPr>
            <w:r>
              <w:t>Description of  policies and practices to combine the teaching of languages with the teaching of other subjects (CLIL)</w:t>
            </w:r>
          </w:p>
        </w:tc>
        <w:tc>
          <w:tcPr>
            <w:tcW w:w="0" w:type="auto"/>
            <w:shd w:val="clear" w:color="auto" w:fill="auto"/>
          </w:tcPr>
          <w:p w:rsidR="00B023FB" w:rsidRDefault="00B023FB" w:rsidP="00D64D10">
            <w:pPr>
              <w:pStyle w:val="TableTextNoSpace"/>
            </w:pPr>
            <w:r>
              <w:t>Narrative</w:t>
            </w:r>
          </w:p>
        </w:tc>
        <w:tc>
          <w:tcPr>
            <w:tcW w:w="0" w:type="auto"/>
          </w:tcPr>
          <w:p w:rsidR="00B023FB" w:rsidRDefault="00B023FB" w:rsidP="00D64D10">
            <w:pPr>
              <w:pStyle w:val="TableTextNoSpace"/>
            </w:pPr>
            <w:r>
              <w:t>Eurydice 2006, Content and Language</w:t>
            </w:r>
          </w:p>
          <w:p w:rsidR="00B023FB" w:rsidRDefault="00B023FB" w:rsidP="00D64D10">
            <w:pPr>
              <w:pStyle w:val="TableTextNoSpace"/>
            </w:pPr>
            <w:r>
              <w:t>Integrated Learning (CLIL)</w:t>
            </w:r>
          </w:p>
          <w:p w:rsidR="00B023FB" w:rsidRDefault="00B023FB" w:rsidP="00D64D10">
            <w:pPr>
              <w:pStyle w:val="TableTextNoSpace"/>
            </w:pPr>
            <w:r>
              <w:t>at School in Europe</w:t>
            </w:r>
          </w:p>
          <w:p w:rsidR="00B023FB" w:rsidRDefault="00B023FB" w:rsidP="00D64D10">
            <w:pPr>
              <w:pStyle w:val="TableTextNoSpace"/>
            </w:pPr>
          </w:p>
          <w:p w:rsidR="00B023FB" w:rsidRDefault="00B023FB" w:rsidP="00D64D10">
            <w:pPr>
              <w:pStyle w:val="TableTextNoSpace"/>
            </w:pPr>
            <w:r>
              <w:t>Local projects (</w:t>
            </w:r>
            <w:r w:rsidRPr="00484B1F">
              <w:t>European language policy and CLIL</w:t>
            </w:r>
            <w:r>
              <w:t xml:space="preserve"> report)</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32</w:t>
            </w:r>
          </w:p>
        </w:tc>
        <w:tc>
          <w:tcPr>
            <w:tcW w:w="0" w:type="auto"/>
            <w:shd w:val="clear" w:color="auto" w:fill="auto"/>
          </w:tcPr>
          <w:p w:rsidR="00B023FB" w:rsidRDefault="00B023FB" w:rsidP="00D64D10">
            <w:pPr>
              <w:pStyle w:val="TableTextNoSpace"/>
            </w:pPr>
            <w:r>
              <w:t>Description of policies and practices to link the learning of languages to the learning of other transversal skills</w:t>
            </w:r>
          </w:p>
        </w:tc>
        <w:tc>
          <w:tcPr>
            <w:tcW w:w="0" w:type="auto"/>
            <w:shd w:val="clear" w:color="auto" w:fill="auto"/>
          </w:tcPr>
          <w:p w:rsidR="00B023FB" w:rsidRDefault="00B023FB" w:rsidP="00D64D10">
            <w:pPr>
              <w:pStyle w:val="TableTextNoSpace"/>
            </w:pPr>
            <w:r>
              <w:t xml:space="preserve">Narrative </w:t>
            </w:r>
          </w:p>
        </w:tc>
        <w:tc>
          <w:tcPr>
            <w:tcW w:w="0" w:type="auto"/>
          </w:tcPr>
          <w:p w:rsidR="00B023FB" w:rsidRDefault="00B023FB" w:rsidP="00D64D10">
            <w:pPr>
              <w:pStyle w:val="TableTextNoSpace"/>
            </w:pPr>
            <w:r>
              <w:t>Rethinking Education</w:t>
            </w:r>
          </w:p>
          <w:p w:rsidR="00B023FB" w:rsidRDefault="00B023FB" w:rsidP="00D64D10">
            <w:pPr>
              <w:pStyle w:val="TableTextNoSpace"/>
            </w:pPr>
          </w:p>
          <w:p w:rsidR="00B023FB" w:rsidRDefault="00B023FB" w:rsidP="00D64D10">
            <w:pPr>
              <w:pStyle w:val="TableTextNoSpace"/>
            </w:pPr>
            <w:r w:rsidRPr="00484B1F">
              <w:t>Assessment of Key Competences in initial education and training: Policy Guidance</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33</w:t>
            </w:r>
          </w:p>
        </w:tc>
        <w:tc>
          <w:tcPr>
            <w:tcW w:w="0" w:type="auto"/>
            <w:shd w:val="clear" w:color="auto" w:fill="auto"/>
          </w:tcPr>
          <w:p w:rsidR="00B023FB" w:rsidRDefault="00B023FB" w:rsidP="00D64D10">
            <w:pPr>
              <w:pStyle w:val="TableTextNoSpace"/>
            </w:pPr>
            <w:r>
              <w:t>Description of  policies and practices around increased opportunities for the development of ICT language learning resources</w:t>
            </w:r>
          </w:p>
        </w:tc>
        <w:tc>
          <w:tcPr>
            <w:tcW w:w="0" w:type="auto"/>
            <w:shd w:val="clear" w:color="auto" w:fill="auto"/>
          </w:tcPr>
          <w:p w:rsidR="00B023FB" w:rsidRDefault="00B023FB" w:rsidP="00D64D10">
            <w:pPr>
              <w:pStyle w:val="TableTextNoSpace"/>
            </w:pPr>
            <w:r>
              <w:t xml:space="preserve">Narrative </w:t>
            </w:r>
          </w:p>
        </w:tc>
        <w:tc>
          <w:tcPr>
            <w:tcW w:w="0" w:type="auto"/>
          </w:tcPr>
          <w:p w:rsidR="00B023FB" w:rsidRDefault="00B023FB" w:rsidP="00D64D10">
            <w:pPr>
              <w:pStyle w:val="TableTextNoSpace"/>
            </w:pPr>
            <w:r w:rsidRPr="00170A28">
              <w:t>Key Data on Teaching Languages at School in Europe, 2012</w:t>
            </w:r>
            <w:r>
              <w:t xml:space="preserve"> p.107</w:t>
            </w:r>
          </w:p>
          <w:p w:rsidR="00B023FB" w:rsidRDefault="00B023FB" w:rsidP="00D64D10">
            <w:pPr>
              <w:pStyle w:val="TableTextNoSpace"/>
            </w:pPr>
          </w:p>
          <w:p w:rsidR="00B023FB" w:rsidRDefault="00B023FB" w:rsidP="00D64D10">
            <w:pPr>
              <w:pStyle w:val="TableTextNoSpace"/>
            </w:pPr>
            <w:r>
              <w:t xml:space="preserve">Cedefop 2009, </w:t>
            </w:r>
            <w:r w:rsidRPr="00826807">
              <w:t>European Conference on New Technologies for Language Learning</w:t>
            </w:r>
            <w:r>
              <w:t xml:space="preserve"> </w:t>
            </w:r>
            <w:r w:rsidRPr="00B42290">
              <w:rPr>
                <w:b/>
              </w:rPr>
              <w:t>(CANNOT FIND REPORT)</w:t>
            </w:r>
          </w:p>
          <w:p w:rsidR="00B023FB" w:rsidRDefault="00B023FB" w:rsidP="00D64D10">
            <w:pPr>
              <w:pStyle w:val="TableTextNoSpace"/>
            </w:pPr>
          </w:p>
          <w:p w:rsidR="00B023FB" w:rsidRDefault="00B023FB" w:rsidP="00D64D10">
            <w:pPr>
              <w:pStyle w:val="TableTextNoSpace"/>
            </w:pPr>
            <w:r>
              <w:t xml:space="preserve">Cedefop 2009, </w:t>
            </w:r>
            <w:r w:rsidRPr="00826807">
              <w:t>ICT as an Instrument for Foreign Language Teaching</w:t>
            </w:r>
          </w:p>
          <w:p w:rsidR="00B023FB" w:rsidRDefault="00B023FB" w:rsidP="00D64D10">
            <w:pPr>
              <w:pStyle w:val="TableTextNoSpace"/>
            </w:pPr>
            <w:r w:rsidRPr="00B42290">
              <w:rPr>
                <w:b/>
              </w:rPr>
              <w:t>(CANNOT FIND REPORT)</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34</w:t>
            </w:r>
          </w:p>
        </w:tc>
        <w:tc>
          <w:tcPr>
            <w:tcW w:w="0" w:type="auto"/>
            <w:shd w:val="clear" w:color="auto" w:fill="auto"/>
          </w:tcPr>
          <w:p w:rsidR="00B023FB" w:rsidRDefault="00B023FB" w:rsidP="00D64D10">
            <w:pPr>
              <w:pStyle w:val="TableTextNoSpace"/>
            </w:pPr>
            <w:r>
              <w:t>Description of  policies and practices in Initial Teacher Education to increase their foreign language teaching  competence and the number of available teachers</w:t>
            </w:r>
          </w:p>
        </w:tc>
        <w:tc>
          <w:tcPr>
            <w:tcW w:w="0" w:type="auto"/>
            <w:shd w:val="clear" w:color="auto" w:fill="auto"/>
          </w:tcPr>
          <w:p w:rsidR="00B023FB" w:rsidRDefault="00B023FB" w:rsidP="00D64D10">
            <w:pPr>
              <w:pStyle w:val="TableTextNoSpace"/>
            </w:pPr>
            <w:r>
              <w:t>Narrative</w:t>
            </w:r>
          </w:p>
        </w:tc>
        <w:tc>
          <w:tcPr>
            <w:tcW w:w="0" w:type="auto"/>
          </w:tcPr>
          <w:p w:rsidR="00B023FB" w:rsidRDefault="00B023FB" w:rsidP="00D64D10">
            <w:pPr>
              <w:pStyle w:val="TableTextNoSpace"/>
            </w:pPr>
            <w:r w:rsidRPr="00170A28">
              <w:t>Key Data on Teaching Languages at School in Europe, 2012</w:t>
            </w:r>
            <w:r>
              <w:t xml:space="preserve"> p90-91, 69</w:t>
            </w:r>
          </w:p>
          <w:p w:rsidR="00B023FB" w:rsidRDefault="00B023FB" w:rsidP="00D64D10">
            <w:pPr>
              <w:pStyle w:val="TableTextNoSpace"/>
            </w:pPr>
          </w:p>
          <w:p w:rsidR="00B023FB" w:rsidRDefault="00B023FB" w:rsidP="00D64D10">
            <w:pPr>
              <w:pStyle w:val="TableTextNoSpace"/>
            </w:pPr>
            <w:r w:rsidRPr="009259D7">
              <w:t>Key Data on Teachers and School Leaders</w:t>
            </w:r>
            <w:r>
              <w:t xml:space="preserve"> in Europe, Eurydice 2013</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35</w:t>
            </w:r>
          </w:p>
        </w:tc>
        <w:tc>
          <w:tcPr>
            <w:tcW w:w="0" w:type="auto"/>
            <w:shd w:val="clear" w:color="auto" w:fill="auto"/>
          </w:tcPr>
          <w:p w:rsidR="00B023FB" w:rsidRDefault="00B023FB" w:rsidP="00D64D10">
            <w:pPr>
              <w:pStyle w:val="TableTextNoSpace"/>
            </w:pPr>
            <w:r>
              <w:t>Description of  policies and practices in Continuing Professional Development of teachers to increase their foreign language teaching  competence and the number of available teachers</w:t>
            </w:r>
          </w:p>
        </w:tc>
        <w:tc>
          <w:tcPr>
            <w:tcW w:w="0" w:type="auto"/>
            <w:shd w:val="clear" w:color="auto" w:fill="auto"/>
          </w:tcPr>
          <w:p w:rsidR="00B023FB" w:rsidRDefault="00B023FB" w:rsidP="00D64D10">
            <w:pPr>
              <w:pStyle w:val="TableTextNoSpace"/>
            </w:pPr>
            <w:r>
              <w:t>Narrative</w:t>
            </w:r>
          </w:p>
        </w:tc>
        <w:tc>
          <w:tcPr>
            <w:tcW w:w="0" w:type="auto"/>
          </w:tcPr>
          <w:p w:rsidR="00B023FB" w:rsidRDefault="00B023FB" w:rsidP="00D64D10">
            <w:pPr>
              <w:pStyle w:val="TableTextNoSpace"/>
            </w:pPr>
            <w:r w:rsidRPr="00170A28">
              <w:t>Key Data on Teaching Languages at School in Europe, 2012</w:t>
            </w:r>
            <w:r>
              <w:t>, p. 99-101</w:t>
            </w:r>
          </w:p>
          <w:p w:rsidR="00B023FB" w:rsidRDefault="00B023FB" w:rsidP="00D64D10">
            <w:pPr>
              <w:pStyle w:val="TableTextNoSpace"/>
            </w:pPr>
          </w:p>
          <w:p w:rsidR="00B023FB" w:rsidRPr="00170A28" w:rsidRDefault="00B023FB" w:rsidP="00D64D10">
            <w:pPr>
              <w:pStyle w:val="TableTextNoSpace"/>
            </w:pPr>
            <w:r w:rsidRPr="009259D7">
              <w:t>Key Data on Teachers and School Leaders</w:t>
            </w:r>
            <w:r>
              <w:t xml:space="preserve"> in Europe, Eurydice 2013, p 66-67</w:t>
            </w:r>
          </w:p>
        </w:tc>
        <w:tc>
          <w:tcPr>
            <w:tcW w:w="0" w:type="auto"/>
          </w:tcPr>
          <w:p w:rsidR="00B023FB" w:rsidRDefault="00B023FB" w:rsidP="00D64D10">
            <w:pPr>
              <w:pStyle w:val="TableTextNoSpace"/>
            </w:pPr>
            <w:r>
              <w:t>GHK initially/Delegates</w:t>
            </w:r>
          </w:p>
        </w:tc>
      </w:tr>
      <w:tr w:rsidR="00B023FB" w:rsidTr="00D64D10">
        <w:tc>
          <w:tcPr>
            <w:tcW w:w="0" w:type="auto"/>
          </w:tcPr>
          <w:p w:rsidR="00B023FB" w:rsidRDefault="00B023FB" w:rsidP="00D64D10">
            <w:pPr>
              <w:pStyle w:val="TableTextNoSpace"/>
            </w:pPr>
            <w:r>
              <w:t>36</w:t>
            </w:r>
          </w:p>
        </w:tc>
        <w:tc>
          <w:tcPr>
            <w:tcW w:w="0" w:type="auto"/>
            <w:shd w:val="clear" w:color="auto" w:fill="auto"/>
          </w:tcPr>
          <w:p w:rsidR="00B023FB" w:rsidRDefault="00B023FB" w:rsidP="00D64D10">
            <w:pPr>
              <w:pStyle w:val="TableTextNoSpace"/>
            </w:pPr>
            <w:r>
              <w:t xml:space="preserve">Entry requirements to Initial Teacher Training for teachers of foreign languages </w:t>
            </w:r>
          </w:p>
        </w:tc>
        <w:tc>
          <w:tcPr>
            <w:tcW w:w="0" w:type="auto"/>
            <w:shd w:val="clear" w:color="auto" w:fill="auto"/>
          </w:tcPr>
          <w:p w:rsidR="00B023FB" w:rsidRDefault="00B023FB" w:rsidP="00D64D10">
            <w:pPr>
              <w:pStyle w:val="TableTextNoSpace"/>
            </w:pPr>
            <w:r>
              <w:t xml:space="preserve">Narrative </w:t>
            </w:r>
          </w:p>
        </w:tc>
        <w:tc>
          <w:tcPr>
            <w:tcW w:w="0" w:type="auto"/>
          </w:tcPr>
          <w:p w:rsidR="00B023FB" w:rsidRDefault="00B023FB" w:rsidP="00D64D10">
            <w:pPr>
              <w:pStyle w:val="TableTextNoSpace"/>
            </w:pPr>
            <w:r w:rsidRPr="00170A28">
              <w:t>Key Data on Teaching Languages at School in Europe, 2012</w:t>
            </w:r>
          </w:p>
          <w:p w:rsidR="00B023FB" w:rsidRDefault="00B023FB" w:rsidP="00D64D10">
            <w:pPr>
              <w:pStyle w:val="TableTextNoSpace"/>
            </w:pPr>
          </w:p>
          <w:p w:rsidR="00B023FB" w:rsidRPr="00346678" w:rsidRDefault="00B023FB" w:rsidP="00D64D10">
            <w:pPr>
              <w:pStyle w:val="TableTextNoSpace"/>
            </w:pPr>
            <w:r w:rsidRPr="009259D7">
              <w:t>Key Data on Teachers and School Leaders</w:t>
            </w:r>
            <w:r>
              <w:t xml:space="preserve"> in Europe, Eurydice 2013</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37</w:t>
            </w:r>
          </w:p>
        </w:tc>
        <w:tc>
          <w:tcPr>
            <w:tcW w:w="0" w:type="auto"/>
            <w:shd w:val="clear" w:color="auto" w:fill="auto"/>
          </w:tcPr>
          <w:p w:rsidR="00B023FB" w:rsidRDefault="00B023FB" w:rsidP="00D64D10">
            <w:pPr>
              <w:pStyle w:val="TableTextNoSpace"/>
            </w:pPr>
            <w:r>
              <w:t>Description of policies and practices to reduce any gender or socio-economic differences in foreign language competence</w:t>
            </w:r>
          </w:p>
        </w:tc>
        <w:tc>
          <w:tcPr>
            <w:tcW w:w="0" w:type="auto"/>
            <w:shd w:val="clear" w:color="auto" w:fill="auto"/>
          </w:tcPr>
          <w:p w:rsidR="00B023FB" w:rsidRDefault="00B023FB" w:rsidP="00D64D10">
            <w:pPr>
              <w:pStyle w:val="TableTextNoSpace"/>
            </w:pPr>
            <w:r>
              <w:t>Narrative</w:t>
            </w:r>
          </w:p>
        </w:tc>
        <w:tc>
          <w:tcPr>
            <w:tcW w:w="0" w:type="auto"/>
          </w:tcPr>
          <w:p w:rsidR="00B023FB" w:rsidRDefault="00B023FB" w:rsidP="00D64D10">
            <w:pPr>
              <w:pStyle w:val="TableTextNoSpace"/>
            </w:pPr>
            <w:r>
              <w:t>Eurydice,  Gender Differences in Educational Outcomes: Study on the Measures Taken and the Current Situation in Europe</w:t>
            </w:r>
          </w:p>
        </w:tc>
        <w:tc>
          <w:tcPr>
            <w:tcW w:w="0" w:type="auto"/>
          </w:tcPr>
          <w:p w:rsidR="00B023FB" w:rsidRDefault="00B023FB" w:rsidP="00D64D10">
            <w:pPr>
              <w:pStyle w:val="TableTextNoSpace"/>
            </w:pPr>
            <w:r>
              <w:t xml:space="preserve">GHK initially/Delegates </w:t>
            </w:r>
          </w:p>
        </w:tc>
      </w:tr>
      <w:tr w:rsidR="00B023FB" w:rsidTr="00D64D10">
        <w:tc>
          <w:tcPr>
            <w:tcW w:w="0" w:type="auto"/>
          </w:tcPr>
          <w:p w:rsidR="00B023FB" w:rsidRDefault="00B023FB" w:rsidP="00D64D10">
            <w:pPr>
              <w:pStyle w:val="TableTextNoSpace"/>
            </w:pPr>
            <w:r>
              <w:t>38</w:t>
            </w:r>
          </w:p>
        </w:tc>
        <w:tc>
          <w:tcPr>
            <w:tcW w:w="0" w:type="auto"/>
            <w:shd w:val="clear" w:color="auto" w:fill="auto"/>
          </w:tcPr>
          <w:p w:rsidR="00B023FB" w:rsidRDefault="00B023FB" w:rsidP="00D64D10">
            <w:pPr>
              <w:pStyle w:val="TableTextNoSpace"/>
            </w:pPr>
            <w:r>
              <w:t>Description of policies and practices to increase access to language learning in non-compulsory or post-compulsory education (VET and HE)</w:t>
            </w:r>
          </w:p>
        </w:tc>
        <w:tc>
          <w:tcPr>
            <w:tcW w:w="0" w:type="auto"/>
            <w:shd w:val="clear" w:color="auto" w:fill="auto"/>
          </w:tcPr>
          <w:p w:rsidR="00B023FB" w:rsidRDefault="00B023FB" w:rsidP="00D64D10">
            <w:pPr>
              <w:pStyle w:val="TableTextNoSpace"/>
            </w:pPr>
            <w:r>
              <w:t>Narrative</w:t>
            </w:r>
          </w:p>
        </w:tc>
        <w:tc>
          <w:tcPr>
            <w:tcW w:w="0" w:type="auto"/>
          </w:tcPr>
          <w:p w:rsidR="00B023FB" w:rsidRDefault="00B023FB" w:rsidP="00D64D10">
            <w:pPr>
              <w:pStyle w:val="TableTextNoSpace"/>
            </w:pPr>
            <w:r>
              <w:t xml:space="preserve">Cedefop 2011, VET in Europe Country reports </w:t>
            </w:r>
          </w:p>
          <w:p w:rsidR="00B023FB" w:rsidRDefault="00B023FB" w:rsidP="00D64D10">
            <w:pPr>
              <w:pStyle w:val="TableTextNoSpace"/>
            </w:pPr>
          </w:p>
          <w:p w:rsidR="00B023FB" w:rsidRDefault="00B023FB" w:rsidP="00D64D10">
            <w:pPr>
              <w:pStyle w:val="TableTextNoSpace"/>
            </w:pPr>
            <w:r>
              <w:t xml:space="preserve">Language Rich Europe </w:t>
            </w:r>
            <w:r w:rsidRPr="005B6CF5">
              <w:t>Trends in Policies and Practices for Multilingualism in Europe</w:t>
            </w:r>
          </w:p>
        </w:tc>
        <w:tc>
          <w:tcPr>
            <w:tcW w:w="0" w:type="auto"/>
          </w:tcPr>
          <w:p w:rsidR="00B023FB" w:rsidRDefault="00B023FB" w:rsidP="00D64D10">
            <w:pPr>
              <w:pStyle w:val="TableTextNoSpace"/>
            </w:pPr>
            <w:r>
              <w:t xml:space="preserve">GHK initially/Delegates </w:t>
            </w:r>
          </w:p>
        </w:tc>
      </w:tr>
    </w:tbl>
    <w:p w:rsidR="00B023FB" w:rsidRPr="00957A12" w:rsidRDefault="00B023FB" w:rsidP="00B023FB">
      <w:pPr>
        <w:pStyle w:val="BodyText"/>
      </w:pPr>
    </w:p>
    <w:p w:rsidR="00B023FB" w:rsidRDefault="00B023FB" w:rsidP="00B023FB">
      <w:pPr>
        <w:pStyle w:val="BodyText"/>
      </w:pPr>
    </w:p>
    <w:p w:rsidR="00B023FB" w:rsidRPr="00957A12" w:rsidRDefault="00B023FB" w:rsidP="00B023FB">
      <w:pPr>
        <w:pStyle w:val="BodyText"/>
      </w:pPr>
    </w:p>
    <w:p w:rsidR="00B023FB" w:rsidRPr="00B023FB" w:rsidRDefault="00B023FB" w:rsidP="00B023FB"/>
    <w:p w:rsidR="00A541D3" w:rsidRPr="00A541D3" w:rsidRDefault="00A541D3" w:rsidP="00A541D3"/>
    <w:sectPr w:rsidR="00A541D3" w:rsidRPr="00A541D3" w:rsidSect="00726D1D">
      <w:headerReference w:type="default" r:id="rId41"/>
      <w:footerReference w:type="default" r:id="rId42"/>
      <w:pgSz w:w="11907" w:h="16840" w:code="9"/>
      <w:pgMar w:top="1418" w:right="1418" w:bottom="1021" w:left="1418" w:header="68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BC9" w:rsidRDefault="00DB1BC9" w:rsidP="001E33FA">
      <w:pPr>
        <w:spacing w:after="0" w:line="240" w:lineRule="auto"/>
      </w:pPr>
      <w:r>
        <w:separator/>
      </w:r>
    </w:p>
  </w:endnote>
  <w:endnote w:type="continuationSeparator" w:id="0">
    <w:p w:rsidR="00DB1BC9" w:rsidRDefault="00DB1BC9"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DB1B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DB1B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DB1BC9" w:rsidP="00771703">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5E2AD9">
    <w:pPr>
      <w:pStyle w:val="Footer"/>
    </w:pPr>
    <w:r>
      <w:fldChar w:fldCharType="begin"/>
    </w:r>
    <w:r>
      <w:instrText xml:space="preserve"> DOCVARIABLE  FooterVersion  \* MERGEFORMAT </w:instrText>
    </w:r>
    <w:r>
      <w:fldChar w:fldCharType="separate"/>
    </w:r>
    <w:r>
      <w:t xml:space="preserve"> </w:t>
    </w:r>
    <w:r>
      <w:fldChar w:fldCharType="end"/>
    </w:r>
    <w:r w:rsidR="00DB1BC9">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DB1BC9" w:rsidP="004F5174">
    <w:pPr>
      <w:pStyle w:val="Footer"/>
      <w:jc w:val="center"/>
      <w:rPr>
        <w:i/>
        <w:iCs/>
      </w:rPr>
    </w:pPr>
    <w:r>
      <w:rPr>
        <w:i/>
        <w:iCs/>
      </w:rPr>
      <w:t>This page is intentionally blank</w:t>
    </w:r>
  </w:p>
  <w:p w:rsidR="00DB1BC9" w:rsidRDefault="00DB1BC9" w:rsidP="004F5174">
    <w:pPr>
      <w:pStyle w:val="Footer"/>
      <w:jc w:val="center"/>
      <w:rPr>
        <w:i/>
        <w:iCs/>
      </w:rPr>
    </w:pPr>
  </w:p>
  <w:p w:rsidR="00DB1BC9" w:rsidRDefault="00DB1BC9" w:rsidP="004F5174">
    <w:pPr>
      <w:pStyle w:val="Footer"/>
      <w:jc w:val="center"/>
      <w:rPr>
        <w:i/>
        <w:iCs/>
      </w:rPr>
    </w:pPr>
  </w:p>
  <w:p w:rsidR="00DB1BC9" w:rsidRDefault="00DB1BC9" w:rsidP="004F517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5E2AD9">
    <w:pPr>
      <w:pStyle w:val="Footer"/>
    </w:pPr>
    <w:r>
      <w:fldChar w:fldCharType="begin"/>
    </w:r>
    <w:r>
      <w:instrText xml:space="preserve"> DOCVARIABLE  FooterVersion  \* MERGEFORMAT </w:instrText>
    </w:r>
    <w:r>
      <w:fldChar w:fldCharType="separate"/>
    </w:r>
    <w:r>
      <w:t xml:space="preserve"> </w:t>
    </w:r>
    <w:r>
      <w:fldChar w:fldCharType="end"/>
    </w:r>
    <w:r w:rsidR="00DB1BC9">
      <w:tab/>
    </w:r>
    <w:r>
      <w:fldChar w:fldCharType="begin"/>
    </w:r>
    <w:r>
      <w:instrText xml:space="preserve"> PAGE   \* MERGEFORMAT </w:instrText>
    </w:r>
    <w:r>
      <w:fldChar w:fldCharType="separate"/>
    </w:r>
    <w:r>
      <w:rPr>
        <w:noProof/>
      </w:rPr>
      <w:t>iv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5E2AD9">
    <w:pPr>
      <w:pStyle w:val="Footer"/>
    </w:pPr>
    <w:r>
      <w:fldChar w:fldCharType="begin"/>
    </w:r>
    <w:r>
      <w:instrText xml:space="preserve"> DOCVARIABLE  FooterVersion  \* MERGEFORMAT </w:instrText>
    </w:r>
    <w:r>
      <w:fldChar w:fldCharType="separate"/>
    </w:r>
    <w:r>
      <w:t xml:space="preserve"> </w:t>
    </w:r>
    <w:r>
      <w:fldChar w:fldCharType="end"/>
    </w:r>
    <w:r w:rsidR="00DB1BC9">
      <w:tab/>
    </w:r>
    <w:r>
      <w:fldChar w:fldCharType="begin"/>
    </w:r>
    <w:r>
      <w:instrText xml:space="preserve"> PAGE   \* MERGEFORMAT </w:instrText>
    </w:r>
    <w:r>
      <w:fldChar w:fldCharType="separate"/>
    </w:r>
    <w:r>
      <w:rPr>
        <w:noProof/>
      </w:rPr>
      <w:t>52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BC9" w:rsidRDefault="00DB1BC9" w:rsidP="001E33FA">
      <w:pPr>
        <w:spacing w:after="0" w:line="240" w:lineRule="auto"/>
      </w:pPr>
      <w:r>
        <w:separator/>
      </w:r>
    </w:p>
  </w:footnote>
  <w:footnote w:type="continuationSeparator" w:id="0">
    <w:p w:rsidR="00DB1BC9" w:rsidRDefault="00DB1BC9" w:rsidP="001E33FA">
      <w:pPr>
        <w:spacing w:after="0" w:line="240" w:lineRule="auto"/>
      </w:pPr>
      <w:r>
        <w:continuationSeparator/>
      </w:r>
    </w:p>
  </w:footnote>
  <w:footnote w:id="1">
    <w:p w:rsidR="00DB1BC9" w:rsidRDefault="00DB1BC9" w:rsidP="00BA635D">
      <w:pPr>
        <w:pStyle w:val="FootnoteText"/>
      </w:pPr>
      <w:r>
        <w:rPr>
          <w:rStyle w:val="FootnoteReference"/>
        </w:rPr>
        <w:footnoteRef/>
      </w:r>
      <w:r>
        <w:t xml:space="preserve"> SWD(2012) 372 final</w:t>
      </w:r>
    </w:p>
  </w:footnote>
  <w:footnote w:id="2">
    <w:p w:rsidR="00DB1BC9" w:rsidRDefault="00DB1BC9" w:rsidP="00BA635D">
      <w:pPr>
        <w:pStyle w:val="FootnoteText"/>
      </w:pPr>
      <w:r>
        <w:rPr>
          <w:rStyle w:val="FootnoteReference"/>
        </w:rPr>
        <w:footnoteRef/>
      </w:r>
      <w:r>
        <w:t xml:space="preserve"> This is defined as level B1 on the Common European Framework of Reference for Languages.</w:t>
      </w:r>
    </w:p>
  </w:footnote>
  <w:footnote w:id="3">
    <w:p w:rsidR="00DB1BC9" w:rsidRDefault="00DB1BC9" w:rsidP="00873C64">
      <w:pPr>
        <w:pStyle w:val="FootnoteText"/>
      </w:pPr>
      <w:r>
        <w:rPr>
          <w:rStyle w:val="FootnoteReference"/>
        </w:rPr>
        <w:footnoteRef/>
      </w:r>
      <w:r>
        <w:t xml:space="preserve"> In some instances data is not available for all the countries so the base varies. </w:t>
      </w:r>
    </w:p>
  </w:footnote>
  <w:footnote w:id="4">
    <w:p w:rsidR="00DB1BC9" w:rsidRDefault="00DB1BC9" w:rsidP="002B2307">
      <w:pPr>
        <w:pStyle w:val="FootnoteText"/>
      </w:pPr>
      <w:r>
        <w:rPr>
          <w:rStyle w:val="FootnoteReference"/>
        </w:rPr>
        <w:footnoteRef/>
      </w:r>
      <w:r>
        <w:t xml:space="preserve"> This covered all three language areas in Belgium separately and only England in the UK.</w:t>
      </w:r>
    </w:p>
  </w:footnote>
  <w:footnote w:id="5">
    <w:p w:rsidR="00DB1BC9" w:rsidRDefault="00DB1BC9" w:rsidP="002B2307">
      <w:pPr>
        <w:pStyle w:val="FootnoteText"/>
      </w:pPr>
      <w:r>
        <w:rPr>
          <w:rStyle w:val="FootnoteReference"/>
        </w:rPr>
        <w:footnoteRef/>
      </w:r>
      <w:r>
        <w:t xml:space="preserve"> It is acknowledged that the second foreign language tested was not necessarily the most widely taught because tests were provided in only English, French, German, Spanish and Italian.</w:t>
      </w:r>
    </w:p>
  </w:footnote>
  <w:footnote w:id="6">
    <w:p w:rsidR="00DB1BC9" w:rsidRDefault="00DB1BC9">
      <w:pPr>
        <w:pStyle w:val="FootnoteText"/>
      </w:pPr>
      <w:r>
        <w:rPr>
          <w:rStyle w:val="FootnoteReference"/>
        </w:rPr>
        <w:footnoteRef/>
      </w:r>
      <w:r>
        <w:t xml:space="preserve"> The other non-Member countries are Turkey and Switzerland. This report also includes other associate and candidate countries in analyses where data is available.</w:t>
      </w:r>
    </w:p>
  </w:footnote>
  <w:footnote w:id="7">
    <w:p w:rsidR="00DB1BC9" w:rsidRDefault="00DB1BC9">
      <w:pPr>
        <w:pStyle w:val="FootnoteText"/>
      </w:pPr>
      <w:r>
        <w:rPr>
          <w:rStyle w:val="FootnoteReference"/>
        </w:rPr>
        <w:footnoteRef/>
      </w:r>
      <w:r>
        <w:t xml:space="preserve"> SWD(2012) 372 final</w:t>
      </w:r>
    </w:p>
  </w:footnote>
  <w:footnote w:id="8">
    <w:p w:rsidR="00DB1BC9" w:rsidRDefault="00DB1BC9">
      <w:pPr>
        <w:pStyle w:val="FootnoteText"/>
      </w:pPr>
      <w:r>
        <w:rPr>
          <w:rStyle w:val="FootnoteReference"/>
        </w:rPr>
        <w:footnoteRef/>
      </w:r>
      <w:r>
        <w:t xml:space="preserve"> This is defined as level B1 or better on the Common European Framework of Reference for Languages.</w:t>
      </w:r>
    </w:p>
  </w:footnote>
  <w:footnote w:id="9">
    <w:p w:rsidR="00DB1BC9" w:rsidRDefault="00DB1BC9">
      <w:pPr>
        <w:pStyle w:val="FootnoteText"/>
      </w:pPr>
      <w:r>
        <w:rPr>
          <w:rStyle w:val="FootnoteReference"/>
        </w:rPr>
        <w:footnoteRef/>
      </w:r>
      <w:r>
        <w:t xml:space="preserve"> This also shows the sources for the data in each case.</w:t>
      </w:r>
    </w:p>
  </w:footnote>
  <w:footnote w:id="10">
    <w:p w:rsidR="00DB1BC9" w:rsidRDefault="00DB1BC9">
      <w:pPr>
        <w:pStyle w:val="FootnoteText"/>
      </w:pPr>
      <w:r>
        <w:rPr>
          <w:rStyle w:val="FootnoteReference"/>
        </w:rPr>
        <w:footnoteRef/>
      </w:r>
      <w:r>
        <w:t xml:space="preserve"> The following countries have not provided any national information to add to the fiches: Germany, Malta, Romania and Turkey. </w:t>
      </w:r>
    </w:p>
  </w:footnote>
  <w:footnote w:id="11">
    <w:p w:rsidR="00DB1BC9" w:rsidRDefault="00DB1BC9">
      <w:pPr>
        <w:pStyle w:val="FootnoteText"/>
      </w:pPr>
      <w:r>
        <w:rPr>
          <w:rStyle w:val="FootnoteReference"/>
        </w:rPr>
        <w:footnoteRef/>
      </w:r>
      <w:r>
        <w:t xml:space="preserve"> In some instances data is not available for all the countries so the base varies. </w:t>
      </w:r>
    </w:p>
  </w:footnote>
  <w:footnote w:id="12">
    <w:p w:rsidR="00DB1BC9" w:rsidRDefault="00DB1BC9">
      <w:pPr>
        <w:pStyle w:val="FootnoteText"/>
      </w:pPr>
      <w:r>
        <w:rPr>
          <w:rStyle w:val="FootnoteReference"/>
        </w:rPr>
        <w:footnoteRef/>
      </w:r>
      <w:r>
        <w:t xml:space="preserve"> Some countries have commented on the accuracy of a few of the published figures for their country and some have provided more up to date figures in the fiches. But to enable comparisons the </w:t>
      </w:r>
      <w:r w:rsidRPr="00235774">
        <w:rPr>
          <w:b/>
        </w:rPr>
        <w:t>published</w:t>
      </w:r>
      <w:r>
        <w:t xml:space="preserve"> figures are used in this analysis. </w:t>
      </w:r>
    </w:p>
  </w:footnote>
  <w:footnote w:id="13">
    <w:p w:rsidR="00DB1BC9" w:rsidRDefault="00DB1BC9">
      <w:pPr>
        <w:pStyle w:val="FootnoteText"/>
      </w:pPr>
      <w:r>
        <w:rPr>
          <w:rStyle w:val="FootnoteReference"/>
        </w:rPr>
        <w:footnoteRef/>
      </w:r>
      <w:r>
        <w:t xml:space="preserve"> In the analysis we refer to countries although the analysis for Belgium is in some instances split between the three language areas and for the UK between the four nations (England, Northern Ireland, Scotland and Wales). </w:t>
      </w:r>
    </w:p>
  </w:footnote>
  <w:footnote w:id="14">
    <w:p w:rsidR="00DB1BC9" w:rsidRDefault="00DB1BC9">
      <w:pPr>
        <w:pStyle w:val="FootnoteText"/>
      </w:pPr>
      <w:r>
        <w:rPr>
          <w:rStyle w:val="FootnoteReference"/>
        </w:rPr>
        <w:footnoteRef/>
      </w:r>
      <w:r>
        <w:t xml:space="preserve"> Here and in all other cases, unless otherwise stated, the mean average is a mean of the country averages.</w:t>
      </w:r>
    </w:p>
  </w:footnote>
  <w:footnote w:id="15">
    <w:p w:rsidR="00DB1BC9" w:rsidRDefault="00DB1BC9">
      <w:pPr>
        <w:pStyle w:val="FootnoteText"/>
      </w:pPr>
      <w:r>
        <w:rPr>
          <w:rStyle w:val="FootnoteReference"/>
        </w:rPr>
        <w:footnoteRef/>
      </w:r>
      <w:r>
        <w:t xml:space="preserve"> In England the latest school census returns (2012) show that 18% of children in primary schools (ISCED 1) have a first language other than English; in Austria 23% of children in ISCED 1 and 2 (2011/12) have a language other than German.</w:t>
      </w:r>
    </w:p>
  </w:footnote>
  <w:footnote w:id="16">
    <w:p w:rsidR="00DB1BC9" w:rsidRDefault="00DB1BC9" w:rsidP="00411391">
      <w:pPr>
        <w:pStyle w:val="FootnoteText"/>
      </w:pPr>
      <w:r>
        <w:rPr>
          <w:rStyle w:val="FootnoteReference"/>
        </w:rPr>
        <w:footnoteRef/>
      </w:r>
      <w:r>
        <w:t xml:space="preserve"> http://zakonodaja.gov.si/rpsi/r01/predpis_RESO91.html</w:t>
      </w:r>
    </w:p>
  </w:footnote>
  <w:footnote w:id="17">
    <w:p w:rsidR="00DB1BC9" w:rsidRDefault="00DB1BC9">
      <w:pPr>
        <w:pStyle w:val="FootnoteText"/>
      </w:pPr>
      <w:r>
        <w:rPr>
          <w:rStyle w:val="FootnoteReference"/>
        </w:rPr>
        <w:footnoteRef/>
      </w:r>
      <w:r>
        <w:t xml:space="preserve"> Examples selected for boxes reflect the detail provided in the fiches and their relevance to illustrating a specific policy. </w:t>
      </w:r>
    </w:p>
  </w:footnote>
  <w:footnote w:id="18">
    <w:p w:rsidR="00DB1BC9" w:rsidRDefault="00DB1BC9" w:rsidP="008B5D7E">
      <w:pPr>
        <w:pStyle w:val="FootnoteText"/>
      </w:pPr>
      <w:r>
        <w:rPr>
          <w:rStyle w:val="FootnoteReference"/>
        </w:rPr>
        <w:footnoteRef/>
      </w:r>
      <w:r>
        <w:t xml:space="preserve"> </w:t>
      </w:r>
      <w:r w:rsidRPr="00BE657F">
        <w:t>http://www.ond.vlaanderen.be/nieuws/2011/doc/talennota_2011.pdf</w:t>
      </w:r>
    </w:p>
  </w:footnote>
  <w:footnote w:id="19">
    <w:p w:rsidR="00DB1BC9" w:rsidRDefault="00DB1BC9" w:rsidP="005E4E7C">
      <w:pPr>
        <w:pStyle w:val="FootnoteText"/>
      </w:pPr>
      <w:r>
        <w:rPr>
          <w:rStyle w:val="FootnoteReference"/>
        </w:rPr>
        <w:footnoteRef/>
      </w:r>
      <w:r>
        <w:t xml:space="preserve"> </w:t>
      </w:r>
      <w:hyperlink r:id="rId1" w:history="1">
        <w:r>
          <w:rPr>
            <w:rStyle w:val="Hyperlink"/>
          </w:rPr>
          <w:t>http://rcel.enl.uoa.gr/kpgeschool/index.php</w:t>
        </w:r>
      </w:hyperlink>
    </w:p>
  </w:footnote>
  <w:footnote w:id="20">
    <w:p w:rsidR="00DB1BC9" w:rsidRDefault="00DB1BC9">
      <w:pPr>
        <w:pStyle w:val="FootnoteText"/>
      </w:pPr>
      <w:r>
        <w:rPr>
          <w:rStyle w:val="FootnoteReference"/>
        </w:rPr>
        <w:footnoteRef/>
      </w:r>
      <w:r>
        <w:t xml:space="preserve"> These are generally recommended (in some countries compulsory) so schools may provide more or less. </w:t>
      </w:r>
      <w:r w:rsidR="00E65539">
        <w:t>I</w:t>
      </w:r>
      <w:r>
        <w:t>n Spain, for example, it is believed that more teaching hours are provided.</w:t>
      </w:r>
    </w:p>
  </w:footnote>
  <w:footnote w:id="21">
    <w:p w:rsidR="00DB1BC9" w:rsidRDefault="00DB1BC9">
      <w:pPr>
        <w:pStyle w:val="FootnoteText"/>
      </w:pPr>
      <w:r>
        <w:rPr>
          <w:rStyle w:val="FootnoteReference"/>
        </w:rPr>
        <w:footnoteRef/>
      </w:r>
      <w:r>
        <w:t xml:space="preserve"> Here and in all other cases, unless otherwise stated, the mean average is a mean of the country averages.</w:t>
      </w:r>
    </w:p>
  </w:footnote>
  <w:footnote w:id="22">
    <w:p w:rsidR="00DB1BC9" w:rsidRDefault="00DB1BC9" w:rsidP="00E65539">
      <w:pPr>
        <w:spacing w:line="240" w:lineRule="auto"/>
      </w:pPr>
      <w:r>
        <w:rPr>
          <w:rStyle w:val="FootnoteReference"/>
        </w:rPr>
        <w:footnoteRef/>
      </w:r>
      <w:r>
        <w:t xml:space="preserve"> These are approximate calculations using </w:t>
      </w:r>
      <w:r w:rsidRPr="0070437D">
        <w:t>Eurydice figures for recomme</w:t>
      </w:r>
      <w:r>
        <w:t xml:space="preserve">nded minimum </w:t>
      </w:r>
      <w:r w:rsidRPr="0070437D">
        <w:t xml:space="preserve">taught time for foreign languages as compulsory subjects </w:t>
      </w:r>
      <w:r>
        <w:t xml:space="preserve">for each grade </w:t>
      </w:r>
      <w:r w:rsidRPr="0070437D">
        <w:t>in full-tim</w:t>
      </w:r>
      <w:r>
        <w:t>e compulsory general education (</w:t>
      </w:r>
      <w:r w:rsidRPr="0070437D">
        <w:t>2010/11</w:t>
      </w:r>
      <w:r>
        <w:t xml:space="preserve">). </w:t>
      </w:r>
      <w:r w:rsidRPr="00DB1BC9">
        <w:rPr>
          <w:rStyle w:val="FootnoteTextChar"/>
        </w:rPr>
        <w:t xml:space="preserve">Figures separating first and second foreign languages have been estimated by adding the hour figures for each individual grade where the respective language is taught. Where both a first and second language (and third where appropriate) are taught in the same grade, the hours for this grade have been equally apportioned between the different languages. Data on starting age and duration of first and second foreign languages as compulsory subjects in pre-primary, primary and/or general secondary education is taken from Eurydice (2010/11). This method has been used in the absence of country data. Only in the case of France </w:t>
      </w:r>
      <w:r w:rsidR="00E65539">
        <w:rPr>
          <w:rStyle w:val="FootnoteTextChar"/>
        </w:rPr>
        <w:t xml:space="preserve">is </w:t>
      </w:r>
      <w:r w:rsidRPr="00DB1BC9">
        <w:rPr>
          <w:rStyle w:val="FootnoteTextChar"/>
        </w:rPr>
        <w:t xml:space="preserve">the taught time for a first foreign language known </w:t>
      </w:r>
      <w:r w:rsidR="00E65539">
        <w:rPr>
          <w:rStyle w:val="FootnoteTextChar"/>
        </w:rPr>
        <w:t xml:space="preserve">and this is </w:t>
      </w:r>
      <w:r w:rsidRPr="00DB1BC9">
        <w:rPr>
          <w:rStyle w:val="FootnoteTextChar"/>
        </w:rPr>
        <w:t xml:space="preserve">a little different (684 </w:t>
      </w:r>
      <w:r w:rsidR="00E65539">
        <w:rPr>
          <w:rStyle w:val="FootnoteTextChar"/>
        </w:rPr>
        <w:t xml:space="preserve">hours </w:t>
      </w:r>
      <w:r w:rsidRPr="00DB1BC9">
        <w:rPr>
          <w:rStyle w:val="FootnoteTextChar"/>
        </w:rPr>
        <w:t>rather than the estimated 678</w:t>
      </w:r>
      <w:r w:rsidR="00E65539">
        <w:rPr>
          <w:rStyle w:val="FootnoteTextChar"/>
        </w:rPr>
        <w:t xml:space="preserve"> hours</w:t>
      </w:r>
      <w:r w:rsidRPr="00DB1BC9">
        <w:rPr>
          <w:rStyle w:val="FootnoteTextChar"/>
        </w:rPr>
        <w:t>).</w:t>
      </w:r>
      <w:r>
        <w:t xml:space="preserve">  </w:t>
      </w:r>
    </w:p>
  </w:footnote>
  <w:footnote w:id="23">
    <w:p w:rsidR="00DB1BC9" w:rsidRDefault="00DB1BC9">
      <w:pPr>
        <w:pStyle w:val="FootnoteText"/>
      </w:pPr>
      <w:r>
        <w:rPr>
          <w:rStyle w:val="FootnoteReference"/>
        </w:rPr>
        <w:footnoteRef/>
      </w:r>
      <w:r>
        <w:t xml:space="preserve"> Duration can be variable because of pathways chosen by students; where this is the case the maximum has been used. </w:t>
      </w:r>
      <w:r w:rsidR="00E65539">
        <w:t>It is also only calculated where it is compulsory for schools to provide teaching. In some countries, such as UK SCT, foreign language teaching is not compulsory but pupils are ‘entitled’ to learn foreign languages as laid down in the school curriculum.</w:t>
      </w:r>
    </w:p>
  </w:footnote>
  <w:footnote w:id="24">
    <w:p w:rsidR="00DB1BC9" w:rsidRDefault="00DB1BC9">
      <w:pPr>
        <w:pStyle w:val="FootnoteText"/>
      </w:pPr>
      <w:r>
        <w:rPr>
          <w:rStyle w:val="FootnoteReference"/>
        </w:rPr>
        <w:footnoteRef/>
      </w:r>
      <w:r>
        <w:t xml:space="preserve"> In Slovakia, pupils are obliged to start learning the first foreign language within ISCED 1, i.e. 6 to 8 years old (Grade 1 to 3). It is up to the school to define the grade. There is a possibility for schools to teach the first foreign language from the first grade (6 years old), but the State educational programme defines the start of the first foreign language within ISCED 1 as 8 at the latest.</w:t>
      </w:r>
    </w:p>
  </w:footnote>
  <w:footnote w:id="25">
    <w:p w:rsidR="00DB1BC9" w:rsidRDefault="00DB1BC9" w:rsidP="00A65F68">
      <w:pPr>
        <w:pStyle w:val="CommentText"/>
      </w:pPr>
      <w:r>
        <w:rPr>
          <w:rStyle w:val="FootnoteReference"/>
        </w:rPr>
        <w:footnoteRef/>
      </w:r>
      <w:r>
        <w:t xml:space="preserve"> </w:t>
      </w:r>
      <w:r w:rsidRPr="00D40985">
        <w:rPr>
          <w:sz w:val="18"/>
          <w:szCs w:val="18"/>
        </w:rPr>
        <w:t>The age varies in Finland. The earliest age is seven, but according to the statistical yearbook of the National Board of Education, the majority (87 % in 2010) of students begin their first compulsory language on the third grade (age of nine).</w:t>
      </w:r>
      <w:r>
        <w:t xml:space="preserve">  </w:t>
      </w:r>
    </w:p>
    <w:p w:rsidR="00DB1BC9" w:rsidRDefault="00DB1BC9" w:rsidP="00A65F68">
      <w:pPr>
        <w:pStyle w:val="FootnoteText"/>
      </w:pPr>
    </w:p>
  </w:footnote>
  <w:footnote w:id="26">
    <w:p w:rsidR="00DB1BC9" w:rsidRDefault="00DB1BC9" w:rsidP="00337A4D">
      <w:pPr>
        <w:pStyle w:val="FootnoteText"/>
      </w:pPr>
      <w:r>
        <w:rPr>
          <w:rStyle w:val="FootnoteReference"/>
        </w:rPr>
        <w:footnoteRef/>
      </w:r>
      <w:r>
        <w:t xml:space="preserve"> </w:t>
      </w:r>
      <w:r w:rsidRPr="00902F2E">
        <w:t>The Stat</w:t>
      </w:r>
      <w:r>
        <w:t xml:space="preserve">e educational programme specifies the </w:t>
      </w:r>
      <w:r w:rsidRPr="00902F2E">
        <w:t xml:space="preserve">start </w:t>
      </w:r>
      <w:r>
        <w:t xml:space="preserve">of </w:t>
      </w:r>
      <w:r w:rsidRPr="00902F2E">
        <w:t xml:space="preserve">the second foreign language </w:t>
      </w:r>
      <w:r>
        <w:t>as within ISCED 2, i.</w:t>
      </w:r>
      <w:r w:rsidRPr="00902F2E">
        <w:t>e. 10 – 14 years old (Grade 5 – 9</w:t>
      </w:r>
      <w:r>
        <w:t>)</w:t>
      </w:r>
      <w:r w:rsidRPr="00902F2E">
        <w:t>. It is up to the school to define the grade.</w:t>
      </w:r>
    </w:p>
  </w:footnote>
  <w:footnote w:id="27">
    <w:p w:rsidR="00DB1BC9" w:rsidRDefault="00DB1BC9" w:rsidP="00D92AE3">
      <w:pPr>
        <w:pStyle w:val="FootnoteText"/>
      </w:pPr>
      <w:r>
        <w:rPr>
          <w:rStyle w:val="FootnoteReference"/>
        </w:rPr>
        <w:footnoteRef/>
      </w:r>
      <w:r>
        <w:t xml:space="preserve"> In Finland, the first foreign and the compulsory foreign </w:t>
      </w:r>
      <w:proofErr w:type="gramStart"/>
      <w:r>
        <w:t>languages  are</w:t>
      </w:r>
      <w:proofErr w:type="gramEnd"/>
      <w:r>
        <w:t xml:space="preserve"> not the same. Finnish or Swedish are (the only) compulsory languages, but they are generally not the first foreign languages. 90 % of pupils (National Board of Education statistics 2011) take English as their first foreign language; Finnish (5 %) and Swedish (1 %) are the next ones.  </w:t>
      </w:r>
    </w:p>
  </w:footnote>
  <w:footnote w:id="28">
    <w:p w:rsidR="00DB1BC9" w:rsidRDefault="00DB1BC9">
      <w:pPr>
        <w:pStyle w:val="FootnoteText"/>
      </w:pPr>
      <w:r>
        <w:rPr>
          <w:rStyle w:val="FootnoteReference"/>
        </w:rPr>
        <w:footnoteRef/>
      </w:r>
      <w:r>
        <w:t xml:space="preserve"> For the Netherlands, a</w:t>
      </w:r>
      <w:r w:rsidRPr="00B747C6">
        <w:t>t ISCED 2 all pupils in senior general education and pre-university education (around 50 % of the total number at ISCED 2) have to learn both French and German, but one of these languages may be replaced by another official language. So French and German have a preferential status.</w:t>
      </w:r>
    </w:p>
  </w:footnote>
  <w:footnote w:id="29">
    <w:p w:rsidR="00DB1BC9" w:rsidRDefault="00DB1BC9">
      <w:pPr>
        <w:pStyle w:val="FootnoteText"/>
      </w:pPr>
      <w:r>
        <w:rPr>
          <w:rStyle w:val="FootnoteReference"/>
        </w:rPr>
        <w:footnoteRef/>
      </w:r>
      <w:r>
        <w:t xml:space="preserve"> I</w:t>
      </w:r>
      <w:r w:rsidRPr="00B747C6">
        <w:t>n the Netherlands</w:t>
      </w:r>
      <w:r>
        <w:t>,</w:t>
      </w:r>
      <w:r w:rsidRPr="00B747C6">
        <w:t xml:space="preserve"> CEFR levels have not</w:t>
      </w:r>
      <w:r>
        <w:t xml:space="preserve"> been laid down in legislation, b</w:t>
      </w:r>
      <w:r w:rsidRPr="00B747C6">
        <w:t xml:space="preserve">ut CEFR levels </w:t>
      </w:r>
      <w:r>
        <w:t xml:space="preserve">are specified </w:t>
      </w:r>
      <w:r w:rsidRPr="00B747C6">
        <w:t>in documents that help schools to prepare their pupils for the final central examinations and school examinations.</w:t>
      </w:r>
    </w:p>
  </w:footnote>
  <w:footnote w:id="30">
    <w:p w:rsidR="00DB1BC9" w:rsidRDefault="00DB1BC9">
      <w:pPr>
        <w:pStyle w:val="FootnoteText"/>
      </w:pPr>
      <w:r>
        <w:rPr>
          <w:rStyle w:val="FootnoteReference"/>
        </w:rPr>
        <w:footnoteRef/>
      </w:r>
      <w:r>
        <w:t xml:space="preserve"> This is where competences are tested by examinations which are carried out by external bodies or externally validated.</w:t>
      </w:r>
    </w:p>
  </w:footnote>
  <w:footnote w:id="31">
    <w:p w:rsidR="00DB1BC9" w:rsidRDefault="00DB1BC9">
      <w:pPr>
        <w:pStyle w:val="FootnoteText"/>
      </w:pPr>
      <w:r>
        <w:rPr>
          <w:rStyle w:val="FootnoteReference"/>
        </w:rPr>
        <w:footnoteRef/>
      </w:r>
      <w:r>
        <w:t xml:space="preserve"> In the Netherlands, </w:t>
      </w:r>
      <w:r w:rsidRPr="00E43D2B">
        <w:t>final examinations at ISCED 2 and ISCED 3 (general education) are partly central (only some skills) and partly school exams. Each type of exam has a weight of 50</w:t>
      </w:r>
      <w:r>
        <w:t>%</w:t>
      </w:r>
      <w:r w:rsidRPr="00E43D2B">
        <w:t xml:space="preserve"> in determining the final mark. </w:t>
      </w:r>
    </w:p>
  </w:footnote>
  <w:footnote w:id="32">
    <w:p w:rsidR="00DB1BC9" w:rsidRDefault="00DB1BC9">
      <w:pPr>
        <w:pStyle w:val="FootnoteText"/>
      </w:pPr>
      <w:r>
        <w:rPr>
          <w:rStyle w:val="FootnoteReference"/>
        </w:rPr>
        <w:footnoteRef/>
      </w:r>
      <w:r>
        <w:t xml:space="preserve"> A study for the European Parliament, The implementation of the CEFR for Languages in European education systems (2013), found that in six case study countries that the examinations were based on the CEFR in three of the four countries which made explicit links between their ambitions/curricula and the CEFR levels. </w:t>
      </w:r>
    </w:p>
  </w:footnote>
  <w:footnote w:id="33">
    <w:p w:rsidR="00DB1BC9" w:rsidRDefault="00DB1BC9">
      <w:pPr>
        <w:pStyle w:val="FootnoteText"/>
      </w:pPr>
      <w:r>
        <w:rPr>
          <w:rStyle w:val="FootnoteReference"/>
        </w:rPr>
        <w:footnoteRef/>
      </w:r>
      <w:r>
        <w:t xml:space="preserve"> The decrease in Italy is due to the extension of compulsory general secondary education from three to five years so the annual amount appears to have fallen.</w:t>
      </w:r>
    </w:p>
  </w:footnote>
  <w:footnote w:id="34">
    <w:p w:rsidR="00DB1BC9" w:rsidRDefault="00DB1BC9">
      <w:pPr>
        <w:pStyle w:val="FootnoteText"/>
      </w:pPr>
      <w:r>
        <w:rPr>
          <w:rStyle w:val="FootnoteReference"/>
        </w:rPr>
        <w:footnoteRef/>
      </w:r>
      <w:r>
        <w:t xml:space="preserve"> In all countries some children with special educational would not be required to be learning languages. </w:t>
      </w:r>
    </w:p>
  </w:footnote>
  <w:footnote w:id="35">
    <w:p w:rsidR="00DB1BC9" w:rsidRDefault="00DB1BC9">
      <w:pPr>
        <w:pStyle w:val="FootnoteText"/>
      </w:pPr>
      <w:r>
        <w:rPr>
          <w:rStyle w:val="FootnoteReference"/>
        </w:rPr>
        <w:footnoteRef/>
      </w:r>
      <w:r>
        <w:t xml:space="preserve"> Although the UK reports 0%, some students do learn two foreign languages. In UK Scotland examination entries indicate that 4% of students have studied two foreign languages in ISCED 2. </w:t>
      </w:r>
    </w:p>
  </w:footnote>
  <w:footnote w:id="36">
    <w:p w:rsidR="00DB1BC9" w:rsidRDefault="00DB1BC9">
      <w:pPr>
        <w:pStyle w:val="FootnoteText"/>
      </w:pPr>
      <w:r>
        <w:rPr>
          <w:rStyle w:val="FootnoteReference"/>
        </w:rPr>
        <w:footnoteRef/>
      </w:r>
      <w:r>
        <w:t xml:space="preserve"> Finland reports that it should fall in this category </w:t>
      </w:r>
    </w:p>
  </w:footnote>
  <w:footnote w:id="37">
    <w:p w:rsidR="00DB1BC9" w:rsidRDefault="00DB1BC9">
      <w:pPr>
        <w:pStyle w:val="FootnoteText"/>
      </w:pPr>
      <w:r>
        <w:rPr>
          <w:rStyle w:val="FootnoteReference"/>
        </w:rPr>
        <w:footnoteRef/>
      </w:r>
      <w:r>
        <w:t xml:space="preserve"> This covered all three language areas in Belgium separately and only England in the UK.</w:t>
      </w:r>
    </w:p>
  </w:footnote>
  <w:footnote w:id="38">
    <w:p w:rsidR="00DB1BC9" w:rsidRDefault="00DB1BC9" w:rsidP="00B95307">
      <w:pPr>
        <w:pStyle w:val="FootnoteText"/>
      </w:pPr>
      <w:r>
        <w:rPr>
          <w:rStyle w:val="FootnoteReference"/>
        </w:rPr>
        <w:footnoteRef/>
      </w:r>
      <w:r>
        <w:t xml:space="preserve"> It is acknowledged that the second foreign language tested was not necessarily the most widely taught because tests were provided in only English, French, German, Spanish and Italian.</w:t>
      </w:r>
    </w:p>
  </w:footnote>
  <w:footnote w:id="39">
    <w:p w:rsidR="00DB1BC9" w:rsidRDefault="00DB1BC9" w:rsidP="00774E6C">
      <w:pPr>
        <w:pStyle w:val="FootnoteText"/>
      </w:pPr>
      <w:r>
        <w:rPr>
          <w:rStyle w:val="FootnoteReference"/>
        </w:rPr>
        <w:footnoteRef/>
      </w:r>
      <w:r>
        <w:t xml:space="preserve"> Cambridge ESOL estimates quoted in Language Competences for Employability, Mobility and Growth. Countries might expect higher or lower guided learning hours depending on the starting age and prior language learning skills and for some languages different alphabets and grammars but these bands </w:t>
      </w:r>
      <w:proofErr w:type="gramStart"/>
      <w:r>
        <w:t>are a useful benchmark</w:t>
      </w:r>
      <w:proofErr w:type="gramEnd"/>
      <w:r>
        <w:t>.</w:t>
      </w:r>
    </w:p>
  </w:footnote>
  <w:footnote w:id="40">
    <w:p w:rsidR="00DB1BC9" w:rsidRDefault="00DB1BC9">
      <w:pPr>
        <w:pStyle w:val="FootnoteText"/>
      </w:pPr>
      <w:r>
        <w:rPr>
          <w:rStyle w:val="FootnoteReference"/>
        </w:rPr>
        <w:footnoteRef/>
      </w:r>
      <w:r>
        <w:t xml:space="preserve"> See explanation of calculation in footnote 22 above.  </w:t>
      </w:r>
    </w:p>
  </w:footnote>
  <w:footnote w:id="41">
    <w:p w:rsidR="00DB1BC9" w:rsidRDefault="00DB1BC9" w:rsidP="00774E6C">
      <w:pPr>
        <w:pStyle w:val="FootnoteText"/>
      </w:pPr>
      <w:r>
        <w:rPr>
          <w:rStyle w:val="FootnoteReference"/>
        </w:rPr>
        <w:footnoteRef/>
      </w:r>
      <w:r>
        <w:t xml:space="preserve"> See explanation of calculation in footnote 22 above.   </w:t>
      </w:r>
    </w:p>
  </w:footnote>
  <w:footnote w:id="42">
    <w:p w:rsidR="00DB1BC9" w:rsidRDefault="00DB1BC9">
      <w:pPr>
        <w:pStyle w:val="FootnoteText"/>
      </w:pPr>
      <w:r>
        <w:rPr>
          <w:rStyle w:val="FootnoteReference"/>
        </w:rPr>
        <w:footnoteRef/>
      </w:r>
      <w:r>
        <w:t xml:space="preserve"> The ESLC analysis found that </w:t>
      </w:r>
      <w:proofErr w:type="gramStart"/>
      <w:r>
        <w:t>at an individual level learners</w:t>
      </w:r>
      <w:proofErr w:type="gramEnd"/>
      <w:r>
        <w:t xml:space="preserve"> of a second language benefit from learning a first language.</w:t>
      </w:r>
    </w:p>
  </w:footnote>
  <w:footnote w:id="43">
    <w:p w:rsidR="00DB1BC9" w:rsidRDefault="00DB1BC9" w:rsidP="006131EB">
      <w:pPr>
        <w:pStyle w:val="FootnoteText"/>
      </w:pPr>
      <w:r>
        <w:rPr>
          <w:rStyle w:val="FootnoteReference"/>
        </w:rPr>
        <w:footnoteRef/>
      </w:r>
      <w:r>
        <w:t xml:space="preserve"> See explanation of calculation in footnote 22 above.    </w:t>
      </w:r>
    </w:p>
  </w:footnote>
  <w:footnote w:id="44">
    <w:p w:rsidR="00DB1BC9" w:rsidRDefault="00DB1BC9">
      <w:pPr>
        <w:pStyle w:val="FootnoteText"/>
      </w:pPr>
      <w:r>
        <w:rPr>
          <w:rStyle w:val="FootnoteReference"/>
        </w:rPr>
        <w:footnoteRef/>
      </w:r>
      <w:r>
        <w:t xml:space="preserve"> The level is specified as A2 to B1. </w:t>
      </w:r>
    </w:p>
  </w:footnote>
  <w:footnote w:id="45">
    <w:p w:rsidR="00DB1BC9" w:rsidRDefault="00DB1BC9" w:rsidP="00CA6D65">
      <w:pPr>
        <w:pStyle w:val="FootnoteText"/>
      </w:pPr>
      <w:r>
        <w:rPr>
          <w:rStyle w:val="FootnoteReference"/>
        </w:rPr>
        <w:footnoteRef/>
      </w:r>
      <w:r>
        <w:t xml:space="preserve"> BE-</w:t>
      </w:r>
      <w:proofErr w:type="spellStart"/>
      <w:r>
        <w:t>nl</w:t>
      </w:r>
      <w:proofErr w:type="spellEnd"/>
      <w:r>
        <w:t>, NL and UK-ENG are not included because data on taught time is not available.</w:t>
      </w:r>
    </w:p>
  </w:footnote>
  <w:footnote w:id="46">
    <w:p w:rsidR="00DB1BC9" w:rsidRDefault="00DB1BC9" w:rsidP="00CA6D65">
      <w:pPr>
        <w:pStyle w:val="FootnoteText"/>
      </w:pPr>
      <w:r>
        <w:rPr>
          <w:rStyle w:val="FootnoteReference"/>
        </w:rPr>
        <w:footnoteRef/>
      </w:r>
      <w:r>
        <w:t xml:space="preserve"> See explanation of calculation in footnote 22 above.    </w:t>
      </w:r>
    </w:p>
  </w:footnote>
  <w:footnote w:id="47">
    <w:p w:rsidR="00DB1BC9" w:rsidRDefault="00DB1BC9" w:rsidP="00CA6D65">
      <w:pPr>
        <w:pStyle w:val="FootnoteText"/>
      </w:pPr>
      <w:r>
        <w:rPr>
          <w:rStyle w:val="FootnoteReference"/>
        </w:rPr>
        <w:footnoteRef/>
      </w:r>
      <w:r>
        <w:t xml:space="preserve"> See explanation of calculation in footnote 22 above.    </w:t>
      </w:r>
    </w:p>
  </w:footnote>
  <w:footnote w:id="48">
    <w:p w:rsidR="00DB1BC9" w:rsidRDefault="00DB1BC9">
      <w:pPr>
        <w:pStyle w:val="FootnoteText"/>
      </w:pPr>
      <w:r>
        <w:rPr>
          <w:rStyle w:val="FootnoteReference"/>
        </w:rPr>
        <w:footnoteRef/>
      </w:r>
      <w:r>
        <w:t xml:space="preserve"> European Commission (2012) First European Survey on Language Competences: final report</w:t>
      </w:r>
    </w:p>
  </w:footnote>
  <w:footnote w:id="49">
    <w:p w:rsidR="00DB1BC9" w:rsidRDefault="00DB1BC9">
      <w:pPr>
        <w:pStyle w:val="FootnoteText"/>
      </w:pPr>
      <w:r>
        <w:rPr>
          <w:rStyle w:val="FootnoteReference"/>
        </w:rPr>
        <w:footnoteRef/>
      </w:r>
      <w:r>
        <w:t xml:space="preserve"> This study is not drawing on a systematic literature review although this is widely supported in the evidence base for CLIL.</w:t>
      </w:r>
    </w:p>
  </w:footnote>
  <w:footnote w:id="50">
    <w:p w:rsidR="00DB1BC9" w:rsidRDefault="00DB1BC9">
      <w:pPr>
        <w:pStyle w:val="FootnoteText"/>
      </w:pPr>
      <w:r>
        <w:rPr>
          <w:rStyle w:val="FootnoteReference"/>
        </w:rPr>
        <w:footnoteRef/>
      </w:r>
      <w:r>
        <w:t xml:space="preserve"> In CZ, a second language became compulsory for 13 year olds in September 2013. </w:t>
      </w:r>
    </w:p>
  </w:footnote>
  <w:footnote w:id="51">
    <w:p w:rsidR="00DB1BC9" w:rsidRDefault="00DB1BC9">
      <w:pPr>
        <w:pStyle w:val="FootnoteText"/>
      </w:pPr>
      <w:r>
        <w:rPr>
          <w:rStyle w:val="FootnoteReference"/>
        </w:rPr>
        <w:footnoteRef/>
      </w:r>
      <w:r>
        <w:t xml:space="preserve"> I</w:t>
      </w:r>
      <w:r w:rsidRPr="00B747C6">
        <w:t>n the Netherlands</w:t>
      </w:r>
      <w:r>
        <w:t>,</w:t>
      </w:r>
      <w:r w:rsidRPr="00B747C6">
        <w:t xml:space="preserve"> CEFR levels have not</w:t>
      </w:r>
      <w:r>
        <w:t xml:space="preserve"> been laid down in legislation, b</w:t>
      </w:r>
      <w:r w:rsidRPr="00B747C6">
        <w:t xml:space="preserve">ut CEFR levels </w:t>
      </w:r>
      <w:r>
        <w:t xml:space="preserve">are specified </w:t>
      </w:r>
      <w:r w:rsidRPr="00B747C6">
        <w:t>in documents that help schools to prepare their pupils for the final central examinations and school examinations.</w:t>
      </w:r>
    </w:p>
  </w:footnote>
  <w:footnote w:id="52">
    <w:p w:rsidR="00DB1BC9" w:rsidRDefault="00DB1BC9">
      <w:pPr>
        <w:pStyle w:val="FootnoteText"/>
      </w:pPr>
      <w:r>
        <w:rPr>
          <w:rStyle w:val="FootnoteReference"/>
        </w:rPr>
        <w:footnoteRef/>
      </w:r>
      <w:r>
        <w:t xml:space="preserve"> In Italy, f</w:t>
      </w:r>
      <w:r w:rsidRPr="00F4307A">
        <w:t>rom 14 to 19, only one foreign language is compulsory for all students; however, they may choose educational pathways/types of schools where they have to study up to three foreign languages until they are 19</w:t>
      </w:r>
    </w:p>
  </w:footnote>
  <w:footnote w:id="53">
    <w:p w:rsidR="00DB1BC9" w:rsidRDefault="00DB1BC9">
      <w:pPr>
        <w:pStyle w:val="FootnoteText"/>
      </w:pPr>
      <w:r>
        <w:rPr>
          <w:rStyle w:val="FootnoteReference"/>
        </w:rPr>
        <w:footnoteRef/>
      </w:r>
      <w:r>
        <w:t xml:space="preserve"> In the Netherlands, a</w:t>
      </w:r>
      <w:r w:rsidRPr="00F4307A">
        <w:t>t ISCED 2 all pupils in senior general education and pre-university education (around 50 % of the total number at ISCED 2) have to learn both French and German, but one of these languages may be replaced by another official language. So French and German have a preferential status.</w:t>
      </w:r>
    </w:p>
  </w:footnote>
  <w:footnote w:id="54">
    <w:p w:rsidR="00DB1BC9" w:rsidRDefault="00DB1BC9">
      <w:pPr>
        <w:pStyle w:val="FootnoteText"/>
      </w:pPr>
      <w:r>
        <w:rPr>
          <w:rStyle w:val="FootnoteReference"/>
        </w:rPr>
        <w:footnoteRef/>
      </w:r>
      <w:r>
        <w:t xml:space="preserve"> In Latvia in</w:t>
      </w:r>
      <w:r w:rsidRPr="006C6391">
        <w:t xml:space="preserve"> schools with </w:t>
      </w:r>
      <w:r>
        <w:t xml:space="preserve">a </w:t>
      </w:r>
      <w:r w:rsidRPr="006C6391">
        <w:t xml:space="preserve">minority </w:t>
      </w:r>
      <w:r>
        <w:t xml:space="preserve">language of instruction, a second foreign language is compulsory at </w:t>
      </w:r>
      <w:r w:rsidRPr="006C6391">
        <w:t>ISCED 3</w:t>
      </w:r>
      <w:r>
        <w:t>.</w:t>
      </w:r>
    </w:p>
  </w:footnote>
  <w:footnote w:id="55">
    <w:p w:rsidR="00DB1BC9" w:rsidRDefault="00DB1BC9">
      <w:pPr>
        <w:pStyle w:val="FootnoteText"/>
      </w:pPr>
      <w:r>
        <w:rPr>
          <w:rStyle w:val="FootnoteReference"/>
        </w:rPr>
        <w:footnoteRef/>
      </w:r>
      <w:r>
        <w:t xml:space="preserve"> Possible countries are those without outcome and results data where we have assumed they may fall in these clusters because of similar characteristics of language learning.</w:t>
      </w:r>
    </w:p>
  </w:footnote>
  <w:footnote w:id="56">
    <w:p w:rsidR="00DB1BC9" w:rsidRDefault="00DB1BC9" w:rsidP="00B023FB">
      <w:pPr>
        <w:pStyle w:val="FootnoteText"/>
      </w:pPr>
      <w:r>
        <w:rPr>
          <w:rStyle w:val="FootnoteReference"/>
        </w:rPr>
        <w:footnoteRef/>
      </w:r>
      <w:r>
        <w:t xml:space="preserve"> Primary source to be referenced</w:t>
      </w:r>
    </w:p>
  </w:footnote>
  <w:footnote w:id="57">
    <w:p w:rsidR="00DB1BC9" w:rsidRDefault="00DB1BC9" w:rsidP="00B023FB">
      <w:pPr>
        <w:pStyle w:val="FootnoteText"/>
      </w:pPr>
      <w:r>
        <w:rPr>
          <w:rStyle w:val="FootnoteReference"/>
        </w:rPr>
        <w:footnoteRef/>
      </w:r>
      <w:r>
        <w:t xml:space="preserve"> </w:t>
      </w:r>
      <w:proofErr w:type="gramStart"/>
      <w:r>
        <w:t>Levels B1 and B2 of the Council of Europe’s Common European Framework of Reference for Languages (CEFR).</w:t>
      </w:r>
      <w:proofErr w:type="gramEnd"/>
    </w:p>
  </w:footnote>
  <w:footnote w:id="58">
    <w:p w:rsidR="00DB1BC9" w:rsidRDefault="00DB1BC9" w:rsidP="00B023FB">
      <w:pPr>
        <w:pStyle w:val="FootnoteText"/>
      </w:pPr>
      <w:r>
        <w:rPr>
          <w:rStyle w:val="FootnoteReference"/>
        </w:rPr>
        <w:footnoteRef/>
      </w:r>
      <w:r>
        <w:t xml:space="preserve"> If this can be disaggregated</w:t>
      </w:r>
    </w:p>
  </w:footnote>
  <w:footnote w:id="59">
    <w:p w:rsidR="00DB1BC9" w:rsidRDefault="00DB1BC9" w:rsidP="00B023FB">
      <w:pPr>
        <w:pStyle w:val="FootnoteText"/>
      </w:pPr>
      <w:r>
        <w:rPr>
          <w:rStyle w:val="FootnoteReference"/>
        </w:rPr>
        <w:footnoteRef/>
      </w:r>
      <w:r>
        <w:t xml:space="preserve"> If this can be disaggregated</w:t>
      </w:r>
    </w:p>
  </w:footnote>
  <w:footnote w:id="60">
    <w:p w:rsidR="00DB1BC9" w:rsidRDefault="00DB1BC9" w:rsidP="00B023FB">
      <w:pPr>
        <w:pStyle w:val="FootnoteText"/>
      </w:pPr>
      <w:r>
        <w:rPr>
          <w:rStyle w:val="FootnoteReference"/>
        </w:rPr>
        <w:footnoteRef/>
      </w:r>
      <w:r>
        <w:t xml:space="preserve"> If this can be disaggregated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DB1B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5"/>
      <w:gridCol w:w="1447"/>
    </w:tblGrid>
    <w:tr w:rsidR="00DB1BC9" w:rsidTr="00B67E25">
      <w:trPr>
        <w:trHeight w:hRule="exact" w:val="794"/>
      </w:trPr>
      <w:tc>
        <w:tcPr>
          <w:tcW w:w="7797" w:type="dxa"/>
        </w:tcPr>
        <w:p w:rsidR="00DB1BC9" w:rsidRDefault="00DB1BC9" w:rsidP="00457F5F">
          <w:pPr>
            <w:pStyle w:val="Header"/>
          </w:pPr>
        </w:p>
      </w:tc>
      <w:tc>
        <w:tcPr>
          <w:tcW w:w="1275" w:type="dxa"/>
        </w:tcPr>
        <w:p w:rsidR="00DB1BC9" w:rsidRDefault="00DB1BC9" w:rsidP="00457F5F">
          <w:pPr>
            <w:pStyle w:val="Header"/>
            <w:jc w:val="right"/>
          </w:pPr>
          <w:r>
            <w:rPr>
              <w:noProof/>
              <w:lang w:eastAsia="en-GB"/>
            </w:rPr>
            <w:drawing>
              <wp:inline distT="0" distB="0" distL="0" distR="0">
                <wp:extent cx="900000" cy="440816"/>
                <wp:effectExtent l="19050" t="0" r="0" b="0"/>
                <wp:docPr id="5" name="Picture 4" descr="colour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small.jpg"/>
                        <pic:cNvPicPr/>
                      </pic:nvPicPr>
                      <pic:blipFill>
                        <a:blip r:embed="rId1"/>
                        <a:stretch>
                          <a:fillRect/>
                        </a:stretch>
                      </pic:blipFill>
                      <pic:spPr>
                        <a:xfrm>
                          <a:off x="0" y="0"/>
                          <a:ext cx="900000" cy="440816"/>
                        </a:xfrm>
                        <a:prstGeom prst="rect">
                          <a:avLst/>
                        </a:prstGeom>
                      </pic:spPr>
                    </pic:pic>
                  </a:graphicData>
                </a:graphic>
              </wp:inline>
            </w:drawing>
          </w:r>
        </w:p>
      </w:tc>
    </w:tr>
  </w:tbl>
  <w:p w:rsidR="00DB1BC9" w:rsidRDefault="00DB1B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BC9" w:rsidRDefault="00DB1BC9" w:rsidP="00F971ED">
    <w:pPr>
      <w:pStyle w:val="Header"/>
      <w:jc w:val="right"/>
    </w:pPr>
    <w:r>
      <w:rPr>
        <w:noProof/>
        <w:lang w:eastAsia="en-GB"/>
      </w:rPr>
      <w:drawing>
        <wp:inline distT="0" distB="0" distL="0" distR="0">
          <wp:extent cx="1828800" cy="66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_GHK_blueblock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6696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4A0" w:firstRow="1" w:lastRow="0" w:firstColumn="1" w:lastColumn="0" w:noHBand="0" w:noVBand="1"/>
    </w:tblPr>
    <w:tblGrid>
      <w:gridCol w:w="6351"/>
      <w:gridCol w:w="2721"/>
    </w:tblGrid>
    <w:tr w:rsidR="00DB1BC9" w:rsidRPr="00A75E46" w:rsidTr="00F971ED">
      <w:trPr>
        <w:trHeight w:hRule="exact" w:val="794"/>
      </w:trPr>
      <w:tc>
        <w:tcPr>
          <w:tcW w:w="6351" w:type="dxa"/>
        </w:tcPr>
        <w:p w:rsidR="00DB1BC9" w:rsidRPr="00A75E46" w:rsidRDefault="00DB1BC9" w:rsidP="00704242">
          <w:pPr>
            <w:pStyle w:val="Header"/>
          </w:pPr>
          <w:r>
            <w:t>Final Country Comparative Analysis</w:t>
          </w:r>
        </w:p>
      </w:tc>
      <w:tc>
        <w:tcPr>
          <w:tcW w:w="2721" w:type="dxa"/>
        </w:tcPr>
        <w:p w:rsidR="00DB1BC9" w:rsidRPr="00A75E46" w:rsidRDefault="00DB1BC9" w:rsidP="00704242">
          <w:pPr>
            <w:pStyle w:val="Header"/>
            <w:jc w:val="right"/>
          </w:pPr>
          <w:r>
            <w:rPr>
              <w:noProof/>
              <w:lang w:eastAsia="en-GB"/>
            </w:rPr>
            <w:drawing>
              <wp:inline distT="0" distB="0" distL="0" distR="0">
                <wp:extent cx="16092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_GHK_black-and-white-onl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457200"/>
                        </a:xfrm>
                        <a:prstGeom prst="rect">
                          <a:avLst/>
                        </a:prstGeom>
                      </pic:spPr>
                    </pic:pic>
                  </a:graphicData>
                </a:graphic>
              </wp:inline>
            </w:drawing>
          </w:r>
        </w:p>
      </w:tc>
    </w:tr>
  </w:tbl>
  <w:p w:rsidR="00DB1BC9" w:rsidRDefault="00DB1BC9" w:rsidP="00F971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4A0" w:firstRow="1" w:lastRow="0" w:firstColumn="1" w:lastColumn="0" w:noHBand="0" w:noVBand="1"/>
    </w:tblPr>
    <w:tblGrid>
      <w:gridCol w:w="6351"/>
      <w:gridCol w:w="2721"/>
    </w:tblGrid>
    <w:tr w:rsidR="00DB1BC9" w:rsidRPr="00A75E46" w:rsidTr="00F971ED">
      <w:trPr>
        <w:trHeight w:hRule="exact" w:val="794"/>
      </w:trPr>
      <w:tc>
        <w:tcPr>
          <w:tcW w:w="6350" w:type="dxa"/>
        </w:tcPr>
        <w:p w:rsidR="00DB1BC9" w:rsidRPr="00A75E46" w:rsidRDefault="00DB1BC9" w:rsidP="0074120F">
          <w:pPr>
            <w:pStyle w:val="Header"/>
          </w:pPr>
        </w:p>
      </w:tc>
      <w:tc>
        <w:tcPr>
          <w:tcW w:w="2721" w:type="dxa"/>
        </w:tcPr>
        <w:p w:rsidR="00DB1BC9" w:rsidRPr="00A75E46" w:rsidRDefault="00DB1BC9" w:rsidP="0074120F">
          <w:pPr>
            <w:pStyle w:val="Header"/>
            <w:jc w:val="right"/>
          </w:pPr>
          <w:r>
            <w:rPr>
              <w:noProof/>
              <w:lang w:eastAsia="en-GB"/>
            </w:rPr>
            <w:drawing>
              <wp:inline distT="0" distB="0" distL="0" distR="0">
                <wp:extent cx="1609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_GHK_black-and-white-onl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457200"/>
                        </a:xfrm>
                        <a:prstGeom prst="rect">
                          <a:avLst/>
                        </a:prstGeom>
                      </pic:spPr>
                    </pic:pic>
                  </a:graphicData>
                </a:graphic>
              </wp:inline>
            </w:drawing>
          </w:r>
        </w:p>
      </w:tc>
    </w:tr>
  </w:tbl>
  <w:p w:rsidR="00DB1BC9" w:rsidRDefault="00DB1BC9" w:rsidP="004F51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4A0" w:firstRow="1" w:lastRow="0" w:firstColumn="1" w:lastColumn="0" w:noHBand="0" w:noVBand="1"/>
    </w:tblPr>
    <w:tblGrid>
      <w:gridCol w:w="6351"/>
      <w:gridCol w:w="2721"/>
    </w:tblGrid>
    <w:tr w:rsidR="00DB1BC9" w:rsidRPr="00A75E46" w:rsidTr="00704242">
      <w:trPr>
        <w:trHeight w:hRule="exact" w:val="794"/>
      </w:trPr>
      <w:tc>
        <w:tcPr>
          <w:tcW w:w="6351" w:type="dxa"/>
        </w:tcPr>
        <w:p w:rsidR="00DB1BC9" w:rsidRPr="00A75E46" w:rsidRDefault="00DB1BC9" w:rsidP="00704242">
          <w:pPr>
            <w:pStyle w:val="Header"/>
          </w:pPr>
        </w:p>
      </w:tc>
      <w:tc>
        <w:tcPr>
          <w:tcW w:w="2721" w:type="dxa"/>
        </w:tcPr>
        <w:p w:rsidR="00DB1BC9" w:rsidRPr="00A75E46" w:rsidRDefault="00DB1BC9" w:rsidP="00704242">
          <w:pPr>
            <w:pStyle w:val="Header"/>
            <w:jc w:val="right"/>
          </w:pPr>
          <w:r>
            <w:rPr>
              <w:noProof/>
              <w:lang w:eastAsia="en-GB"/>
            </w:rPr>
            <w:drawing>
              <wp:inline distT="0" distB="0" distL="0" distR="0">
                <wp:extent cx="1609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_GHK_black-and-white-onl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457200"/>
                        </a:xfrm>
                        <a:prstGeom prst="rect">
                          <a:avLst/>
                        </a:prstGeom>
                      </pic:spPr>
                    </pic:pic>
                  </a:graphicData>
                </a:graphic>
              </wp:inline>
            </w:drawing>
          </w:r>
        </w:p>
      </w:tc>
    </w:tr>
  </w:tbl>
  <w:p w:rsidR="00DB1BC9" w:rsidRDefault="00DB1BC9" w:rsidP="00F971E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4A0" w:firstRow="1" w:lastRow="0" w:firstColumn="1" w:lastColumn="0" w:noHBand="0" w:noVBand="1"/>
    </w:tblPr>
    <w:tblGrid>
      <w:gridCol w:w="6351"/>
      <w:gridCol w:w="2721"/>
    </w:tblGrid>
    <w:tr w:rsidR="00DB1BC9" w:rsidRPr="00A75E46" w:rsidTr="00704242">
      <w:trPr>
        <w:trHeight w:hRule="exact" w:val="794"/>
      </w:trPr>
      <w:tc>
        <w:tcPr>
          <w:tcW w:w="6351" w:type="dxa"/>
        </w:tcPr>
        <w:p w:rsidR="00DB1BC9" w:rsidRPr="00A75E46" w:rsidRDefault="00DB1BC9" w:rsidP="00704242">
          <w:pPr>
            <w:pStyle w:val="Header"/>
          </w:pPr>
          <w:r>
            <w:t>Final Country Comparative Analysis</w:t>
          </w:r>
        </w:p>
      </w:tc>
      <w:tc>
        <w:tcPr>
          <w:tcW w:w="2721" w:type="dxa"/>
        </w:tcPr>
        <w:p w:rsidR="00DB1BC9" w:rsidRPr="00A75E46" w:rsidRDefault="00DB1BC9" w:rsidP="00704242">
          <w:pPr>
            <w:pStyle w:val="Header"/>
            <w:jc w:val="right"/>
          </w:pPr>
          <w:r>
            <w:rPr>
              <w:noProof/>
              <w:lang w:eastAsia="en-GB"/>
            </w:rPr>
            <w:drawing>
              <wp:inline distT="0" distB="0" distL="0" distR="0">
                <wp:extent cx="16092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_GHK_black-and-white-onl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457200"/>
                        </a:xfrm>
                        <a:prstGeom prst="rect">
                          <a:avLst/>
                        </a:prstGeom>
                      </pic:spPr>
                    </pic:pic>
                  </a:graphicData>
                </a:graphic>
              </wp:inline>
            </w:drawing>
          </w:r>
        </w:p>
      </w:tc>
    </w:tr>
  </w:tbl>
  <w:p w:rsidR="00DB1BC9" w:rsidRDefault="00DB1BC9" w:rsidP="00F971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515EFB"/>
    <w:multiLevelType w:val="multilevel"/>
    <w:tmpl w:val="22266CAE"/>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710"/>
        </w:tabs>
        <w:ind w:left="1787"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0067AC" w:themeColor="text2"/>
      </w:rPr>
    </w:lvl>
  </w:abstractNum>
  <w:abstractNum w:abstractNumId="5">
    <w:nsid w:val="0AEC3580"/>
    <w:multiLevelType w:val="multilevel"/>
    <w:tmpl w:val="DF12587C"/>
    <w:styleLink w:val="NumbLstTableNumb"/>
    <w:lvl w:ilvl="0">
      <w:start w:val="1"/>
      <w:numFmt w:val="decimal"/>
      <w:pStyle w:val="TableNumbList"/>
      <w:lvlText w:val="%1."/>
      <w:lvlJc w:val="left"/>
      <w:pPr>
        <w:tabs>
          <w:tab w:val="num" w:pos="340"/>
        </w:tabs>
        <w:ind w:left="340" w:hanging="340"/>
      </w:pPr>
      <w:rPr>
        <w:rFonts w:ascii="Arial" w:hAnsi="Arial" w:hint="default"/>
        <w:sz w:val="18"/>
      </w:rPr>
    </w:lvl>
    <w:lvl w:ilvl="1">
      <w:start w:val="1"/>
      <w:numFmt w:val="lowerLetter"/>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6">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7">
    <w:nsid w:val="0F572937"/>
    <w:multiLevelType w:val="multilevel"/>
    <w:tmpl w:val="2AF08B76"/>
    <w:name w:val="Bullet"/>
    <w:lvl w:ilvl="0">
      <w:start w:val="1"/>
      <w:numFmt w:val="bullet"/>
      <w:lvlText w:val="▪"/>
      <w:lvlJc w:val="left"/>
      <w:pPr>
        <w:ind w:left="340" w:hanging="340"/>
      </w:pPr>
      <w:rPr>
        <w:rFonts w:ascii="Arial" w:hAnsi="Arial" w:hint="default"/>
        <w:color w:val="0067AC" w:themeColor="text2"/>
        <w:sz w:val="24"/>
      </w:rPr>
    </w:lvl>
    <w:lvl w:ilvl="1">
      <w:start w:val="1"/>
      <w:numFmt w:val="bullet"/>
      <w:lvlText w:val="−"/>
      <w:lvlJc w:val="left"/>
      <w:pPr>
        <w:ind w:left="680" w:hanging="340"/>
      </w:pPr>
      <w:rPr>
        <w:rFonts w:ascii="Calibri" w:hAnsi="Calibri" w:hint="default"/>
        <w:color w:val="0067AC" w:themeColor="text2"/>
      </w:rPr>
    </w:lvl>
    <w:lvl w:ilvl="2">
      <w:start w:val="1"/>
      <w:numFmt w:val="bullet"/>
      <w:lvlText w:val="◦"/>
      <w:lvlJc w:val="left"/>
      <w:pPr>
        <w:ind w:left="1021" w:hanging="341"/>
      </w:pPr>
      <w:rPr>
        <w:rFonts w:ascii="Arial" w:hAnsi="Arial" w:hint="default"/>
        <w:color w:val="0067AC"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02C26B6"/>
    <w:multiLevelType w:val="multilevel"/>
    <w:tmpl w:val="1E32C318"/>
    <w:numStyleLink w:val="NumbLstNumb"/>
  </w:abstractNum>
  <w:abstractNum w:abstractNumId="10">
    <w:nsid w:val="13264F5E"/>
    <w:multiLevelType w:val="multilevel"/>
    <w:tmpl w:val="89BC52E8"/>
    <w:numStyleLink w:val="NumbLstBoxes"/>
  </w:abstractNum>
  <w:abstractNum w:abstractNumId="11">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2">
    <w:nsid w:val="145A7530"/>
    <w:multiLevelType w:val="hybridMultilevel"/>
    <w:tmpl w:val="245436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0067AC" w:themeColor="text2"/>
      </w:rPr>
    </w:lvl>
    <w:lvl w:ilvl="5">
      <w:start w:val="1"/>
      <w:numFmt w:val="decimal"/>
      <w:lvlRestart w:val="3"/>
      <w:lvlText w:val="Table %1.%6"/>
      <w:lvlJc w:val="left"/>
      <w:pPr>
        <w:tabs>
          <w:tab w:val="num" w:pos="851"/>
        </w:tabs>
        <w:ind w:left="1928" w:hanging="1077"/>
      </w:pPr>
      <w:rPr>
        <w:rFonts w:ascii="Georgia" w:hAnsi="Georgia" w:hint="default"/>
        <w:color w:val="0067AC"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0067AC" w:themeColor="text2"/>
      </w:rPr>
    </w:lvl>
  </w:abstractNum>
  <w:abstractNum w:abstractNumId="14">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5">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0067AC" w:themeColor="text2"/>
      </w:rPr>
    </w:lvl>
  </w:abstractNum>
  <w:abstractNum w:abstractNumId="16">
    <w:nsid w:val="26FB2156"/>
    <w:multiLevelType w:val="multilevel"/>
    <w:tmpl w:val="10607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8">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9">
    <w:nsid w:val="410F2B44"/>
    <w:multiLevelType w:val="multilevel"/>
    <w:tmpl w:val="DF5E9792"/>
    <w:lvl w:ilvl="0">
      <w:start w:val="1"/>
      <w:numFmt w:val="bullet"/>
      <w:lvlText w:val="■"/>
      <w:lvlJc w:val="left"/>
      <w:pPr>
        <w:tabs>
          <w:tab w:val="num" w:pos="1191"/>
        </w:tabs>
        <w:ind w:left="1191" w:hanging="340"/>
      </w:pPr>
      <w:rPr>
        <w:rFonts w:ascii="Arial" w:hAnsi="Arial" w:hint="default"/>
        <w:color w:val="0067AC"/>
        <w:sz w:val="18"/>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53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left"/>
      <w:pPr>
        <w:ind w:left="1871" w:firstLine="0"/>
      </w:pPr>
      <w:rPr>
        <w:rFonts w:hint="default"/>
      </w:rPr>
    </w:lvl>
  </w:abstractNum>
  <w:abstractNum w:abstractNumId="20">
    <w:nsid w:val="49271712"/>
    <w:multiLevelType w:val="multilevel"/>
    <w:tmpl w:val="1C228E2C"/>
    <w:name w:val="BTBulletList"/>
    <w:lvl w:ilvl="0">
      <w:start w:val="1"/>
      <w:numFmt w:val="bullet"/>
      <w:lvlText w:val="▪"/>
      <w:lvlJc w:val="left"/>
      <w:pPr>
        <w:ind w:left="1191" w:hanging="340"/>
      </w:pPr>
      <w:rPr>
        <w:rFonts w:ascii="Arial" w:hAnsi="Arial" w:hint="default"/>
        <w:color w:val="0067AC" w:themeColor="text2"/>
        <w:sz w:val="24"/>
      </w:rPr>
    </w:lvl>
    <w:lvl w:ilvl="1">
      <w:start w:val="1"/>
      <w:numFmt w:val="bullet"/>
      <w:lvlText w:val="–"/>
      <w:lvlJc w:val="left"/>
      <w:pPr>
        <w:tabs>
          <w:tab w:val="num" w:pos="1990"/>
        </w:tabs>
        <w:ind w:left="1531" w:hanging="340"/>
      </w:pPr>
      <w:rPr>
        <w:rFonts w:ascii="Arial" w:hAnsi="Arial" w:hint="default"/>
        <w:color w:val="0067AC" w:themeColor="text2"/>
      </w:rPr>
    </w:lvl>
    <w:lvl w:ilvl="2">
      <w:start w:val="1"/>
      <w:numFmt w:val="bullet"/>
      <w:lvlText w:val="◦"/>
      <w:lvlJc w:val="left"/>
      <w:pPr>
        <w:ind w:left="1871" w:hanging="340"/>
      </w:pPr>
      <w:rPr>
        <w:rFonts w:ascii="Arial" w:hAnsi="Arial" w:hint="default"/>
        <w:color w:val="0067AC"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1">
    <w:nsid w:val="497C5E09"/>
    <w:multiLevelType w:val="multilevel"/>
    <w:tmpl w:val="4B68369A"/>
    <w:styleLink w:val="NumbLstTableBullet"/>
    <w:lvl w:ilvl="0">
      <w:start w:val="1"/>
      <w:numFmt w:val="bullet"/>
      <w:pStyle w:val="TableBullet"/>
      <w:lvlText w:val="■"/>
      <w:lvlJc w:val="left"/>
      <w:pPr>
        <w:tabs>
          <w:tab w:val="num" w:pos="340"/>
        </w:tabs>
        <w:ind w:left="340" w:hanging="340"/>
      </w:pPr>
      <w:rPr>
        <w:rFonts w:ascii="Arial" w:hAnsi="Arial" w:hint="default"/>
        <w:color w:val="0067AC"/>
      </w:rPr>
    </w:lvl>
    <w:lvl w:ilvl="1">
      <w:start w:val="1"/>
      <w:numFmt w:val="bullet"/>
      <w:lvlText w:val="–"/>
      <w:lvlJc w:val="left"/>
      <w:pPr>
        <w:tabs>
          <w:tab w:val="num" w:pos="680"/>
        </w:tabs>
        <w:ind w:left="680" w:hanging="340"/>
      </w:pPr>
      <w:rPr>
        <w:rFonts w:ascii="Arial" w:hAnsi="Arial" w:hint="default"/>
        <w:color w:val="0067AC" w:themeColor="text2"/>
      </w:rPr>
    </w:lvl>
    <w:lvl w:ilvl="2">
      <w:start w:val="1"/>
      <w:numFmt w:val="bullet"/>
      <w:lvlText w:val="○"/>
      <w:lvlJc w:val="left"/>
      <w:pPr>
        <w:tabs>
          <w:tab w:val="num" w:pos="1021"/>
        </w:tabs>
        <w:ind w:left="1021" w:hanging="341"/>
      </w:pPr>
      <w:rPr>
        <w:rFonts w:ascii="Arial" w:hAnsi="Arial" w:hint="default"/>
        <w:color w:val="0067AC"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2">
    <w:nsid w:val="4BCB675D"/>
    <w:multiLevelType w:val="hybridMultilevel"/>
    <w:tmpl w:val="5A04C6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4936E5"/>
    <w:multiLevelType w:val="multilevel"/>
    <w:tmpl w:val="9F9A5336"/>
    <w:numStyleLink w:val="NumbLstBTBullet"/>
  </w:abstractNum>
  <w:abstractNum w:abstractNumId="24">
    <w:nsid w:val="5A611787"/>
    <w:multiLevelType w:val="multilevel"/>
    <w:tmpl w:val="85BCEBDA"/>
    <w:numStyleLink w:val="NumbLstBullet"/>
  </w:abstractNum>
  <w:abstractNum w:abstractNumId="25">
    <w:nsid w:val="60BE17EF"/>
    <w:multiLevelType w:val="multilevel"/>
    <w:tmpl w:val="22266CAE"/>
    <w:numStyleLink w:val="NumbLstMain"/>
  </w:abstractNum>
  <w:abstractNum w:abstractNumId="26">
    <w:nsid w:val="63697011"/>
    <w:multiLevelType w:val="hybridMultilevel"/>
    <w:tmpl w:val="F46C5A88"/>
    <w:lvl w:ilvl="0" w:tplc="08090005">
      <w:start w:val="1"/>
      <w:numFmt w:val="bullet"/>
      <w:lvlText w:val=""/>
      <w:lvlJc w:val="left"/>
      <w:pPr>
        <w:ind w:left="1267" w:hanging="360"/>
      </w:pPr>
      <w:rPr>
        <w:rFonts w:ascii="Wingdings" w:hAnsi="Wingdings"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27">
    <w:nsid w:val="66F10AD0"/>
    <w:multiLevelType w:val="multilevel"/>
    <w:tmpl w:val="A8C2921C"/>
    <w:numStyleLink w:val="NumbLstAnnex"/>
  </w:abstractNum>
  <w:abstractNum w:abstractNumId="28">
    <w:nsid w:val="78A34F9B"/>
    <w:multiLevelType w:val="multilevel"/>
    <w:tmpl w:val="6C0ECEFE"/>
    <w:lvl w:ilvl="0">
      <w:start w:val="1"/>
      <w:numFmt w:val="bullet"/>
      <w:lvlText w:val="■"/>
      <w:lvlJc w:val="left"/>
      <w:pPr>
        <w:tabs>
          <w:tab w:val="num" w:pos="1191"/>
        </w:tabs>
        <w:ind w:left="1191" w:hanging="340"/>
      </w:pPr>
      <w:rPr>
        <w:rFonts w:ascii="Arial" w:hAnsi="Arial" w:hint="default"/>
        <w:color w:val="0067AC"/>
        <w:sz w:val="18"/>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53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left"/>
      <w:pPr>
        <w:ind w:left="1871" w:firstLine="0"/>
      </w:pPr>
      <w:rPr>
        <w:rFonts w:hint="default"/>
      </w:rPr>
    </w:lvl>
  </w:abstractNum>
  <w:abstractNum w:abstractNumId="29">
    <w:nsid w:val="79B72842"/>
    <w:multiLevelType w:val="hybridMultilevel"/>
    <w:tmpl w:val="8BFA6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C0F1E8F"/>
    <w:multiLevelType w:val="hybridMultilevel"/>
    <w:tmpl w:val="4998BAA4"/>
    <w:lvl w:ilvl="0" w:tplc="3662B02E">
      <w:numFmt w:val="bullet"/>
      <w:lvlText w:val="-"/>
      <w:lvlJc w:val="left"/>
      <w:pPr>
        <w:ind w:left="1691" w:hanging="840"/>
      </w:pPr>
      <w:rPr>
        <w:rFonts w:ascii="Arial" w:eastAsiaTheme="minorHAns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nsid w:val="7CB03DC5"/>
    <w:multiLevelType w:val="multilevel"/>
    <w:tmpl w:val="4B68369A"/>
    <w:numStyleLink w:val="NumbLstTableBullet"/>
  </w:abstractNum>
  <w:num w:numId="1">
    <w:abstractNumId w:val="3"/>
  </w:num>
  <w:num w:numId="2">
    <w:abstractNumId w:val="2"/>
  </w:num>
  <w:num w:numId="3">
    <w:abstractNumId w:val="1"/>
  </w:num>
  <w:num w:numId="4">
    <w:abstractNumId w:val="0"/>
  </w:num>
  <w:num w:numId="5">
    <w:abstractNumId w:val="13"/>
  </w:num>
  <w:num w:numId="6">
    <w:abstractNumId w:val="15"/>
  </w:num>
  <w:num w:numId="7">
    <w:abstractNumId w:val="4"/>
  </w:num>
  <w:num w:numId="8">
    <w:abstractNumId w:val="5"/>
  </w:num>
  <w:num w:numId="9">
    <w:abstractNumId w:val="11"/>
  </w:num>
  <w:num w:numId="10">
    <w:abstractNumId w:val="9"/>
  </w:num>
  <w:num w:numId="11">
    <w:abstractNumId w:val="18"/>
  </w:num>
  <w:num w:numId="12">
    <w:abstractNumId w:val="21"/>
  </w:num>
  <w:num w:numId="13">
    <w:abstractNumId w:val="6"/>
  </w:num>
  <w:num w:numId="14">
    <w:abstractNumId w:val="31"/>
  </w:num>
  <w:num w:numId="15">
    <w:abstractNumId w:val="8"/>
  </w:num>
  <w:num w:numId="16">
    <w:abstractNumId w:val="10"/>
  </w:num>
  <w:num w:numId="17">
    <w:abstractNumId w:val="24"/>
  </w:num>
  <w:num w:numId="18">
    <w:abstractNumId w:val="14"/>
  </w:num>
  <w:num w:numId="19">
    <w:abstractNumId w:val="27"/>
  </w:num>
  <w:num w:numId="20">
    <w:abstractNumId w:val="25"/>
  </w:num>
  <w:num w:numId="21">
    <w:abstractNumId w:val="17"/>
  </w:num>
  <w:num w:numId="22">
    <w:abstractNumId w:val="23"/>
  </w:num>
  <w:num w:numId="23">
    <w:abstractNumId w:val="26"/>
  </w:num>
  <w:num w:numId="24">
    <w:abstractNumId w:val="2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30"/>
  </w:num>
  <w:num w:numId="29">
    <w:abstractNumId w:val="28"/>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drawingGridHorizontalSpacing w:val="100"/>
  <w:displayHorizontalDrawingGridEvery w:val="2"/>
  <w:characterSpacingControl w:val="doNotCompress"/>
  <w:hdrShapeDefaults>
    <o:shapedefaults v:ext="edit" spidmax="93185"/>
  </w:hdrShapeDefaults>
  <w:footnotePr>
    <w:footnote w:id="-1"/>
    <w:footnote w:id="0"/>
  </w:footnotePr>
  <w:endnotePr>
    <w:endnote w:id="-1"/>
    <w:endnote w:id="0"/>
  </w:endnotePr>
  <w:compat>
    <w:balanceSingleByteDoubleByteWidth/>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TemplateVersion" w:val="6.5"/>
    <w:docVar w:name="FooterVersion" w:val=" "/>
    <w:docVar w:name="HeaderText" w:val="Support for the TWG Languages in Education and Training"/>
    <w:docVar w:name="InitialTemplateVersion" w:val="6.5"/>
    <w:docVar w:name="LW_DocType" w:val="ICF GHK REPORT"/>
  </w:docVars>
  <w:rsids>
    <w:rsidRoot w:val="00726D1D"/>
    <w:rsid w:val="00000C93"/>
    <w:rsid w:val="0000377D"/>
    <w:rsid w:val="00003910"/>
    <w:rsid w:val="00005A26"/>
    <w:rsid w:val="0000759E"/>
    <w:rsid w:val="00011AAB"/>
    <w:rsid w:val="00012FC1"/>
    <w:rsid w:val="000142F4"/>
    <w:rsid w:val="000147A5"/>
    <w:rsid w:val="000156F2"/>
    <w:rsid w:val="00015E37"/>
    <w:rsid w:val="00015EF5"/>
    <w:rsid w:val="00015F33"/>
    <w:rsid w:val="000167D6"/>
    <w:rsid w:val="0002374E"/>
    <w:rsid w:val="00023983"/>
    <w:rsid w:val="00023A27"/>
    <w:rsid w:val="00023EB7"/>
    <w:rsid w:val="00024986"/>
    <w:rsid w:val="0002621E"/>
    <w:rsid w:val="00026634"/>
    <w:rsid w:val="00026E16"/>
    <w:rsid w:val="000361A5"/>
    <w:rsid w:val="00036C8B"/>
    <w:rsid w:val="00046922"/>
    <w:rsid w:val="00050ABE"/>
    <w:rsid w:val="000576DF"/>
    <w:rsid w:val="00057793"/>
    <w:rsid w:val="00066669"/>
    <w:rsid w:val="00070C78"/>
    <w:rsid w:val="000715F8"/>
    <w:rsid w:val="000719A9"/>
    <w:rsid w:val="00073097"/>
    <w:rsid w:val="000770C0"/>
    <w:rsid w:val="00082320"/>
    <w:rsid w:val="00082F89"/>
    <w:rsid w:val="0008717B"/>
    <w:rsid w:val="00091F04"/>
    <w:rsid w:val="0009599B"/>
    <w:rsid w:val="00095BA6"/>
    <w:rsid w:val="0009675F"/>
    <w:rsid w:val="000977EB"/>
    <w:rsid w:val="000A05E0"/>
    <w:rsid w:val="000A4A44"/>
    <w:rsid w:val="000A54A3"/>
    <w:rsid w:val="000A5F31"/>
    <w:rsid w:val="000B14B1"/>
    <w:rsid w:val="000B311C"/>
    <w:rsid w:val="000B33DE"/>
    <w:rsid w:val="000B3E05"/>
    <w:rsid w:val="000B4E52"/>
    <w:rsid w:val="000B7B34"/>
    <w:rsid w:val="000C3EF0"/>
    <w:rsid w:val="000C4B0C"/>
    <w:rsid w:val="000C4BBB"/>
    <w:rsid w:val="000D3643"/>
    <w:rsid w:val="000D3A50"/>
    <w:rsid w:val="000D466D"/>
    <w:rsid w:val="000E0028"/>
    <w:rsid w:val="000E2AA5"/>
    <w:rsid w:val="000E2B5C"/>
    <w:rsid w:val="000E5357"/>
    <w:rsid w:val="000E5D1E"/>
    <w:rsid w:val="000E7212"/>
    <w:rsid w:val="000E79DC"/>
    <w:rsid w:val="000F2DA6"/>
    <w:rsid w:val="000F52EA"/>
    <w:rsid w:val="000F68CC"/>
    <w:rsid w:val="000F7B8B"/>
    <w:rsid w:val="000F7EC6"/>
    <w:rsid w:val="00100093"/>
    <w:rsid w:val="001032A3"/>
    <w:rsid w:val="00103E28"/>
    <w:rsid w:val="00105BBD"/>
    <w:rsid w:val="0010707C"/>
    <w:rsid w:val="0011071D"/>
    <w:rsid w:val="00111107"/>
    <w:rsid w:val="001114E8"/>
    <w:rsid w:val="00112DE2"/>
    <w:rsid w:val="0012211C"/>
    <w:rsid w:val="00123D34"/>
    <w:rsid w:val="00124BD0"/>
    <w:rsid w:val="00125BB9"/>
    <w:rsid w:val="00125DE4"/>
    <w:rsid w:val="00130939"/>
    <w:rsid w:val="00136425"/>
    <w:rsid w:val="00136626"/>
    <w:rsid w:val="001368FE"/>
    <w:rsid w:val="001372CA"/>
    <w:rsid w:val="00141A81"/>
    <w:rsid w:val="00141AD4"/>
    <w:rsid w:val="00141E64"/>
    <w:rsid w:val="001425A3"/>
    <w:rsid w:val="00143620"/>
    <w:rsid w:val="00147D47"/>
    <w:rsid w:val="00151369"/>
    <w:rsid w:val="00151F29"/>
    <w:rsid w:val="00152E81"/>
    <w:rsid w:val="001578B7"/>
    <w:rsid w:val="001616FB"/>
    <w:rsid w:val="0016256C"/>
    <w:rsid w:val="00163352"/>
    <w:rsid w:val="00165091"/>
    <w:rsid w:val="00165CAF"/>
    <w:rsid w:val="001666EA"/>
    <w:rsid w:val="00171F24"/>
    <w:rsid w:val="00172524"/>
    <w:rsid w:val="001725AA"/>
    <w:rsid w:val="001736E1"/>
    <w:rsid w:val="00174800"/>
    <w:rsid w:val="0017652E"/>
    <w:rsid w:val="001851C5"/>
    <w:rsid w:val="00185721"/>
    <w:rsid w:val="001858FD"/>
    <w:rsid w:val="001869F6"/>
    <w:rsid w:val="00187A57"/>
    <w:rsid w:val="00187F83"/>
    <w:rsid w:val="00190B20"/>
    <w:rsid w:val="00192D1A"/>
    <w:rsid w:val="001943AC"/>
    <w:rsid w:val="00195A96"/>
    <w:rsid w:val="001A64AE"/>
    <w:rsid w:val="001B0723"/>
    <w:rsid w:val="001B0E95"/>
    <w:rsid w:val="001B1F0E"/>
    <w:rsid w:val="001B1FDE"/>
    <w:rsid w:val="001B2443"/>
    <w:rsid w:val="001B2612"/>
    <w:rsid w:val="001B3EB8"/>
    <w:rsid w:val="001B41AE"/>
    <w:rsid w:val="001B49E3"/>
    <w:rsid w:val="001B5108"/>
    <w:rsid w:val="001B5AD3"/>
    <w:rsid w:val="001B6F36"/>
    <w:rsid w:val="001B77FA"/>
    <w:rsid w:val="001B7D1E"/>
    <w:rsid w:val="001C24D0"/>
    <w:rsid w:val="001C3A2A"/>
    <w:rsid w:val="001C3EF7"/>
    <w:rsid w:val="001C4522"/>
    <w:rsid w:val="001C4E00"/>
    <w:rsid w:val="001C564F"/>
    <w:rsid w:val="001C5F8E"/>
    <w:rsid w:val="001C7BA9"/>
    <w:rsid w:val="001D6CD8"/>
    <w:rsid w:val="001D7DF0"/>
    <w:rsid w:val="001E1452"/>
    <w:rsid w:val="001E33FA"/>
    <w:rsid w:val="001E4ED8"/>
    <w:rsid w:val="001E51AE"/>
    <w:rsid w:val="001E5853"/>
    <w:rsid w:val="001E5C01"/>
    <w:rsid w:val="001E6051"/>
    <w:rsid w:val="001E6E8A"/>
    <w:rsid w:val="001E78F2"/>
    <w:rsid w:val="001F133B"/>
    <w:rsid w:val="001F142E"/>
    <w:rsid w:val="001F211C"/>
    <w:rsid w:val="001F2A0A"/>
    <w:rsid w:val="001F43F9"/>
    <w:rsid w:val="002023E5"/>
    <w:rsid w:val="00202C3A"/>
    <w:rsid w:val="00203D5C"/>
    <w:rsid w:val="00204C13"/>
    <w:rsid w:val="00206851"/>
    <w:rsid w:val="00207D44"/>
    <w:rsid w:val="0021053B"/>
    <w:rsid w:val="00211076"/>
    <w:rsid w:val="002119DF"/>
    <w:rsid w:val="00212962"/>
    <w:rsid w:val="002138E0"/>
    <w:rsid w:val="00213D1A"/>
    <w:rsid w:val="00215DFA"/>
    <w:rsid w:val="00216E5C"/>
    <w:rsid w:val="002179F1"/>
    <w:rsid w:val="002218E7"/>
    <w:rsid w:val="002248F3"/>
    <w:rsid w:val="00227858"/>
    <w:rsid w:val="00230125"/>
    <w:rsid w:val="00230DE9"/>
    <w:rsid w:val="00230FF9"/>
    <w:rsid w:val="002318F8"/>
    <w:rsid w:val="00234128"/>
    <w:rsid w:val="00234F19"/>
    <w:rsid w:val="00235774"/>
    <w:rsid w:val="00235870"/>
    <w:rsid w:val="00236AA2"/>
    <w:rsid w:val="00236BF6"/>
    <w:rsid w:val="00236F6F"/>
    <w:rsid w:val="002427F1"/>
    <w:rsid w:val="0024644F"/>
    <w:rsid w:val="0024796D"/>
    <w:rsid w:val="00250907"/>
    <w:rsid w:val="00251C15"/>
    <w:rsid w:val="0025469E"/>
    <w:rsid w:val="00255570"/>
    <w:rsid w:val="00256B5A"/>
    <w:rsid w:val="00256BC8"/>
    <w:rsid w:val="00263351"/>
    <w:rsid w:val="00264A31"/>
    <w:rsid w:val="002675FB"/>
    <w:rsid w:val="00271727"/>
    <w:rsid w:val="00273225"/>
    <w:rsid w:val="002765DB"/>
    <w:rsid w:val="00277BC7"/>
    <w:rsid w:val="00281FA6"/>
    <w:rsid w:val="00282D69"/>
    <w:rsid w:val="00286E01"/>
    <w:rsid w:val="00292A18"/>
    <w:rsid w:val="002933DD"/>
    <w:rsid w:val="00296B67"/>
    <w:rsid w:val="002A0236"/>
    <w:rsid w:val="002A0C9B"/>
    <w:rsid w:val="002A210C"/>
    <w:rsid w:val="002A476C"/>
    <w:rsid w:val="002A4F65"/>
    <w:rsid w:val="002A5D0A"/>
    <w:rsid w:val="002A68D8"/>
    <w:rsid w:val="002B0C2C"/>
    <w:rsid w:val="002B2307"/>
    <w:rsid w:val="002B29C2"/>
    <w:rsid w:val="002B3B7F"/>
    <w:rsid w:val="002B4050"/>
    <w:rsid w:val="002B5092"/>
    <w:rsid w:val="002B56FB"/>
    <w:rsid w:val="002B725C"/>
    <w:rsid w:val="002C1B77"/>
    <w:rsid w:val="002C21DB"/>
    <w:rsid w:val="002C2E31"/>
    <w:rsid w:val="002C3D0B"/>
    <w:rsid w:val="002C44BC"/>
    <w:rsid w:val="002C4B6F"/>
    <w:rsid w:val="002C5057"/>
    <w:rsid w:val="002C7A7C"/>
    <w:rsid w:val="002D1AD8"/>
    <w:rsid w:val="002D1ECF"/>
    <w:rsid w:val="002D63C3"/>
    <w:rsid w:val="002E2ACC"/>
    <w:rsid w:val="002E5F2F"/>
    <w:rsid w:val="002F06A0"/>
    <w:rsid w:val="002F1BF1"/>
    <w:rsid w:val="002F2A27"/>
    <w:rsid w:val="002F6890"/>
    <w:rsid w:val="002F711E"/>
    <w:rsid w:val="00300274"/>
    <w:rsid w:val="0030062C"/>
    <w:rsid w:val="00302474"/>
    <w:rsid w:val="00303262"/>
    <w:rsid w:val="0030346B"/>
    <w:rsid w:val="00303E9E"/>
    <w:rsid w:val="00306292"/>
    <w:rsid w:val="0031065A"/>
    <w:rsid w:val="003114F4"/>
    <w:rsid w:val="0031454E"/>
    <w:rsid w:val="003150A0"/>
    <w:rsid w:val="0032006A"/>
    <w:rsid w:val="00321257"/>
    <w:rsid w:val="00321D29"/>
    <w:rsid w:val="0032313D"/>
    <w:rsid w:val="00323E73"/>
    <w:rsid w:val="003241D4"/>
    <w:rsid w:val="00327A5C"/>
    <w:rsid w:val="00337A4D"/>
    <w:rsid w:val="0034310E"/>
    <w:rsid w:val="00343EA0"/>
    <w:rsid w:val="003477AD"/>
    <w:rsid w:val="00350027"/>
    <w:rsid w:val="003503D4"/>
    <w:rsid w:val="00350C79"/>
    <w:rsid w:val="00351252"/>
    <w:rsid w:val="00354098"/>
    <w:rsid w:val="003615B0"/>
    <w:rsid w:val="00363D66"/>
    <w:rsid w:val="00364C19"/>
    <w:rsid w:val="003660F8"/>
    <w:rsid w:val="003733D6"/>
    <w:rsid w:val="00374E53"/>
    <w:rsid w:val="00374E80"/>
    <w:rsid w:val="003760DC"/>
    <w:rsid w:val="00376169"/>
    <w:rsid w:val="003777D6"/>
    <w:rsid w:val="00381826"/>
    <w:rsid w:val="00381835"/>
    <w:rsid w:val="003833AC"/>
    <w:rsid w:val="003835CE"/>
    <w:rsid w:val="00383825"/>
    <w:rsid w:val="00384D14"/>
    <w:rsid w:val="00386668"/>
    <w:rsid w:val="00391BEC"/>
    <w:rsid w:val="003934C0"/>
    <w:rsid w:val="003935CF"/>
    <w:rsid w:val="00397C2A"/>
    <w:rsid w:val="003A00E0"/>
    <w:rsid w:val="003A262C"/>
    <w:rsid w:val="003A2F4E"/>
    <w:rsid w:val="003A4FC4"/>
    <w:rsid w:val="003A5448"/>
    <w:rsid w:val="003A73A2"/>
    <w:rsid w:val="003B1F9D"/>
    <w:rsid w:val="003B35D0"/>
    <w:rsid w:val="003C020A"/>
    <w:rsid w:val="003C04D7"/>
    <w:rsid w:val="003C1601"/>
    <w:rsid w:val="003C25EE"/>
    <w:rsid w:val="003C673A"/>
    <w:rsid w:val="003C7B98"/>
    <w:rsid w:val="003D0514"/>
    <w:rsid w:val="003D2272"/>
    <w:rsid w:val="003D50DA"/>
    <w:rsid w:val="003E0489"/>
    <w:rsid w:val="003E1157"/>
    <w:rsid w:val="003E1E5C"/>
    <w:rsid w:val="003E2615"/>
    <w:rsid w:val="003E4AED"/>
    <w:rsid w:val="003E4B0D"/>
    <w:rsid w:val="003E4D17"/>
    <w:rsid w:val="003F2500"/>
    <w:rsid w:val="003F2BEF"/>
    <w:rsid w:val="004004B0"/>
    <w:rsid w:val="00401698"/>
    <w:rsid w:val="004019DC"/>
    <w:rsid w:val="00401E38"/>
    <w:rsid w:val="00404FE4"/>
    <w:rsid w:val="0040659B"/>
    <w:rsid w:val="00410549"/>
    <w:rsid w:val="00410F10"/>
    <w:rsid w:val="00411391"/>
    <w:rsid w:val="00411678"/>
    <w:rsid w:val="00411B38"/>
    <w:rsid w:val="00413362"/>
    <w:rsid w:val="00413634"/>
    <w:rsid w:val="004148E4"/>
    <w:rsid w:val="004162AC"/>
    <w:rsid w:val="0041707A"/>
    <w:rsid w:val="00417C6A"/>
    <w:rsid w:val="00417E8C"/>
    <w:rsid w:val="00421391"/>
    <w:rsid w:val="00421F52"/>
    <w:rsid w:val="00427E24"/>
    <w:rsid w:val="00430163"/>
    <w:rsid w:val="00430C1F"/>
    <w:rsid w:val="00437858"/>
    <w:rsid w:val="0044073E"/>
    <w:rsid w:val="00440786"/>
    <w:rsid w:val="00441196"/>
    <w:rsid w:val="004478B6"/>
    <w:rsid w:val="004479CE"/>
    <w:rsid w:val="00450FC4"/>
    <w:rsid w:val="00452136"/>
    <w:rsid w:val="00452C27"/>
    <w:rsid w:val="004544C4"/>
    <w:rsid w:val="00455B40"/>
    <w:rsid w:val="00455F70"/>
    <w:rsid w:val="004561F1"/>
    <w:rsid w:val="00457F5F"/>
    <w:rsid w:val="00461D11"/>
    <w:rsid w:val="00464ED6"/>
    <w:rsid w:val="00466669"/>
    <w:rsid w:val="00466BEA"/>
    <w:rsid w:val="004700B1"/>
    <w:rsid w:val="00470458"/>
    <w:rsid w:val="00470AE0"/>
    <w:rsid w:val="00471B02"/>
    <w:rsid w:val="0047207A"/>
    <w:rsid w:val="0047418A"/>
    <w:rsid w:val="00474AC2"/>
    <w:rsid w:val="004817C2"/>
    <w:rsid w:val="00482F4C"/>
    <w:rsid w:val="004871B3"/>
    <w:rsid w:val="004911E8"/>
    <w:rsid w:val="00492A68"/>
    <w:rsid w:val="00494045"/>
    <w:rsid w:val="00494310"/>
    <w:rsid w:val="00494EFC"/>
    <w:rsid w:val="00495771"/>
    <w:rsid w:val="00497505"/>
    <w:rsid w:val="00497E94"/>
    <w:rsid w:val="004A3C51"/>
    <w:rsid w:val="004A3F04"/>
    <w:rsid w:val="004A7CE0"/>
    <w:rsid w:val="004B2762"/>
    <w:rsid w:val="004B437B"/>
    <w:rsid w:val="004B4843"/>
    <w:rsid w:val="004B5F6E"/>
    <w:rsid w:val="004B65A0"/>
    <w:rsid w:val="004B70D9"/>
    <w:rsid w:val="004B7144"/>
    <w:rsid w:val="004B7371"/>
    <w:rsid w:val="004B7855"/>
    <w:rsid w:val="004C1F41"/>
    <w:rsid w:val="004C2E38"/>
    <w:rsid w:val="004C4BFC"/>
    <w:rsid w:val="004C4CF8"/>
    <w:rsid w:val="004C5D38"/>
    <w:rsid w:val="004D287F"/>
    <w:rsid w:val="004E0862"/>
    <w:rsid w:val="004E3DE5"/>
    <w:rsid w:val="004E7F91"/>
    <w:rsid w:val="004E7FCA"/>
    <w:rsid w:val="004F0BEF"/>
    <w:rsid w:val="004F3944"/>
    <w:rsid w:val="004F5174"/>
    <w:rsid w:val="004F696D"/>
    <w:rsid w:val="004F6A81"/>
    <w:rsid w:val="0050054A"/>
    <w:rsid w:val="00500DCF"/>
    <w:rsid w:val="005014B1"/>
    <w:rsid w:val="0050177B"/>
    <w:rsid w:val="00502433"/>
    <w:rsid w:val="0050437E"/>
    <w:rsid w:val="00505B36"/>
    <w:rsid w:val="00510E49"/>
    <w:rsid w:val="00511469"/>
    <w:rsid w:val="00512A89"/>
    <w:rsid w:val="00516047"/>
    <w:rsid w:val="00517933"/>
    <w:rsid w:val="005256EB"/>
    <w:rsid w:val="0052581F"/>
    <w:rsid w:val="00525F37"/>
    <w:rsid w:val="00526AAE"/>
    <w:rsid w:val="0053048A"/>
    <w:rsid w:val="00530F90"/>
    <w:rsid w:val="00532B21"/>
    <w:rsid w:val="005335AC"/>
    <w:rsid w:val="00537550"/>
    <w:rsid w:val="005406E3"/>
    <w:rsid w:val="00541215"/>
    <w:rsid w:val="005423F1"/>
    <w:rsid w:val="0054469E"/>
    <w:rsid w:val="00544F6E"/>
    <w:rsid w:val="005452A8"/>
    <w:rsid w:val="005462AE"/>
    <w:rsid w:val="00546691"/>
    <w:rsid w:val="00547C20"/>
    <w:rsid w:val="00552DC6"/>
    <w:rsid w:val="00557E63"/>
    <w:rsid w:val="00561B22"/>
    <w:rsid w:val="00562E33"/>
    <w:rsid w:val="005662AB"/>
    <w:rsid w:val="0057033C"/>
    <w:rsid w:val="00571D3A"/>
    <w:rsid w:val="00576BF7"/>
    <w:rsid w:val="00577C28"/>
    <w:rsid w:val="0058205B"/>
    <w:rsid w:val="005860AC"/>
    <w:rsid w:val="00587683"/>
    <w:rsid w:val="005917B2"/>
    <w:rsid w:val="00593AAF"/>
    <w:rsid w:val="00593CD2"/>
    <w:rsid w:val="0059618B"/>
    <w:rsid w:val="00596C19"/>
    <w:rsid w:val="005A1A30"/>
    <w:rsid w:val="005A21E6"/>
    <w:rsid w:val="005A6EBF"/>
    <w:rsid w:val="005A74CD"/>
    <w:rsid w:val="005A789D"/>
    <w:rsid w:val="005B10E4"/>
    <w:rsid w:val="005B3087"/>
    <w:rsid w:val="005B357B"/>
    <w:rsid w:val="005B3928"/>
    <w:rsid w:val="005B3F66"/>
    <w:rsid w:val="005B5B2C"/>
    <w:rsid w:val="005B7A14"/>
    <w:rsid w:val="005C09F2"/>
    <w:rsid w:val="005C13C9"/>
    <w:rsid w:val="005C219F"/>
    <w:rsid w:val="005C31AA"/>
    <w:rsid w:val="005C3B69"/>
    <w:rsid w:val="005C4A20"/>
    <w:rsid w:val="005D1643"/>
    <w:rsid w:val="005D3292"/>
    <w:rsid w:val="005D6700"/>
    <w:rsid w:val="005D7E9D"/>
    <w:rsid w:val="005E0059"/>
    <w:rsid w:val="005E2AD9"/>
    <w:rsid w:val="005E2D29"/>
    <w:rsid w:val="005E32BD"/>
    <w:rsid w:val="005E47A7"/>
    <w:rsid w:val="005E4875"/>
    <w:rsid w:val="005E4E7C"/>
    <w:rsid w:val="005E5044"/>
    <w:rsid w:val="005E516B"/>
    <w:rsid w:val="005F0456"/>
    <w:rsid w:val="005F4526"/>
    <w:rsid w:val="005F74B7"/>
    <w:rsid w:val="005F7B19"/>
    <w:rsid w:val="00600AEA"/>
    <w:rsid w:val="00602092"/>
    <w:rsid w:val="00602884"/>
    <w:rsid w:val="00604B45"/>
    <w:rsid w:val="00605323"/>
    <w:rsid w:val="00606D1D"/>
    <w:rsid w:val="00607AC6"/>
    <w:rsid w:val="00612A01"/>
    <w:rsid w:val="006131EB"/>
    <w:rsid w:val="00615B24"/>
    <w:rsid w:val="00617FFD"/>
    <w:rsid w:val="00620FD6"/>
    <w:rsid w:val="00621249"/>
    <w:rsid w:val="006231F6"/>
    <w:rsid w:val="00623CAB"/>
    <w:rsid w:val="00624BC0"/>
    <w:rsid w:val="006267AA"/>
    <w:rsid w:val="006378F1"/>
    <w:rsid w:val="00637CAE"/>
    <w:rsid w:val="00641758"/>
    <w:rsid w:val="00641DA4"/>
    <w:rsid w:val="00642993"/>
    <w:rsid w:val="00643864"/>
    <w:rsid w:val="00645801"/>
    <w:rsid w:val="00646021"/>
    <w:rsid w:val="0064735F"/>
    <w:rsid w:val="006473DC"/>
    <w:rsid w:val="006476ED"/>
    <w:rsid w:val="00654CAB"/>
    <w:rsid w:val="00654DF3"/>
    <w:rsid w:val="00654E65"/>
    <w:rsid w:val="00656054"/>
    <w:rsid w:val="0065627A"/>
    <w:rsid w:val="00657485"/>
    <w:rsid w:val="00662326"/>
    <w:rsid w:val="006629D8"/>
    <w:rsid w:val="00664F15"/>
    <w:rsid w:val="00665F73"/>
    <w:rsid w:val="00666378"/>
    <w:rsid w:val="006679D3"/>
    <w:rsid w:val="00667CF7"/>
    <w:rsid w:val="00667E05"/>
    <w:rsid w:val="006736FD"/>
    <w:rsid w:val="0067423C"/>
    <w:rsid w:val="00674681"/>
    <w:rsid w:val="006761D7"/>
    <w:rsid w:val="006813B2"/>
    <w:rsid w:val="00681B99"/>
    <w:rsid w:val="006839DA"/>
    <w:rsid w:val="00683F2D"/>
    <w:rsid w:val="00683F8B"/>
    <w:rsid w:val="00691D74"/>
    <w:rsid w:val="00692C00"/>
    <w:rsid w:val="00693BA0"/>
    <w:rsid w:val="00695E96"/>
    <w:rsid w:val="00696F67"/>
    <w:rsid w:val="006A02C2"/>
    <w:rsid w:val="006A0673"/>
    <w:rsid w:val="006A0B9A"/>
    <w:rsid w:val="006A2179"/>
    <w:rsid w:val="006A3C94"/>
    <w:rsid w:val="006A4BDC"/>
    <w:rsid w:val="006A577B"/>
    <w:rsid w:val="006A6862"/>
    <w:rsid w:val="006A7D56"/>
    <w:rsid w:val="006B0413"/>
    <w:rsid w:val="006B055A"/>
    <w:rsid w:val="006B4655"/>
    <w:rsid w:val="006B7A1F"/>
    <w:rsid w:val="006C13D7"/>
    <w:rsid w:val="006C6391"/>
    <w:rsid w:val="006C6393"/>
    <w:rsid w:val="006C7698"/>
    <w:rsid w:val="006D239B"/>
    <w:rsid w:val="006D24E8"/>
    <w:rsid w:val="006D33E9"/>
    <w:rsid w:val="006D466A"/>
    <w:rsid w:val="006D72EA"/>
    <w:rsid w:val="006D74C3"/>
    <w:rsid w:val="006D7D19"/>
    <w:rsid w:val="006E132C"/>
    <w:rsid w:val="006E1446"/>
    <w:rsid w:val="006E2356"/>
    <w:rsid w:val="006E2A43"/>
    <w:rsid w:val="006E3373"/>
    <w:rsid w:val="006E4878"/>
    <w:rsid w:val="006F11BC"/>
    <w:rsid w:val="006F1F49"/>
    <w:rsid w:val="006F2A3D"/>
    <w:rsid w:val="006F4241"/>
    <w:rsid w:val="006F5998"/>
    <w:rsid w:val="006F7AA0"/>
    <w:rsid w:val="006F7CF1"/>
    <w:rsid w:val="007008D2"/>
    <w:rsid w:val="00700E15"/>
    <w:rsid w:val="007019C0"/>
    <w:rsid w:val="00703635"/>
    <w:rsid w:val="00704242"/>
    <w:rsid w:val="0070437D"/>
    <w:rsid w:val="00706C11"/>
    <w:rsid w:val="00710198"/>
    <w:rsid w:val="007106CA"/>
    <w:rsid w:val="00710CD3"/>
    <w:rsid w:val="00712B1D"/>
    <w:rsid w:val="007130B0"/>
    <w:rsid w:val="0071360C"/>
    <w:rsid w:val="007253EB"/>
    <w:rsid w:val="00726352"/>
    <w:rsid w:val="00726925"/>
    <w:rsid w:val="00726D1D"/>
    <w:rsid w:val="00726D9E"/>
    <w:rsid w:val="007301D5"/>
    <w:rsid w:val="007358C8"/>
    <w:rsid w:val="007364F4"/>
    <w:rsid w:val="00740B76"/>
    <w:rsid w:val="00740DA2"/>
    <w:rsid w:val="0074120F"/>
    <w:rsid w:val="00742A33"/>
    <w:rsid w:val="00742A65"/>
    <w:rsid w:val="00746618"/>
    <w:rsid w:val="007517B0"/>
    <w:rsid w:val="00751CB7"/>
    <w:rsid w:val="0075402E"/>
    <w:rsid w:val="00757801"/>
    <w:rsid w:val="00760383"/>
    <w:rsid w:val="0076372F"/>
    <w:rsid w:val="00764160"/>
    <w:rsid w:val="0076797C"/>
    <w:rsid w:val="007709DF"/>
    <w:rsid w:val="0077150D"/>
    <w:rsid w:val="00771703"/>
    <w:rsid w:val="0077194F"/>
    <w:rsid w:val="00774275"/>
    <w:rsid w:val="00774645"/>
    <w:rsid w:val="00774E6C"/>
    <w:rsid w:val="007759BC"/>
    <w:rsid w:val="00776250"/>
    <w:rsid w:val="00777878"/>
    <w:rsid w:val="007811BF"/>
    <w:rsid w:val="007815EA"/>
    <w:rsid w:val="00782E1A"/>
    <w:rsid w:val="00783050"/>
    <w:rsid w:val="00783FFB"/>
    <w:rsid w:val="007867FD"/>
    <w:rsid w:val="007870A9"/>
    <w:rsid w:val="0078723B"/>
    <w:rsid w:val="0079084B"/>
    <w:rsid w:val="00790BD0"/>
    <w:rsid w:val="00790FF3"/>
    <w:rsid w:val="007915EA"/>
    <w:rsid w:val="00792D31"/>
    <w:rsid w:val="00792FC1"/>
    <w:rsid w:val="007940B1"/>
    <w:rsid w:val="00797D5C"/>
    <w:rsid w:val="007A3C01"/>
    <w:rsid w:val="007A3C7E"/>
    <w:rsid w:val="007A4F61"/>
    <w:rsid w:val="007A5E42"/>
    <w:rsid w:val="007A5FFA"/>
    <w:rsid w:val="007A6366"/>
    <w:rsid w:val="007A7775"/>
    <w:rsid w:val="007B14BE"/>
    <w:rsid w:val="007B2475"/>
    <w:rsid w:val="007B4457"/>
    <w:rsid w:val="007B47FB"/>
    <w:rsid w:val="007B633F"/>
    <w:rsid w:val="007C006E"/>
    <w:rsid w:val="007C0B53"/>
    <w:rsid w:val="007C2E7B"/>
    <w:rsid w:val="007C5C5C"/>
    <w:rsid w:val="007C5C91"/>
    <w:rsid w:val="007D1987"/>
    <w:rsid w:val="007D7EEF"/>
    <w:rsid w:val="007E010D"/>
    <w:rsid w:val="007E037F"/>
    <w:rsid w:val="007E10DF"/>
    <w:rsid w:val="007E2584"/>
    <w:rsid w:val="007E2E3F"/>
    <w:rsid w:val="007E4672"/>
    <w:rsid w:val="007E54A4"/>
    <w:rsid w:val="007F1EB6"/>
    <w:rsid w:val="007F2332"/>
    <w:rsid w:val="007F24F2"/>
    <w:rsid w:val="007F2EA6"/>
    <w:rsid w:val="007F40D1"/>
    <w:rsid w:val="007F4633"/>
    <w:rsid w:val="007F571C"/>
    <w:rsid w:val="007F5CF6"/>
    <w:rsid w:val="007F5EEF"/>
    <w:rsid w:val="008016B1"/>
    <w:rsid w:val="008045B5"/>
    <w:rsid w:val="0080748C"/>
    <w:rsid w:val="0081095F"/>
    <w:rsid w:val="00810C4A"/>
    <w:rsid w:val="00814231"/>
    <w:rsid w:val="00814FC7"/>
    <w:rsid w:val="0081612E"/>
    <w:rsid w:val="00820F49"/>
    <w:rsid w:val="008258EC"/>
    <w:rsid w:val="00831DAD"/>
    <w:rsid w:val="0083380D"/>
    <w:rsid w:val="00837227"/>
    <w:rsid w:val="0084051B"/>
    <w:rsid w:val="00841B83"/>
    <w:rsid w:val="00844A98"/>
    <w:rsid w:val="00844B2C"/>
    <w:rsid w:val="0084572E"/>
    <w:rsid w:val="0084678B"/>
    <w:rsid w:val="00846EDD"/>
    <w:rsid w:val="00847FCF"/>
    <w:rsid w:val="008510B2"/>
    <w:rsid w:val="00852752"/>
    <w:rsid w:val="00854A28"/>
    <w:rsid w:val="0085593C"/>
    <w:rsid w:val="00855AFA"/>
    <w:rsid w:val="008563EE"/>
    <w:rsid w:val="00860CB0"/>
    <w:rsid w:val="00863358"/>
    <w:rsid w:val="008707A4"/>
    <w:rsid w:val="00871FF1"/>
    <w:rsid w:val="0087217A"/>
    <w:rsid w:val="00873695"/>
    <w:rsid w:val="00873C64"/>
    <w:rsid w:val="00873FC2"/>
    <w:rsid w:val="008743B1"/>
    <w:rsid w:val="00874FE4"/>
    <w:rsid w:val="00881A68"/>
    <w:rsid w:val="008826C2"/>
    <w:rsid w:val="008842E3"/>
    <w:rsid w:val="00885560"/>
    <w:rsid w:val="00885E67"/>
    <w:rsid w:val="008873B0"/>
    <w:rsid w:val="0089095F"/>
    <w:rsid w:val="00891503"/>
    <w:rsid w:val="00891FE5"/>
    <w:rsid w:val="00893456"/>
    <w:rsid w:val="00893B61"/>
    <w:rsid w:val="00894568"/>
    <w:rsid w:val="008963B4"/>
    <w:rsid w:val="00896BA8"/>
    <w:rsid w:val="008A7BF2"/>
    <w:rsid w:val="008B2999"/>
    <w:rsid w:val="008B5D7E"/>
    <w:rsid w:val="008C191B"/>
    <w:rsid w:val="008C2FC2"/>
    <w:rsid w:val="008C3FB0"/>
    <w:rsid w:val="008C4AB2"/>
    <w:rsid w:val="008C69F4"/>
    <w:rsid w:val="008D1365"/>
    <w:rsid w:val="008D1672"/>
    <w:rsid w:val="008D2DA9"/>
    <w:rsid w:val="008D5B6C"/>
    <w:rsid w:val="008D6B32"/>
    <w:rsid w:val="008D6CD8"/>
    <w:rsid w:val="008D7A2B"/>
    <w:rsid w:val="008E0CFC"/>
    <w:rsid w:val="008E20F7"/>
    <w:rsid w:val="008E4380"/>
    <w:rsid w:val="008F1BCE"/>
    <w:rsid w:val="008F7E72"/>
    <w:rsid w:val="00900F89"/>
    <w:rsid w:val="00901E99"/>
    <w:rsid w:val="00902C1B"/>
    <w:rsid w:val="00902F2E"/>
    <w:rsid w:val="00903C50"/>
    <w:rsid w:val="00905AB6"/>
    <w:rsid w:val="00906B06"/>
    <w:rsid w:val="00907DED"/>
    <w:rsid w:val="0091174D"/>
    <w:rsid w:val="00913F0D"/>
    <w:rsid w:val="009143C1"/>
    <w:rsid w:val="00915F44"/>
    <w:rsid w:val="0091641D"/>
    <w:rsid w:val="009200DD"/>
    <w:rsid w:val="00920345"/>
    <w:rsid w:val="00920460"/>
    <w:rsid w:val="00922318"/>
    <w:rsid w:val="00922A7F"/>
    <w:rsid w:val="009257DA"/>
    <w:rsid w:val="00925C34"/>
    <w:rsid w:val="00925F37"/>
    <w:rsid w:val="009313E1"/>
    <w:rsid w:val="00934EE0"/>
    <w:rsid w:val="00935C8D"/>
    <w:rsid w:val="009370BE"/>
    <w:rsid w:val="0094009F"/>
    <w:rsid w:val="0094052D"/>
    <w:rsid w:val="009414E1"/>
    <w:rsid w:val="00944FBE"/>
    <w:rsid w:val="00950D64"/>
    <w:rsid w:val="00951FF4"/>
    <w:rsid w:val="00952D0E"/>
    <w:rsid w:val="00954C47"/>
    <w:rsid w:val="00954E09"/>
    <w:rsid w:val="00954E30"/>
    <w:rsid w:val="00954F50"/>
    <w:rsid w:val="0095597A"/>
    <w:rsid w:val="00955F4F"/>
    <w:rsid w:val="00956B5F"/>
    <w:rsid w:val="00957824"/>
    <w:rsid w:val="00963671"/>
    <w:rsid w:val="00963EE5"/>
    <w:rsid w:val="00964446"/>
    <w:rsid w:val="009644DD"/>
    <w:rsid w:val="00966699"/>
    <w:rsid w:val="009718E1"/>
    <w:rsid w:val="00972D9E"/>
    <w:rsid w:val="00982F95"/>
    <w:rsid w:val="009830DE"/>
    <w:rsid w:val="009864E7"/>
    <w:rsid w:val="00987328"/>
    <w:rsid w:val="00991455"/>
    <w:rsid w:val="009919D7"/>
    <w:rsid w:val="00991E50"/>
    <w:rsid w:val="00991EA0"/>
    <w:rsid w:val="00993A29"/>
    <w:rsid w:val="00993C16"/>
    <w:rsid w:val="00996088"/>
    <w:rsid w:val="00997710"/>
    <w:rsid w:val="009A072C"/>
    <w:rsid w:val="009A1256"/>
    <w:rsid w:val="009A1AE0"/>
    <w:rsid w:val="009A75D7"/>
    <w:rsid w:val="009B2E98"/>
    <w:rsid w:val="009B57E5"/>
    <w:rsid w:val="009B6287"/>
    <w:rsid w:val="009B660B"/>
    <w:rsid w:val="009C1DC5"/>
    <w:rsid w:val="009C24B4"/>
    <w:rsid w:val="009C3999"/>
    <w:rsid w:val="009C7C02"/>
    <w:rsid w:val="009D1A9D"/>
    <w:rsid w:val="009D263F"/>
    <w:rsid w:val="009D4BB0"/>
    <w:rsid w:val="009D51AE"/>
    <w:rsid w:val="009D706B"/>
    <w:rsid w:val="009D7497"/>
    <w:rsid w:val="009E0FD3"/>
    <w:rsid w:val="009E57EF"/>
    <w:rsid w:val="009E65E5"/>
    <w:rsid w:val="009F0478"/>
    <w:rsid w:val="009F3599"/>
    <w:rsid w:val="009F4C2F"/>
    <w:rsid w:val="009F52DD"/>
    <w:rsid w:val="009F5875"/>
    <w:rsid w:val="009F6710"/>
    <w:rsid w:val="009F7003"/>
    <w:rsid w:val="009F75F8"/>
    <w:rsid w:val="00A0040C"/>
    <w:rsid w:val="00A004F0"/>
    <w:rsid w:val="00A009FA"/>
    <w:rsid w:val="00A04ED1"/>
    <w:rsid w:val="00A04F57"/>
    <w:rsid w:val="00A05E42"/>
    <w:rsid w:val="00A1004F"/>
    <w:rsid w:val="00A11851"/>
    <w:rsid w:val="00A133AB"/>
    <w:rsid w:val="00A17B93"/>
    <w:rsid w:val="00A17BC5"/>
    <w:rsid w:val="00A17BF9"/>
    <w:rsid w:val="00A21150"/>
    <w:rsid w:val="00A212F2"/>
    <w:rsid w:val="00A21F83"/>
    <w:rsid w:val="00A2209A"/>
    <w:rsid w:val="00A222CA"/>
    <w:rsid w:val="00A22DB7"/>
    <w:rsid w:val="00A230E1"/>
    <w:rsid w:val="00A2616D"/>
    <w:rsid w:val="00A2730E"/>
    <w:rsid w:val="00A32E32"/>
    <w:rsid w:val="00A33BEE"/>
    <w:rsid w:val="00A36F24"/>
    <w:rsid w:val="00A405B1"/>
    <w:rsid w:val="00A410BC"/>
    <w:rsid w:val="00A41C86"/>
    <w:rsid w:val="00A422E0"/>
    <w:rsid w:val="00A4330C"/>
    <w:rsid w:val="00A43447"/>
    <w:rsid w:val="00A43A70"/>
    <w:rsid w:val="00A440B6"/>
    <w:rsid w:val="00A45BB0"/>
    <w:rsid w:val="00A45F08"/>
    <w:rsid w:val="00A46339"/>
    <w:rsid w:val="00A46769"/>
    <w:rsid w:val="00A501C6"/>
    <w:rsid w:val="00A5071B"/>
    <w:rsid w:val="00A50A41"/>
    <w:rsid w:val="00A50EAB"/>
    <w:rsid w:val="00A50FF4"/>
    <w:rsid w:val="00A531D0"/>
    <w:rsid w:val="00A541D3"/>
    <w:rsid w:val="00A558FC"/>
    <w:rsid w:val="00A55FEA"/>
    <w:rsid w:val="00A57BA4"/>
    <w:rsid w:val="00A60B9E"/>
    <w:rsid w:val="00A616B8"/>
    <w:rsid w:val="00A619B0"/>
    <w:rsid w:val="00A63ED6"/>
    <w:rsid w:val="00A641C5"/>
    <w:rsid w:val="00A653C8"/>
    <w:rsid w:val="00A65659"/>
    <w:rsid w:val="00A65F68"/>
    <w:rsid w:val="00A71C20"/>
    <w:rsid w:val="00A723DF"/>
    <w:rsid w:val="00A72953"/>
    <w:rsid w:val="00A73711"/>
    <w:rsid w:val="00A7611A"/>
    <w:rsid w:val="00A81548"/>
    <w:rsid w:val="00A8190C"/>
    <w:rsid w:val="00A83C81"/>
    <w:rsid w:val="00A83C8A"/>
    <w:rsid w:val="00A85636"/>
    <w:rsid w:val="00A858B0"/>
    <w:rsid w:val="00A86B74"/>
    <w:rsid w:val="00A877B5"/>
    <w:rsid w:val="00A9071D"/>
    <w:rsid w:val="00A93275"/>
    <w:rsid w:val="00A93D0F"/>
    <w:rsid w:val="00A94F1B"/>
    <w:rsid w:val="00A95CFB"/>
    <w:rsid w:val="00A970A6"/>
    <w:rsid w:val="00A9776A"/>
    <w:rsid w:val="00AA0296"/>
    <w:rsid w:val="00AA0817"/>
    <w:rsid w:val="00AA0904"/>
    <w:rsid w:val="00AA1CD6"/>
    <w:rsid w:val="00AA3183"/>
    <w:rsid w:val="00AA4089"/>
    <w:rsid w:val="00AA429A"/>
    <w:rsid w:val="00AA4C7E"/>
    <w:rsid w:val="00AA63C9"/>
    <w:rsid w:val="00AA7264"/>
    <w:rsid w:val="00AB02BF"/>
    <w:rsid w:val="00AB1FBA"/>
    <w:rsid w:val="00AB4222"/>
    <w:rsid w:val="00AB5605"/>
    <w:rsid w:val="00AB6BC1"/>
    <w:rsid w:val="00AB713A"/>
    <w:rsid w:val="00AB753E"/>
    <w:rsid w:val="00AB7D8A"/>
    <w:rsid w:val="00AC1903"/>
    <w:rsid w:val="00AC7A98"/>
    <w:rsid w:val="00AD0752"/>
    <w:rsid w:val="00AD2179"/>
    <w:rsid w:val="00AD53A7"/>
    <w:rsid w:val="00AD5A0F"/>
    <w:rsid w:val="00AD7E36"/>
    <w:rsid w:val="00AE0928"/>
    <w:rsid w:val="00AE177B"/>
    <w:rsid w:val="00AE19FB"/>
    <w:rsid w:val="00AE2A92"/>
    <w:rsid w:val="00AE3DDC"/>
    <w:rsid w:val="00AE74EA"/>
    <w:rsid w:val="00AF2FCB"/>
    <w:rsid w:val="00AF3D20"/>
    <w:rsid w:val="00AF4419"/>
    <w:rsid w:val="00AF6EDC"/>
    <w:rsid w:val="00B00985"/>
    <w:rsid w:val="00B023FB"/>
    <w:rsid w:val="00B0683A"/>
    <w:rsid w:val="00B1395A"/>
    <w:rsid w:val="00B13DF3"/>
    <w:rsid w:val="00B15322"/>
    <w:rsid w:val="00B2146E"/>
    <w:rsid w:val="00B2433E"/>
    <w:rsid w:val="00B245C7"/>
    <w:rsid w:val="00B253F8"/>
    <w:rsid w:val="00B26BEA"/>
    <w:rsid w:val="00B2735D"/>
    <w:rsid w:val="00B2770A"/>
    <w:rsid w:val="00B27ACC"/>
    <w:rsid w:val="00B3016F"/>
    <w:rsid w:val="00B31BA1"/>
    <w:rsid w:val="00B3261D"/>
    <w:rsid w:val="00B32710"/>
    <w:rsid w:val="00B327E7"/>
    <w:rsid w:val="00B335BD"/>
    <w:rsid w:val="00B33D44"/>
    <w:rsid w:val="00B3434F"/>
    <w:rsid w:val="00B343CB"/>
    <w:rsid w:val="00B3478F"/>
    <w:rsid w:val="00B35B0A"/>
    <w:rsid w:val="00B35E98"/>
    <w:rsid w:val="00B3604F"/>
    <w:rsid w:val="00B3705C"/>
    <w:rsid w:val="00B411CC"/>
    <w:rsid w:val="00B44081"/>
    <w:rsid w:val="00B511B8"/>
    <w:rsid w:val="00B52291"/>
    <w:rsid w:val="00B53626"/>
    <w:rsid w:val="00B53E0A"/>
    <w:rsid w:val="00B56295"/>
    <w:rsid w:val="00B6090D"/>
    <w:rsid w:val="00B617DE"/>
    <w:rsid w:val="00B6188E"/>
    <w:rsid w:val="00B61E9C"/>
    <w:rsid w:val="00B638D7"/>
    <w:rsid w:val="00B6594E"/>
    <w:rsid w:val="00B67C8F"/>
    <w:rsid w:val="00B67E25"/>
    <w:rsid w:val="00B72CA0"/>
    <w:rsid w:val="00B73EF6"/>
    <w:rsid w:val="00B74071"/>
    <w:rsid w:val="00B745F9"/>
    <w:rsid w:val="00B747C6"/>
    <w:rsid w:val="00B7680D"/>
    <w:rsid w:val="00B76DF3"/>
    <w:rsid w:val="00B80F01"/>
    <w:rsid w:val="00B81326"/>
    <w:rsid w:val="00B848AA"/>
    <w:rsid w:val="00B8604A"/>
    <w:rsid w:val="00B916A3"/>
    <w:rsid w:val="00B92142"/>
    <w:rsid w:val="00B92C83"/>
    <w:rsid w:val="00B94CCE"/>
    <w:rsid w:val="00B95307"/>
    <w:rsid w:val="00B96BB6"/>
    <w:rsid w:val="00BA0B53"/>
    <w:rsid w:val="00BA3657"/>
    <w:rsid w:val="00BA635D"/>
    <w:rsid w:val="00BB0E02"/>
    <w:rsid w:val="00BB1610"/>
    <w:rsid w:val="00BB2E33"/>
    <w:rsid w:val="00BB3AF7"/>
    <w:rsid w:val="00BB76EA"/>
    <w:rsid w:val="00BC1EB6"/>
    <w:rsid w:val="00BC2F5E"/>
    <w:rsid w:val="00BC45DA"/>
    <w:rsid w:val="00BC561F"/>
    <w:rsid w:val="00BC5830"/>
    <w:rsid w:val="00BC79CC"/>
    <w:rsid w:val="00BC7F0C"/>
    <w:rsid w:val="00BD3304"/>
    <w:rsid w:val="00BD3631"/>
    <w:rsid w:val="00BD50BF"/>
    <w:rsid w:val="00BD5FEA"/>
    <w:rsid w:val="00BD622D"/>
    <w:rsid w:val="00BD7CFE"/>
    <w:rsid w:val="00BE1581"/>
    <w:rsid w:val="00BE3023"/>
    <w:rsid w:val="00BE3F11"/>
    <w:rsid w:val="00BE3FD4"/>
    <w:rsid w:val="00BE47ED"/>
    <w:rsid w:val="00BE4B9C"/>
    <w:rsid w:val="00BE657F"/>
    <w:rsid w:val="00BE70C8"/>
    <w:rsid w:val="00BE7AC3"/>
    <w:rsid w:val="00BF1F16"/>
    <w:rsid w:val="00BF361E"/>
    <w:rsid w:val="00BF5027"/>
    <w:rsid w:val="00C018EC"/>
    <w:rsid w:val="00C0486A"/>
    <w:rsid w:val="00C051B8"/>
    <w:rsid w:val="00C057EA"/>
    <w:rsid w:val="00C0584E"/>
    <w:rsid w:val="00C06832"/>
    <w:rsid w:val="00C06A4D"/>
    <w:rsid w:val="00C1097E"/>
    <w:rsid w:val="00C143CC"/>
    <w:rsid w:val="00C14BE2"/>
    <w:rsid w:val="00C14DDF"/>
    <w:rsid w:val="00C1649C"/>
    <w:rsid w:val="00C16718"/>
    <w:rsid w:val="00C20887"/>
    <w:rsid w:val="00C20988"/>
    <w:rsid w:val="00C219D4"/>
    <w:rsid w:val="00C23D02"/>
    <w:rsid w:val="00C243C7"/>
    <w:rsid w:val="00C2474A"/>
    <w:rsid w:val="00C27DE7"/>
    <w:rsid w:val="00C34135"/>
    <w:rsid w:val="00C35FCF"/>
    <w:rsid w:val="00C36077"/>
    <w:rsid w:val="00C37850"/>
    <w:rsid w:val="00C40299"/>
    <w:rsid w:val="00C41137"/>
    <w:rsid w:val="00C427BB"/>
    <w:rsid w:val="00C43D59"/>
    <w:rsid w:val="00C44A56"/>
    <w:rsid w:val="00C46905"/>
    <w:rsid w:val="00C47CDB"/>
    <w:rsid w:val="00C47D12"/>
    <w:rsid w:val="00C510E9"/>
    <w:rsid w:val="00C5330E"/>
    <w:rsid w:val="00C60734"/>
    <w:rsid w:val="00C611BD"/>
    <w:rsid w:val="00C618D1"/>
    <w:rsid w:val="00C64421"/>
    <w:rsid w:val="00C705E2"/>
    <w:rsid w:val="00C70625"/>
    <w:rsid w:val="00C7550C"/>
    <w:rsid w:val="00C75596"/>
    <w:rsid w:val="00C76152"/>
    <w:rsid w:val="00C76230"/>
    <w:rsid w:val="00C811FB"/>
    <w:rsid w:val="00C81D2B"/>
    <w:rsid w:val="00C82AD6"/>
    <w:rsid w:val="00C852CB"/>
    <w:rsid w:val="00C85983"/>
    <w:rsid w:val="00C87800"/>
    <w:rsid w:val="00C87D7D"/>
    <w:rsid w:val="00C91D97"/>
    <w:rsid w:val="00C9474B"/>
    <w:rsid w:val="00C94FE3"/>
    <w:rsid w:val="00C95BCB"/>
    <w:rsid w:val="00C95D16"/>
    <w:rsid w:val="00C96FBE"/>
    <w:rsid w:val="00C97199"/>
    <w:rsid w:val="00CA29D1"/>
    <w:rsid w:val="00CA306F"/>
    <w:rsid w:val="00CA5243"/>
    <w:rsid w:val="00CA57BD"/>
    <w:rsid w:val="00CA6D65"/>
    <w:rsid w:val="00CB0AFC"/>
    <w:rsid w:val="00CB1281"/>
    <w:rsid w:val="00CB1815"/>
    <w:rsid w:val="00CB2A78"/>
    <w:rsid w:val="00CB3DCB"/>
    <w:rsid w:val="00CB7316"/>
    <w:rsid w:val="00CC002C"/>
    <w:rsid w:val="00CC2A89"/>
    <w:rsid w:val="00CC6760"/>
    <w:rsid w:val="00CD1541"/>
    <w:rsid w:val="00CD1CDD"/>
    <w:rsid w:val="00CD45A4"/>
    <w:rsid w:val="00CE0B1E"/>
    <w:rsid w:val="00CE2D79"/>
    <w:rsid w:val="00CE4FCC"/>
    <w:rsid w:val="00CE654F"/>
    <w:rsid w:val="00CF1FB0"/>
    <w:rsid w:val="00CF24A1"/>
    <w:rsid w:val="00CF24CB"/>
    <w:rsid w:val="00CF2909"/>
    <w:rsid w:val="00CF3502"/>
    <w:rsid w:val="00CF4E65"/>
    <w:rsid w:val="00CF6BC1"/>
    <w:rsid w:val="00CF7203"/>
    <w:rsid w:val="00D039DB"/>
    <w:rsid w:val="00D03EC0"/>
    <w:rsid w:val="00D052B7"/>
    <w:rsid w:val="00D05848"/>
    <w:rsid w:val="00D06110"/>
    <w:rsid w:val="00D101B5"/>
    <w:rsid w:val="00D10896"/>
    <w:rsid w:val="00D10A0B"/>
    <w:rsid w:val="00D10C1D"/>
    <w:rsid w:val="00D1188F"/>
    <w:rsid w:val="00D13046"/>
    <w:rsid w:val="00D134FA"/>
    <w:rsid w:val="00D17D9A"/>
    <w:rsid w:val="00D17DB7"/>
    <w:rsid w:val="00D20A54"/>
    <w:rsid w:val="00D212F3"/>
    <w:rsid w:val="00D238C4"/>
    <w:rsid w:val="00D24E49"/>
    <w:rsid w:val="00D27A8F"/>
    <w:rsid w:val="00D303C2"/>
    <w:rsid w:val="00D33FBC"/>
    <w:rsid w:val="00D35DB2"/>
    <w:rsid w:val="00D37780"/>
    <w:rsid w:val="00D40985"/>
    <w:rsid w:val="00D40D91"/>
    <w:rsid w:val="00D41F7E"/>
    <w:rsid w:val="00D41FDF"/>
    <w:rsid w:val="00D441AF"/>
    <w:rsid w:val="00D45F1B"/>
    <w:rsid w:val="00D46741"/>
    <w:rsid w:val="00D46C17"/>
    <w:rsid w:val="00D46D41"/>
    <w:rsid w:val="00D50630"/>
    <w:rsid w:val="00D50F75"/>
    <w:rsid w:val="00D52D08"/>
    <w:rsid w:val="00D538A0"/>
    <w:rsid w:val="00D54094"/>
    <w:rsid w:val="00D55182"/>
    <w:rsid w:val="00D5779A"/>
    <w:rsid w:val="00D61BFB"/>
    <w:rsid w:val="00D626C2"/>
    <w:rsid w:val="00D6353B"/>
    <w:rsid w:val="00D63DA4"/>
    <w:rsid w:val="00D64D10"/>
    <w:rsid w:val="00D65937"/>
    <w:rsid w:val="00D72F57"/>
    <w:rsid w:val="00D739C0"/>
    <w:rsid w:val="00D748A7"/>
    <w:rsid w:val="00D74B22"/>
    <w:rsid w:val="00D75D14"/>
    <w:rsid w:val="00D76235"/>
    <w:rsid w:val="00D802C4"/>
    <w:rsid w:val="00D80581"/>
    <w:rsid w:val="00D8062D"/>
    <w:rsid w:val="00D8115B"/>
    <w:rsid w:val="00D81C0C"/>
    <w:rsid w:val="00D81F02"/>
    <w:rsid w:val="00D82A32"/>
    <w:rsid w:val="00D848B2"/>
    <w:rsid w:val="00D86444"/>
    <w:rsid w:val="00D86C8A"/>
    <w:rsid w:val="00D91CE8"/>
    <w:rsid w:val="00D92AE3"/>
    <w:rsid w:val="00D93A07"/>
    <w:rsid w:val="00D942B6"/>
    <w:rsid w:val="00D94659"/>
    <w:rsid w:val="00D9668E"/>
    <w:rsid w:val="00D9691D"/>
    <w:rsid w:val="00DA2657"/>
    <w:rsid w:val="00DA2812"/>
    <w:rsid w:val="00DA7469"/>
    <w:rsid w:val="00DB07F3"/>
    <w:rsid w:val="00DB1304"/>
    <w:rsid w:val="00DB1BC9"/>
    <w:rsid w:val="00DB2DB7"/>
    <w:rsid w:val="00DB5566"/>
    <w:rsid w:val="00DB6A01"/>
    <w:rsid w:val="00DC03DD"/>
    <w:rsid w:val="00DC25A7"/>
    <w:rsid w:val="00DC6DD0"/>
    <w:rsid w:val="00DD05B7"/>
    <w:rsid w:val="00DD0FC8"/>
    <w:rsid w:val="00DD4557"/>
    <w:rsid w:val="00DD5929"/>
    <w:rsid w:val="00DD59C7"/>
    <w:rsid w:val="00DD7556"/>
    <w:rsid w:val="00DD78CE"/>
    <w:rsid w:val="00DE2645"/>
    <w:rsid w:val="00DE5D0E"/>
    <w:rsid w:val="00DE5E89"/>
    <w:rsid w:val="00DF0317"/>
    <w:rsid w:val="00DF05DC"/>
    <w:rsid w:val="00DF1A61"/>
    <w:rsid w:val="00DF4124"/>
    <w:rsid w:val="00DF6955"/>
    <w:rsid w:val="00E0005C"/>
    <w:rsid w:val="00E01185"/>
    <w:rsid w:val="00E0245D"/>
    <w:rsid w:val="00E03521"/>
    <w:rsid w:val="00E0555A"/>
    <w:rsid w:val="00E05DC7"/>
    <w:rsid w:val="00E07DCC"/>
    <w:rsid w:val="00E10192"/>
    <w:rsid w:val="00E10DA4"/>
    <w:rsid w:val="00E121F7"/>
    <w:rsid w:val="00E137D4"/>
    <w:rsid w:val="00E16907"/>
    <w:rsid w:val="00E16E1E"/>
    <w:rsid w:val="00E174B6"/>
    <w:rsid w:val="00E17E6B"/>
    <w:rsid w:val="00E203C2"/>
    <w:rsid w:val="00E20823"/>
    <w:rsid w:val="00E21EB8"/>
    <w:rsid w:val="00E23966"/>
    <w:rsid w:val="00E2523D"/>
    <w:rsid w:val="00E25A45"/>
    <w:rsid w:val="00E316D9"/>
    <w:rsid w:val="00E34003"/>
    <w:rsid w:val="00E348DD"/>
    <w:rsid w:val="00E35006"/>
    <w:rsid w:val="00E36758"/>
    <w:rsid w:val="00E36DF6"/>
    <w:rsid w:val="00E377C7"/>
    <w:rsid w:val="00E37EE3"/>
    <w:rsid w:val="00E43A21"/>
    <w:rsid w:val="00E43ACC"/>
    <w:rsid w:val="00E43D2B"/>
    <w:rsid w:val="00E4560D"/>
    <w:rsid w:val="00E4592B"/>
    <w:rsid w:val="00E45955"/>
    <w:rsid w:val="00E45E79"/>
    <w:rsid w:val="00E47244"/>
    <w:rsid w:val="00E47752"/>
    <w:rsid w:val="00E53F5A"/>
    <w:rsid w:val="00E541CB"/>
    <w:rsid w:val="00E54DBD"/>
    <w:rsid w:val="00E56AF1"/>
    <w:rsid w:val="00E57C7F"/>
    <w:rsid w:val="00E57EC6"/>
    <w:rsid w:val="00E61B68"/>
    <w:rsid w:val="00E6220D"/>
    <w:rsid w:val="00E6373F"/>
    <w:rsid w:val="00E63C93"/>
    <w:rsid w:val="00E65539"/>
    <w:rsid w:val="00E658A8"/>
    <w:rsid w:val="00E66FC5"/>
    <w:rsid w:val="00E67D5D"/>
    <w:rsid w:val="00E67EC9"/>
    <w:rsid w:val="00E70305"/>
    <w:rsid w:val="00E71033"/>
    <w:rsid w:val="00E7205A"/>
    <w:rsid w:val="00E741E6"/>
    <w:rsid w:val="00E74650"/>
    <w:rsid w:val="00E823A8"/>
    <w:rsid w:val="00E83308"/>
    <w:rsid w:val="00E84150"/>
    <w:rsid w:val="00E84283"/>
    <w:rsid w:val="00E84386"/>
    <w:rsid w:val="00E917AF"/>
    <w:rsid w:val="00E95895"/>
    <w:rsid w:val="00E95ECD"/>
    <w:rsid w:val="00EA0C12"/>
    <w:rsid w:val="00EA5339"/>
    <w:rsid w:val="00EA5625"/>
    <w:rsid w:val="00EA77A0"/>
    <w:rsid w:val="00EB024A"/>
    <w:rsid w:val="00EB026A"/>
    <w:rsid w:val="00EB14A3"/>
    <w:rsid w:val="00EB15D2"/>
    <w:rsid w:val="00EB1AD0"/>
    <w:rsid w:val="00EB2E32"/>
    <w:rsid w:val="00EB37D7"/>
    <w:rsid w:val="00EB4563"/>
    <w:rsid w:val="00EB45B4"/>
    <w:rsid w:val="00EB68F8"/>
    <w:rsid w:val="00EB78B6"/>
    <w:rsid w:val="00EB7945"/>
    <w:rsid w:val="00EC18C4"/>
    <w:rsid w:val="00EC2506"/>
    <w:rsid w:val="00EC59DF"/>
    <w:rsid w:val="00EC5A6D"/>
    <w:rsid w:val="00EC609F"/>
    <w:rsid w:val="00ED0340"/>
    <w:rsid w:val="00ED138C"/>
    <w:rsid w:val="00ED2BB1"/>
    <w:rsid w:val="00ED352A"/>
    <w:rsid w:val="00ED7846"/>
    <w:rsid w:val="00EE19F4"/>
    <w:rsid w:val="00EE30D7"/>
    <w:rsid w:val="00EE3221"/>
    <w:rsid w:val="00EE4E0F"/>
    <w:rsid w:val="00EF04EC"/>
    <w:rsid w:val="00EF303D"/>
    <w:rsid w:val="00EF4F79"/>
    <w:rsid w:val="00EF551D"/>
    <w:rsid w:val="00EF601A"/>
    <w:rsid w:val="00EF6BD0"/>
    <w:rsid w:val="00EF7B4E"/>
    <w:rsid w:val="00F000C9"/>
    <w:rsid w:val="00F02969"/>
    <w:rsid w:val="00F02B14"/>
    <w:rsid w:val="00F02BF8"/>
    <w:rsid w:val="00F05FF3"/>
    <w:rsid w:val="00F068F3"/>
    <w:rsid w:val="00F1014E"/>
    <w:rsid w:val="00F12D35"/>
    <w:rsid w:val="00F148E6"/>
    <w:rsid w:val="00F15F6A"/>
    <w:rsid w:val="00F2167E"/>
    <w:rsid w:val="00F22871"/>
    <w:rsid w:val="00F23AA1"/>
    <w:rsid w:val="00F321B4"/>
    <w:rsid w:val="00F337F3"/>
    <w:rsid w:val="00F36D83"/>
    <w:rsid w:val="00F41B28"/>
    <w:rsid w:val="00F4307A"/>
    <w:rsid w:val="00F43C68"/>
    <w:rsid w:val="00F447DD"/>
    <w:rsid w:val="00F45C58"/>
    <w:rsid w:val="00F46954"/>
    <w:rsid w:val="00F5083A"/>
    <w:rsid w:val="00F511E5"/>
    <w:rsid w:val="00F52585"/>
    <w:rsid w:val="00F53912"/>
    <w:rsid w:val="00F54CEA"/>
    <w:rsid w:val="00F5724E"/>
    <w:rsid w:val="00F57564"/>
    <w:rsid w:val="00F60499"/>
    <w:rsid w:val="00F621F8"/>
    <w:rsid w:val="00F634F8"/>
    <w:rsid w:val="00F675DE"/>
    <w:rsid w:val="00F70110"/>
    <w:rsid w:val="00F739E0"/>
    <w:rsid w:val="00F74ED8"/>
    <w:rsid w:val="00F856CE"/>
    <w:rsid w:val="00F864C4"/>
    <w:rsid w:val="00F87CC5"/>
    <w:rsid w:val="00F90488"/>
    <w:rsid w:val="00F91247"/>
    <w:rsid w:val="00F93B6A"/>
    <w:rsid w:val="00F93EBE"/>
    <w:rsid w:val="00F969D6"/>
    <w:rsid w:val="00F971ED"/>
    <w:rsid w:val="00F97346"/>
    <w:rsid w:val="00FA0F4A"/>
    <w:rsid w:val="00FA1535"/>
    <w:rsid w:val="00FA1937"/>
    <w:rsid w:val="00FA1FFF"/>
    <w:rsid w:val="00FA5369"/>
    <w:rsid w:val="00FA6818"/>
    <w:rsid w:val="00FA6FA2"/>
    <w:rsid w:val="00FA7DBB"/>
    <w:rsid w:val="00FB0F8E"/>
    <w:rsid w:val="00FB1FF1"/>
    <w:rsid w:val="00FB2909"/>
    <w:rsid w:val="00FB32E0"/>
    <w:rsid w:val="00FB4678"/>
    <w:rsid w:val="00FB5B68"/>
    <w:rsid w:val="00FB6747"/>
    <w:rsid w:val="00FB67B0"/>
    <w:rsid w:val="00FB7212"/>
    <w:rsid w:val="00FB7417"/>
    <w:rsid w:val="00FB74DE"/>
    <w:rsid w:val="00FC1E10"/>
    <w:rsid w:val="00FC3F1F"/>
    <w:rsid w:val="00FC4F5E"/>
    <w:rsid w:val="00FC51D0"/>
    <w:rsid w:val="00FD1176"/>
    <w:rsid w:val="00FD3B54"/>
    <w:rsid w:val="00FD3E10"/>
    <w:rsid w:val="00FD5EF4"/>
    <w:rsid w:val="00FD7C7E"/>
    <w:rsid w:val="00FD7DA1"/>
    <w:rsid w:val="00FE0681"/>
    <w:rsid w:val="00FE09F7"/>
    <w:rsid w:val="00FE1314"/>
    <w:rsid w:val="00FE2C44"/>
    <w:rsid w:val="00FE34E9"/>
    <w:rsid w:val="00FE405C"/>
    <w:rsid w:val="00FE5667"/>
    <w:rsid w:val="00FE6BAF"/>
    <w:rsid w:val="00FF01EB"/>
    <w:rsid w:val="00FF06D9"/>
    <w:rsid w:val="00FF1211"/>
    <w:rsid w:val="00FF1D8E"/>
    <w:rsid w:val="00FF24F9"/>
    <w:rsid w:val="00FF3202"/>
    <w:rsid w:val="00FF3242"/>
    <w:rsid w:val="00FF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footnote text" w:uiPriority="19"/>
    <w:lsdException w:name="annotation text" w:semiHidden="1" w:uiPriority="99"/>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uiPriority="19"/>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0"/>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semiHidden="1"/>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1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6"/>
    <w:qFormat/>
    <w:rsid w:val="00095BA6"/>
    <w:pPr>
      <w:spacing w:before="120" w:after="120" w:line="240" w:lineRule="atLeast"/>
    </w:pPr>
    <w:rPr>
      <w:rFonts w:ascii="Arial" w:hAnsi="Arial"/>
      <w:szCs w:val="24"/>
    </w:rPr>
  </w:style>
  <w:style w:type="paragraph" w:styleId="Heading1">
    <w:name w:val="heading 1"/>
    <w:basedOn w:val="NormalLeftAligned"/>
    <w:next w:val="BodyText"/>
    <w:link w:val="Heading1Char"/>
    <w:qFormat/>
    <w:rsid w:val="00A43447"/>
    <w:pPr>
      <w:keepNext/>
      <w:keepLines/>
      <w:pageBreakBefore/>
      <w:numPr>
        <w:numId w:val="20"/>
      </w:numPr>
      <w:spacing w:before="0" w:after="240"/>
      <w:outlineLvl w:val="0"/>
    </w:pPr>
    <w:rPr>
      <w:rFonts w:ascii="Calibri" w:eastAsiaTheme="majorEastAsia" w:hAnsi="Calibri" w:cstheme="majorBidi"/>
      <w:b/>
      <w:bCs/>
      <w:color w:val="0067AC"/>
      <w:sz w:val="32"/>
      <w:szCs w:val="28"/>
    </w:rPr>
  </w:style>
  <w:style w:type="paragraph" w:styleId="Heading2">
    <w:name w:val="heading 2"/>
    <w:basedOn w:val="NormalLeftAligned"/>
    <w:next w:val="BodyText"/>
    <w:link w:val="Heading2Char"/>
    <w:qFormat/>
    <w:rsid w:val="00A43447"/>
    <w:pPr>
      <w:keepNext/>
      <w:keepLines/>
      <w:numPr>
        <w:ilvl w:val="1"/>
        <w:numId w:val="20"/>
      </w:numPr>
      <w:spacing w:before="240" w:line="260" w:lineRule="atLeast"/>
      <w:outlineLvl w:val="1"/>
    </w:pPr>
    <w:rPr>
      <w:rFonts w:ascii="Calibri" w:eastAsiaTheme="majorEastAsia" w:hAnsi="Calibri" w:cstheme="majorBidi"/>
      <w:b/>
      <w:bCs/>
      <w:color w:val="0067AC"/>
      <w:sz w:val="26"/>
      <w:szCs w:val="26"/>
    </w:rPr>
  </w:style>
  <w:style w:type="paragraph" w:styleId="Heading3">
    <w:name w:val="heading 3"/>
    <w:basedOn w:val="NormalLeftAligned"/>
    <w:next w:val="BodyText"/>
    <w:link w:val="Heading3Char"/>
    <w:qFormat/>
    <w:rsid w:val="00A43447"/>
    <w:pPr>
      <w:keepNext/>
      <w:keepLines/>
      <w:numPr>
        <w:ilvl w:val="2"/>
        <w:numId w:val="20"/>
      </w:numPr>
      <w:spacing w:before="200"/>
      <w:outlineLvl w:val="2"/>
    </w:pPr>
    <w:rPr>
      <w:rFonts w:ascii="Calibri" w:eastAsiaTheme="majorEastAsia" w:hAnsi="Calibri" w:cstheme="majorBidi"/>
      <w:b/>
      <w:bCs/>
      <w:color w:val="0067AC"/>
      <w:sz w:val="22"/>
    </w:rPr>
  </w:style>
  <w:style w:type="paragraph" w:styleId="Heading4">
    <w:name w:val="heading 4"/>
    <w:basedOn w:val="NormalLeftAligned"/>
    <w:next w:val="BodyText"/>
    <w:link w:val="Heading4Char"/>
    <w:qFormat/>
    <w:rsid w:val="00A43447"/>
    <w:pPr>
      <w:keepNext/>
      <w:keepLines/>
      <w:numPr>
        <w:ilvl w:val="3"/>
        <w:numId w:val="20"/>
      </w:numPr>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A43447"/>
    <w:pPr>
      <w:keepNext/>
      <w:keepLines/>
      <w:numPr>
        <w:ilvl w:val="4"/>
        <w:numId w:val="20"/>
      </w:numPr>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2248F3"/>
    <w:pPr>
      <w:keepNext/>
      <w:keepLines/>
      <w:spacing w:before="200" w:after="0"/>
      <w:outlineLvl w:val="5"/>
    </w:pPr>
    <w:rPr>
      <w:rFonts w:ascii="Calibri" w:eastAsiaTheme="majorEastAsia" w:hAnsi="Calibri" w:cstheme="majorBidi"/>
      <w:b/>
      <w:i/>
      <w:iCs/>
      <w:color w:val="0067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3447"/>
    <w:rPr>
      <w:rFonts w:ascii="Calibri" w:eastAsiaTheme="majorEastAsia" w:hAnsi="Calibri" w:cstheme="majorBidi"/>
      <w:b/>
      <w:bCs/>
      <w:color w:val="0067AC"/>
      <w:sz w:val="32"/>
      <w:szCs w:val="28"/>
    </w:rPr>
  </w:style>
  <w:style w:type="character" w:customStyle="1" w:styleId="Heading2Char">
    <w:name w:val="Heading 2 Char"/>
    <w:basedOn w:val="DefaultParagraphFont"/>
    <w:link w:val="Heading2"/>
    <w:rsid w:val="00A43447"/>
    <w:rPr>
      <w:rFonts w:ascii="Calibri" w:eastAsiaTheme="majorEastAsia" w:hAnsi="Calibri" w:cstheme="majorBidi"/>
      <w:b/>
      <w:bCs/>
      <w:color w:val="0067AC"/>
      <w:sz w:val="26"/>
      <w:szCs w:val="26"/>
    </w:rPr>
  </w:style>
  <w:style w:type="character" w:customStyle="1" w:styleId="Heading3Char">
    <w:name w:val="Heading 3 Char"/>
    <w:basedOn w:val="DefaultParagraphFont"/>
    <w:link w:val="Heading3"/>
    <w:rsid w:val="00A43447"/>
    <w:rPr>
      <w:rFonts w:ascii="Calibri" w:eastAsiaTheme="majorEastAsia" w:hAnsi="Calibri" w:cstheme="majorBidi"/>
      <w:b/>
      <w:bCs/>
      <w:color w:val="0067AC"/>
      <w:sz w:val="22"/>
      <w:szCs w:val="24"/>
    </w:rPr>
  </w:style>
  <w:style w:type="paragraph" w:styleId="BlockText">
    <w:name w:val="Block Text"/>
    <w:basedOn w:val="Normal"/>
    <w:uiPriority w:val="29"/>
    <w:semiHidden/>
    <w:rsid w:val="002B3B7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1"/>
    <w:qFormat/>
    <w:rsid w:val="00561B22"/>
    <w:pPr>
      <w:ind w:left="851"/>
    </w:pPr>
  </w:style>
  <w:style w:type="character" w:customStyle="1" w:styleId="BodyTextChar">
    <w:name w:val="Body Text Char"/>
    <w:basedOn w:val="DefaultParagraphFont"/>
    <w:link w:val="BodyText"/>
    <w:uiPriority w:val="1"/>
    <w:rsid w:val="009F0478"/>
    <w:rPr>
      <w:rFonts w:ascii="Arial" w:hAnsi="Arial"/>
      <w:szCs w:val="24"/>
    </w:rPr>
  </w:style>
  <w:style w:type="paragraph" w:customStyle="1" w:styleId="Heading1NoNumb">
    <w:name w:val="Heading 1NoNumb"/>
    <w:basedOn w:val="Heading1"/>
    <w:next w:val="Normal"/>
    <w:uiPriority w:val="5"/>
    <w:qFormat/>
    <w:rsid w:val="009D7497"/>
    <w:pPr>
      <w:numPr>
        <w:numId w:val="0"/>
      </w:numPr>
    </w:pPr>
  </w:style>
  <w:style w:type="paragraph" w:customStyle="1" w:styleId="Heading2NoNumb">
    <w:name w:val="Heading 2NoNumb"/>
    <w:basedOn w:val="Heading2"/>
    <w:next w:val="Normal"/>
    <w:uiPriority w:val="5"/>
    <w:qFormat/>
    <w:rsid w:val="005B10E4"/>
    <w:pPr>
      <w:numPr>
        <w:ilvl w:val="0"/>
        <w:numId w:val="0"/>
      </w:numPr>
    </w:pPr>
  </w:style>
  <w:style w:type="paragraph" w:customStyle="1" w:styleId="BTBullet1">
    <w:name w:val="BTBullet1"/>
    <w:basedOn w:val="Normal"/>
    <w:uiPriority w:val="6"/>
    <w:qFormat/>
    <w:rsid w:val="0094009F"/>
    <w:pPr>
      <w:numPr>
        <w:numId w:val="22"/>
      </w:numPr>
      <w:spacing w:before="0" w:after="0"/>
    </w:pPr>
  </w:style>
  <w:style w:type="paragraph" w:customStyle="1" w:styleId="Figure">
    <w:name w:val="Figure"/>
    <w:basedOn w:val="NormalLeftAligned"/>
    <w:next w:val="BodyText"/>
    <w:uiPriority w:val="11"/>
    <w:qFormat/>
    <w:rsid w:val="00A43447"/>
    <w:pPr>
      <w:keepNext/>
      <w:numPr>
        <w:ilvl w:val="5"/>
        <w:numId w:val="20"/>
      </w:numPr>
    </w:pPr>
    <w:rPr>
      <w:rFonts w:ascii="Calibri" w:hAnsi="Calibri"/>
      <w:b/>
      <w:color w:val="0067AC"/>
    </w:rPr>
  </w:style>
  <w:style w:type="paragraph" w:styleId="BalloonText">
    <w:name w:val="Balloon Text"/>
    <w:basedOn w:val="Normal"/>
    <w:link w:val="BalloonTextChar"/>
    <w:uiPriority w:val="29"/>
    <w:semiHidden/>
    <w:rsid w:val="006E2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AA63C9"/>
    <w:rPr>
      <w:rFonts w:ascii="Tahoma" w:hAnsi="Tahoma" w:cs="Tahoma"/>
      <w:sz w:val="16"/>
      <w:szCs w:val="16"/>
    </w:rPr>
  </w:style>
  <w:style w:type="paragraph" w:styleId="Header">
    <w:name w:val="header"/>
    <w:basedOn w:val="NormalLeftAligned"/>
    <w:link w:val="HeaderChar"/>
    <w:uiPriority w:val="29"/>
    <w:semiHidden/>
    <w:rsid w:val="0074120F"/>
    <w:pPr>
      <w:tabs>
        <w:tab w:val="center" w:pos="4513"/>
        <w:tab w:val="right" w:pos="9026"/>
      </w:tabs>
      <w:spacing w:before="0" w:after="0" w:line="240" w:lineRule="auto"/>
    </w:pPr>
    <w:rPr>
      <w:rFonts w:ascii="Calibri" w:hAnsi="Calibri"/>
      <w:color w:val="0067AC"/>
    </w:rPr>
  </w:style>
  <w:style w:type="character" w:customStyle="1" w:styleId="HeaderChar">
    <w:name w:val="Header Char"/>
    <w:basedOn w:val="DefaultParagraphFont"/>
    <w:link w:val="Header"/>
    <w:uiPriority w:val="29"/>
    <w:semiHidden/>
    <w:rsid w:val="0074120F"/>
    <w:rPr>
      <w:rFonts w:ascii="Calibri" w:hAnsi="Calibri"/>
      <w:color w:val="0067AC"/>
      <w:szCs w:val="24"/>
    </w:rPr>
  </w:style>
  <w:style w:type="paragraph" w:styleId="Footer">
    <w:name w:val="footer"/>
    <w:basedOn w:val="NormalLeftAligned"/>
    <w:link w:val="FooterChar"/>
    <w:uiPriority w:val="29"/>
    <w:semiHidden/>
    <w:rsid w:val="00E917AF"/>
    <w:pPr>
      <w:tabs>
        <w:tab w:val="right" w:pos="9072"/>
      </w:tabs>
      <w:spacing w:before="0" w:after="0" w:line="240" w:lineRule="auto"/>
    </w:pPr>
  </w:style>
  <w:style w:type="character" w:customStyle="1" w:styleId="FooterChar">
    <w:name w:val="Footer Char"/>
    <w:basedOn w:val="DefaultParagraphFont"/>
    <w:link w:val="Footer"/>
    <w:uiPriority w:val="29"/>
    <w:semiHidden/>
    <w:rsid w:val="00FA1FFF"/>
    <w:rPr>
      <w:rFonts w:ascii="Arial" w:hAnsi="Arial"/>
      <w:szCs w:val="24"/>
    </w:rPr>
  </w:style>
  <w:style w:type="table" w:styleId="TableGrid">
    <w:name w:val="Table Grid"/>
    <w:basedOn w:val="TableNormal"/>
    <w:rsid w:val="001E33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next w:val="Normal"/>
    <w:link w:val="QuoteChar"/>
    <w:uiPriority w:val="10"/>
    <w:qFormat/>
    <w:rsid w:val="00E741E6"/>
    <w:pPr>
      <w:ind w:left="851"/>
    </w:pPr>
    <w:rPr>
      <w:i/>
      <w:iCs/>
      <w:color w:val="000000" w:themeColor="text1"/>
    </w:rPr>
  </w:style>
  <w:style w:type="character" w:customStyle="1" w:styleId="QuoteChar">
    <w:name w:val="Quote Char"/>
    <w:basedOn w:val="DefaultParagraphFont"/>
    <w:link w:val="Quote"/>
    <w:uiPriority w:val="10"/>
    <w:rsid w:val="00E741E6"/>
    <w:rPr>
      <w:rFonts w:ascii="Arial" w:hAnsi="Arial"/>
      <w:i/>
      <w:iCs/>
      <w:color w:val="000000" w:themeColor="text1"/>
      <w:szCs w:val="24"/>
    </w:rPr>
  </w:style>
  <w:style w:type="paragraph" w:customStyle="1" w:styleId="Table">
    <w:name w:val="Table"/>
    <w:basedOn w:val="Normal"/>
    <w:next w:val="BodyText"/>
    <w:uiPriority w:val="11"/>
    <w:qFormat/>
    <w:rsid w:val="00A43447"/>
    <w:pPr>
      <w:keepNext/>
      <w:numPr>
        <w:ilvl w:val="6"/>
        <w:numId w:val="20"/>
      </w:numPr>
    </w:pPr>
    <w:rPr>
      <w:rFonts w:ascii="Calibri" w:hAnsi="Calibri"/>
      <w:b/>
      <w:color w:val="0067AC"/>
    </w:rPr>
  </w:style>
  <w:style w:type="paragraph" w:customStyle="1" w:styleId="TableText">
    <w:name w:val="TableText"/>
    <w:basedOn w:val="NormalLeftAligned"/>
    <w:uiPriority w:val="15"/>
    <w:qFormat/>
    <w:rsid w:val="00A86B74"/>
    <w:pPr>
      <w:spacing w:before="0" w:line="220" w:lineRule="atLeast"/>
    </w:pPr>
    <w:rPr>
      <w:sz w:val="18"/>
    </w:rPr>
  </w:style>
  <w:style w:type="paragraph" w:customStyle="1" w:styleId="TableTitle">
    <w:name w:val="TableTitle"/>
    <w:basedOn w:val="TableText"/>
    <w:uiPriority w:val="14"/>
    <w:qFormat/>
    <w:rsid w:val="00211076"/>
    <w:pPr>
      <w:spacing w:after="0"/>
    </w:pPr>
    <w:rPr>
      <w:rFonts w:ascii="Calibri" w:hAnsi="Calibri"/>
      <w:b/>
      <w:color w:val="0067AC"/>
    </w:rPr>
  </w:style>
  <w:style w:type="character" w:customStyle="1" w:styleId="Heading4Char">
    <w:name w:val="Heading 4 Char"/>
    <w:basedOn w:val="DefaultParagraphFont"/>
    <w:link w:val="Heading4"/>
    <w:rsid w:val="00A43447"/>
    <w:rPr>
      <w:rFonts w:ascii="Calibri" w:eastAsiaTheme="majorEastAsia" w:hAnsi="Calibri" w:cstheme="majorBidi"/>
      <w:b/>
      <w:bCs/>
      <w:i/>
      <w:iCs/>
      <w:color w:val="0067AC"/>
      <w:sz w:val="22"/>
      <w:szCs w:val="24"/>
    </w:rPr>
  </w:style>
  <w:style w:type="paragraph" w:customStyle="1" w:styleId="KeyMessage">
    <w:name w:val="KeyMessage"/>
    <w:basedOn w:val="BodyText"/>
    <w:uiPriority w:val="29"/>
    <w:semiHidden/>
    <w:qFormat/>
    <w:rsid w:val="00B94CCE"/>
    <w:pPr>
      <w:pBdr>
        <w:top w:val="single" w:sz="4" w:space="4" w:color="77C8FF" w:themeColor="text2" w:themeTint="66"/>
        <w:left w:val="single" w:sz="4" w:space="4" w:color="77C8FF" w:themeColor="text2" w:themeTint="66"/>
        <w:bottom w:val="single" w:sz="4" w:space="4" w:color="77C8FF" w:themeColor="text2" w:themeTint="66"/>
        <w:right w:val="single" w:sz="4" w:space="4" w:color="77C8FF" w:themeColor="text2" w:themeTint="66"/>
      </w:pBdr>
      <w:shd w:val="clear" w:color="auto" w:fill="77C8FF" w:themeFill="text2" w:themeFillTint="66"/>
      <w:ind w:left="964" w:right="113"/>
    </w:pPr>
  </w:style>
  <w:style w:type="paragraph" w:customStyle="1" w:styleId="TableNumbList">
    <w:name w:val="TableNumbList"/>
    <w:basedOn w:val="TableText"/>
    <w:uiPriority w:val="17"/>
    <w:qFormat/>
    <w:rsid w:val="00CF6BC1"/>
    <w:pPr>
      <w:numPr>
        <w:numId w:val="8"/>
      </w:numPr>
      <w:spacing w:after="0"/>
    </w:pPr>
  </w:style>
  <w:style w:type="paragraph" w:customStyle="1" w:styleId="TableTextNoSpace">
    <w:name w:val="TableTextNoSpace"/>
    <w:basedOn w:val="TableText"/>
    <w:uiPriority w:val="15"/>
    <w:qFormat/>
    <w:rsid w:val="00891503"/>
    <w:pPr>
      <w:spacing w:after="0"/>
    </w:pPr>
  </w:style>
  <w:style w:type="paragraph" w:customStyle="1" w:styleId="BTBullet2">
    <w:name w:val="BTBullet2"/>
    <w:basedOn w:val="Normal"/>
    <w:uiPriority w:val="6"/>
    <w:qFormat/>
    <w:rsid w:val="0094009F"/>
    <w:pPr>
      <w:numPr>
        <w:ilvl w:val="1"/>
        <w:numId w:val="22"/>
      </w:numPr>
      <w:spacing w:before="0" w:after="0"/>
    </w:pPr>
  </w:style>
  <w:style w:type="paragraph" w:customStyle="1" w:styleId="NumbList">
    <w:name w:val="NumbList"/>
    <w:basedOn w:val="Normal"/>
    <w:link w:val="NumbListChar"/>
    <w:uiPriority w:val="9"/>
    <w:qFormat/>
    <w:rsid w:val="00541215"/>
    <w:pPr>
      <w:numPr>
        <w:numId w:val="10"/>
      </w:numPr>
      <w:spacing w:before="0" w:after="0"/>
    </w:pPr>
  </w:style>
  <w:style w:type="paragraph" w:customStyle="1" w:styleId="FooterLand">
    <w:name w:val="FooterLand"/>
    <w:basedOn w:val="Footer"/>
    <w:uiPriority w:val="29"/>
    <w:semiHidden/>
    <w:qFormat/>
    <w:rsid w:val="007C5C91"/>
    <w:pPr>
      <w:tabs>
        <w:tab w:val="clear" w:pos="9072"/>
        <w:tab w:val="right" w:pos="14005"/>
      </w:tabs>
    </w:pPr>
  </w:style>
  <w:style w:type="paragraph" w:customStyle="1" w:styleId="TableHeading">
    <w:name w:val="TableHeading"/>
    <w:basedOn w:val="Normal"/>
    <w:next w:val="TableText"/>
    <w:uiPriority w:val="15"/>
    <w:qFormat/>
    <w:rsid w:val="003D2272"/>
    <w:rPr>
      <w:rFonts w:ascii="Calibri" w:hAnsi="Calibri"/>
      <w:color w:val="0067AC"/>
    </w:rPr>
  </w:style>
  <w:style w:type="paragraph" w:styleId="FootnoteText">
    <w:name w:val="footnote text"/>
    <w:basedOn w:val="Normal"/>
    <w:link w:val="FootnoteTextChar"/>
    <w:uiPriority w:val="19"/>
    <w:rsid w:val="00DD05B7"/>
    <w:pPr>
      <w:spacing w:before="0" w:after="60" w:line="240" w:lineRule="auto"/>
    </w:pPr>
    <w:rPr>
      <w:sz w:val="18"/>
      <w:szCs w:val="20"/>
    </w:rPr>
  </w:style>
  <w:style w:type="character" w:customStyle="1" w:styleId="FootnoteTextChar">
    <w:name w:val="Footnote Text Char"/>
    <w:basedOn w:val="DefaultParagraphFont"/>
    <w:link w:val="FootnoteText"/>
    <w:uiPriority w:val="19"/>
    <w:rsid w:val="00AA63C9"/>
    <w:rPr>
      <w:rFonts w:ascii="Arial" w:hAnsi="Arial"/>
      <w:sz w:val="18"/>
    </w:rPr>
  </w:style>
  <w:style w:type="character" w:styleId="FootnoteReference">
    <w:name w:val="footnote reference"/>
    <w:basedOn w:val="DefaultParagraphFont"/>
    <w:uiPriority w:val="19"/>
    <w:rsid w:val="00DD05B7"/>
    <w:rPr>
      <w:vertAlign w:val="superscript"/>
    </w:rPr>
  </w:style>
  <w:style w:type="paragraph" w:customStyle="1" w:styleId="CaseStudy">
    <w:name w:val="CaseStudy"/>
    <w:basedOn w:val="BodyText"/>
    <w:next w:val="TableText"/>
    <w:uiPriority w:val="99"/>
    <w:qFormat/>
    <w:rsid w:val="001C24D0"/>
    <w:pPr>
      <w:numPr>
        <w:numId w:val="16"/>
      </w:numPr>
      <w:tabs>
        <w:tab w:val="left" w:pos="1814"/>
      </w:tabs>
    </w:pPr>
    <w:rPr>
      <w:rFonts w:ascii="Calibri" w:hAnsi="Calibri"/>
      <w:b/>
      <w:color w:val="0067AC"/>
      <w:sz w:val="28"/>
    </w:rPr>
  </w:style>
  <w:style w:type="paragraph" w:customStyle="1" w:styleId="TableLeft">
    <w:name w:val="TableLeft"/>
    <w:basedOn w:val="Table"/>
    <w:uiPriority w:val="29"/>
    <w:semiHidden/>
    <w:qFormat/>
    <w:rsid w:val="002248F3"/>
    <w:pPr>
      <w:ind w:left="1077"/>
    </w:pPr>
  </w:style>
  <w:style w:type="paragraph" w:customStyle="1" w:styleId="Heading1NoTOC">
    <w:name w:val="Heading 1NoTOC"/>
    <w:basedOn w:val="Heading1"/>
    <w:next w:val="Normal"/>
    <w:uiPriority w:val="23"/>
    <w:qFormat/>
    <w:rsid w:val="004B7371"/>
    <w:pPr>
      <w:numPr>
        <w:numId w:val="0"/>
      </w:numPr>
    </w:pPr>
  </w:style>
  <w:style w:type="paragraph" w:styleId="TOC2">
    <w:name w:val="toc 2"/>
    <w:basedOn w:val="NormalLeftAligned"/>
    <w:next w:val="Normal"/>
    <w:autoRedefine/>
    <w:uiPriority w:val="39"/>
    <w:rsid w:val="00BE4B9C"/>
    <w:pPr>
      <w:tabs>
        <w:tab w:val="right" w:leader="dot" w:pos="9061"/>
      </w:tabs>
      <w:spacing w:after="0"/>
      <w:ind w:right="284"/>
    </w:pPr>
    <w:rPr>
      <w:rFonts w:ascii="Calibri" w:hAnsi="Calibri"/>
      <w:b/>
      <w:color w:val="0067AC"/>
      <w:sz w:val="24"/>
    </w:rPr>
  </w:style>
  <w:style w:type="paragraph" w:styleId="TOC1">
    <w:name w:val="toc 1"/>
    <w:basedOn w:val="NormalLeftAligned"/>
    <w:next w:val="Normal"/>
    <w:autoRedefine/>
    <w:uiPriority w:val="39"/>
    <w:rsid w:val="00BE4B9C"/>
    <w:pPr>
      <w:tabs>
        <w:tab w:val="left" w:pos="851"/>
        <w:tab w:val="right" w:leader="dot" w:pos="9072"/>
      </w:tabs>
      <w:spacing w:after="0"/>
      <w:ind w:left="851" w:right="284" w:hanging="851"/>
    </w:pPr>
    <w:rPr>
      <w:rFonts w:ascii="Calibri" w:hAnsi="Calibri"/>
      <w:b/>
      <w:color w:val="0067AC"/>
      <w:sz w:val="24"/>
    </w:rPr>
  </w:style>
  <w:style w:type="paragraph" w:styleId="TOC3">
    <w:name w:val="toc 3"/>
    <w:basedOn w:val="NormalLeftAligned"/>
    <w:next w:val="Normal"/>
    <w:autoRedefine/>
    <w:uiPriority w:val="39"/>
    <w:rsid w:val="0044073E"/>
    <w:pPr>
      <w:tabs>
        <w:tab w:val="left" w:pos="1100"/>
        <w:tab w:val="right" w:leader="dot" w:pos="9061"/>
      </w:tabs>
      <w:spacing w:before="0" w:after="0"/>
      <w:ind w:left="851" w:right="284" w:hanging="851"/>
    </w:pPr>
  </w:style>
  <w:style w:type="character" w:styleId="Hyperlink">
    <w:name w:val="Hyperlink"/>
    <w:basedOn w:val="DefaultParagraphFont"/>
    <w:uiPriority w:val="99"/>
    <w:unhideWhenUsed/>
    <w:rsid w:val="00ED0340"/>
    <w:rPr>
      <w:color w:val="0000FF" w:themeColor="hyperlink"/>
      <w:u w:val="single"/>
    </w:rPr>
  </w:style>
  <w:style w:type="paragraph" w:styleId="TOC4">
    <w:name w:val="toc 4"/>
    <w:basedOn w:val="NormalLeftAligned"/>
    <w:next w:val="Normal"/>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LeftAligned"/>
    <w:uiPriority w:val="21"/>
    <w:qFormat/>
    <w:rsid w:val="002248F3"/>
    <w:pPr>
      <w:spacing w:before="600"/>
    </w:pPr>
    <w:rPr>
      <w:rFonts w:ascii="Calibri" w:hAnsi="Calibri"/>
      <w:b/>
      <w:color w:val="0067AC"/>
      <w:sz w:val="48"/>
    </w:rPr>
  </w:style>
  <w:style w:type="paragraph" w:customStyle="1" w:styleId="DocSubTitle">
    <w:name w:val="DocSubTitle"/>
    <w:basedOn w:val="NormalLeftAligned"/>
    <w:uiPriority w:val="21"/>
    <w:qFormat/>
    <w:rsid w:val="002248F3"/>
    <w:rPr>
      <w:rFonts w:ascii="Calibri" w:hAnsi="Calibri"/>
      <w:b/>
      <w:color w:val="0067AC"/>
      <w:sz w:val="28"/>
    </w:rPr>
  </w:style>
  <w:style w:type="paragraph" w:customStyle="1" w:styleId="DocPartner">
    <w:name w:val="DocPartner"/>
    <w:basedOn w:val="NormalLeftAligned"/>
    <w:uiPriority w:val="21"/>
    <w:qFormat/>
    <w:rsid w:val="0074120F"/>
    <w:rPr>
      <w:rFonts w:ascii="Calibri" w:hAnsi="Calibri"/>
      <w:color w:val="0067AC"/>
      <w:sz w:val="24"/>
    </w:rPr>
  </w:style>
  <w:style w:type="paragraph" w:customStyle="1" w:styleId="NormalNoSpace">
    <w:name w:val="NormalNoSpace"/>
    <w:basedOn w:val="Normal"/>
    <w:uiPriority w:val="6"/>
    <w:qFormat/>
    <w:rsid w:val="00760383"/>
    <w:pPr>
      <w:spacing w:before="0" w:after="0"/>
    </w:pPr>
  </w:style>
  <w:style w:type="paragraph" w:customStyle="1" w:styleId="Divider">
    <w:name w:val="Divider"/>
    <w:basedOn w:val="NormalLeftAligned"/>
    <w:next w:val="Normal"/>
    <w:uiPriority w:val="29"/>
    <w:semiHidden/>
    <w:qFormat/>
    <w:rsid w:val="002248F3"/>
    <w:pPr>
      <w:pageBreakBefore/>
      <w:spacing w:line="240" w:lineRule="auto"/>
    </w:pPr>
    <w:rPr>
      <w:rFonts w:ascii="Calibri" w:hAnsi="Calibri"/>
      <w:b/>
      <w:color w:val="0067AC"/>
      <w:sz w:val="72"/>
    </w:rPr>
  </w:style>
  <w:style w:type="paragraph" w:customStyle="1" w:styleId="Evidence">
    <w:name w:val="Evidence"/>
    <w:basedOn w:val="TableText"/>
    <w:next w:val="Normal"/>
    <w:uiPriority w:val="99"/>
    <w:qFormat/>
    <w:rsid w:val="001C24D0"/>
    <w:pPr>
      <w:numPr>
        <w:ilvl w:val="1"/>
        <w:numId w:val="16"/>
      </w:numPr>
      <w:spacing w:before="120"/>
    </w:pPr>
    <w:rPr>
      <w:rFonts w:ascii="Calibri" w:hAnsi="Calibri"/>
      <w:b/>
      <w:color w:val="0067AC"/>
      <w:sz w:val="28"/>
    </w:rPr>
  </w:style>
  <w:style w:type="paragraph" w:customStyle="1" w:styleId="GHKContacts">
    <w:name w:val="GHKContacts"/>
    <w:basedOn w:val="NormalLeftAligned"/>
    <w:uiPriority w:val="29"/>
    <w:qFormat/>
    <w:rsid w:val="005E5044"/>
    <w:pPr>
      <w:spacing w:before="0" w:after="60" w:line="180" w:lineRule="atLeast"/>
    </w:pPr>
    <w:rPr>
      <w:sz w:val="16"/>
    </w:rPr>
  </w:style>
  <w:style w:type="paragraph" w:customStyle="1" w:styleId="GHKContactsHeading">
    <w:name w:val="GHKContactsHeading"/>
    <w:basedOn w:val="GHKContacts"/>
    <w:uiPriority w:val="29"/>
    <w:qFormat/>
    <w:rsid w:val="00211076"/>
    <w:pPr>
      <w:spacing w:before="60" w:after="0"/>
    </w:pPr>
    <w:rPr>
      <w:rFonts w:ascii="Calibri" w:hAnsi="Calibri"/>
      <w:color w:val="0067AC"/>
    </w:rPr>
  </w:style>
  <w:style w:type="paragraph" w:customStyle="1" w:styleId="HeaderTitle">
    <w:name w:val="HeaderTitle"/>
    <w:basedOn w:val="Header"/>
    <w:uiPriority w:val="29"/>
    <w:semiHidden/>
    <w:qFormat/>
    <w:rsid w:val="00B67E25"/>
    <w:pPr>
      <w:spacing w:before="80"/>
    </w:pPr>
  </w:style>
  <w:style w:type="paragraph" w:customStyle="1" w:styleId="DocDate">
    <w:name w:val="DocDate"/>
    <w:basedOn w:val="DocSubTitle"/>
    <w:uiPriority w:val="21"/>
    <w:qFormat/>
    <w:rsid w:val="00FF79A5"/>
    <w:rPr>
      <w:color w:val="000000" w:themeColor="text1"/>
    </w:rPr>
  </w:style>
  <w:style w:type="paragraph" w:customStyle="1" w:styleId="Heading3NoNumb">
    <w:name w:val="Heading 3NoNumb"/>
    <w:basedOn w:val="Heading3"/>
    <w:next w:val="Normal"/>
    <w:uiPriority w:val="5"/>
    <w:qFormat/>
    <w:rsid w:val="002248F3"/>
    <w:pPr>
      <w:numPr>
        <w:ilvl w:val="0"/>
        <w:numId w:val="0"/>
      </w:numPr>
    </w:pPr>
  </w:style>
  <w:style w:type="paragraph" w:customStyle="1" w:styleId="Heading4NoNumb">
    <w:name w:val="Heading 4NoNumb"/>
    <w:basedOn w:val="Heading4"/>
    <w:next w:val="Normal"/>
    <w:uiPriority w:val="5"/>
    <w:qFormat/>
    <w:rsid w:val="002248F3"/>
    <w:pPr>
      <w:numPr>
        <w:ilvl w:val="0"/>
        <w:numId w:val="0"/>
      </w:numPr>
    </w:pPr>
  </w:style>
  <w:style w:type="paragraph" w:styleId="TOC5">
    <w:name w:val="toc 5"/>
    <w:basedOn w:val="NormalLeftAligned"/>
    <w:next w:val="Normal"/>
    <w:autoRedefine/>
    <w:uiPriority w:val="39"/>
    <w:rsid w:val="00F12D35"/>
    <w:pPr>
      <w:spacing w:before="0" w:after="0"/>
    </w:pPr>
  </w:style>
  <w:style w:type="paragraph" w:styleId="TOC6">
    <w:name w:val="toc 6"/>
    <w:basedOn w:val="NormalLeftAligned"/>
    <w:next w:val="Normal"/>
    <w:autoRedefine/>
    <w:uiPriority w:val="39"/>
    <w:rsid w:val="00497505"/>
    <w:pPr>
      <w:spacing w:before="0" w:after="0"/>
      <w:ind w:left="680"/>
    </w:pPr>
  </w:style>
  <w:style w:type="numbering" w:customStyle="1" w:styleId="Style1">
    <w:name w:val="Style1"/>
    <w:uiPriority w:val="99"/>
    <w:rsid w:val="004B7371"/>
    <w:pPr>
      <w:numPr>
        <w:numId w:val="5"/>
      </w:numPr>
    </w:pPr>
  </w:style>
  <w:style w:type="paragraph" w:customStyle="1" w:styleId="BodyTextNoSpace">
    <w:name w:val="Body TextNoSpace"/>
    <w:basedOn w:val="BodyText"/>
    <w:uiPriority w:val="1"/>
    <w:qFormat/>
    <w:rsid w:val="009F75F8"/>
    <w:pPr>
      <w:spacing w:before="0" w:after="0"/>
    </w:pPr>
  </w:style>
  <w:style w:type="paragraph" w:customStyle="1" w:styleId="BTBullet3">
    <w:name w:val="BTBullet3"/>
    <w:basedOn w:val="Normal"/>
    <w:uiPriority w:val="6"/>
    <w:qFormat/>
    <w:rsid w:val="0094009F"/>
    <w:pPr>
      <w:numPr>
        <w:ilvl w:val="2"/>
        <w:numId w:val="22"/>
      </w:numPr>
      <w:spacing w:before="0" w:after="0"/>
    </w:pPr>
  </w:style>
  <w:style w:type="paragraph" w:customStyle="1" w:styleId="NumbListLast">
    <w:name w:val="NumbListLast"/>
    <w:basedOn w:val="NumbList"/>
    <w:uiPriority w:val="9"/>
    <w:qFormat/>
    <w:rsid w:val="00D238C4"/>
    <w:pPr>
      <w:spacing w:after="120"/>
    </w:pPr>
  </w:style>
  <w:style w:type="paragraph" w:customStyle="1" w:styleId="BoxText">
    <w:name w:val="BoxText"/>
    <w:basedOn w:val="NormalLeftAligned"/>
    <w:uiPriority w:val="29"/>
    <w:semiHidden/>
    <w:qFormat/>
    <w:rsid w:val="00381826"/>
    <w:pPr>
      <w:spacing w:before="60" w:after="60" w:line="220" w:lineRule="atLeast"/>
    </w:pPr>
    <w:rPr>
      <w:sz w:val="18"/>
    </w:rPr>
  </w:style>
  <w:style w:type="character" w:styleId="PlaceholderText">
    <w:name w:val="Placeholder Text"/>
    <w:basedOn w:val="DefaultParagraphFont"/>
    <w:uiPriority w:val="99"/>
    <w:semiHidden/>
    <w:rsid w:val="00381826"/>
    <w:rPr>
      <w:color w:val="808080"/>
    </w:rPr>
  </w:style>
  <w:style w:type="paragraph" w:customStyle="1" w:styleId="TableNumbListLast">
    <w:name w:val="TableNumbListLast"/>
    <w:basedOn w:val="TableNumbList"/>
    <w:uiPriority w:val="17"/>
    <w:qFormat/>
    <w:rsid w:val="00256BC8"/>
    <w:pPr>
      <w:spacing w:after="120"/>
    </w:pPr>
  </w:style>
  <w:style w:type="paragraph" w:customStyle="1" w:styleId="BoxTitle">
    <w:name w:val="BoxTitle"/>
    <w:basedOn w:val="NormalLeftAligned"/>
    <w:uiPriority w:val="13"/>
    <w:qFormat/>
    <w:rsid w:val="002248F3"/>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rsid w:val="00192D1A"/>
    <w:pPr>
      <w:numPr>
        <w:numId w:val="13"/>
      </w:numPr>
      <w:spacing w:before="0" w:after="0"/>
    </w:pPr>
  </w:style>
  <w:style w:type="paragraph" w:customStyle="1" w:styleId="BTNumbListLast">
    <w:name w:val="BTNumbListLast"/>
    <w:basedOn w:val="BTNumbList"/>
    <w:uiPriority w:val="6"/>
    <w:qFormat/>
    <w:rsid w:val="00D46741"/>
    <w:pPr>
      <w:spacing w:after="120"/>
    </w:pPr>
  </w:style>
  <w:style w:type="character" w:customStyle="1" w:styleId="NumbListChar">
    <w:name w:val="NumbList Char"/>
    <w:basedOn w:val="DefaultParagraphFont"/>
    <w:link w:val="NumbList"/>
    <w:uiPriority w:val="9"/>
    <w:rsid w:val="00541215"/>
    <w:rPr>
      <w:rFonts w:ascii="Arial" w:hAnsi="Arial"/>
      <w:szCs w:val="24"/>
    </w:rPr>
  </w:style>
  <w:style w:type="character" w:customStyle="1" w:styleId="BTNumbListChar">
    <w:name w:val="BTNumbList Char"/>
    <w:basedOn w:val="NumbListChar"/>
    <w:link w:val="BTNumbList"/>
    <w:uiPriority w:val="4"/>
    <w:rsid w:val="00192D1A"/>
    <w:rPr>
      <w:rFonts w:ascii="Arial" w:hAnsi="Arial"/>
      <w:szCs w:val="24"/>
    </w:rPr>
  </w:style>
  <w:style w:type="paragraph" w:customStyle="1" w:styleId="BTNumbList2Last">
    <w:name w:val="BTNumbList2Last"/>
    <w:basedOn w:val="BTNumbList2"/>
    <w:uiPriority w:val="6"/>
    <w:qFormat/>
    <w:rsid w:val="00D46741"/>
    <w:pPr>
      <w:spacing w:after="120"/>
    </w:pPr>
  </w:style>
  <w:style w:type="paragraph" w:customStyle="1" w:styleId="NormalIndent">
    <w:name w:val="NormalIndent"/>
    <w:basedOn w:val="Normal"/>
    <w:uiPriority w:val="6"/>
    <w:qFormat/>
    <w:rsid w:val="00F23AA1"/>
    <w:pPr>
      <w:ind w:left="340"/>
    </w:pPr>
  </w:style>
  <w:style w:type="paragraph" w:customStyle="1" w:styleId="BodyTextIndent">
    <w:name w:val="Body TextIndent"/>
    <w:basedOn w:val="BodyText"/>
    <w:uiPriority w:val="6"/>
    <w:qFormat/>
    <w:rsid w:val="00F23AA1"/>
    <w:pPr>
      <w:ind w:left="1191"/>
    </w:pPr>
  </w:style>
  <w:style w:type="paragraph" w:styleId="ListBullet">
    <w:name w:val="List Bullet"/>
    <w:basedOn w:val="Normal"/>
    <w:uiPriority w:val="29"/>
    <w:semiHidden/>
    <w:rsid w:val="00EB37D7"/>
    <w:pPr>
      <w:numPr>
        <w:numId w:val="1"/>
      </w:numPr>
      <w:contextualSpacing/>
    </w:pPr>
  </w:style>
  <w:style w:type="paragraph" w:styleId="ListBullet2">
    <w:name w:val="List Bullet 2"/>
    <w:basedOn w:val="Normal"/>
    <w:uiPriority w:val="29"/>
    <w:semiHidden/>
    <w:rsid w:val="00EB37D7"/>
    <w:pPr>
      <w:numPr>
        <w:numId w:val="2"/>
      </w:numPr>
      <w:contextualSpacing/>
    </w:pPr>
  </w:style>
  <w:style w:type="paragraph" w:styleId="ListBullet3">
    <w:name w:val="List Bullet 3"/>
    <w:basedOn w:val="Normal"/>
    <w:uiPriority w:val="29"/>
    <w:semiHidden/>
    <w:rsid w:val="00EB37D7"/>
    <w:pPr>
      <w:numPr>
        <w:numId w:val="3"/>
      </w:numPr>
      <w:contextualSpacing/>
    </w:pPr>
  </w:style>
  <w:style w:type="paragraph" w:styleId="ListBullet4">
    <w:name w:val="List Bullet 4"/>
    <w:basedOn w:val="Normal"/>
    <w:uiPriority w:val="29"/>
    <w:semiHidden/>
    <w:rsid w:val="00EB37D7"/>
    <w:pPr>
      <w:numPr>
        <w:numId w:val="4"/>
      </w:numPr>
      <w:contextualSpacing/>
    </w:pPr>
  </w:style>
  <w:style w:type="paragraph" w:customStyle="1" w:styleId="BTBullet1Last">
    <w:name w:val="BTBullet1Last"/>
    <w:basedOn w:val="BTBullet1"/>
    <w:uiPriority w:val="6"/>
    <w:qFormat/>
    <w:rsid w:val="009A75D7"/>
    <w:pPr>
      <w:spacing w:after="120"/>
    </w:pPr>
  </w:style>
  <w:style w:type="paragraph" w:customStyle="1" w:styleId="BTBullet2Last">
    <w:name w:val="BTBullet2Last"/>
    <w:basedOn w:val="BTBullet2"/>
    <w:uiPriority w:val="6"/>
    <w:qFormat/>
    <w:rsid w:val="009A75D7"/>
    <w:pPr>
      <w:spacing w:after="120"/>
    </w:pPr>
  </w:style>
  <w:style w:type="paragraph" w:customStyle="1" w:styleId="Stage">
    <w:name w:val="Stage"/>
    <w:basedOn w:val="BodyText"/>
    <w:next w:val="BodyText"/>
    <w:uiPriority w:val="6"/>
    <w:qFormat/>
    <w:rsid w:val="00EF551D"/>
    <w:pPr>
      <w:numPr>
        <w:numId w:val="15"/>
      </w:numPr>
    </w:pPr>
    <w:rPr>
      <w:rFonts w:ascii="Calibri" w:hAnsi="Calibri"/>
      <w:color w:val="0067AC"/>
      <w:sz w:val="24"/>
    </w:rPr>
  </w:style>
  <w:style w:type="paragraph" w:customStyle="1" w:styleId="Task">
    <w:name w:val="Task"/>
    <w:basedOn w:val="BodyText"/>
    <w:next w:val="BodyText"/>
    <w:uiPriority w:val="6"/>
    <w:qFormat/>
    <w:rsid w:val="00EF551D"/>
    <w:pPr>
      <w:numPr>
        <w:ilvl w:val="1"/>
        <w:numId w:val="15"/>
      </w:numPr>
    </w:pPr>
    <w:rPr>
      <w:rFonts w:ascii="Calibri" w:hAnsi="Calibri"/>
      <w:color w:val="0067AC"/>
    </w:rPr>
  </w:style>
  <w:style w:type="paragraph" w:styleId="TOC7">
    <w:name w:val="toc 7"/>
    <w:basedOn w:val="NormalLeftAligned"/>
    <w:next w:val="Normal"/>
    <w:autoRedefine/>
    <w:uiPriority w:val="39"/>
    <w:rsid w:val="0044073E"/>
    <w:pPr>
      <w:tabs>
        <w:tab w:val="right" w:leader="dot" w:pos="9061"/>
      </w:tabs>
      <w:spacing w:before="0" w:after="0"/>
      <w:ind w:left="851" w:hanging="851"/>
    </w:pPr>
  </w:style>
  <w:style w:type="paragraph" w:customStyle="1" w:styleId="Recommendation">
    <w:name w:val="Recommendation"/>
    <w:basedOn w:val="BoxTitle"/>
    <w:next w:val="TableText"/>
    <w:uiPriority w:val="99"/>
    <w:qFormat/>
    <w:rsid w:val="001C24D0"/>
    <w:pPr>
      <w:numPr>
        <w:ilvl w:val="3"/>
        <w:numId w:val="16"/>
      </w:numPr>
    </w:pPr>
  </w:style>
  <w:style w:type="paragraph" w:customStyle="1" w:styleId="Conclusion">
    <w:name w:val="Conclusion"/>
    <w:basedOn w:val="BoxTitle"/>
    <w:next w:val="TableText"/>
    <w:uiPriority w:val="99"/>
    <w:qFormat/>
    <w:rsid w:val="001C24D0"/>
    <w:pPr>
      <w:numPr>
        <w:ilvl w:val="2"/>
        <w:numId w:val="16"/>
      </w:numPr>
    </w:pPr>
  </w:style>
  <w:style w:type="paragraph" w:customStyle="1" w:styleId="Heading1noPg">
    <w:name w:val="Heading 1noPg"/>
    <w:basedOn w:val="Heading1"/>
    <w:uiPriority w:val="6"/>
    <w:qFormat/>
    <w:rsid w:val="008016B1"/>
    <w:pPr>
      <w:pageBreakBefore w:val="0"/>
      <w:spacing w:before="360"/>
    </w:pPr>
  </w:style>
  <w:style w:type="paragraph" w:customStyle="1" w:styleId="NumbList2">
    <w:name w:val="NumbList2"/>
    <w:basedOn w:val="Normal"/>
    <w:uiPriority w:val="6"/>
    <w:qFormat/>
    <w:rsid w:val="00541215"/>
    <w:pPr>
      <w:numPr>
        <w:ilvl w:val="1"/>
        <w:numId w:val="10"/>
      </w:numPr>
      <w:spacing w:before="0" w:after="0"/>
    </w:pPr>
  </w:style>
  <w:style w:type="paragraph" w:customStyle="1" w:styleId="NumbList2Last">
    <w:name w:val="NumbList2Last"/>
    <w:basedOn w:val="NumbList2"/>
    <w:uiPriority w:val="6"/>
    <w:qFormat/>
    <w:rsid w:val="00F60499"/>
    <w:pPr>
      <w:spacing w:after="120"/>
    </w:pPr>
  </w:style>
  <w:style w:type="paragraph" w:customStyle="1" w:styleId="BTNumbList2">
    <w:name w:val="BTNumbList2"/>
    <w:basedOn w:val="Normal"/>
    <w:uiPriority w:val="6"/>
    <w:qFormat/>
    <w:rsid w:val="00192D1A"/>
    <w:pPr>
      <w:numPr>
        <w:ilvl w:val="1"/>
        <w:numId w:val="13"/>
      </w:numPr>
      <w:spacing w:before="0" w:after="0"/>
    </w:pPr>
  </w:style>
  <w:style w:type="paragraph" w:customStyle="1" w:styleId="NormalIndent2">
    <w:name w:val="NormalIndent2"/>
    <w:basedOn w:val="Normal"/>
    <w:uiPriority w:val="6"/>
    <w:qFormat/>
    <w:rsid w:val="00C97199"/>
    <w:pPr>
      <w:ind w:left="680"/>
    </w:pPr>
  </w:style>
  <w:style w:type="paragraph" w:customStyle="1" w:styleId="BodyTextIndent2">
    <w:name w:val="Body TextIndent2"/>
    <w:basedOn w:val="BodyTextIndent"/>
    <w:uiPriority w:val="6"/>
    <w:qFormat/>
    <w:rsid w:val="00656054"/>
    <w:pPr>
      <w:ind w:left="1531"/>
    </w:pPr>
  </w:style>
  <w:style w:type="paragraph" w:customStyle="1" w:styleId="TableSource">
    <w:name w:val="TableSource"/>
    <w:basedOn w:val="BodyText"/>
    <w:uiPriority w:val="6"/>
    <w:qFormat/>
    <w:rsid w:val="001E4ED8"/>
    <w:pPr>
      <w:spacing w:line="200" w:lineRule="atLeast"/>
    </w:pPr>
    <w:rPr>
      <w:i/>
      <w:sz w:val="18"/>
    </w:rPr>
  </w:style>
  <w:style w:type="paragraph" w:customStyle="1" w:styleId="NormalLeftAligned">
    <w:name w:val="NormalLeftAligned"/>
    <w:basedOn w:val="Normal"/>
    <w:uiPriority w:val="6"/>
    <w:qFormat/>
    <w:rsid w:val="00495771"/>
  </w:style>
  <w:style w:type="paragraph" w:styleId="TOC8">
    <w:name w:val="toc 8"/>
    <w:basedOn w:val="NormalLeftAligned"/>
    <w:next w:val="Normal"/>
    <w:autoRedefine/>
    <w:uiPriority w:val="39"/>
    <w:rsid w:val="00F148E6"/>
    <w:pPr>
      <w:spacing w:before="60" w:after="60"/>
      <w:ind w:left="1134" w:hanging="1134"/>
    </w:pPr>
    <w:rPr>
      <w:rFonts w:ascii="Georgia" w:hAnsi="Georgia"/>
    </w:rPr>
  </w:style>
  <w:style w:type="paragraph" w:styleId="TOC9">
    <w:name w:val="toc 9"/>
    <w:basedOn w:val="NormalLeftAligned"/>
    <w:next w:val="Normal"/>
    <w:autoRedefine/>
    <w:uiPriority w:val="29"/>
    <w:rsid w:val="00495771"/>
    <w:pPr>
      <w:spacing w:after="100"/>
      <w:ind w:left="1600"/>
    </w:pPr>
  </w:style>
  <w:style w:type="numbering" w:customStyle="1" w:styleId="NumbLstBoxes">
    <w:name w:val="NumbLstBoxes"/>
    <w:uiPriority w:val="99"/>
    <w:rsid w:val="001C24D0"/>
    <w:pPr>
      <w:numPr>
        <w:numId w:val="6"/>
      </w:numPr>
    </w:pPr>
  </w:style>
  <w:style w:type="paragraph" w:customStyle="1" w:styleId="Heading2NoNumbNoToc">
    <w:name w:val="Heading 2NoNumbNoToc"/>
    <w:basedOn w:val="Heading2NoNumb"/>
    <w:uiPriority w:val="6"/>
    <w:qFormat/>
    <w:rsid w:val="000142F4"/>
    <w:pPr>
      <w:spacing w:before="0"/>
    </w:pPr>
  </w:style>
  <w:style w:type="character" w:customStyle="1" w:styleId="Heading5Char">
    <w:name w:val="Heading 5 Char"/>
    <w:basedOn w:val="DefaultParagraphFont"/>
    <w:link w:val="Heading5"/>
    <w:uiPriority w:val="29"/>
    <w:rsid w:val="00A43447"/>
    <w:rPr>
      <w:rFonts w:ascii="Calibri" w:eastAsiaTheme="majorEastAsia" w:hAnsi="Calibri" w:cstheme="majorBidi"/>
      <w:b/>
      <w:i/>
      <w:color w:val="0067AC"/>
      <w:sz w:val="22"/>
      <w:szCs w:val="24"/>
    </w:rPr>
  </w:style>
  <w:style w:type="numbering" w:customStyle="1" w:styleId="NumbLstMain">
    <w:name w:val="NumbLstMain"/>
    <w:uiPriority w:val="99"/>
    <w:rsid w:val="00A43447"/>
    <w:pPr>
      <w:numPr>
        <w:numId w:val="7"/>
      </w:numPr>
    </w:pPr>
  </w:style>
  <w:style w:type="paragraph" w:customStyle="1" w:styleId="BoxNumb">
    <w:name w:val="BoxNumb"/>
    <w:basedOn w:val="BoxTitle"/>
    <w:next w:val="Normal"/>
    <w:uiPriority w:val="99"/>
    <w:qFormat/>
    <w:rsid w:val="001C24D0"/>
    <w:pPr>
      <w:numPr>
        <w:ilvl w:val="4"/>
        <w:numId w:val="16"/>
      </w:numPr>
    </w:pPr>
  </w:style>
  <w:style w:type="paragraph" w:customStyle="1" w:styleId="TaskManual">
    <w:name w:val="TaskManual"/>
    <w:basedOn w:val="Task"/>
    <w:uiPriority w:val="6"/>
    <w:qFormat/>
    <w:rsid w:val="00EF551D"/>
    <w:pPr>
      <w:numPr>
        <w:ilvl w:val="0"/>
        <w:numId w:val="0"/>
      </w:numPr>
      <w:ind w:left="1815" w:hanging="964"/>
    </w:pPr>
  </w:style>
  <w:style w:type="paragraph" w:customStyle="1" w:styleId="Box">
    <w:name w:val="Box"/>
    <w:basedOn w:val="Normal"/>
    <w:next w:val="BodyText"/>
    <w:uiPriority w:val="6"/>
    <w:qFormat/>
    <w:rsid w:val="00A43447"/>
    <w:pPr>
      <w:numPr>
        <w:ilvl w:val="7"/>
        <w:numId w:val="20"/>
      </w:numPr>
    </w:pPr>
    <w:rPr>
      <w:rFonts w:ascii="Calibri" w:hAnsi="Calibri"/>
      <w:b/>
      <w:color w:val="0067AC"/>
    </w:rPr>
  </w:style>
  <w:style w:type="character" w:customStyle="1" w:styleId="Heading6Char">
    <w:name w:val="Heading 6 Char"/>
    <w:basedOn w:val="DefaultParagraphFont"/>
    <w:link w:val="Heading6"/>
    <w:uiPriority w:val="29"/>
    <w:semiHidden/>
    <w:rsid w:val="002248F3"/>
    <w:rPr>
      <w:rFonts w:ascii="Calibri" w:eastAsiaTheme="majorEastAsia" w:hAnsi="Calibri" w:cstheme="majorBidi"/>
      <w:b/>
      <w:i/>
      <w:iCs/>
      <w:color w:val="0067AC"/>
      <w:szCs w:val="24"/>
    </w:rPr>
  </w:style>
  <w:style w:type="numbering" w:customStyle="1" w:styleId="NumbLstTableNumb">
    <w:name w:val="NumbLstTableNumb"/>
    <w:uiPriority w:val="99"/>
    <w:rsid w:val="00CF6BC1"/>
    <w:pPr>
      <w:numPr>
        <w:numId w:val="8"/>
      </w:numPr>
    </w:pPr>
  </w:style>
  <w:style w:type="numbering" w:customStyle="1" w:styleId="NumbLstNumb">
    <w:name w:val="NumbLstNumb"/>
    <w:uiPriority w:val="99"/>
    <w:rsid w:val="00541215"/>
    <w:pPr>
      <w:numPr>
        <w:numId w:val="9"/>
      </w:numPr>
    </w:pPr>
  </w:style>
  <w:style w:type="paragraph" w:customStyle="1" w:styleId="NumbList3">
    <w:name w:val="NumbList3"/>
    <w:basedOn w:val="Normal"/>
    <w:rsid w:val="00541215"/>
    <w:pPr>
      <w:numPr>
        <w:ilvl w:val="2"/>
        <w:numId w:val="10"/>
      </w:numPr>
      <w:spacing w:before="0" w:after="0"/>
    </w:pPr>
  </w:style>
  <w:style w:type="paragraph" w:customStyle="1" w:styleId="Bullet1">
    <w:name w:val="Bullet1"/>
    <w:basedOn w:val="Normal"/>
    <w:uiPriority w:val="6"/>
    <w:qFormat/>
    <w:rsid w:val="00666378"/>
    <w:pPr>
      <w:numPr>
        <w:numId w:val="17"/>
      </w:numPr>
      <w:spacing w:before="0" w:after="0"/>
    </w:pPr>
  </w:style>
  <w:style w:type="paragraph" w:customStyle="1" w:styleId="Bullet2">
    <w:name w:val="Bullet2"/>
    <w:basedOn w:val="Normal"/>
    <w:uiPriority w:val="6"/>
    <w:qFormat/>
    <w:rsid w:val="00666378"/>
    <w:pPr>
      <w:numPr>
        <w:ilvl w:val="1"/>
        <w:numId w:val="17"/>
      </w:numPr>
      <w:spacing w:before="0" w:after="0"/>
    </w:pPr>
  </w:style>
  <w:style w:type="paragraph" w:customStyle="1" w:styleId="Bullet3">
    <w:name w:val="Bullet3"/>
    <w:basedOn w:val="Normal"/>
    <w:uiPriority w:val="6"/>
    <w:qFormat/>
    <w:rsid w:val="00666378"/>
    <w:pPr>
      <w:numPr>
        <w:ilvl w:val="2"/>
        <w:numId w:val="17"/>
      </w:numPr>
      <w:spacing w:before="0" w:after="0"/>
    </w:pPr>
  </w:style>
  <w:style w:type="numbering" w:customStyle="1" w:styleId="NumbLstBullet">
    <w:name w:val="NumbLstBullet"/>
    <w:uiPriority w:val="99"/>
    <w:rsid w:val="00666378"/>
    <w:pPr>
      <w:numPr>
        <w:numId w:val="11"/>
      </w:numPr>
    </w:pPr>
  </w:style>
  <w:style w:type="paragraph" w:customStyle="1" w:styleId="Bullet1Last">
    <w:name w:val="Bullet1Last"/>
    <w:basedOn w:val="Bullet1"/>
    <w:uiPriority w:val="6"/>
    <w:qFormat/>
    <w:rsid w:val="00D41F7E"/>
    <w:pPr>
      <w:spacing w:after="120"/>
    </w:pPr>
  </w:style>
  <w:style w:type="paragraph" w:customStyle="1" w:styleId="Bullet2Last">
    <w:name w:val="Bullet2Last"/>
    <w:basedOn w:val="Bullet2"/>
    <w:uiPriority w:val="6"/>
    <w:qFormat/>
    <w:rsid w:val="00D41F7E"/>
    <w:pPr>
      <w:spacing w:after="120"/>
    </w:pPr>
  </w:style>
  <w:style w:type="paragraph" w:customStyle="1" w:styleId="Bullet3Last">
    <w:name w:val="Bullet3Last"/>
    <w:basedOn w:val="Bullet3"/>
    <w:uiPriority w:val="6"/>
    <w:qFormat/>
    <w:rsid w:val="00D41F7E"/>
    <w:pPr>
      <w:spacing w:after="120"/>
    </w:pPr>
  </w:style>
  <w:style w:type="paragraph" w:customStyle="1" w:styleId="BTBullet3Last">
    <w:name w:val="BTBullet3Last"/>
    <w:basedOn w:val="BTBullet3"/>
    <w:uiPriority w:val="6"/>
    <w:qFormat/>
    <w:rsid w:val="009A75D7"/>
    <w:pPr>
      <w:spacing w:after="120"/>
    </w:pPr>
  </w:style>
  <w:style w:type="paragraph" w:customStyle="1" w:styleId="TableBullet">
    <w:name w:val="TableBullet"/>
    <w:basedOn w:val="TableText"/>
    <w:uiPriority w:val="6"/>
    <w:qFormat/>
    <w:rsid w:val="00C06A4D"/>
    <w:pPr>
      <w:numPr>
        <w:numId w:val="14"/>
      </w:numPr>
      <w:spacing w:after="0"/>
    </w:pPr>
  </w:style>
  <w:style w:type="numbering" w:customStyle="1" w:styleId="NumbLstTableBullet">
    <w:name w:val="NumbLstTableBullet"/>
    <w:uiPriority w:val="99"/>
    <w:rsid w:val="004B7144"/>
    <w:pPr>
      <w:numPr>
        <w:numId w:val="12"/>
      </w:numPr>
    </w:pPr>
  </w:style>
  <w:style w:type="paragraph" w:customStyle="1" w:styleId="NumbList3Last">
    <w:name w:val="NumbList3Last"/>
    <w:basedOn w:val="NumbList3"/>
    <w:uiPriority w:val="6"/>
    <w:qFormat/>
    <w:rsid w:val="00192D1A"/>
    <w:pPr>
      <w:spacing w:after="120"/>
      <w:ind w:left="1020" w:hanging="340"/>
    </w:pPr>
  </w:style>
  <w:style w:type="paragraph" w:customStyle="1" w:styleId="BTNumbList3">
    <w:name w:val="BTNumbList3"/>
    <w:basedOn w:val="Normal"/>
    <w:uiPriority w:val="6"/>
    <w:qFormat/>
    <w:rsid w:val="003A4FC4"/>
    <w:pPr>
      <w:numPr>
        <w:ilvl w:val="2"/>
        <w:numId w:val="13"/>
      </w:numPr>
      <w:spacing w:before="0" w:after="0"/>
    </w:pPr>
  </w:style>
  <w:style w:type="paragraph" w:customStyle="1" w:styleId="BTNumbList3Last">
    <w:name w:val="BTNumbList3Last"/>
    <w:basedOn w:val="BTNumbList3"/>
    <w:uiPriority w:val="6"/>
    <w:qFormat/>
    <w:rsid w:val="003A4FC4"/>
    <w:pPr>
      <w:spacing w:after="120"/>
    </w:pPr>
  </w:style>
  <w:style w:type="numbering" w:customStyle="1" w:styleId="NumbLstStage">
    <w:name w:val="NumbLstStage"/>
    <w:uiPriority w:val="99"/>
    <w:rsid w:val="00C06A4D"/>
    <w:pPr>
      <w:numPr>
        <w:numId w:val="15"/>
      </w:numPr>
    </w:pPr>
  </w:style>
  <w:style w:type="paragraph" w:customStyle="1" w:styleId="TableBulletLast">
    <w:name w:val="TableBulletLast"/>
    <w:basedOn w:val="TableBullet"/>
    <w:uiPriority w:val="6"/>
    <w:qFormat/>
    <w:rsid w:val="00C06A4D"/>
    <w:pPr>
      <w:spacing w:after="120"/>
    </w:pPr>
  </w:style>
  <w:style w:type="paragraph" w:styleId="Title">
    <w:name w:val="Title"/>
    <w:basedOn w:val="Normal"/>
    <w:next w:val="Normal"/>
    <w:link w:val="TitleChar"/>
    <w:uiPriority w:val="29"/>
    <w:semiHidden/>
    <w:qFormat/>
    <w:rsid w:val="003150A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semiHidden/>
    <w:rsid w:val="003150A0"/>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rsid w:val="00404FE4"/>
    <w:pPr>
      <w:keepNext/>
      <w:pageBreakBefore/>
      <w:numPr>
        <w:numId w:val="19"/>
      </w:numPr>
      <w:spacing w:before="0" w:after="240"/>
    </w:pPr>
    <w:rPr>
      <w:rFonts w:ascii="Calibri" w:hAnsi="Calibri"/>
      <w:b/>
      <w:color w:val="0067AC"/>
      <w:sz w:val="32"/>
    </w:rPr>
  </w:style>
  <w:style w:type="paragraph" w:customStyle="1" w:styleId="AnnexH2">
    <w:name w:val="AnnexH2"/>
    <w:basedOn w:val="Normal"/>
    <w:next w:val="BodyText"/>
    <w:uiPriority w:val="6"/>
    <w:qFormat/>
    <w:rsid w:val="00404FE4"/>
    <w:pPr>
      <w:keepNext/>
      <w:numPr>
        <w:ilvl w:val="1"/>
        <w:numId w:val="19"/>
      </w:numPr>
      <w:spacing w:before="200"/>
    </w:pPr>
    <w:rPr>
      <w:rFonts w:ascii="Calibri" w:hAnsi="Calibri"/>
      <w:b/>
      <w:color w:val="0067AC"/>
      <w:sz w:val="26"/>
    </w:rPr>
  </w:style>
  <w:style w:type="paragraph" w:customStyle="1" w:styleId="AnnexH3">
    <w:name w:val="AnnexH3"/>
    <w:basedOn w:val="Normal"/>
    <w:next w:val="BodyText"/>
    <w:uiPriority w:val="6"/>
    <w:qFormat/>
    <w:rsid w:val="00404FE4"/>
    <w:pPr>
      <w:keepNext/>
      <w:numPr>
        <w:ilvl w:val="2"/>
        <w:numId w:val="19"/>
      </w:numPr>
      <w:spacing w:before="200"/>
    </w:pPr>
    <w:rPr>
      <w:rFonts w:ascii="Calibri" w:hAnsi="Calibri"/>
      <w:b/>
      <w:color w:val="0067AC"/>
      <w:sz w:val="22"/>
    </w:rPr>
  </w:style>
  <w:style w:type="paragraph" w:customStyle="1" w:styleId="AnnexH4">
    <w:name w:val="AnnexH4"/>
    <w:basedOn w:val="Normal"/>
    <w:next w:val="BodyText"/>
    <w:uiPriority w:val="6"/>
    <w:qFormat/>
    <w:rsid w:val="00404FE4"/>
    <w:pPr>
      <w:keepNext/>
      <w:numPr>
        <w:ilvl w:val="3"/>
        <w:numId w:val="19"/>
      </w:numPr>
    </w:pPr>
    <w:rPr>
      <w:rFonts w:ascii="Calibri" w:hAnsi="Calibri"/>
      <w:b/>
      <w:i/>
      <w:color w:val="0067AC"/>
      <w:sz w:val="22"/>
    </w:rPr>
  </w:style>
  <w:style w:type="paragraph" w:customStyle="1" w:styleId="AnnexTable">
    <w:name w:val="AnnexTable"/>
    <w:basedOn w:val="Normal"/>
    <w:next w:val="BodyText"/>
    <w:uiPriority w:val="6"/>
    <w:qFormat/>
    <w:rsid w:val="00404FE4"/>
    <w:pPr>
      <w:keepNext/>
      <w:numPr>
        <w:ilvl w:val="4"/>
        <w:numId w:val="19"/>
      </w:numPr>
    </w:pPr>
    <w:rPr>
      <w:rFonts w:ascii="Calibri" w:hAnsi="Calibri"/>
      <w:b/>
      <w:color w:val="0067AC"/>
    </w:rPr>
  </w:style>
  <w:style w:type="paragraph" w:customStyle="1" w:styleId="AnnexFigure">
    <w:name w:val="AnnexFigure"/>
    <w:basedOn w:val="Normal"/>
    <w:next w:val="BodyText"/>
    <w:uiPriority w:val="6"/>
    <w:qFormat/>
    <w:rsid w:val="00404FE4"/>
    <w:pPr>
      <w:keepNext/>
      <w:numPr>
        <w:ilvl w:val="5"/>
        <w:numId w:val="19"/>
      </w:numPr>
    </w:pPr>
    <w:rPr>
      <w:rFonts w:ascii="Calibri" w:hAnsi="Calibri"/>
      <w:b/>
      <w:color w:val="0067AC"/>
    </w:rPr>
  </w:style>
  <w:style w:type="numbering" w:customStyle="1" w:styleId="NumbLstAnnex">
    <w:name w:val="NumbLstAnnex"/>
    <w:uiPriority w:val="99"/>
    <w:rsid w:val="00404FE4"/>
    <w:pPr>
      <w:numPr>
        <w:numId w:val="18"/>
      </w:numPr>
    </w:pPr>
  </w:style>
  <w:style w:type="paragraph" w:customStyle="1" w:styleId="AnnexHeadingNoPage">
    <w:name w:val="AnnexHeading NoPage"/>
    <w:basedOn w:val="AnnexHeading"/>
    <w:next w:val="Normal"/>
    <w:uiPriority w:val="6"/>
    <w:qFormat/>
    <w:rsid w:val="00844A98"/>
    <w:pPr>
      <w:pageBreakBefore w:val="0"/>
    </w:pPr>
  </w:style>
  <w:style w:type="paragraph" w:customStyle="1" w:styleId="StyleTableTextNoSpace8pt">
    <w:name w:val="Style TableTextNoSpace + 8 pt"/>
    <w:basedOn w:val="TableTextNoSpace"/>
    <w:rsid w:val="00095BA6"/>
    <w:rPr>
      <w:sz w:val="16"/>
    </w:rPr>
  </w:style>
  <w:style w:type="numbering" w:customStyle="1" w:styleId="NumbLstBTBullet">
    <w:name w:val="NumbLstBTBullet"/>
    <w:uiPriority w:val="99"/>
    <w:rsid w:val="0094009F"/>
    <w:pPr>
      <w:numPr>
        <w:numId w:val="21"/>
      </w:numPr>
    </w:pPr>
  </w:style>
  <w:style w:type="paragraph" w:styleId="ListParagraph">
    <w:name w:val="List Paragraph"/>
    <w:basedOn w:val="Normal"/>
    <w:uiPriority w:val="34"/>
    <w:qFormat/>
    <w:rsid w:val="00230FF9"/>
    <w:pPr>
      <w:ind w:left="720"/>
      <w:contextualSpacing/>
    </w:pPr>
  </w:style>
  <w:style w:type="character" w:styleId="CommentReference">
    <w:name w:val="annotation reference"/>
    <w:basedOn w:val="DefaultParagraphFont"/>
    <w:uiPriority w:val="29"/>
    <w:semiHidden/>
    <w:rsid w:val="00896BA8"/>
    <w:rPr>
      <w:sz w:val="16"/>
      <w:szCs w:val="16"/>
    </w:rPr>
  </w:style>
  <w:style w:type="paragraph" w:styleId="CommentText">
    <w:name w:val="annotation text"/>
    <w:basedOn w:val="Normal"/>
    <w:link w:val="CommentTextChar"/>
    <w:uiPriority w:val="99"/>
    <w:semiHidden/>
    <w:rsid w:val="00896BA8"/>
    <w:pPr>
      <w:spacing w:line="240" w:lineRule="auto"/>
    </w:pPr>
    <w:rPr>
      <w:szCs w:val="20"/>
    </w:rPr>
  </w:style>
  <w:style w:type="character" w:customStyle="1" w:styleId="CommentTextChar">
    <w:name w:val="Comment Text Char"/>
    <w:basedOn w:val="DefaultParagraphFont"/>
    <w:link w:val="CommentText"/>
    <w:uiPriority w:val="99"/>
    <w:semiHidden/>
    <w:rsid w:val="00896BA8"/>
    <w:rPr>
      <w:rFonts w:ascii="Arial" w:hAnsi="Arial"/>
    </w:rPr>
  </w:style>
  <w:style w:type="paragraph" w:styleId="CommentSubject">
    <w:name w:val="annotation subject"/>
    <w:basedOn w:val="CommentText"/>
    <w:next w:val="CommentText"/>
    <w:link w:val="CommentSubjectChar"/>
    <w:uiPriority w:val="29"/>
    <w:semiHidden/>
    <w:rsid w:val="00896BA8"/>
    <w:rPr>
      <w:b/>
      <w:bCs/>
    </w:rPr>
  </w:style>
  <w:style w:type="character" w:customStyle="1" w:styleId="CommentSubjectChar">
    <w:name w:val="Comment Subject Char"/>
    <w:basedOn w:val="CommentTextChar"/>
    <w:link w:val="CommentSubject"/>
    <w:uiPriority w:val="29"/>
    <w:semiHidden/>
    <w:rsid w:val="00896BA8"/>
    <w:rPr>
      <w:rFonts w:ascii="Arial" w:hAnsi="Arial"/>
      <w:b/>
      <w:bCs/>
    </w:rPr>
  </w:style>
  <w:style w:type="character" w:customStyle="1" w:styleId="hps">
    <w:name w:val="hps"/>
    <w:basedOn w:val="DefaultParagraphFont"/>
    <w:rsid w:val="00BD50BF"/>
  </w:style>
  <w:style w:type="character" w:customStyle="1" w:styleId="atn">
    <w:name w:val="atn"/>
    <w:basedOn w:val="DefaultParagraphFont"/>
    <w:rsid w:val="00DC25A7"/>
  </w:style>
  <w:style w:type="character" w:customStyle="1" w:styleId="shorttext">
    <w:name w:val="short_text"/>
    <w:basedOn w:val="DefaultParagraphFont"/>
    <w:rsid w:val="000A54A3"/>
  </w:style>
  <w:style w:type="paragraph" w:styleId="Revision">
    <w:name w:val="Revision"/>
    <w:hidden/>
    <w:uiPriority w:val="99"/>
    <w:semiHidden/>
    <w:rsid w:val="001E1452"/>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footnote text" w:uiPriority="19"/>
    <w:lsdException w:name="annotation text" w:semiHidden="1" w:uiPriority="99"/>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uiPriority="19"/>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0"/>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semiHidden="1"/>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1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6"/>
    <w:qFormat/>
    <w:rsid w:val="00095BA6"/>
    <w:pPr>
      <w:spacing w:before="120" w:after="120" w:line="240" w:lineRule="atLeast"/>
    </w:pPr>
    <w:rPr>
      <w:rFonts w:ascii="Arial" w:hAnsi="Arial"/>
      <w:szCs w:val="24"/>
    </w:rPr>
  </w:style>
  <w:style w:type="paragraph" w:styleId="Heading1">
    <w:name w:val="heading 1"/>
    <w:basedOn w:val="NormalLeftAligned"/>
    <w:next w:val="BodyText"/>
    <w:link w:val="Heading1Char"/>
    <w:qFormat/>
    <w:rsid w:val="00A43447"/>
    <w:pPr>
      <w:keepNext/>
      <w:keepLines/>
      <w:pageBreakBefore/>
      <w:numPr>
        <w:numId w:val="20"/>
      </w:numPr>
      <w:spacing w:before="0" w:after="240"/>
      <w:outlineLvl w:val="0"/>
    </w:pPr>
    <w:rPr>
      <w:rFonts w:ascii="Calibri" w:eastAsiaTheme="majorEastAsia" w:hAnsi="Calibri" w:cstheme="majorBidi"/>
      <w:b/>
      <w:bCs/>
      <w:color w:val="0067AC"/>
      <w:sz w:val="32"/>
      <w:szCs w:val="28"/>
    </w:rPr>
  </w:style>
  <w:style w:type="paragraph" w:styleId="Heading2">
    <w:name w:val="heading 2"/>
    <w:basedOn w:val="NormalLeftAligned"/>
    <w:next w:val="BodyText"/>
    <w:link w:val="Heading2Char"/>
    <w:qFormat/>
    <w:rsid w:val="00A43447"/>
    <w:pPr>
      <w:keepNext/>
      <w:keepLines/>
      <w:numPr>
        <w:ilvl w:val="1"/>
        <w:numId w:val="20"/>
      </w:numPr>
      <w:spacing w:before="240" w:line="260" w:lineRule="atLeast"/>
      <w:outlineLvl w:val="1"/>
    </w:pPr>
    <w:rPr>
      <w:rFonts w:ascii="Calibri" w:eastAsiaTheme="majorEastAsia" w:hAnsi="Calibri" w:cstheme="majorBidi"/>
      <w:b/>
      <w:bCs/>
      <w:color w:val="0067AC"/>
      <w:sz w:val="26"/>
      <w:szCs w:val="26"/>
    </w:rPr>
  </w:style>
  <w:style w:type="paragraph" w:styleId="Heading3">
    <w:name w:val="heading 3"/>
    <w:basedOn w:val="NormalLeftAligned"/>
    <w:next w:val="BodyText"/>
    <w:link w:val="Heading3Char"/>
    <w:qFormat/>
    <w:rsid w:val="00A43447"/>
    <w:pPr>
      <w:keepNext/>
      <w:keepLines/>
      <w:numPr>
        <w:ilvl w:val="2"/>
        <w:numId w:val="20"/>
      </w:numPr>
      <w:spacing w:before="200"/>
      <w:outlineLvl w:val="2"/>
    </w:pPr>
    <w:rPr>
      <w:rFonts w:ascii="Calibri" w:eastAsiaTheme="majorEastAsia" w:hAnsi="Calibri" w:cstheme="majorBidi"/>
      <w:b/>
      <w:bCs/>
      <w:color w:val="0067AC"/>
      <w:sz w:val="22"/>
    </w:rPr>
  </w:style>
  <w:style w:type="paragraph" w:styleId="Heading4">
    <w:name w:val="heading 4"/>
    <w:basedOn w:val="NormalLeftAligned"/>
    <w:next w:val="BodyText"/>
    <w:link w:val="Heading4Char"/>
    <w:qFormat/>
    <w:rsid w:val="00A43447"/>
    <w:pPr>
      <w:keepNext/>
      <w:keepLines/>
      <w:numPr>
        <w:ilvl w:val="3"/>
        <w:numId w:val="20"/>
      </w:numPr>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A43447"/>
    <w:pPr>
      <w:keepNext/>
      <w:keepLines/>
      <w:numPr>
        <w:ilvl w:val="4"/>
        <w:numId w:val="20"/>
      </w:numPr>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2248F3"/>
    <w:pPr>
      <w:keepNext/>
      <w:keepLines/>
      <w:spacing w:before="200" w:after="0"/>
      <w:outlineLvl w:val="5"/>
    </w:pPr>
    <w:rPr>
      <w:rFonts w:ascii="Calibri" w:eastAsiaTheme="majorEastAsia" w:hAnsi="Calibri" w:cstheme="majorBidi"/>
      <w:b/>
      <w:i/>
      <w:iCs/>
      <w:color w:val="0067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3447"/>
    <w:rPr>
      <w:rFonts w:ascii="Calibri" w:eastAsiaTheme="majorEastAsia" w:hAnsi="Calibri" w:cstheme="majorBidi"/>
      <w:b/>
      <w:bCs/>
      <w:color w:val="0067AC"/>
      <w:sz w:val="32"/>
      <w:szCs w:val="28"/>
    </w:rPr>
  </w:style>
  <w:style w:type="character" w:customStyle="1" w:styleId="Heading2Char">
    <w:name w:val="Heading 2 Char"/>
    <w:basedOn w:val="DefaultParagraphFont"/>
    <w:link w:val="Heading2"/>
    <w:rsid w:val="00A43447"/>
    <w:rPr>
      <w:rFonts w:ascii="Calibri" w:eastAsiaTheme="majorEastAsia" w:hAnsi="Calibri" w:cstheme="majorBidi"/>
      <w:b/>
      <w:bCs/>
      <w:color w:val="0067AC"/>
      <w:sz w:val="26"/>
      <w:szCs w:val="26"/>
    </w:rPr>
  </w:style>
  <w:style w:type="character" w:customStyle="1" w:styleId="Heading3Char">
    <w:name w:val="Heading 3 Char"/>
    <w:basedOn w:val="DefaultParagraphFont"/>
    <w:link w:val="Heading3"/>
    <w:rsid w:val="00A43447"/>
    <w:rPr>
      <w:rFonts w:ascii="Calibri" w:eastAsiaTheme="majorEastAsia" w:hAnsi="Calibri" w:cstheme="majorBidi"/>
      <w:b/>
      <w:bCs/>
      <w:color w:val="0067AC"/>
      <w:sz w:val="22"/>
      <w:szCs w:val="24"/>
    </w:rPr>
  </w:style>
  <w:style w:type="paragraph" w:styleId="BlockText">
    <w:name w:val="Block Text"/>
    <w:basedOn w:val="Normal"/>
    <w:uiPriority w:val="29"/>
    <w:semiHidden/>
    <w:rsid w:val="002B3B7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1"/>
    <w:qFormat/>
    <w:rsid w:val="00561B22"/>
    <w:pPr>
      <w:ind w:left="851"/>
    </w:pPr>
  </w:style>
  <w:style w:type="character" w:customStyle="1" w:styleId="BodyTextChar">
    <w:name w:val="Body Text Char"/>
    <w:basedOn w:val="DefaultParagraphFont"/>
    <w:link w:val="BodyText"/>
    <w:uiPriority w:val="1"/>
    <w:rsid w:val="009F0478"/>
    <w:rPr>
      <w:rFonts w:ascii="Arial" w:hAnsi="Arial"/>
      <w:szCs w:val="24"/>
    </w:rPr>
  </w:style>
  <w:style w:type="paragraph" w:customStyle="1" w:styleId="Heading1NoNumb">
    <w:name w:val="Heading 1NoNumb"/>
    <w:basedOn w:val="Heading1"/>
    <w:next w:val="Normal"/>
    <w:uiPriority w:val="5"/>
    <w:qFormat/>
    <w:rsid w:val="009D7497"/>
    <w:pPr>
      <w:numPr>
        <w:numId w:val="0"/>
      </w:numPr>
    </w:pPr>
  </w:style>
  <w:style w:type="paragraph" w:customStyle="1" w:styleId="Heading2NoNumb">
    <w:name w:val="Heading 2NoNumb"/>
    <w:basedOn w:val="Heading2"/>
    <w:next w:val="Normal"/>
    <w:uiPriority w:val="5"/>
    <w:qFormat/>
    <w:rsid w:val="005B10E4"/>
    <w:pPr>
      <w:numPr>
        <w:ilvl w:val="0"/>
        <w:numId w:val="0"/>
      </w:numPr>
    </w:pPr>
  </w:style>
  <w:style w:type="paragraph" w:customStyle="1" w:styleId="BTBullet1">
    <w:name w:val="BTBullet1"/>
    <w:basedOn w:val="Normal"/>
    <w:uiPriority w:val="6"/>
    <w:qFormat/>
    <w:rsid w:val="0094009F"/>
    <w:pPr>
      <w:numPr>
        <w:numId w:val="22"/>
      </w:numPr>
      <w:spacing w:before="0" w:after="0"/>
    </w:pPr>
  </w:style>
  <w:style w:type="paragraph" w:customStyle="1" w:styleId="Figure">
    <w:name w:val="Figure"/>
    <w:basedOn w:val="NormalLeftAligned"/>
    <w:next w:val="BodyText"/>
    <w:uiPriority w:val="11"/>
    <w:qFormat/>
    <w:rsid w:val="00A43447"/>
    <w:pPr>
      <w:keepNext/>
      <w:numPr>
        <w:ilvl w:val="5"/>
        <w:numId w:val="20"/>
      </w:numPr>
    </w:pPr>
    <w:rPr>
      <w:rFonts w:ascii="Calibri" w:hAnsi="Calibri"/>
      <w:b/>
      <w:color w:val="0067AC"/>
    </w:rPr>
  </w:style>
  <w:style w:type="paragraph" w:styleId="BalloonText">
    <w:name w:val="Balloon Text"/>
    <w:basedOn w:val="Normal"/>
    <w:link w:val="BalloonTextChar"/>
    <w:uiPriority w:val="29"/>
    <w:semiHidden/>
    <w:rsid w:val="006E2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AA63C9"/>
    <w:rPr>
      <w:rFonts w:ascii="Tahoma" w:hAnsi="Tahoma" w:cs="Tahoma"/>
      <w:sz w:val="16"/>
      <w:szCs w:val="16"/>
    </w:rPr>
  </w:style>
  <w:style w:type="paragraph" w:styleId="Header">
    <w:name w:val="header"/>
    <w:basedOn w:val="NormalLeftAligned"/>
    <w:link w:val="HeaderChar"/>
    <w:uiPriority w:val="29"/>
    <w:semiHidden/>
    <w:rsid w:val="0074120F"/>
    <w:pPr>
      <w:tabs>
        <w:tab w:val="center" w:pos="4513"/>
        <w:tab w:val="right" w:pos="9026"/>
      </w:tabs>
      <w:spacing w:before="0" w:after="0" w:line="240" w:lineRule="auto"/>
    </w:pPr>
    <w:rPr>
      <w:rFonts w:ascii="Calibri" w:hAnsi="Calibri"/>
      <w:color w:val="0067AC"/>
    </w:rPr>
  </w:style>
  <w:style w:type="character" w:customStyle="1" w:styleId="HeaderChar">
    <w:name w:val="Header Char"/>
    <w:basedOn w:val="DefaultParagraphFont"/>
    <w:link w:val="Header"/>
    <w:uiPriority w:val="29"/>
    <w:semiHidden/>
    <w:rsid w:val="0074120F"/>
    <w:rPr>
      <w:rFonts w:ascii="Calibri" w:hAnsi="Calibri"/>
      <w:color w:val="0067AC"/>
      <w:szCs w:val="24"/>
    </w:rPr>
  </w:style>
  <w:style w:type="paragraph" w:styleId="Footer">
    <w:name w:val="footer"/>
    <w:basedOn w:val="NormalLeftAligned"/>
    <w:link w:val="FooterChar"/>
    <w:uiPriority w:val="29"/>
    <w:semiHidden/>
    <w:rsid w:val="00E917AF"/>
    <w:pPr>
      <w:tabs>
        <w:tab w:val="right" w:pos="9072"/>
      </w:tabs>
      <w:spacing w:before="0" w:after="0" w:line="240" w:lineRule="auto"/>
    </w:pPr>
  </w:style>
  <w:style w:type="character" w:customStyle="1" w:styleId="FooterChar">
    <w:name w:val="Footer Char"/>
    <w:basedOn w:val="DefaultParagraphFont"/>
    <w:link w:val="Footer"/>
    <w:uiPriority w:val="29"/>
    <w:semiHidden/>
    <w:rsid w:val="00FA1FFF"/>
    <w:rPr>
      <w:rFonts w:ascii="Arial" w:hAnsi="Arial"/>
      <w:szCs w:val="24"/>
    </w:rPr>
  </w:style>
  <w:style w:type="table" w:styleId="TableGrid">
    <w:name w:val="Table Grid"/>
    <w:basedOn w:val="TableNormal"/>
    <w:rsid w:val="001E33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next w:val="Normal"/>
    <w:link w:val="QuoteChar"/>
    <w:uiPriority w:val="10"/>
    <w:qFormat/>
    <w:rsid w:val="00E741E6"/>
    <w:pPr>
      <w:ind w:left="851"/>
    </w:pPr>
    <w:rPr>
      <w:i/>
      <w:iCs/>
      <w:color w:val="000000" w:themeColor="text1"/>
    </w:rPr>
  </w:style>
  <w:style w:type="character" w:customStyle="1" w:styleId="QuoteChar">
    <w:name w:val="Quote Char"/>
    <w:basedOn w:val="DefaultParagraphFont"/>
    <w:link w:val="Quote"/>
    <w:uiPriority w:val="10"/>
    <w:rsid w:val="00E741E6"/>
    <w:rPr>
      <w:rFonts w:ascii="Arial" w:hAnsi="Arial"/>
      <w:i/>
      <w:iCs/>
      <w:color w:val="000000" w:themeColor="text1"/>
      <w:szCs w:val="24"/>
    </w:rPr>
  </w:style>
  <w:style w:type="paragraph" w:customStyle="1" w:styleId="Table">
    <w:name w:val="Table"/>
    <w:basedOn w:val="Normal"/>
    <w:next w:val="BodyText"/>
    <w:uiPriority w:val="11"/>
    <w:qFormat/>
    <w:rsid w:val="00A43447"/>
    <w:pPr>
      <w:keepNext/>
      <w:numPr>
        <w:ilvl w:val="6"/>
        <w:numId w:val="20"/>
      </w:numPr>
    </w:pPr>
    <w:rPr>
      <w:rFonts w:ascii="Calibri" w:hAnsi="Calibri"/>
      <w:b/>
      <w:color w:val="0067AC"/>
    </w:rPr>
  </w:style>
  <w:style w:type="paragraph" w:customStyle="1" w:styleId="TableText">
    <w:name w:val="TableText"/>
    <w:basedOn w:val="NormalLeftAligned"/>
    <w:uiPriority w:val="15"/>
    <w:qFormat/>
    <w:rsid w:val="00A86B74"/>
    <w:pPr>
      <w:spacing w:before="0" w:line="220" w:lineRule="atLeast"/>
    </w:pPr>
    <w:rPr>
      <w:sz w:val="18"/>
    </w:rPr>
  </w:style>
  <w:style w:type="paragraph" w:customStyle="1" w:styleId="TableTitle">
    <w:name w:val="TableTitle"/>
    <w:basedOn w:val="TableText"/>
    <w:uiPriority w:val="14"/>
    <w:qFormat/>
    <w:rsid w:val="00211076"/>
    <w:pPr>
      <w:spacing w:after="0"/>
    </w:pPr>
    <w:rPr>
      <w:rFonts w:ascii="Calibri" w:hAnsi="Calibri"/>
      <w:b/>
      <w:color w:val="0067AC"/>
    </w:rPr>
  </w:style>
  <w:style w:type="character" w:customStyle="1" w:styleId="Heading4Char">
    <w:name w:val="Heading 4 Char"/>
    <w:basedOn w:val="DefaultParagraphFont"/>
    <w:link w:val="Heading4"/>
    <w:rsid w:val="00A43447"/>
    <w:rPr>
      <w:rFonts w:ascii="Calibri" w:eastAsiaTheme="majorEastAsia" w:hAnsi="Calibri" w:cstheme="majorBidi"/>
      <w:b/>
      <w:bCs/>
      <w:i/>
      <w:iCs/>
      <w:color w:val="0067AC"/>
      <w:sz w:val="22"/>
      <w:szCs w:val="24"/>
    </w:rPr>
  </w:style>
  <w:style w:type="paragraph" w:customStyle="1" w:styleId="KeyMessage">
    <w:name w:val="KeyMessage"/>
    <w:basedOn w:val="BodyText"/>
    <w:uiPriority w:val="29"/>
    <w:semiHidden/>
    <w:qFormat/>
    <w:rsid w:val="00B94CCE"/>
    <w:pPr>
      <w:pBdr>
        <w:top w:val="single" w:sz="4" w:space="4" w:color="77C8FF" w:themeColor="text2" w:themeTint="66"/>
        <w:left w:val="single" w:sz="4" w:space="4" w:color="77C8FF" w:themeColor="text2" w:themeTint="66"/>
        <w:bottom w:val="single" w:sz="4" w:space="4" w:color="77C8FF" w:themeColor="text2" w:themeTint="66"/>
        <w:right w:val="single" w:sz="4" w:space="4" w:color="77C8FF" w:themeColor="text2" w:themeTint="66"/>
      </w:pBdr>
      <w:shd w:val="clear" w:color="auto" w:fill="77C8FF" w:themeFill="text2" w:themeFillTint="66"/>
      <w:ind w:left="964" w:right="113"/>
    </w:pPr>
  </w:style>
  <w:style w:type="paragraph" w:customStyle="1" w:styleId="TableNumbList">
    <w:name w:val="TableNumbList"/>
    <w:basedOn w:val="TableText"/>
    <w:uiPriority w:val="17"/>
    <w:qFormat/>
    <w:rsid w:val="00CF6BC1"/>
    <w:pPr>
      <w:numPr>
        <w:numId w:val="8"/>
      </w:numPr>
      <w:spacing w:after="0"/>
    </w:pPr>
  </w:style>
  <w:style w:type="paragraph" w:customStyle="1" w:styleId="TableTextNoSpace">
    <w:name w:val="TableTextNoSpace"/>
    <w:basedOn w:val="TableText"/>
    <w:uiPriority w:val="15"/>
    <w:qFormat/>
    <w:rsid w:val="00891503"/>
    <w:pPr>
      <w:spacing w:after="0"/>
    </w:pPr>
  </w:style>
  <w:style w:type="paragraph" w:customStyle="1" w:styleId="BTBullet2">
    <w:name w:val="BTBullet2"/>
    <w:basedOn w:val="Normal"/>
    <w:uiPriority w:val="6"/>
    <w:qFormat/>
    <w:rsid w:val="0094009F"/>
    <w:pPr>
      <w:numPr>
        <w:ilvl w:val="1"/>
        <w:numId w:val="22"/>
      </w:numPr>
      <w:spacing w:before="0" w:after="0"/>
    </w:pPr>
  </w:style>
  <w:style w:type="paragraph" w:customStyle="1" w:styleId="NumbList">
    <w:name w:val="NumbList"/>
    <w:basedOn w:val="Normal"/>
    <w:link w:val="NumbListChar"/>
    <w:uiPriority w:val="9"/>
    <w:qFormat/>
    <w:rsid w:val="00541215"/>
    <w:pPr>
      <w:numPr>
        <w:numId w:val="10"/>
      </w:numPr>
      <w:spacing w:before="0" w:after="0"/>
    </w:pPr>
  </w:style>
  <w:style w:type="paragraph" w:customStyle="1" w:styleId="FooterLand">
    <w:name w:val="FooterLand"/>
    <w:basedOn w:val="Footer"/>
    <w:uiPriority w:val="29"/>
    <w:semiHidden/>
    <w:qFormat/>
    <w:rsid w:val="007C5C91"/>
    <w:pPr>
      <w:tabs>
        <w:tab w:val="clear" w:pos="9072"/>
        <w:tab w:val="right" w:pos="14005"/>
      </w:tabs>
    </w:pPr>
  </w:style>
  <w:style w:type="paragraph" w:customStyle="1" w:styleId="TableHeading">
    <w:name w:val="TableHeading"/>
    <w:basedOn w:val="Normal"/>
    <w:next w:val="TableText"/>
    <w:uiPriority w:val="15"/>
    <w:qFormat/>
    <w:rsid w:val="003D2272"/>
    <w:rPr>
      <w:rFonts w:ascii="Calibri" w:hAnsi="Calibri"/>
      <w:color w:val="0067AC"/>
    </w:rPr>
  </w:style>
  <w:style w:type="paragraph" w:styleId="FootnoteText">
    <w:name w:val="footnote text"/>
    <w:basedOn w:val="Normal"/>
    <w:link w:val="FootnoteTextChar"/>
    <w:uiPriority w:val="19"/>
    <w:rsid w:val="00DD05B7"/>
    <w:pPr>
      <w:spacing w:before="0" w:after="60" w:line="240" w:lineRule="auto"/>
    </w:pPr>
    <w:rPr>
      <w:sz w:val="18"/>
      <w:szCs w:val="20"/>
    </w:rPr>
  </w:style>
  <w:style w:type="character" w:customStyle="1" w:styleId="FootnoteTextChar">
    <w:name w:val="Footnote Text Char"/>
    <w:basedOn w:val="DefaultParagraphFont"/>
    <w:link w:val="FootnoteText"/>
    <w:uiPriority w:val="19"/>
    <w:rsid w:val="00AA63C9"/>
    <w:rPr>
      <w:rFonts w:ascii="Arial" w:hAnsi="Arial"/>
      <w:sz w:val="18"/>
    </w:rPr>
  </w:style>
  <w:style w:type="character" w:styleId="FootnoteReference">
    <w:name w:val="footnote reference"/>
    <w:basedOn w:val="DefaultParagraphFont"/>
    <w:uiPriority w:val="19"/>
    <w:rsid w:val="00DD05B7"/>
    <w:rPr>
      <w:vertAlign w:val="superscript"/>
    </w:rPr>
  </w:style>
  <w:style w:type="paragraph" w:customStyle="1" w:styleId="CaseStudy">
    <w:name w:val="CaseStudy"/>
    <w:basedOn w:val="BodyText"/>
    <w:next w:val="TableText"/>
    <w:uiPriority w:val="99"/>
    <w:qFormat/>
    <w:rsid w:val="001C24D0"/>
    <w:pPr>
      <w:numPr>
        <w:numId w:val="16"/>
      </w:numPr>
      <w:tabs>
        <w:tab w:val="left" w:pos="1814"/>
      </w:tabs>
    </w:pPr>
    <w:rPr>
      <w:rFonts w:ascii="Calibri" w:hAnsi="Calibri"/>
      <w:b/>
      <w:color w:val="0067AC"/>
      <w:sz w:val="28"/>
    </w:rPr>
  </w:style>
  <w:style w:type="paragraph" w:customStyle="1" w:styleId="TableLeft">
    <w:name w:val="TableLeft"/>
    <w:basedOn w:val="Table"/>
    <w:uiPriority w:val="29"/>
    <w:semiHidden/>
    <w:qFormat/>
    <w:rsid w:val="002248F3"/>
    <w:pPr>
      <w:ind w:left="1077"/>
    </w:pPr>
  </w:style>
  <w:style w:type="paragraph" w:customStyle="1" w:styleId="Heading1NoTOC">
    <w:name w:val="Heading 1NoTOC"/>
    <w:basedOn w:val="Heading1"/>
    <w:next w:val="Normal"/>
    <w:uiPriority w:val="23"/>
    <w:qFormat/>
    <w:rsid w:val="004B7371"/>
    <w:pPr>
      <w:numPr>
        <w:numId w:val="0"/>
      </w:numPr>
    </w:pPr>
  </w:style>
  <w:style w:type="paragraph" w:styleId="TOC2">
    <w:name w:val="toc 2"/>
    <w:basedOn w:val="NormalLeftAligned"/>
    <w:next w:val="Normal"/>
    <w:autoRedefine/>
    <w:uiPriority w:val="39"/>
    <w:rsid w:val="00BE4B9C"/>
    <w:pPr>
      <w:tabs>
        <w:tab w:val="right" w:leader="dot" w:pos="9061"/>
      </w:tabs>
      <w:spacing w:after="0"/>
      <w:ind w:right="284"/>
    </w:pPr>
    <w:rPr>
      <w:rFonts w:ascii="Calibri" w:hAnsi="Calibri"/>
      <w:b/>
      <w:color w:val="0067AC"/>
      <w:sz w:val="24"/>
    </w:rPr>
  </w:style>
  <w:style w:type="paragraph" w:styleId="TOC1">
    <w:name w:val="toc 1"/>
    <w:basedOn w:val="NormalLeftAligned"/>
    <w:next w:val="Normal"/>
    <w:autoRedefine/>
    <w:uiPriority w:val="39"/>
    <w:rsid w:val="00BE4B9C"/>
    <w:pPr>
      <w:tabs>
        <w:tab w:val="left" w:pos="851"/>
        <w:tab w:val="right" w:leader="dot" w:pos="9072"/>
      </w:tabs>
      <w:spacing w:after="0"/>
      <w:ind w:left="851" w:right="284" w:hanging="851"/>
    </w:pPr>
    <w:rPr>
      <w:rFonts w:ascii="Calibri" w:hAnsi="Calibri"/>
      <w:b/>
      <w:color w:val="0067AC"/>
      <w:sz w:val="24"/>
    </w:rPr>
  </w:style>
  <w:style w:type="paragraph" w:styleId="TOC3">
    <w:name w:val="toc 3"/>
    <w:basedOn w:val="NormalLeftAligned"/>
    <w:next w:val="Normal"/>
    <w:autoRedefine/>
    <w:uiPriority w:val="39"/>
    <w:rsid w:val="0044073E"/>
    <w:pPr>
      <w:tabs>
        <w:tab w:val="left" w:pos="1100"/>
        <w:tab w:val="right" w:leader="dot" w:pos="9061"/>
      </w:tabs>
      <w:spacing w:before="0" w:after="0"/>
      <w:ind w:left="851" w:right="284" w:hanging="851"/>
    </w:pPr>
  </w:style>
  <w:style w:type="character" w:styleId="Hyperlink">
    <w:name w:val="Hyperlink"/>
    <w:basedOn w:val="DefaultParagraphFont"/>
    <w:uiPriority w:val="99"/>
    <w:unhideWhenUsed/>
    <w:rsid w:val="00ED0340"/>
    <w:rPr>
      <w:color w:val="0000FF" w:themeColor="hyperlink"/>
      <w:u w:val="single"/>
    </w:rPr>
  </w:style>
  <w:style w:type="paragraph" w:styleId="TOC4">
    <w:name w:val="toc 4"/>
    <w:basedOn w:val="NormalLeftAligned"/>
    <w:next w:val="Normal"/>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LeftAligned"/>
    <w:uiPriority w:val="21"/>
    <w:qFormat/>
    <w:rsid w:val="002248F3"/>
    <w:pPr>
      <w:spacing w:before="600"/>
    </w:pPr>
    <w:rPr>
      <w:rFonts w:ascii="Calibri" w:hAnsi="Calibri"/>
      <w:b/>
      <w:color w:val="0067AC"/>
      <w:sz w:val="48"/>
    </w:rPr>
  </w:style>
  <w:style w:type="paragraph" w:customStyle="1" w:styleId="DocSubTitle">
    <w:name w:val="DocSubTitle"/>
    <w:basedOn w:val="NormalLeftAligned"/>
    <w:uiPriority w:val="21"/>
    <w:qFormat/>
    <w:rsid w:val="002248F3"/>
    <w:rPr>
      <w:rFonts w:ascii="Calibri" w:hAnsi="Calibri"/>
      <w:b/>
      <w:color w:val="0067AC"/>
      <w:sz w:val="28"/>
    </w:rPr>
  </w:style>
  <w:style w:type="paragraph" w:customStyle="1" w:styleId="DocPartner">
    <w:name w:val="DocPartner"/>
    <w:basedOn w:val="NormalLeftAligned"/>
    <w:uiPriority w:val="21"/>
    <w:qFormat/>
    <w:rsid w:val="0074120F"/>
    <w:rPr>
      <w:rFonts w:ascii="Calibri" w:hAnsi="Calibri"/>
      <w:color w:val="0067AC"/>
      <w:sz w:val="24"/>
    </w:rPr>
  </w:style>
  <w:style w:type="paragraph" w:customStyle="1" w:styleId="NormalNoSpace">
    <w:name w:val="NormalNoSpace"/>
    <w:basedOn w:val="Normal"/>
    <w:uiPriority w:val="6"/>
    <w:qFormat/>
    <w:rsid w:val="00760383"/>
    <w:pPr>
      <w:spacing w:before="0" w:after="0"/>
    </w:pPr>
  </w:style>
  <w:style w:type="paragraph" w:customStyle="1" w:styleId="Divider">
    <w:name w:val="Divider"/>
    <w:basedOn w:val="NormalLeftAligned"/>
    <w:next w:val="Normal"/>
    <w:uiPriority w:val="29"/>
    <w:semiHidden/>
    <w:qFormat/>
    <w:rsid w:val="002248F3"/>
    <w:pPr>
      <w:pageBreakBefore/>
      <w:spacing w:line="240" w:lineRule="auto"/>
    </w:pPr>
    <w:rPr>
      <w:rFonts w:ascii="Calibri" w:hAnsi="Calibri"/>
      <w:b/>
      <w:color w:val="0067AC"/>
      <w:sz w:val="72"/>
    </w:rPr>
  </w:style>
  <w:style w:type="paragraph" w:customStyle="1" w:styleId="Evidence">
    <w:name w:val="Evidence"/>
    <w:basedOn w:val="TableText"/>
    <w:next w:val="Normal"/>
    <w:uiPriority w:val="99"/>
    <w:qFormat/>
    <w:rsid w:val="001C24D0"/>
    <w:pPr>
      <w:numPr>
        <w:ilvl w:val="1"/>
        <w:numId w:val="16"/>
      </w:numPr>
      <w:spacing w:before="120"/>
    </w:pPr>
    <w:rPr>
      <w:rFonts w:ascii="Calibri" w:hAnsi="Calibri"/>
      <w:b/>
      <w:color w:val="0067AC"/>
      <w:sz w:val="28"/>
    </w:rPr>
  </w:style>
  <w:style w:type="paragraph" w:customStyle="1" w:styleId="GHKContacts">
    <w:name w:val="GHKContacts"/>
    <w:basedOn w:val="NormalLeftAligned"/>
    <w:uiPriority w:val="29"/>
    <w:qFormat/>
    <w:rsid w:val="005E5044"/>
    <w:pPr>
      <w:spacing w:before="0" w:after="60" w:line="180" w:lineRule="atLeast"/>
    </w:pPr>
    <w:rPr>
      <w:sz w:val="16"/>
    </w:rPr>
  </w:style>
  <w:style w:type="paragraph" w:customStyle="1" w:styleId="GHKContactsHeading">
    <w:name w:val="GHKContactsHeading"/>
    <w:basedOn w:val="GHKContacts"/>
    <w:uiPriority w:val="29"/>
    <w:qFormat/>
    <w:rsid w:val="00211076"/>
    <w:pPr>
      <w:spacing w:before="60" w:after="0"/>
    </w:pPr>
    <w:rPr>
      <w:rFonts w:ascii="Calibri" w:hAnsi="Calibri"/>
      <w:color w:val="0067AC"/>
    </w:rPr>
  </w:style>
  <w:style w:type="paragraph" w:customStyle="1" w:styleId="HeaderTitle">
    <w:name w:val="HeaderTitle"/>
    <w:basedOn w:val="Header"/>
    <w:uiPriority w:val="29"/>
    <w:semiHidden/>
    <w:qFormat/>
    <w:rsid w:val="00B67E25"/>
    <w:pPr>
      <w:spacing w:before="80"/>
    </w:pPr>
  </w:style>
  <w:style w:type="paragraph" w:customStyle="1" w:styleId="DocDate">
    <w:name w:val="DocDate"/>
    <w:basedOn w:val="DocSubTitle"/>
    <w:uiPriority w:val="21"/>
    <w:qFormat/>
    <w:rsid w:val="00FF79A5"/>
    <w:rPr>
      <w:color w:val="000000" w:themeColor="text1"/>
    </w:rPr>
  </w:style>
  <w:style w:type="paragraph" w:customStyle="1" w:styleId="Heading3NoNumb">
    <w:name w:val="Heading 3NoNumb"/>
    <w:basedOn w:val="Heading3"/>
    <w:next w:val="Normal"/>
    <w:uiPriority w:val="5"/>
    <w:qFormat/>
    <w:rsid w:val="002248F3"/>
    <w:pPr>
      <w:numPr>
        <w:ilvl w:val="0"/>
        <w:numId w:val="0"/>
      </w:numPr>
    </w:pPr>
  </w:style>
  <w:style w:type="paragraph" w:customStyle="1" w:styleId="Heading4NoNumb">
    <w:name w:val="Heading 4NoNumb"/>
    <w:basedOn w:val="Heading4"/>
    <w:next w:val="Normal"/>
    <w:uiPriority w:val="5"/>
    <w:qFormat/>
    <w:rsid w:val="002248F3"/>
    <w:pPr>
      <w:numPr>
        <w:ilvl w:val="0"/>
        <w:numId w:val="0"/>
      </w:numPr>
    </w:pPr>
  </w:style>
  <w:style w:type="paragraph" w:styleId="TOC5">
    <w:name w:val="toc 5"/>
    <w:basedOn w:val="NormalLeftAligned"/>
    <w:next w:val="Normal"/>
    <w:autoRedefine/>
    <w:uiPriority w:val="39"/>
    <w:rsid w:val="00F12D35"/>
    <w:pPr>
      <w:spacing w:before="0" w:after="0"/>
    </w:pPr>
  </w:style>
  <w:style w:type="paragraph" w:styleId="TOC6">
    <w:name w:val="toc 6"/>
    <w:basedOn w:val="NormalLeftAligned"/>
    <w:next w:val="Normal"/>
    <w:autoRedefine/>
    <w:uiPriority w:val="39"/>
    <w:rsid w:val="00497505"/>
    <w:pPr>
      <w:spacing w:before="0" w:after="0"/>
      <w:ind w:left="680"/>
    </w:pPr>
  </w:style>
  <w:style w:type="numbering" w:customStyle="1" w:styleId="Style1">
    <w:name w:val="Style1"/>
    <w:uiPriority w:val="99"/>
    <w:rsid w:val="004B7371"/>
    <w:pPr>
      <w:numPr>
        <w:numId w:val="5"/>
      </w:numPr>
    </w:pPr>
  </w:style>
  <w:style w:type="paragraph" w:customStyle="1" w:styleId="BodyTextNoSpace">
    <w:name w:val="Body TextNoSpace"/>
    <w:basedOn w:val="BodyText"/>
    <w:uiPriority w:val="1"/>
    <w:qFormat/>
    <w:rsid w:val="009F75F8"/>
    <w:pPr>
      <w:spacing w:before="0" w:after="0"/>
    </w:pPr>
  </w:style>
  <w:style w:type="paragraph" w:customStyle="1" w:styleId="BTBullet3">
    <w:name w:val="BTBullet3"/>
    <w:basedOn w:val="Normal"/>
    <w:uiPriority w:val="6"/>
    <w:qFormat/>
    <w:rsid w:val="0094009F"/>
    <w:pPr>
      <w:numPr>
        <w:ilvl w:val="2"/>
        <w:numId w:val="22"/>
      </w:numPr>
      <w:spacing w:before="0" w:after="0"/>
    </w:pPr>
  </w:style>
  <w:style w:type="paragraph" w:customStyle="1" w:styleId="NumbListLast">
    <w:name w:val="NumbListLast"/>
    <w:basedOn w:val="NumbList"/>
    <w:uiPriority w:val="9"/>
    <w:qFormat/>
    <w:rsid w:val="00D238C4"/>
    <w:pPr>
      <w:spacing w:after="120"/>
    </w:pPr>
  </w:style>
  <w:style w:type="paragraph" w:customStyle="1" w:styleId="BoxText">
    <w:name w:val="BoxText"/>
    <w:basedOn w:val="NormalLeftAligned"/>
    <w:uiPriority w:val="29"/>
    <w:semiHidden/>
    <w:qFormat/>
    <w:rsid w:val="00381826"/>
    <w:pPr>
      <w:spacing w:before="60" w:after="60" w:line="220" w:lineRule="atLeast"/>
    </w:pPr>
    <w:rPr>
      <w:sz w:val="18"/>
    </w:rPr>
  </w:style>
  <w:style w:type="character" w:styleId="PlaceholderText">
    <w:name w:val="Placeholder Text"/>
    <w:basedOn w:val="DefaultParagraphFont"/>
    <w:uiPriority w:val="99"/>
    <w:semiHidden/>
    <w:rsid w:val="00381826"/>
    <w:rPr>
      <w:color w:val="808080"/>
    </w:rPr>
  </w:style>
  <w:style w:type="paragraph" w:customStyle="1" w:styleId="TableNumbListLast">
    <w:name w:val="TableNumbListLast"/>
    <w:basedOn w:val="TableNumbList"/>
    <w:uiPriority w:val="17"/>
    <w:qFormat/>
    <w:rsid w:val="00256BC8"/>
    <w:pPr>
      <w:spacing w:after="120"/>
    </w:pPr>
  </w:style>
  <w:style w:type="paragraph" w:customStyle="1" w:styleId="BoxTitle">
    <w:name w:val="BoxTitle"/>
    <w:basedOn w:val="NormalLeftAligned"/>
    <w:uiPriority w:val="13"/>
    <w:qFormat/>
    <w:rsid w:val="002248F3"/>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rsid w:val="00192D1A"/>
    <w:pPr>
      <w:numPr>
        <w:numId w:val="13"/>
      </w:numPr>
      <w:spacing w:before="0" w:after="0"/>
    </w:pPr>
  </w:style>
  <w:style w:type="paragraph" w:customStyle="1" w:styleId="BTNumbListLast">
    <w:name w:val="BTNumbListLast"/>
    <w:basedOn w:val="BTNumbList"/>
    <w:uiPriority w:val="6"/>
    <w:qFormat/>
    <w:rsid w:val="00D46741"/>
    <w:pPr>
      <w:spacing w:after="120"/>
    </w:pPr>
  </w:style>
  <w:style w:type="character" w:customStyle="1" w:styleId="NumbListChar">
    <w:name w:val="NumbList Char"/>
    <w:basedOn w:val="DefaultParagraphFont"/>
    <w:link w:val="NumbList"/>
    <w:uiPriority w:val="9"/>
    <w:rsid w:val="00541215"/>
    <w:rPr>
      <w:rFonts w:ascii="Arial" w:hAnsi="Arial"/>
      <w:szCs w:val="24"/>
    </w:rPr>
  </w:style>
  <w:style w:type="character" w:customStyle="1" w:styleId="BTNumbListChar">
    <w:name w:val="BTNumbList Char"/>
    <w:basedOn w:val="NumbListChar"/>
    <w:link w:val="BTNumbList"/>
    <w:uiPriority w:val="4"/>
    <w:rsid w:val="00192D1A"/>
    <w:rPr>
      <w:rFonts w:ascii="Arial" w:hAnsi="Arial"/>
      <w:szCs w:val="24"/>
    </w:rPr>
  </w:style>
  <w:style w:type="paragraph" w:customStyle="1" w:styleId="BTNumbList2Last">
    <w:name w:val="BTNumbList2Last"/>
    <w:basedOn w:val="BTNumbList2"/>
    <w:uiPriority w:val="6"/>
    <w:qFormat/>
    <w:rsid w:val="00D46741"/>
    <w:pPr>
      <w:spacing w:after="120"/>
    </w:pPr>
  </w:style>
  <w:style w:type="paragraph" w:customStyle="1" w:styleId="NormalIndent">
    <w:name w:val="NormalIndent"/>
    <w:basedOn w:val="Normal"/>
    <w:uiPriority w:val="6"/>
    <w:qFormat/>
    <w:rsid w:val="00F23AA1"/>
    <w:pPr>
      <w:ind w:left="340"/>
    </w:pPr>
  </w:style>
  <w:style w:type="paragraph" w:customStyle="1" w:styleId="BodyTextIndent">
    <w:name w:val="Body TextIndent"/>
    <w:basedOn w:val="BodyText"/>
    <w:uiPriority w:val="6"/>
    <w:qFormat/>
    <w:rsid w:val="00F23AA1"/>
    <w:pPr>
      <w:ind w:left="1191"/>
    </w:pPr>
  </w:style>
  <w:style w:type="paragraph" w:styleId="ListBullet">
    <w:name w:val="List Bullet"/>
    <w:basedOn w:val="Normal"/>
    <w:uiPriority w:val="29"/>
    <w:semiHidden/>
    <w:rsid w:val="00EB37D7"/>
    <w:pPr>
      <w:numPr>
        <w:numId w:val="1"/>
      </w:numPr>
      <w:contextualSpacing/>
    </w:pPr>
  </w:style>
  <w:style w:type="paragraph" w:styleId="ListBullet2">
    <w:name w:val="List Bullet 2"/>
    <w:basedOn w:val="Normal"/>
    <w:uiPriority w:val="29"/>
    <w:semiHidden/>
    <w:rsid w:val="00EB37D7"/>
    <w:pPr>
      <w:numPr>
        <w:numId w:val="2"/>
      </w:numPr>
      <w:contextualSpacing/>
    </w:pPr>
  </w:style>
  <w:style w:type="paragraph" w:styleId="ListBullet3">
    <w:name w:val="List Bullet 3"/>
    <w:basedOn w:val="Normal"/>
    <w:uiPriority w:val="29"/>
    <w:semiHidden/>
    <w:rsid w:val="00EB37D7"/>
    <w:pPr>
      <w:numPr>
        <w:numId w:val="3"/>
      </w:numPr>
      <w:contextualSpacing/>
    </w:pPr>
  </w:style>
  <w:style w:type="paragraph" w:styleId="ListBullet4">
    <w:name w:val="List Bullet 4"/>
    <w:basedOn w:val="Normal"/>
    <w:uiPriority w:val="29"/>
    <w:semiHidden/>
    <w:rsid w:val="00EB37D7"/>
    <w:pPr>
      <w:numPr>
        <w:numId w:val="4"/>
      </w:numPr>
      <w:contextualSpacing/>
    </w:pPr>
  </w:style>
  <w:style w:type="paragraph" w:customStyle="1" w:styleId="BTBullet1Last">
    <w:name w:val="BTBullet1Last"/>
    <w:basedOn w:val="BTBullet1"/>
    <w:uiPriority w:val="6"/>
    <w:qFormat/>
    <w:rsid w:val="009A75D7"/>
    <w:pPr>
      <w:spacing w:after="120"/>
    </w:pPr>
  </w:style>
  <w:style w:type="paragraph" w:customStyle="1" w:styleId="BTBullet2Last">
    <w:name w:val="BTBullet2Last"/>
    <w:basedOn w:val="BTBullet2"/>
    <w:uiPriority w:val="6"/>
    <w:qFormat/>
    <w:rsid w:val="009A75D7"/>
    <w:pPr>
      <w:spacing w:after="120"/>
    </w:pPr>
  </w:style>
  <w:style w:type="paragraph" w:customStyle="1" w:styleId="Stage">
    <w:name w:val="Stage"/>
    <w:basedOn w:val="BodyText"/>
    <w:next w:val="BodyText"/>
    <w:uiPriority w:val="6"/>
    <w:qFormat/>
    <w:rsid w:val="00EF551D"/>
    <w:pPr>
      <w:numPr>
        <w:numId w:val="15"/>
      </w:numPr>
    </w:pPr>
    <w:rPr>
      <w:rFonts w:ascii="Calibri" w:hAnsi="Calibri"/>
      <w:color w:val="0067AC"/>
      <w:sz w:val="24"/>
    </w:rPr>
  </w:style>
  <w:style w:type="paragraph" w:customStyle="1" w:styleId="Task">
    <w:name w:val="Task"/>
    <w:basedOn w:val="BodyText"/>
    <w:next w:val="BodyText"/>
    <w:uiPriority w:val="6"/>
    <w:qFormat/>
    <w:rsid w:val="00EF551D"/>
    <w:pPr>
      <w:numPr>
        <w:ilvl w:val="1"/>
        <w:numId w:val="15"/>
      </w:numPr>
    </w:pPr>
    <w:rPr>
      <w:rFonts w:ascii="Calibri" w:hAnsi="Calibri"/>
      <w:color w:val="0067AC"/>
    </w:rPr>
  </w:style>
  <w:style w:type="paragraph" w:styleId="TOC7">
    <w:name w:val="toc 7"/>
    <w:basedOn w:val="NormalLeftAligned"/>
    <w:next w:val="Normal"/>
    <w:autoRedefine/>
    <w:uiPriority w:val="39"/>
    <w:rsid w:val="0044073E"/>
    <w:pPr>
      <w:tabs>
        <w:tab w:val="right" w:leader="dot" w:pos="9061"/>
      </w:tabs>
      <w:spacing w:before="0" w:after="0"/>
      <w:ind w:left="851" w:hanging="851"/>
    </w:pPr>
  </w:style>
  <w:style w:type="paragraph" w:customStyle="1" w:styleId="Recommendation">
    <w:name w:val="Recommendation"/>
    <w:basedOn w:val="BoxTitle"/>
    <w:next w:val="TableText"/>
    <w:uiPriority w:val="99"/>
    <w:qFormat/>
    <w:rsid w:val="001C24D0"/>
    <w:pPr>
      <w:numPr>
        <w:ilvl w:val="3"/>
        <w:numId w:val="16"/>
      </w:numPr>
    </w:pPr>
  </w:style>
  <w:style w:type="paragraph" w:customStyle="1" w:styleId="Conclusion">
    <w:name w:val="Conclusion"/>
    <w:basedOn w:val="BoxTitle"/>
    <w:next w:val="TableText"/>
    <w:uiPriority w:val="99"/>
    <w:qFormat/>
    <w:rsid w:val="001C24D0"/>
    <w:pPr>
      <w:numPr>
        <w:ilvl w:val="2"/>
        <w:numId w:val="16"/>
      </w:numPr>
    </w:pPr>
  </w:style>
  <w:style w:type="paragraph" w:customStyle="1" w:styleId="Heading1noPg">
    <w:name w:val="Heading 1noPg"/>
    <w:basedOn w:val="Heading1"/>
    <w:uiPriority w:val="6"/>
    <w:qFormat/>
    <w:rsid w:val="008016B1"/>
    <w:pPr>
      <w:pageBreakBefore w:val="0"/>
      <w:spacing w:before="360"/>
    </w:pPr>
  </w:style>
  <w:style w:type="paragraph" w:customStyle="1" w:styleId="NumbList2">
    <w:name w:val="NumbList2"/>
    <w:basedOn w:val="Normal"/>
    <w:uiPriority w:val="6"/>
    <w:qFormat/>
    <w:rsid w:val="00541215"/>
    <w:pPr>
      <w:numPr>
        <w:ilvl w:val="1"/>
        <w:numId w:val="10"/>
      </w:numPr>
      <w:spacing w:before="0" w:after="0"/>
    </w:pPr>
  </w:style>
  <w:style w:type="paragraph" w:customStyle="1" w:styleId="NumbList2Last">
    <w:name w:val="NumbList2Last"/>
    <w:basedOn w:val="NumbList2"/>
    <w:uiPriority w:val="6"/>
    <w:qFormat/>
    <w:rsid w:val="00F60499"/>
    <w:pPr>
      <w:spacing w:after="120"/>
    </w:pPr>
  </w:style>
  <w:style w:type="paragraph" w:customStyle="1" w:styleId="BTNumbList2">
    <w:name w:val="BTNumbList2"/>
    <w:basedOn w:val="Normal"/>
    <w:uiPriority w:val="6"/>
    <w:qFormat/>
    <w:rsid w:val="00192D1A"/>
    <w:pPr>
      <w:numPr>
        <w:ilvl w:val="1"/>
        <w:numId w:val="13"/>
      </w:numPr>
      <w:spacing w:before="0" w:after="0"/>
    </w:pPr>
  </w:style>
  <w:style w:type="paragraph" w:customStyle="1" w:styleId="NormalIndent2">
    <w:name w:val="NormalIndent2"/>
    <w:basedOn w:val="Normal"/>
    <w:uiPriority w:val="6"/>
    <w:qFormat/>
    <w:rsid w:val="00C97199"/>
    <w:pPr>
      <w:ind w:left="680"/>
    </w:pPr>
  </w:style>
  <w:style w:type="paragraph" w:customStyle="1" w:styleId="BodyTextIndent2">
    <w:name w:val="Body TextIndent2"/>
    <w:basedOn w:val="BodyTextIndent"/>
    <w:uiPriority w:val="6"/>
    <w:qFormat/>
    <w:rsid w:val="00656054"/>
    <w:pPr>
      <w:ind w:left="1531"/>
    </w:pPr>
  </w:style>
  <w:style w:type="paragraph" w:customStyle="1" w:styleId="TableSource">
    <w:name w:val="TableSource"/>
    <w:basedOn w:val="BodyText"/>
    <w:uiPriority w:val="6"/>
    <w:qFormat/>
    <w:rsid w:val="001E4ED8"/>
    <w:pPr>
      <w:spacing w:line="200" w:lineRule="atLeast"/>
    </w:pPr>
    <w:rPr>
      <w:i/>
      <w:sz w:val="18"/>
    </w:rPr>
  </w:style>
  <w:style w:type="paragraph" w:customStyle="1" w:styleId="NormalLeftAligned">
    <w:name w:val="NormalLeftAligned"/>
    <w:basedOn w:val="Normal"/>
    <w:uiPriority w:val="6"/>
    <w:qFormat/>
    <w:rsid w:val="00495771"/>
  </w:style>
  <w:style w:type="paragraph" w:styleId="TOC8">
    <w:name w:val="toc 8"/>
    <w:basedOn w:val="NormalLeftAligned"/>
    <w:next w:val="Normal"/>
    <w:autoRedefine/>
    <w:uiPriority w:val="39"/>
    <w:rsid w:val="00F148E6"/>
    <w:pPr>
      <w:spacing w:before="60" w:after="60"/>
      <w:ind w:left="1134" w:hanging="1134"/>
    </w:pPr>
    <w:rPr>
      <w:rFonts w:ascii="Georgia" w:hAnsi="Georgia"/>
    </w:rPr>
  </w:style>
  <w:style w:type="paragraph" w:styleId="TOC9">
    <w:name w:val="toc 9"/>
    <w:basedOn w:val="NormalLeftAligned"/>
    <w:next w:val="Normal"/>
    <w:autoRedefine/>
    <w:uiPriority w:val="29"/>
    <w:rsid w:val="00495771"/>
    <w:pPr>
      <w:spacing w:after="100"/>
      <w:ind w:left="1600"/>
    </w:pPr>
  </w:style>
  <w:style w:type="numbering" w:customStyle="1" w:styleId="NumbLstBoxes">
    <w:name w:val="NumbLstBoxes"/>
    <w:uiPriority w:val="99"/>
    <w:rsid w:val="001C24D0"/>
    <w:pPr>
      <w:numPr>
        <w:numId w:val="6"/>
      </w:numPr>
    </w:pPr>
  </w:style>
  <w:style w:type="paragraph" w:customStyle="1" w:styleId="Heading2NoNumbNoToc">
    <w:name w:val="Heading 2NoNumbNoToc"/>
    <w:basedOn w:val="Heading2NoNumb"/>
    <w:uiPriority w:val="6"/>
    <w:qFormat/>
    <w:rsid w:val="000142F4"/>
    <w:pPr>
      <w:spacing w:before="0"/>
    </w:pPr>
  </w:style>
  <w:style w:type="character" w:customStyle="1" w:styleId="Heading5Char">
    <w:name w:val="Heading 5 Char"/>
    <w:basedOn w:val="DefaultParagraphFont"/>
    <w:link w:val="Heading5"/>
    <w:uiPriority w:val="29"/>
    <w:rsid w:val="00A43447"/>
    <w:rPr>
      <w:rFonts w:ascii="Calibri" w:eastAsiaTheme="majorEastAsia" w:hAnsi="Calibri" w:cstheme="majorBidi"/>
      <w:b/>
      <w:i/>
      <w:color w:val="0067AC"/>
      <w:sz w:val="22"/>
      <w:szCs w:val="24"/>
    </w:rPr>
  </w:style>
  <w:style w:type="numbering" w:customStyle="1" w:styleId="NumbLstMain">
    <w:name w:val="NumbLstMain"/>
    <w:uiPriority w:val="99"/>
    <w:rsid w:val="00A43447"/>
    <w:pPr>
      <w:numPr>
        <w:numId w:val="7"/>
      </w:numPr>
    </w:pPr>
  </w:style>
  <w:style w:type="paragraph" w:customStyle="1" w:styleId="BoxNumb">
    <w:name w:val="BoxNumb"/>
    <w:basedOn w:val="BoxTitle"/>
    <w:next w:val="Normal"/>
    <w:uiPriority w:val="99"/>
    <w:qFormat/>
    <w:rsid w:val="001C24D0"/>
    <w:pPr>
      <w:numPr>
        <w:ilvl w:val="4"/>
        <w:numId w:val="16"/>
      </w:numPr>
    </w:pPr>
  </w:style>
  <w:style w:type="paragraph" w:customStyle="1" w:styleId="TaskManual">
    <w:name w:val="TaskManual"/>
    <w:basedOn w:val="Task"/>
    <w:uiPriority w:val="6"/>
    <w:qFormat/>
    <w:rsid w:val="00EF551D"/>
    <w:pPr>
      <w:numPr>
        <w:ilvl w:val="0"/>
        <w:numId w:val="0"/>
      </w:numPr>
      <w:ind w:left="1815" w:hanging="964"/>
    </w:pPr>
  </w:style>
  <w:style w:type="paragraph" w:customStyle="1" w:styleId="Box">
    <w:name w:val="Box"/>
    <w:basedOn w:val="Normal"/>
    <w:next w:val="BodyText"/>
    <w:uiPriority w:val="6"/>
    <w:qFormat/>
    <w:rsid w:val="00A43447"/>
    <w:pPr>
      <w:numPr>
        <w:ilvl w:val="7"/>
        <w:numId w:val="20"/>
      </w:numPr>
    </w:pPr>
    <w:rPr>
      <w:rFonts w:ascii="Calibri" w:hAnsi="Calibri"/>
      <w:b/>
      <w:color w:val="0067AC"/>
    </w:rPr>
  </w:style>
  <w:style w:type="character" w:customStyle="1" w:styleId="Heading6Char">
    <w:name w:val="Heading 6 Char"/>
    <w:basedOn w:val="DefaultParagraphFont"/>
    <w:link w:val="Heading6"/>
    <w:uiPriority w:val="29"/>
    <w:semiHidden/>
    <w:rsid w:val="002248F3"/>
    <w:rPr>
      <w:rFonts w:ascii="Calibri" w:eastAsiaTheme="majorEastAsia" w:hAnsi="Calibri" w:cstheme="majorBidi"/>
      <w:b/>
      <w:i/>
      <w:iCs/>
      <w:color w:val="0067AC"/>
      <w:szCs w:val="24"/>
    </w:rPr>
  </w:style>
  <w:style w:type="numbering" w:customStyle="1" w:styleId="NumbLstTableNumb">
    <w:name w:val="NumbLstTableNumb"/>
    <w:uiPriority w:val="99"/>
    <w:rsid w:val="00CF6BC1"/>
    <w:pPr>
      <w:numPr>
        <w:numId w:val="8"/>
      </w:numPr>
    </w:pPr>
  </w:style>
  <w:style w:type="numbering" w:customStyle="1" w:styleId="NumbLstNumb">
    <w:name w:val="NumbLstNumb"/>
    <w:uiPriority w:val="99"/>
    <w:rsid w:val="00541215"/>
    <w:pPr>
      <w:numPr>
        <w:numId w:val="9"/>
      </w:numPr>
    </w:pPr>
  </w:style>
  <w:style w:type="paragraph" w:customStyle="1" w:styleId="NumbList3">
    <w:name w:val="NumbList3"/>
    <w:basedOn w:val="Normal"/>
    <w:rsid w:val="00541215"/>
    <w:pPr>
      <w:numPr>
        <w:ilvl w:val="2"/>
        <w:numId w:val="10"/>
      </w:numPr>
      <w:spacing w:before="0" w:after="0"/>
    </w:pPr>
  </w:style>
  <w:style w:type="paragraph" w:customStyle="1" w:styleId="Bullet1">
    <w:name w:val="Bullet1"/>
    <w:basedOn w:val="Normal"/>
    <w:uiPriority w:val="6"/>
    <w:qFormat/>
    <w:rsid w:val="00666378"/>
    <w:pPr>
      <w:numPr>
        <w:numId w:val="17"/>
      </w:numPr>
      <w:spacing w:before="0" w:after="0"/>
    </w:pPr>
  </w:style>
  <w:style w:type="paragraph" w:customStyle="1" w:styleId="Bullet2">
    <w:name w:val="Bullet2"/>
    <w:basedOn w:val="Normal"/>
    <w:uiPriority w:val="6"/>
    <w:qFormat/>
    <w:rsid w:val="00666378"/>
    <w:pPr>
      <w:numPr>
        <w:ilvl w:val="1"/>
        <w:numId w:val="17"/>
      </w:numPr>
      <w:spacing w:before="0" w:after="0"/>
    </w:pPr>
  </w:style>
  <w:style w:type="paragraph" w:customStyle="1" w:styleId="Bullet3">
    <w:name w:val="Bullet3"/>
    <w:basedOn w:val="Normal"/>
    <w:uiPriority w:val="6"/>
    <w:qFormat/>
    <w:rsid w:val="00666378"/>
    <w:pPr>
      <w:numPr>
        <w:ilvl w:val="2"/>
        <w:numId w:val="17"/>
      </w:numPr>
      <w:spacing w:before="0" w:after="0"/>
    </w:pPr>
  </w:style>
  <w:style w:type="numbering" w:customStyle="1" w:styleId="NumbLstBullet">
    <w:name w:val="NumbLstBullet"/>
    <w:uiPriority w:val="99"/>
    <w:rsid w:val="00666378"/>
    <w:pPr>
      <w:numPr>
        <w:numId w:val="11"/>
      </w:numPr>
    </w:pPr>
  </w:style>
  <w:style w:type="paragraph" w:customStyle="1" w:styleId="Bullet1Last">
    <w:name w:val="Bullet1Last"/>
    <w:basedOn w:val="Bullet1"/>
    <w:uiPriority w:val="6"/>
    <w:qFormat/>
    <w:rsid w:val="00D41F7E"/>
    <w:pPr>
      <w:spacing w:after="120"/>
    </w:pPr>
  </w:style>
  <w:style w:type="paragraph" w:customStyle="1" w:styleId="Bullet2Last">
    <w:name w:val="Bullet2Last"/>
    <w:basedOn w:val="Bullet2"/>
    <w:uiPriority w:val="6"/>
    <w:qFormat/>
    <w:rsid w:val="00D41F7E"/>
    <w:pPr>
      <w:spacing w:after="120"/>
    </w:pPr>
  </w:style>
  <w:style w:type="paragraph" w:customStyle="1" w:styleId="Bullet3Last">
    <w:name w:val="Bullet3Last"/>
    <w:basedOn w:val="Bullet3"/>
    <w:uiPriority w:val="6"/>
    <w:qFormat/>
    <w:rsid w:val="00D41F7E"/>
    <w:pPr>
      <w:spacing w:after="120"/>
    </w:pPr>
  </w:style>
  <w:style w:type="paragraph" w:customStyle="1" w:styleId="BTBullet3Last">
    <w:name w:val="BTBullet3Last"/>
    <w:basedOn w:val="BTBullet3"/>
    <w:uiPriority w:val="6"/>
    <w:qFormat/>
    <w:rsid w:val="009A75D7"/>
    <w:pPr>
      <w:spacing w:after="120"/>
    </w:pPr>
  </w:style>
  <w:style w:type="paragraph" w:customStyle="1" w:styleId="TableBullet">
    <w:name w:val="TableBullet"/>
    <w:basedOn w:val="TableText"/>
    <w:uiPriority w:val="6"/>
    <w:qFormat/>
    <w:rsid w:val="00C06A4D"/>
    <w:pPr>
      <w:numPr>
        <w:numId w:val="14"/>
      </w:numPr>
      <w:spacing w:after="0"/>
    </w:pPr>
  </w:style>
  <w:style w:type="numbering" w:customStyle="1" w:styleId="NumbLstTableBullet">
    <w:name w:val="NumbLstTableBullet"/>
    <w:uiPriority w:val="99"/>
    <w:rsid w:val="004B7144"/>
    <w:pPr>
      <w:numPr>
        <w:numId w:val="12"/>
      </w:numPr>
    </w:pPr>
  </w:style>
  <w:style w:type="paragraph" w:customStyle="1" w:styleId="NumbList3Last">
    <w:name w:val="NumbList3Last"/>
    <w:basedOn w:val="NumbList3"/>
    <w:uiPriority w:val="6"/>
    <w:qFormat/>
    <w:rsid w:val="00192D1A"/>
    <w:pPr>
      <w:spacing w:after="120"/>
      <w:ind w:left="1020" w:hanging="340"/>
    </w:pPr>
  </w:style>
  <w:style w:type="paragraph" w:customStyle="1" w:styleId="BTNumbList3">
    <w:name w:val="BTNumbList3"/>
    <w:basedOn w:val="Normal"/>
    <w:uiPriority w:val="6"/>
    <w:qFormat/>
    <w:rsid w:val="003A4FC4"/>
    <w:pPr>
      <w:numPr>
        <w:ilvl w:val="2"/>
        <w:numId w:val="13"/>
      </w:numPr>
      <w:spacing w:before="0" w:after="0"/>
    </w:pPr>
  </w:style>
  <w:style w:type="paragraph" w:customStyle="1" w:styleId="BTNumbList3Last">
    <w:name w:val="BTNumbList3Last"/>
    <w:basedOn w:val="BTNumbList3"/>
    <w:uiPriority w:val="6"/>
    <w:qFormat/>
    <w:rsid w:val="003A4FC4"/>
    <w:pPr>
      <w:spacing w:after="120"/>
    </w:pPr>
  </w:style>
  <w:style w:type="numbering" w:customStyle="1" w:styleId="NumbLstStage">
    <w:name w:val="NumbLstStage"/>
    <w:uiPriority w:val="99"/>
    <w:rsid w:val="00C06A4D"/>
    <w:pPr>
      <w:numPr>
        <w:numId w:val="15"/>
      </w:numPr>
    </w:pPr>
  </w:style>
  <w:style w:type="paragraph" w:customStyle="1" w:styleId="TableBulletLast">
    <w:name w:val="TableBulletLast"/>
    <w:basedOn w:val="TableBullet"/>
    <w:uiPriority w:val="6"/>
    <w:qFormat/>
    <w:rsid w:val="00C06A4D"/>
    <w:pPr>
      <w:spacing w:after="120"/>
    </w:pPr>
  </w:style>
  <w:style w:type="paragraph" w:styleId="Title">
    <w:name w:val="Title"/>
    <w:basedOn w:val="Normal"/>
    <w:next w:val="Normal"/>
    <w:link w:val="TitleChar"/>
    <w:uiPriority w:val="29"/>
    <w:semiHidden/>
    <w:qFormat/>
    <w:rsid w:val="003150A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semiHidden/>
    <w:rsid w:val="003150A0"/>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rsid w:val="00404FE4"/>
    <w:pPr>
      <w:keepNext/>
      <w:pageBreakBefore/>
      <w:numPr>
        <w:numId w:val="19"/>
      </w:numPr>
      <w:spacing w:before="0" w:after="240"/>
    </w:pPr>
    <w:rPr>
      <w:rFonts w:ascii="Calibri" w:hAnsi="Calibri"/>
      <w:b/>
      <w:color w:val="0067AC"/>
      <w:sz w:val="32"/>
    </w:rPr>
  </w:style>
  <w:style w:type="paragraph" w:customStyle="1" w:styleId="AnnexH2">
    <w:name w:val="AnnexH2"/>
    <w:basedOn w:val="Normal"/>
    <w:next w:val="BodyText"/>
    <w:uiPriority w:val="6"/>
    <w:qFormat/>
    <w:rsid w:val="00404FE4"/>
    <w:pPr>
      <w:keepNext/>
      <w:numPr>
        <w:ilvl w:val="1"/>
        <w:numId w:val="19"/>
      </w:numPr>
      <w:spacing w:before="200"/>
    </w:pPr>
    <w:rPr>
      <w:rFonts w:ascii="Calibri" w:hAnsi="Calibri"/>
      <w:b/>
      <w:color w:val="0067AC"/>
      <w:sz w:val="26"/>
    </w:rPr>
  </w:style>
  <w:style w:type="paragraph" w:customStyle="1" w:styleId="AnnexH3">
    <w:name w:val="AnnexH3"/>
    <w:basedOn w:val="Normal"/>
    <w:next w:val="BodyText"/>
    <w:uiPriority w:val="6"/>
    <w:qFormat/>
    <w:rsid w:val="00404FE4"/>
    <w:pPr>
      <w:keepNext/>
      <w:numPr>
        <w:ilvl w:val="2"/>
        <w:numId w:val="19"/>
      </w:numPr>
      <w:spacing w:before="200"/>
    </w:pPr>
    <w:rPr>
      <w:rFonts w:ascii="Calibri" w:hAnsi="Calibri"/>
      <w:b/>
      <w:color w:val="0067AC"/>
      <w:sz w:val="22"/>
    </w:rPr>
  </w:style>
  <w:style w:type="paragraph" w:customStyle="1" w:styleId="AnnexH4">
    <w:name w:val="AnnexH4"/>
    <w:basedOn w:val="Normal"/>
    <w:next w:val="BodyText"/>
    <w:uiPriority w:val="6"/>
    <w:qFormat/>
    <w:rsid w:val="00404FE4"/>
    <w:pPr>
      <w:keepNext/>
      <w:numPr>
        <w:ilvl w:val="3"/>
        <w:numId w:val="19"/>
      </w:numPr>
    </w:pPr>
    <w:rPr>
      <w:rFonts w:ascii="Calibri" w:hAnsi="Calibri"/>
      <w:b/>
      <w:i/>
      <w:color w:val="0067AC"/>
      <w:sz w:val="22"/>
    </w:rPr>
  </w:style>
  <w:style w:type="paragraph" w:customStyle="1" w:styleId="AnnexTable">
    <w:name w:val="AnnexTable"/>
    <w:basedOn w:val="Normal"/>
    <w:next w:val="BodyText"/>
    <w:uiPriority w:val="6"/>
    <w:qFormat/>
    <w:rsid w:val="00404FE4"/>
    <w:pPr>
      <w:keepNext/>
      <w:numPr>
        <w:ilvl w:val="4"/>
        <w:numId w:val="19"/>
      </w:numPr>
    </w:pPr>
    <w:rPr>
      <w:rFonts w:ascii="Calibri" w:hAnsi="Calibri"/>
      <w:b/>
      <w:color w:val="0067AC"/>
    </w:rPr>
  </w:style>
  <w:style w:type="paragraph" w:customStyle="1" w:styleId="AnnexFigure">
    <w:name w:val="AnnexFigure"/>
    <w:basedOn w:val="Normal"/>
    <w:next w:val="BodyText"/>
    <w:uiPriority w:val="6"/>
    <w:qFormat/>
    <w:rsid w:val="00404FE4"/>
    <w:pPr>
      <w:keepNext/>
      <w:numPr>
        <w:ilvl w:val="5"/>
        <w:numId w:val="19"/>
      </w:numPr>
    </w:pPr>
    <w:rPr>
      <w:rFonts w:ascii="Calibri" w:hAnsi="Calibri"/>
      <w:b/>
      <w:color w:val="0067AC"/>
    </w:rPr>
  </w:style>
  <w:style w:type="numbering" w:customStyle="1" w:styleId="NumbLstAnnex">
    <w:name w:val="NumbLstAnnex"/>
    <w:uiPriority w:val="99"/>
    <w:rsid w:val="00404FE4"/>
    <w:pPr>
      <w:numPr>
        <w:numId w:val="18"/>
      </w:numPr>
    </w:pPr>
  </w:style>
  <w:style w:type="paragraph" w:customStyle="1" w:styleId="AnnexHeadingNoPage">
    <w:name w:val="AnnexHeading NoPage"/>
    <w:basedOn w:val="AnnexHeading"/>
    <w:next w:val="Normal"/>
    <w:uiPriority w:val="6"/>
    <w:qFormat/>
    <w:rsid w:val="00844A98"/>
    <w:pPr>
      <w:pageBreakBefore w:val="0"/>
    </w:pPr>
  </w:style>
  <w:style w:type="paragraph" w:customStyle="1" w:styleId="StyleTableTextNoSpace8pt">
    <w:name w:val="Style TableTextNoSpace + 8 pt"/>
    <w:basedOn w:val="TableTextNoSpace"/>
    <w:rsid w:val="00095BA6"/>
    <w:rPr>
      <w:sz w:val="16"/>
    </w:rPr>
  </w:style>
  <w:style w:type="numbering" w:customStyle="1" w:styleId="NumbLstBTBullet">
    <w:name w:val="NumbLstBTBullet"/>
    <w:uiPriority w:val="99"/>
    <w:rsid w:val="0094009F"/>
    <w:pPr>
      <w:numPr>
        <w:numId w:val="21"/>
      </w:numPr>
    </w:pPr>
  </w:style>
  <w:style w:type="paragraph" w:styleId="ListParagraph">
    <w:name w:val="List Paragraph"/>
    <w:basedOn w:val="Normal"/>
    <w:uiPriority w:val="34"/>
    <w:qFormat/>
    <w:rsid w:val="00230FF9"/>
    <w:pPr>
      <w:ind w:left="720"/>
      <w:contextualSpacing/>
    </w:pPr>
  </w:style>
  <w:style w:type="character" w:styleId="CommentReference">
    <w:name w:val="annotation reference"/>
    <w:basedOn w:val="DefaultParagraphFont"/>
    <w:uiPriority w:val="29"/>
    <w:semiHidden/>
    <w:rsid w:val="00896BA8"/>
    <w:rPr>
      <w:sz w:val="16"/>
      <w:szCs w:val="16"/>
    </w:rPr>
  </w:style>
  <w:style w:type="paragraph" w:styleId="CommentText">
    <w:name w:val="annotation text"/>
    <w:basedOn w:val="Normal"/>
    <w:link w:val="CommentTextChar"/>
    <w:uiPriority w:val="99"/>
    <w:semiHidden/>
    <w:rsid w:val="00896BA8"/>
    <w:pPr>
      <w:spacing w:line="240" w:lineRule="auto"/>
    </w:pPr>
    <w:rPr>
      <w:szCs w:val="20"/>
    </w:rPr>
  </w:style>
  <w:style w:type="character" w:customStyle="1" w:styleId="CommentTextChar">
    <w:name w:val="Comment Text Char"/>
    <w:basedOn w:val="DefaultParagraphFont"/>
    <w:link w:val="CommentText"/>
    <w:uiPriority w:val="99"/>
    <w:semiHidden/>
    <w:rsid w:val="00896BA8"/>
    <w:rPr>
      <w:rFonts w:ascii="Arial" w:hAnsi="Arial"/>
    </w:rPr>
  </w:style>
  <w:style w:type="paragraph" w:styleId="CommentSubject">
    <w:name w:val="annotation subject"/>
    <w:basedOn w:val="CommentText"/>
    <w:next w:val="CommentText"/>
    <w:link w:val="CommentSubjectChar"/>
    <w:uiPriority w:val="29"/>
    <w:semiHidden/>
    <w:rsid w:val="00896BA8"/>
    <w:rPr>
      <w:b/>
      <w:bCs/>
    </w:rPr>
  </w:style>
  <w:style w:type="character" w:customStyle="1" w:styleId="CommentSubjectChar">
    <w:name w:val="Comment Subject Char"/>
    <w:basedOn w:val="CommentTextChar"/>
    <w:link w:val="CommentSubject"/>
    <w:uiPriority w:val="29"/>
    <w:semiHidden/>
    <w:rsid w:val="00896BA8"/>
    <w:rPr>
      <w:rFonts w:ascii="Arial" w:hAnsi="Arial"/>
      <w:b/>
      <w:bCs/>
    </w:rPr>
  </w:style>
  <w:style w:type="character" w:customStyle="1" w:styleId="hps">
    <w:name w:val="hps"/>
    <w:basedOn w:val="DefaultParagraphFont"/>
    <w:rsid w:val="00BD50BF"/>
  </w:style>
  <w:style w:type="character" w:customStyle="1" w:styleId="atn">
    <w:name w:val="atn"/>
    <w:basedOn w:val="DefaultParagraphFont"/>
    <w:rsid w:val="00DC25A7"/>
  </w:style>
  <w:style w:type="character" w:customStyle="1" w:styleId="shorttext">
    <w:name w:val="short_text"/>
    <w:basedOn w:val="DefaultParagraphFont"/>
    <w:rsid w:val="000A54A3"/>
  </w:style>
  <w:style w:type="paragraph" w:styleId="Revision">
    <w:name w:val="Revision"/>
    <w:hidden/>
    <w:uiPriority w:val="99"/>
    <w:semiHidden/>
    <w:rsid w:val="001E145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7393">
      <w:bodyDiv w:val="1"/>
      <w:marLeft w:val="0"/>
      <w:marRight w:val="0"/>
      <w:marTop w:val="0"/>
      <w:marBottom w:val="0"/>
      <w:divBdr>
        <w:top w:val="none" w:sz="0" w:space="0" w:color="auto"/>
        <w:left w:val="none" w:sz="0" w:space="0" w:color="auto"/>
        <w:bottom w:val="none" w:sz="0" w:space="0" w:color="auto"/>
        <w:right w:val="none" w:sz="0" w:space="0" w:color="auto"/>
      </w:divBdr>
    </w:div>
    <w:div w:id="13925176">
      <w:bodyDiv w:val="1"/>
      <w:marLeft w:val="0"/>
      <w:marRight w:val="0"/>
      <w:marTop w:val="0"/>
      <w:marBottom w:val="0"/>
      <w:divBdr>
        <w:top w:val="none" w:sz="0" w:space="0" w:color="auto"/>
        <w:left w:val="none" w:sz="0" w:space="0" w:color="auto"/>
        <w:bottom w:val="none" w:sz="0" w:space="0" w:color="auto"/>
        <w:right w:val="none" w:sz="0" w:space="0" w:color="auto"/>
      </w:divBdr>
    </w:div>
    <w:div w:id="104930541">
      <w:bodyDiv w:val="1"/>
      <w:marLeft w:val="0"/>
      <w:marRight w:val="0"/>
      <w:marTop w:val="0"/>
      <w:marBottom w:val="0"/>
      <w:divBdr>
        <w:top w:val="none" w:sz="0" w:space="0" w:color="auto"/>
        <w:left w:val="none" w:sz="0" w:space="0" w:color="auto"/>
        <w:bottom w:val="none" w:sz="0" w:space="0" w:color="auto"/>
        <w:right w:val="none" w:sz="0" w:space="0" w:color="auto"/>
      </w:divBdr>
    </w:div>
    <w:div w:id="109977143">
      <w:bodyDiv w:val="1"/>
      <w:marLeft w:val="0"/>
      <w:marRight w:val="0"/>
      <w:marTop w:val="0"/>
      <w:marBottom w:val="0"/>
      <w:divBdr>
        <w:top w:val="none" w:sz="0" w:space="0" w:color="auto"/>
        <w:left w:val="none" w:sz="0" w:space="0" w:color="auto"/>
        <w:bottom w:val="none" w:sz="0" w:space="0" w:color="auto"/>
        <w:right w:val="none" w:sz="0" w:space="0" w:color="auto"/>
      </w:divBdr>
    </w:div>
    <w:div w:id="139200900">
      <w:bodyDiv w:val="1"/>
      <w:marLeft w:val="0"/>
      <w:marRight w:val="0"/>
      <w:marTop w:val="0"/>
      <w:marBottom w:val="0"/>
      <w:divBdr>
        <w:top w:val="none" w:sz="0" w:space="0" w:color="auto"/>
        <w:left w:val="none" w:sz="0" w:space="0" w:color="auto"/>
        <w:bottom w:val="none" w:sz="0" w:space="0" w:color="auto"/>
        <w:right w:val="none" w:sz="0" w:space="0" w:color="auto"/>
      </w:divBdr>
      <w:divsChild>
        <w:div w:id="1137604176">
          <w:marLeft w:val="0"/>
          <w:marRight w:val="0"/>
          <w:marTop w:val="0"/>
          <w:marBottom w:val="0"/>
          <w:divBdr>
            <w:top w:val="none" w:sz="0" w:space="0" w:color="auto"/>
            <w:left w:val="none" w:sz="0" w:space="0" w:color="auto"/>
            <w:bottom w:val="none" w:sz="0" w:space="0" w:color="auto"/>
            <w:right w:val="none" w:sz="0" w:space="0" w:color="auto"/>
          </w:divBdr>
          <w:divsChild>
            <w:div w:id="1842046548">
              <w:marLeft w:val="0"/>
              <w:marRight w:val="0"/>
              <w:marTop w:val="0"/>
              <w:marBottom w:val="0"/>
              <w:divBdr>
                <w:top w:val="none" w:sz="0" w:space="0" w:color="auto"/>
                <w:left w:val="none" w:sz="0" w:space="0" w:color="auto"/>
                <w:bottom w:val="none" w:sz="0" w:space="0" w:color="auto"/>
                <w:right w:val="none" w:sz="0" w:space="0" w:color="auto"/>
              </w:divBdr>
              <w:divsChild>
                <w:div w:id="2107386555">
                  <w:marLeft w:val="0"/>
                  <w:marRight w:val="0"/>
                  <w:marTop w:val="0"/>
                  <w:marBottom w:val="0"/>
                  <w:divBdr>
                    <w:top w:val="none" w:sz="0" w:space="0" w:color="auto"/>
                    <w:left w:val="none" w:sz="0" w:space="0" w:color="auto"/>
                    <w:bottom w:val="none" w:sz="0" w:space="0" w:color="auto"/>
                    <w:right w:val="none" w:sz="0" w:space="0" w:color="auto"/>
                  </w:divBdr>
                  <w:divsChild>
                    <w:div w:id="213153560">
                      <w:marLeft w:val="0"/>
                      <w:marRight w:val="0"/>
                      <w:marTop w:val="0"/>
                      <w:marBottom w:val="0"/>
                      <w:divBdr>
                        <w:top w:val="none" w:sz="0" w:space="0" w:color="auto"/>
                        <w:left w:val="none" w:sz="0" w:space="0" w:color="auto"/>
                        <w:bottom w:val="none" w:sz="0" w:space="0" w:color="auto"/>
                        <w:right w:val="none" w:sz="0" w:space="0" w:color="auto"/>
                      </w:divBdr>
                      <w:divsChild>
                        <w:div w:id="1377925342">
                          <w:marLeft w:val="0"/>
                          <w:marRight w:val="0"/>
                          <w:marTop w:val="0"/>
                          <w:marBottom w:val="0"/>
                          <w:divBdr>
                            <w:top w:val="none" w:sz="0" w:space="0" w:color="auto"/>
                            <w:left w:val="none" w:sz="0" w:space="0" w:color="auto"/>
                            <w:bottom w:val="none" w:sz="0" w:space="0" w:color="auto"/>
                            <w:right w:val="none" w:sz="0" w:space="0" w:color="auto"/>
                          </w:divBdr>
                          <w:divsChild>
                            <w:div w:id="16350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77481">
      <w:bodyDiv w:val="1"/>
      <w:marLeft w:val="0"/>
      <w:marRight w:val="0"/>
      <w:marTop w:val="0"/>
      <w:marBottom w:val="0"/>
      <w:divBdr>
        <w:top w:val="none" w:sz="0" w:space="0" w:color="auto"/>
        <w:left w:val="none" w:sz="0" w:space="0" w:color="auto"/>
        <w:bottom w:val="none" w:sz="0" w:space="0" w:color="auto"/>
        <w:right w:val="none" w:sz="0" w:space="0" w:color="auto"/>
      </w:divBdr>
    </w:div>
    <w:div w:id="140585832">
      <w:bodyDiv w:val="1"/>
      <w:marLeft w:val="0"/>
      <w:marRight w:val="0"/>
      <w:marTop w:val="0"/>
      <w:marBottom w:val="0"/>
      <w:divBdr>
        <w:top w:val="none" w:sz="0" w:space="0" w:color="auto"/>
        <w:left w:val="none" w:sz="0" w:space="0" w:color="auto"/>
        <w:bottom w:val="none" w:sz="0" w:space="0" w:color="auto"/>
        <w:right w:val="none" w:sz="0" w:space="0" w:color="auto"/>
      </w:divBdr>
    </w:div>
    <w:div w:id="170340583">
      <w:bodyDiv w:val="1"/>
      <w:marLeft w:val="0"/>
      <w:marRight w:val="0"/>
      <w:marTop w:val="0"/>
      <w:marBottom w:val="0"/>
      <w:divBdr>
        <w:top w:val="none" w:sz="0" w:space="0" w:color="auto"/>
        <w:left w:val="none" w:sz="0" w:space="0" w:color="auto"/>
        <w:bottom w:val="none" w:sz="0" w:space="0" w:color="auto"/>
        <w:right w:val="none" w:sz="0" w:space="0" w:color="auto"/>
      </w:divBdr>
    </w:div>
    <w:div w:id="194972399">
      <w:bodyDiv w:val="1"/>
      <w:marLeft w:val="0"/>
      <w:marRight w:val="0"/>
      <w:marTop w:val="0"/>
      <w:marBottom w:val="0"/>
      <w:divBdr>
        <w:top w:val="none" w:sz="0" w:space="0" w:color="auto"/>
        <w:left w:val="none" w:sz="0" w:space="0" w:color="auto"/>
        <w:bottom w:val="none" w:sz="0" w:space="0" w:color="auto"/>
        <w:right w:val="none" w:sz="0" w:space="0" w:color="auto"/>
      </w:divBdr>
    </w:div>
    <w:div w:id="199978232">
      <w:bodyDiv w:val="1"/>
      <w:marLeft w:val="0"/>
      <w:marRight w:val="0"/>
      <w:marTop w:val="0"/>
      <w:marBottom w:val="0"/>
      <w:divBdr>
        <w:top w:val="none" w:sz="0" w:space="0" w:color="auto"/>
        <w:left w:val="none" w:sz="0" w:space="0" w:color="auto"/>
        <w:bottom w:val="none" w:sz="0" w:space="0" w:color="auto"/>
        <w:right w:val="none" w:sz="0" w:space="0" w:color="auto"/>
      </w:divBdr>
    </w:div>
    <w:div w:id="233395697">
      <w:bodyDiv w:val="1"/>
      <w:marLeft w:val="0"/>
      <w:marRight w:val="0"/>
      <w:marTop w:val="0"/>
      <w:marBottom w:val="0"/>
      <w:divBdr>
        <w:top w:val="none" w:sz="0" w:space="0" w:color="auto"/>
        <w:left w:val="none" w:sz="0" w:space="0" w:color="auto"/>
        <w:bottom w:val="none" w:sz="0" w:space="0" w:color="auto"/>
        <w:right w:val="none" w:sz="0" w:space="0" w:color="auto"/>
      </w:divBdr>
    </w:div>
    <w:div w:id="270018259">
      <w:bodyDiv w:val="1"/>
      <w:marLeft w:val="0"/>
      <w:marRight w:val="0"/>
      <w:marTop w:val="0"/>
      <w:marBottom w:val="0"/>
      <w:divBdr>
        <w:top w:val="none" w:sz="0" w:space="0" w:color="auto"/>
        <w:left w:val="none" w:sz="0" w:space="0" w:color="auto"/>
        <w:bottom w:val="none" w:sz="0" w:space="0" w:color="auto"/>
        <w:right w:val="none" w:sz="0" w:space="0" w:color="auto"/>
      </w:divBdr>
    </w:div>
    <w:div w:id="297304045">
      <w:bodyDiv w:val="1"/>
      <w:marLeft w:val="0"/>
      <w:marRight w:val="0"/>
      <w:marTop w:val="0"/>
      <w:marBottom w:val="0"/>
      <w:divBdr>
        <w:top w:val="none" w:sz="0" w:space="0" w:color="auto"/>
        <w:left w:val="none" w:sz="0" w:space="0" w:color="auto"/>
        <w:bottom w:val="none" w:sz="0" w:space="0" w:color="auto"/>
        <w:right w:val="none" w:sz="0" w:space="0" w:color="auto"/>
      </w:divBdr>
    </w:div>
    <w:div w:id="306513561">
      <w:bodyDiv w:val="1"/>
      <w:marLeft w:val="0"/>
      <w:marRight w:val="0"/>
      <w:marTop w:val="0"/>
      <w:marBottom w:val="0"/>
      <w:divBdr>
        <w:top w:val="none" w:sz="0" w:space="0" w:color="auto"/>
        <w:left w:val="none" w:sz="0" w:space="0" w:color="auto"/>
        <w:bottom w:val="none" w:sz="0" w:space="0" w:color="auto"/>
        <w:right w:val="none" w:sz="0" w:space="0" w:color="auto"/>
      </w:divBdr>
    </w:div>
    <w:div w:id="328949656">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377901493">
      <w:bodyDiv w:val="1"/>
      <w:marLeft w:val="0"/>
      <w:marRight w:val="0"/>
      <w:marTop w:val="0"/>
      <w:marBottom w:val="0"/>
      <w:divBdr>
        <w:top w:val="none" w:sz="0" w:space="0" w:color="auto"/>
        <w:left w:val="none" w:sz="0" w:space="0" w:color="auto"/>
        <w:bottom w:val="none" w:sz="0" w:space="0" w:color="auto"/>
        <w:right w:val="none" w:sz="0" w:space="0" w:color="auto"/>
      </w:divBdr>
    </w:div>
    <w:div w:id="405609562">
      <w:bodyDiv w:val="1"/>
      <w:marLeft w:val="0"/>
      <w:marRight w:val="0"/>
      <w:marTop w:val="0"/>
      <w:marBottom w:val="0"/>
      <w:divBdr>
        <w:top w:val="none" w:sz="0" w:space="0" w:color="auto"/>
        <w:left w:val="none" w:sz="0" w:space="0" w:color="auto"/>
        <w:bottom w:val="none" w:sz="0" w:space="0" w:color="auto"/>
        <w:right w:val="none" w:sz="0" w:space="0" w:color="auto"/>
      </w:divBdr>
    </w:div>
    <w:div w:id="453716373">
      <w:bodyDiv w:val="1"/>
      <w:marLeft w:val="0"/>
      <w:marRight w:val="0"/>
      <w:marTop w:val="0"/>
      <w:marBottom w:val="0"/>
      <w:divBdr>
        <w:top w:val="none" w:sz="0" w:space="0" w:color="auto"/>
        <w:left w:val="none" w:sz="0" w:space="0" w:color="auto"/>
        <w:bottom w:val="none" w:sz="0" w:space="0" w:color="auto"/>
        <w:right w:val="none" w:sz="0" w:space="0" w:color="auto"/>
      </w:divBdr>
    </w:div>
    <w:div w:id="462701801">
      <w:bodyDiv w:val="1"/>
      <w:marLeft w:val="0"/>
      <w:marRight w:val="0"/>
      <w:marTop w:val="0"/>
      <w:marBottom w:val="0"/>
      <w:divBdr>
        <w:top w:val="none" w:sz="0" w:space="0" w:color="auto"/>
        <w:left w:val="none" w:sz="0" w:space="0" w:color="auto"/>
        <w:bottom w:val="none" w:sz="0" w:space="0" w:color="auto"/>
        <w:right w:val="none" w:sz="0" w:space="0" w:color="auto"/>
      </w:divBdr>
    </w:div>
    <w:div w:id="469857863">
      <w:bodyDiv w:val="1"/>
      <w:marLeft w:val="0"/>
      <w:marRight w:val="0"/>
      <w:marTop w:val="0"/>
      <w:marBottom w:val="0"/>
      <w:divBdr>
        <w:top w:val="none" w:sz="0" w:space="0" w:color="auto"/>
        <w:left w:val="none" w:sz="0" w:space="0" w:color="auto"/>
        <w:bottom w:val="none" w:sz="0" w:space="0" w:color="auto"/>
        <w:right w:val="none" w:sz="0" w:space="0" w:color="auto"/>
      </w:divBdr>
    </w:div>
    <w:div w:id="477261618">
      <w:bodyDiv w:val="1"/>
      <w:marLeft w:val="0"/>
      <w:marRight w:val="0"/>
      <w:marTop w:val="0"/>
      <w:marBottom w:val="0"/>
      <w:divBdr>
        <w:top w:val="none" w:sz="0" w:space="0" w:color="auto"/>
        <w:left w:val="none" w:sz="0" w:space="0" w:color="auto"/>
        <w:bottom w:val="none" w:sz="0" w:space="0" w:color="auto"/>
        <w:right w:val="none" w:sz="0" w:space="0" w:color="auto"/>
      </w:divBdr>
    </w:div>
    <w:div w:id="477382546">
      <w:bodyDiv w:val="1"/>
      <w:marLeft w:val="0"/>
      <w:marRight w:val="0"/>
      <w:marTop w:val="0"/>
      <w:marBottom w:val="0"/>
      <w:divBdr>
        <w:top w:val="none" w:sz="0" w:space="0" w:color="auto"/>
        <w:left w:val="none" w:sz="0" w:space="0" w:color="auto"/>
        <w:bottom w:val="none" w:sz="0" w:space="0" w:color="auto"/>
        <w:right w:val="none" w:sz="0" w:space="0" w:color="auto"/>
      </w:divBdr>
    </w:div>
    <w:div w:id="492647353">
      <w:bodyDiv w:val="1"/>
      <w:marLeft w:val="0"/>
      <w:marRight w:val="0"/>
      <w:marTop w:val="0"/>
      <w:marBottom w:val="0"/>
      <w:divBdr>
        <w:top w:val="none" w:sz="0" w:space="0" w:color="auto"/>
        <w:left w:val="none" w:sz="0" w:space="0" w:color="auto"/>
        <w:bottom w:val="none" w:sz="0" w:space="0" w:color="auto"/>
        <w:right w:val="none" w:sz="0" w:space="0" w:color="auto"/>
      </w:divBdr>
    </w:div>
    <w:div w:id="501551666">
      <w:bodyDiv w:val="1"/>
      <w:marLeft w:val="0"/>
      <w:marRight w:val="0"/>
      <w:marTop w:val="0"/>
      <w:marBottom w:val="0"/>
      <w:divBdr>
        <w:top w:val="none" w:sz="0" w:space="0" w:color="auto"/>
        <w:left w:val="none" w:sz="0" w:space="0" w:color="auto"/>
        <w:bottom w:val="none" w:sz="0" w:space="0" w:color="auto"/>
        <w:right w:val="none" w:sz="0" w:space="0" w:color="auto"/>
      </w:divBdr>
    </w:div>
    <w:div w:id="513616168">
      <w:bodyDiv w:val="1"/>
      <w:marLeft w:val="0"/>
      <w:marRight w:val="0"/>
      <w:marTop w:val="0"/>
      <w:marBottom w:val="0"/>
      <w:divBdr>
        <w:top w:val="none" w:sz="0" w:space="0" w:color="auto"/>
        <w:left w:val="none" w:sz="0" w:space="0" w:color="auto"/>
        <w:bottom w:val="none" w:sz="0" w:space="0" w:color="auto"/>
        <w:right w:val="none" w:sz="0" w:space="0" w:color="auto"/>
      </w:divBdr>
    </w:div>
    <w:div w:id="541134597">
      <w:bodyDiv w:val="1"/>
      <w:marLeft w:val="0"/>
      <w:marRight w:val="0"/>
      <w:marTop w:val="0"/>
      <w:marBottom w:val="0"/>
      <w:divBdr>
        <w:top w:val="none" w:sz="0" w:space="0" w:color="auto"/>
        <w:left w:val="none" w:sz="0" w:space="0" w:color="auto"/>
        <w:bottom w:val="none" w:sz="0" w:space="0" w:color="auto"/>
        <w:right w:val="none" w:sz="0" w:space="0" w:color="auto"/>
      </w:divBdr>
    </w:div>
    <w:div w:id="548491993">
      <w:bodyDiv w:val="1"/>
      <w:marLeft w:val="0"/>
      <w:marRight w:val="0"/>
      <w:marTop w:val="0"/>
      <w:marBottom w:val="0"/>
      <w:divBdr>
        <w:top w:val="none" w:sz="0" w:space="0" w:color="auto"/>
        <w:left w:val="none" w:sz="0" w:space="0" w:color="auto"/>
        <w:bottom w:val="none" w:sz="0" w:space="0" w:color="auto"/>
        <w:right w:val="none" w:sz="0" w:space="0" w:color="auto"/>
      </w:divBdr>
    </w:div>
    <w:div w:id="555240027">
      <w:bodyDiv w:val="1"/>
      <w:marLeft w:val="0"/>
      <w:marRight w:val="0"/>
      <w:marTop w:val="0"/>
      <w:marBottom w:val="0"/>
      <w:divBdr>
        <w:top w:val="none" w:sz="0" w:space="0" w:color="auto"/>
        <w:left w:val="none" w:sz="0" w:space="0" w:color="auto"/>
        <w:bottom w:val="none" w:sz="0" w:space="0" w:color="auto"/>
        <w:right w:val="none" w:sz="0" w:space="0" w:color="auto"/>
      </w:divBdr>
    </w:div>
    <w:div w:id="559364346">
      <w:bodyDiv w:val="1"/>
      <w:marLeft w:val="0"/>
      <w:marRight w:val="0"/>
      <w:marTop w:val="0"/>
      <w:marBottom w:val="0"/>
      <w:divBdr>
        <w:top w:val="none" w:sz="0" w:space="0" w:color="auto"/>
        <w:left w:val="none" w:sz="0" w:space="0" w:color="auto"/>
        <w:bottom w:val="none" w:sz="0" w:space="0" w:color="auto"/>
        <w:right w:val="none" w:sz="0" w:space="0" w:color="auto"/>
      </w:divBdr>
    </w:div>
    <w:div w:id="560748548">
      <w:bodyDiv w:val="1"/>
      <w:marLeft w:val="0"/>
      <w:marRight w:val="0"/>
      <w:marTop w:val="0"/>
      <w:marBottom w:val="0"/>
      <w:divBdr>
        <w:top w:val="none" w:sz="0" w:space="0" w:color="auto"/>
        <w:left w:val="none" w:sz="0" w:space="0" w:color="auto"/>
        <w:bottom w:val="none" w:sz="0" w:space="0" w:color="auto"/>
        <w:right w:val="none" w:sz="0" w:space="0" w:color="auto"/>
      </w:divBdr>
    </w:div>
    <w:div w:id="564533067">
      <w:bodyDiv w:val="1"/>
      <w:marLeft w:val="0"/>
      <w:marRight w:val="0"/>
      <w:marTop w:val="0"/>
      <w:marBottom w:val="0"/>
      <w:divBdr>
        <w:top w:val="none" w:sz="0" w:space="0" w:color="auto"/>
        <w:left w:val="none" w:sz="0" w:space="0" w:color="auto"/>
        <w:bottom w:val="none" w:sz="0" w:space="0" w:color="auto"/>
        <w:right w:val="none" w:sz="0" w:space="0" w:color="auto"/>
      </w:divBdr>
    </w:div>
    <w:div w:id="567423298">
      <w:bodyDiv w:val="1"/>
      <w:marLeft w:val="0"/>
      <w:marRight w:val="0"/>
      <w:marTop w:val="0"/>
      <w:marBottom w:val="0"/>
      <w:divBdr>
        <w:top w:val="none" w:sz="0" w:space="0" w:color="auto"/>
        <w:left w:val="none" w:sz="0" w:space="0" w:color="auto"/>
        <w:bottom w:val="none" w:sz="0" w:space="0" w:color="auto"/>
        <w:right w:val="none" w:sz="0" w:space="0" w:color="auto"/>
      </w:divBdr>
    </w:div>
    <w:div w:id="569002865">
      <w:bodyDiv w:val="1"/>
      <w:marLeft w:val="0"/>
      <w:marRight w:val="0"/>
      <w:marTop w:val="0"/>
      <w:marBottom w:val="0"/>
      <w:divBdr>
        <w:top w:val="none" w:sz="0" w:space="0" w:color="auto"/>
        <w:left w:val="none" w:sz="0" w:space="0" w:color="auto"/>
        <w:bottom w:val="none" w:sz="0" w:space="0" w:color="auto"/>
        <w:right w:val="none" w:sz="0" w:space="0" w:color="auto"/>
      </w:divBdr>
    </w:div>
    <w:div w:id="571433741">
      <w:bodyDiv w:val="1"/>
      <w:marLeft w:val="0"/>
      <w:marRight w:val="0"/>
      <w:marTop w:val="0"/>
      <w:marBottom w:val="0"/>
      <w:divBdr>
        <w:top w:val="none" w:sz="0" w:space="0" w:color="auto"/>
        <w:left w:val="none" w:sz="0" w:space="0" w:color="auto"/>
        <w:bottom w:val="none" w:sz="0" w:space="0" w:color="auto"/>
        <w:right w:val="none" w:sz="0" w:space="0" w:color="auto"/>
      </w:divBdr>
    </w:div>
    <w:div w:id="575894530">
      <w:bodyDiv w:val="1"/>
      <w:marLeft w:val="0"/>
      <w:marRight w:val="0"/>
      <w:marTop w:val="0"/>
      <w:marBottom w:val="0"/>
      <w:divBdr>
        <w:top w:val="none" w:sz="0" w:space="0" w:color="auto"/>
        <w:left w:val="none" w:sz="0" w:space="0" w:color="auto"/>
        <w:bottom w:val="none" w:sz="0" w:space="0" w:color="auto"/>
        <w:right w:val="none" w:sz="0" w:space="0" w:color="auto"/>
      </w:divBdr>
    </w:div>
    <w:div w:id="578715506">
      <w:bodyDiv w:val="1"/>
      <w:marLeft w:val="0"/>
      <w:marRight w:val="0"/>
      <w:marTop w:val="0"/>
      <w:marBottom w:val="0"/>
      <w:divBdr>
        <w:top w:val="none" w:sz="0" w:space="0" w:color="auto"/>
        <w:left w:val="none" w:sz="0" w:space="0" w:color="auto"/>
        <w:bottom w:val="none" w:sz="0" w:space="0" w:color="auto"/>
        <w:right w:val="none" w:sz="0" w:space="0" w:color="auto"/>
      </w:divBdr>
    </w:div>
    <w:div w:id="594553834">
      <w:bodyDiv w:val="1"/>
      <w:marLeft w:val="0"/>
      <w:marRight w:val="0"/>
      <w:marTop w:val="0"/>
      <w:marBottom w:val="0"/>
      <w:divBdr>
        <w:top w:val="none" w:sz="0" w:space="0" w:color="auto"/>
        <w:left w:val="none" w:sz="0" w:space="0" w:color="auto"/>
        <w:bottom w:val="none" w:sz="0" w:space="0" w:color="auto"/>
        <w:right w:val="none" w:sz="0" w:space="0" w:color="auto"/>
      </w:divBdr>
    </w:div>
    <w:div w:id="596719429">
      <w:bodyDiv w:val="1"/>
      <w:marLeft w:val="0"/>
      <w:marRight w:val="0"/>
      <w:marTop w:val="0"/>
      <w:marBottom w:val="0"/>
      <w:divBdr>
        <w:top w:val="none" w:sz="0" w:space="0" w:color="auto"/>
        <w:left w:val="none" w:sz="0" w:space="0" w:color="auto"/>
        <w:bottom w:val="none" w:sz="0" w:space="0" w:color="auto"/>
        <w:right w:val="none" w:sz="0" w:space="0" w:color="auto"/>
      </w:divBdr>
    </w:div>
    <w:div w:id="615597727">
      <w:bodyDiv w:val="1"/>
      <w:marLeft w:val="0"/>
      <w:marRight w:val="0"/>
      <w:marTop w:val="0"/>
      <w:marBottom w:val="0"/>
      <w:divBdr>
        <w:top w:val="none" w:sz="0" w:space="0" w:color="auto"/>
        <w:left w:val="none" w:sz="0" w:space="0" w:color="auto"/>
        <w:bottom w:val="none" w:sz="0" w:space="0" w:color="auto"/>
        <w:right w:val="none" w:sz="0" w:space="0" w:color="auto"/>
      </w:divBdr>
    </w:div>
    <w:div w:id="617640082">
      <w:bodyDiv w:val="1"/>
      <w:marLeft w:val="0"/>
      <w:marRight w:val="0"/>
      <w:marTop w:val="0"/>
      <w:marBottom w:val="0"/>
      <w:divBdr>
        <w:top w:val="none" w:sz="0" w:space="0" w:color="auto"/>
        <w:left w:val="none" w:sz="0" w:space="0" w:color="auto"/>
        <w:bottom w:val="none" w:sz="0" w:space="0" w:color="auto"/>
        <w:right w:val="none" w:sz="0" w:space="0" w:color="auto"/>
      </w:divBdr>
    </w:div>
    <w:div w:id="623922956">
      <w:bodyDiv w:val="1"/>
      <w:marLeft w:val="0"/>
      <w:marRight w:val="0"/>
      <w:marTop w:val="0"/>
      <w:marBottom w:val="0"/>
      <w:divBdr>
        <w:top w:val="none" w:sz="0" w:space="0" w:color="auto"/>
        <w:left w:val="none" w:sz="0" w:space="0" w:color="auto"/>
        <w:bottom w:val="none" w:sz="0" w:space="0" w:color="auto"/>
        <w:right w:val="none" w:sz="0" w:space="0" w:color="auto"/>
      </w:divBdr>
    </w:div>
    <w:div w:id="651064779">
      <w:bodyDiv w:val="1"/>
      <w:marLeft w:val="0"/>
      <w:marRight w:val="0"/>
      <w:marTop w:val="0"/>
      <w:marBottom w:val="0"/>
      <w:divBdr>
        <w:top w:val="none" w:sz="0" w:space="0" w:color="auto"/>
        <w:left w:val="none" w:sz="0" w:space="0" w:color="auto"/>
        <w:bottom w:val="none" w:sz="0" w:space="0" w:color="auto"/>
        <w:right w:val="none" w:sz="0" w:space="0" w:color="auto"/>
      </w:divBdr>
    </w:div>
    <w:div w:id="668950870">
      <w:bodyDiv w:val="1"/>
      <w:marLeft w:val="0"/>
      <w:marRight w:val="0"/>
      <w:marTop w:val="0"/>
      <w:marBottom w:val="0"/>
      <w:divBdr>
        <w:top w:val="none" w:sz="0" w:space="0" w:color="auto"/>
        <w:left w:val="none" w:sz="0" w:space="0" w:color="auto"/>
        <w:bottom w:val="none" w:sz="0" w:space="0" w:color="auto"/>
        <w:right w:val="none" w:sz="0" w:space="0" w:color="auto"/>
      </w:divBdr>
    </w:div>
    <w:div w:id="675812611">
      <w:bodyDiv w:val="1"/>
      <w:marLeft w:val="0"/>
      <w:marRight w:val="0"/>
      <w:marTop w:val="0"/>
      <w:marBottom w:val="0"/>
      <w:divBdr>
        <w:top w:val="none" w:sz="0" w:space="0" w:color="auto"/>
        <w:left w:val="none" w:sz="0" w:space="0" w:color="auto"/>
        <w:bottom w:val="none" w:sz="0" w:space="0" w:color="auto"/>
        <w:right w:val="none" w:sz="0" w:space="0" w:color="auto"/>
      </w:divBdr>
    </w:div>
    <w:div w:id="686446836">
      <w:bodyDiv w:val="1"/>
      <w:marLeft w:val="0"/>
      <w:marRight w:val="0"/>
      <w:marTop w:val="0"/>
      <w:marBottom w:val="0"/>
      <w:divBdr>
        <w:top w:val="none" w:sz="0" w:space="0" w:color="auto"/>
        <w:left w:val="none" w:sz="0" w:space="0" w:color="auto"/>
        <w:bottom w:val="none" w:sz="0" w:space="0" w:color="auto"/>
        <w:right w:val="none" w:sz="0" w:space="0" w:color="auto"/>
      </w:divBdr>
    </w:div>
    <w:div w:id="697700996">
      <w:bodyDiv w:val="1"/>
      <w:marLeft w:val="0"/>
      <w:marRight w:val="0"/>
      <w:marTop w:val="0"/>
      <w:marBottom w:val="0"/>
      <w:divBdr>
        <w:top w:val="none" w:sz="0" w:space="0" w:color="auto"/>
        <w:left w:val="none" w:sz="0" w:space="0" w:color="auto"/>
        <w:bottom w:val="none" w:sz="0" w:space="0" w:color="auto"/>
        <w:right w:val="none" w:sz="0" w:space="0" w:color="auto"/>
      </w:divBdr>
    </w:div>
    <w:div w:id="721946603">
      <w:bodyDiv w:val="1"/>
      <w:marLeft w:val="0"/>
      <w:marRight w:val="0"/>
      <w:marTop w:val="0"/>
      <w:marBottom w:val="0"/>
      <w:divBdr>
        <w:top w:val="none" w:sz="0" w:space="0" w:color="auto"/>
        <w:left w:val="none" w:sz="0" w:space="0" w:color="auto"/>
        <w:bottom w:val="none" w:sz="0" w:space="0" w:color="auto"/>
        <w:right w:val="none" w:sz="0" w:space="0" w:color="auto"/>
      </w:divBdr>
    </w:div>
    <w:div w:id="724530525">
      <w:bodyDiv w:val="1"/>
      <w:marLeft w:val="0"/>
      <w:marRight w:val="0"/>
      <w:marTop w:val="0"/>
      <w:marBottom w:val="0"/>
      <w:divBdr>
        <w:top w:val="none" w:sz="0" w:space="0" w:color="auto"/>
        <w:left w:val="none" w:sz="0" w:space="0" w:color="auto"/>
        <w:bottom w:val="none" w:sz="0" w:space="0" w:color="auto"/>
        <w:right w:val="none" w:sz="0" w:space="0" w:color="auto"/>
      </w:divBdr>
    </w:div>
    <w:div w:id="751895027">
      <w:bodyDiv w:val="1"/>
      <w:marLeft w:val="0"/>
      <w:marRight w:val="0"/>
      <w:marTop w:val="0"/>
      <w:marBottom w:val="0"/>
      <w:divBdr>
        <w:top w:val="none" w:sz="0" w:space="0" w:color="auto"/>
        <w:left w:val="none" w:sz="0" w:space="0" w:color="auto"/>
        <w:bottom w:val="none" w:sz="0" w:space="0" w:color="auto"/>
        <w:right w:val="none" w:sz="0" w:space="0" w:color="auto"/>
      </w:divBdr>
    </w:div>
    <w:div w:id="775641621">
      <w:bodyDiv w:val="1"/>
      <w:marLeft w:val="0"/>
      <w:marRight w:val="0"/>
      <w:marTop w:val="0"/>
      <w:marBottom w:val="0"/>
      <w:divBdr>
        <w:top w:val="none" w:sz="0" w:space="0" w:color="auto"/>
        <w:left w:val="none" w:sz="0" w:space="0" w:color="auto"/>
        <w:bottom w:val="none" w:sz="0" w:space="0" w:color="auto"/>
        <w:right w:val="none" w:sz="0" w:space="0" w:color="auto"/>
      </w:divBdr>
    </w:div>
    <w:div w:id="786512914">
      <w:bodyDiv w:val="1"/>
      <w:marLeft w:val="0"/>
      <w:marRight w:val="0"/>
      <w:marTop w:val="0"/>
      <w:marBottom w:val="0"/>
      <w:divBdr>
        <w:top w:val="none" w:sz="0" w:space="0" w:color="auto"/>
        <w:left w:val="none" w:sz="0" w:space="0" w:color="auto"/>
        <w:bottom w:val="none" w:sz="0" w:space="0" w:color="auto"/>
        <w:right w:val="none" w:sz="0" w:space="0" w:color="auto"/>
      </w:divBdr>
    </w:div>
    <w:div w:id="789981785">
      <w:bodyDiv w:val="1"/>
      <w:marLeft w:val="0"/>
      <w:marRight w:val="0"/>
      <w:marTop w:val="0"/>
      <w:marBottom w:val="0"/>
      <w:divBdr>
        <w:top w:val="none" w:sz="0" w:space="0" w:color="auto"/>
        <w:left w:val="none" w:sz="0" w:space="0" w:color="auto"/>
        <w:bottom w:val="none" w:sz="0" w:space="0" w:color="auto"/>
        <w:right w:val="none" w:sz="0" w:space="0" w:color="auto"/>
      </w:divBdr>
    </w:div>
    <w:div w:id="790712833">
      <w:bodyDiv w:val="1"/>
      <w:marLeft w:val="0"/>
      <w:marRight w:val="0"/>
      <w:marTop w:val="0"/>
      <w:marBottom w:val="0"/>
      <w:divBdr>
        <w:top w:val="none" w:sz="0" w:space="0" w:color="auto"/>
        <w:left w:val="none" w:sz="0" w:space="0" w:color="auto"/>
        <w:bottom w:val="none" w:sz="0" w:space="0" w:color="auto"/>
        <w:right w:val="none" w:sz="0" w:space="0" w:color="auto"/>
      </w:divBdr>
    </w:div>
    <w:div w:id="885216574">
      <w:bodyDiv w:val="1"/>
      <w:marLeft w:val="0"/>
      <w:marRight w:val="0"/>
      <w:marTop w:val="0"/>
      <w:marBottom w:val="0"/>
      <w:divBdr>
        <w:top w:val="none" w:sz="0" w:space="0" w:color="auto"/>
        <w:left w:val="none" w:sz="0" w:space="0" w:color="auto"/>
        <w:bottom w:val="none" w:sz="0" w:space="0" w:color="auto"/>
        <w:right w:val="none" w:sz="0" w:space="0" w:color="auto"/>
      </w:divBdr>
    </w:div>
    <w:div w:id="931737799">
      <w:bodyDiv w:val="1"/>
      <w:marLeft w:val="0"/>
      <w:marRight w:val="0"/>
      <w:marTop w:val="0"/>
      <w:marBottom w:val="0"/>
      <w:divBdr>
        <w:top w:val="none" w:sz="0" w:space="0" w:color="auto"/>
        <w:left w:val="none" w:sz="0" w:space="0" w:color="auto"/>
        <w:bottom w:val="none" w:sz="0" w:space="0" w:color="auto"/>
        <w:right w:val="none" w:sz="0" w:space="0" w:color="auto"/>
      </w:divBdr>
    </w:div>
    <w:div w:id="939876915">
      <w:bodyDiv w:val="1"/>
      <w:marLeft w:val="0"/>
      <w:marRight w:val="0"/>
      <w:marTop w:val="0"/>
      <w:marBottom w:val="0"/>
      <w:divBdr>
        <w:top w:val="none" w:sz="0" w:space="0" w:color="auto"/>
        <w:left w:val="none" w:sz="0" w:space="0" w:color="auto"/>
        <w:bottom w:val="none" w:sz="0" w:space="0" w:color="auto"/>
        <w:right w:val="none" w:sz="0" w:space="0" w:color="auto"/>
      </w:divBdr>
    </w:div>
    <w:div w:id="980159772">
      <w:bodyDiv w:val="1"/>
      <w:marLeft w:val="0"/>
      <w:marRight w:val="0"/>
      <w:marTop w:val="0"/>
      <w:marBottom w:val="0"/>
      <w:divBdr>
        <w:top w:val="none" w:sz="0" w:space="0" w:color="auto"/>
        <w:left w:val="none" w:sz="0" w:space="0" w:color="auto"/>
        <w:bottom w:val="none" w:sz="0" w:space="0" w:color="auto"/>
        <w:right w:val="none" w:sz="0" w:space="0" w:color="auto"/>
      </w:divBdr>
    </w:div>
    <w:div w:id="993798751">
      <w:bodyDiv w:val="1"/>
      <w:marLeft w:val="0"/>
      <w:marRight w:val="0"/>
      <w:marTop w:val="0"/>
      <w:marBottom w:val="0"/>
      <w:divBdr>
        <w:top w:val="none" w:sz="0" w:space="0" w:color="auto"/>
        <w:left w:val="none" w:sz="0" w:space="0" w:color="auto"/>
        <w:bottom w:val="none" w:sz="0" w:space="0" w:color="auto"/>
        <w:right w:val="none" w:sz="0" w:space="0" w:color="auto"/>
      </w:divBdr>
    </w:div>
    <w:div w:id="999885463">
      <w:bodyDiv w:val="1"/>
      <w:marLeft w:val="0"/>
      <w:marRight w:val="0"/>
      <w:marTop w:val="0"/>
      <w:marBottom w:val="0"/>
      <w:divBdr>
        <w:top w:val="none" w:sz="0" w:space="0" w:color="auto"/>
        <w:left w:val="none" w:sz="0" w:space="0" w:color="auto"/>
        <w:bottom w:val="none" w:sz="0" w:space="0" w:color="auto"/>
        <w:right w:val="none" w:sz="0" w:space="0" w:color="auto"/>
      </w:divBdr>
    </w:div>
    <w:div w:id="1004668464">
      <w:bodyDiv w:val="1"/>
      <w:marLeft w:val="0"/>
      <w:marRight w:val="0"/>
      <w:marTop w:val="0"/>
      <w:marBottom w:val="0"/>
      <w:divBdr>
        <w:top w:val="none" w:sz="0" w:space="0" w:color="auto"/>
        <w:left w:val="none" w:sz="0" w:space="0" w:color="auto"/>
        <w:bottom w:val="none" w:sz="0" w:space="0" w:color="auto"/>
        <w:right w:val="none" w:sz="0" w:space="0" w:color="auto"/>
      </w:divBdr>
    </w:div>
    <w:div w:id="1009481950">
      <w:bodyDiv w:val="1"/>
      <w:marLeft w:val="0"/>
      <w:marRight w:val="0"/>
      <w:marTop w:val="0"/>
      <w:marBottom w:val="0"/>
      <w:divBdr>
        <w:top w:val="none" w:sz="0" w:space="0" w:color="auto"/>
        <w:left w:val="none" w:sz="0" w:space="0" w:color="auto"/>
        <w:bottom w:val="none" w:sz="0" w:space="0" w:color="auto"/>
        <w:right w:val="none" w:sz="0" w:space="0" w:color="auto"/>
      </w:divBdr>
    </w:div>
    <w:div w:id="1031762647">
      <w:bodyDiv w:val="1"/>
      <w:marLeft w:val="0"/>
      <w:marRight w:val="0"/>
      <w:marTop w:val="0"/>
      <w:marBottom w:val="0"/>
      <w:divBdr>
        <w:top w:val="none" w:sz="0" w:space="0" w:color="auto"/>
        <w:left w:val="none" w:sz="0" w:space="0" w:color="auto"/>
        <w:bottom w:val="none" w:sz="0" w:space="0" w:color="auto"/>
        <w:right w:val="none" w:sz="0" w:space="0" w:color="auto"/>
      </w:divBdr>
    </w:div>
    <w:div w:id="1044985353">
      <w:bodyDiv w:val="1"/>
      <w:marLeft w:val="0"/>
      <w:marRight w:val="0"/>
      <w:marTop w:val="0"/>
      <w:marBottom w:val="0"/>
      <w:divBdr>
        <w:top w:val="none" w:sz="0" w:space="0" w:color="auto"/>
        <w:left w:val="none" w:sz="0" w:space="0" w:color="auto"/>
        <w:bottom w:val="none" w:sz="0" w:space="0" w:color="auto"/>
        <w:right w:val="none" w:sz="0" w:space="0" w:color="auto"/>
      </w:divBdr>
    </w:div>
    <w:div w:id="1094864188">
      <w:bodyDiv w:val="1"/>
      <w:marLeft w:val="0"/>
      <w:marRight w:val="0"/>
      <w:marTop w:val="0"/>
      <w:marBottom w:val="0"/>
      <w:divBdr>
        <w:top w:val="none" w:sz="0" w:space="0" w:color="auto"/>
        <w:left w:val="none" w:sz="0" w:space="0" w:color="auto"/>
        <w:bottom w:val="none" w:sz="0" w:space="0" w:color="auto"/>
        <w:right w:val="none" w:sz="0" w:space="0" w:color="auto"/>
      </w:divBdr>
    </w:div>
    <w:div w:id="1115902840">
      <w:bodyDiv w:val="1"/>
      <w:marLeft w:val="0"/>
      <w:marRight w:val="0"/>
      <w:marTop w:val="0"/>
      <w:marBottom w:val="0"/>
      <w:divBdr>
        <w:top w:val="none" w:sz="0" w:space="0" w:color="auto"/>
        <w:left w:val="none" w:sz="0" w:space="0" w:color="auto"/>
        <w:bottom w:val="none" w:sz="0" w:space="0" w:color="auto"/>
        <w:right w:val="none" w:sz="0" w:space="0" w:color="auto"/>
      </w:divBdr>
    </w:div>
    <w:div w:id="1126237379">
      <w:bodyDiv w:val="1"/>
      <w:marLeft w:val="0"/>
      <w:marRight w:val="0"/>
      <w:marTop w:val="0"/>
      <w:marBottom w:val="0"/>
      <w:divBdr>
        <w:top w:val="none" w:sz="0" w:space="0" w:color="auto"/>
        <w:left w:val="none" w:sz="0" w:space="0" w:color="auto"/>
        <w:bottom w:val="none" w:sz="0" w:space="0" w:color="auto"/>
        <w:right w:val="none" w:sz="0" w:space="0" w:color="auto"/>
      </w:divBdr>
    </w:div>
    <w:div w:id="1130392076">
      <w:bodyDiv w:val="1"/>
      <w:marLeft w:val="0"/>
      <w:marRight w:val="0"/>
      <w:marTop w:val="0"/>
      <w:marBottom w:val="0"/>
      <w:divBdr>
        <w:top w:val="none" w:sz="0" w:space="0" w:color="auto"/>
        <w:left w:val="none" w:sz="0" w:space="0" w:color="auto"/>
        <w:bottom w:val="none" w:sz="0" w:space="0" w:color="auto"/>
        <w:right w:val="none" w:sz="0" w:space="0" w:color="auto"/>
      </w:divBdr>
    </w:div>
    <w:div w:id="1137071245">
      <w:bodyDiv w:val="1"/>
      <w:marLeft w:val="0"/>
      <w:marRight w:val="0"/>
      <w:marTop w:val="0"/>
      <w:marBottom w:val="0"/>
      <w:divBdr>
        <w:top w:val="none" w:sz="0" w:space="0" w:color="auto"/>
        <w:left w:val="none" w:sz="0" w:space="0" w:color="auto"/>
        <w:bottom w:val="none" w:sz="0" w:space="0" w:color="auto"/>
        <w:right w:val="none" w:sz="0" w:space="0" w:color="auto"/>
      </w:divBdr>
    </w:div>
    <w:div w:id="1156412263">
      <w:bodyDiv w:val="1"/>
      <w:marLeft w:val="0"/>
      <w:marRight w:val="0"/>
      <w:marTop w:val="0"/>
      <w:marBottom w:val="0"/>
      <w:divBdr>
        <w:top w:val="none" w:sz="0" w:space="0" w:color="auto"/>
        <w:left w:val="none" w:sz="0" w:space="0" w:color="auto"/>
        <w:bottom w:val="none" w:sz="0" w:space="0" w:color="auto"/>
        <w:right w:val="none" w:sz="0" w:space="0" w:color="auto"/>
      </w:divBdr>
    </w:div>
    <w:div w:id="1173644016">
      <w:bodyDiv w:val="1"/>
      <w:marLeft w:val="0"/>
      <w:marRight w:val="0"/>
      <w:marTop w:val="0"/>
      <w:marBottom w:val="0"/>
      <w:divBdr>
        <w:top w:val="none" w:sz="0" w:space="0" w:color="auto"/>
        <w:left w:val="none" w:sz="0" w:space="0" w:color="auto"/>
        <w:bottom w:val="none" w:sz="0" w:space="0" w:color="auto"/>
        <w:right w:val="none" w:sz="0" w:space="0" w:color="auto"/>
      </w:divBdr>
    </w:div>
    <w:div w:id="1180241385">
      <w:bodyDiv w:val="1"/>
      <w:marLeft w:val="0"/>
      <w:marRight w:val="0"/>
      <w:marTop w:val="0"/>
      <w:marBottom w:val="0"/>
      <w:divBdr>
        <w:top w:val="none" w:sz="0" w:space="0" w:color="auto"/>
        <w:left w:val="none" w:sz="0" w:space="0" w:color="auto"/>
        <w:bottom w:val="none" w:sz="0" w:space="0" w:color="auto"/>
        <w:right w:val="none" w:sz="0" w:space="0" w:color="auto"/>
      </w:divBdr>
    </w:div>
    <w:div w:id="1187863777">
      <w:bodyDiv w:val="1"/>
      <w:marLeft w:val="0"/>
      <w:marRight w:val="0"/>
      <w:marTop w:val="0"/>
      <w:marBottom w:val="0"/>
      <w:divBdr>
        <w:top w:val="none" w:sz="0" w:space="0" w:color="auto"/>
        <w:left w:val="none" w:sz="0" w:space="0" w:color="auto"/>
        <w:bottom w:val="none" w:sz="0" w:space="0" w:color="auto"/>
        <w:right w:val="none" w:sz="0" w:space="0" w:color="auto"/>
      </w:divBdr>
    </w:div>
    <w:div w:id="1215581170">
      <w:bodyDiv w:val="1"/>
      <w:marLeft w:val="0"/>
      <w:marRight w:val="0"/>
      <w:marTop w:val="0"/>
      <w:marBottom w:val="0"/>
      <w:divBdr>
        <w:top w:val="none" w:sz="0" w:space="0" w:color="auto"/>
        <w:left w:val="none" w:sz="0" w:space="0" w:color="auto"/>
        <w:bottom w:val="none" w:sz="0" w:space="0" w:color="auto"/>
        <w:right w:val="none" w:sz="0" w:space="0" w:color="auto"/>
      </w:divBdr>
    </w:div>
    <w:div w:id="1222667865">
      <w:bodyDiv w:val="1"/>
      <w:marLeft w:val="0"/>
      <w:marRight w:val="0"/>
      <w:marTop w:val="0"/>
      <w:marBottom w:val="0"/>
      <w:divBdr>
        <w:top w:val="none" w:sz="0" w:space="0" w:color="auto"/>
        <w:left w:val="none" w:sz="0" w:space="0" w:color="auto"/>
        <w:bottom w:val="none" w:sz="0" w:space="0" w:color="auto"/>
        <w:right w:val="none" w:sz="0" w:space="0" w:color="auto"/>
      </w:divBdr>
    </w:div>
    <w:div w:id="1242104743">
      <w:bodyDiv w:val="1"/>
      <w:marLeft w:val="0"/>
      <w:marRight w:val="0"/>
      <w:marTop w:val="0"/>
      <w:marBottom w:val="0"/>
      <w:divBdr>
        <w:top w:val="none" w:sz="0" w:space="0" w:color="auto"/>
        <w:left w:val="none" w:sz="0" w:space="0" w:color="auto"/>
        <w:bottom w:val="none" w:sz="0" w:space="0" w:color="auto"/>
        <w:right w:val="none" w:sz="0" w:space="0" w:color="auto"/>
      </w:divBdr>
    </w:div>
    <w:div w:id="1269003133">
      <w:bodyDiv w:val="1"/>
      <w:marLeft w:val="0"/>
      <w:marRight w:val="0"/>
      <w:marTop w:val="0"/>
      <w:marBottom w:val="0"/>
      <w:divBdr>
        <w:top w:val="none" w:sz="0" w:space="0" w:color="auto"/>
        <w:left w:val="none" w:sz="0" w:space="0" w:color="auto"/>
        <w:bottom w:val="none" w:sz="0" w:space="0" w:color="auto"/>
        <w:right w:val="none" w:sz="0" w:space="0" w:color="auto"/>
      </w:divBdr>
    </w:div>
    <w:div w:id="1395280898">
      <w:bodyDiv w:val="1"/>
      <w:marLeft w:val="0"/>
      <w:marRight w:val="0"/>
      <w:marTop w:val="0"/>
      <w:marBottom w:val="0"/>
      <w:divBdr>
        <w:top w:val="none" w:sz="0" w:space="0" w:color="auto"/>
        <w:left w:val="none" w:sz="0" w:space="0" w:color="auto"/>
        <w:bottom w:val="none" w:sz="0" w:space="0" w:color="auto"/>
        <w:right w:val="none" w:sz="0" w:space="0" w:color="auto"/>
      </w:divBdr>
    </w:div>
    <w:div w:id="1402293563">
      <w:bodyDiv w:val="1"/>
      <w:marLeft w:val="0"/>
      <w:marRight w:val="0"/>
      <w:marTop w:val="0"/>
      <w:marBottom w:val="0"/>
      <w:divBdr>
        <w:top w:val="none" w:sz="0" w:space="0" w:color="auto"/>
        <w:left w:val="none" w:sz="0" w:space="0" w:color="auto"/>
        <w:bottom w:val="none" w:sz="0" w:space="0" w:color="auto"/>
        <w:right w:val="none" w:sz="0" w:space="0" w:color="auto"/>
      </w:divBdr>
    </w:div>
    <w:div w:id="1404907613">
      <w:bodyDiv w:val="1"/>
      <w:marLeft w:val="0"/>
      <w:marRight w:val="0"/>
      <w:marTop w:val="0"/>
      <w:marBottom w:val="0"/>
      <w:divBdr>
        <w:top w:val="none" w:sz="0" w:space="0" w:color="auto"/>
        <w:left w:val="none" w:sz="0" w:space="0" w:color="auto"/>
        <w:bottom w:val="none" w:sz="0" w:space="0" w:color="auto"/>
        <w:right w:val="none" w:sz="0" w:space="0" w:color="auto"/>
      </w:divBdr>
    </w:div>
    <w:div w:id="1434201935">
      <w:bodyDiv w:val="1"/>
      <w:marLeft w:val="0"/>
      <w:marRight w:val="0"/>
      <w:marTop w:val="0"/>
      <w:marBottom w:val="0"/>
      <w:divBdr>
        <w:top w:val="none" w:sz="0" w:space="0" w:color="auto"/>
        <w:left w:val="none" w:sz="0" w:space="0" w:color="auto"/>
        <w:bottom w:val="none" w:sz="0" w:space="0" w:color="auto"/>
        <w:right w:val="none" w:sz="0" w:space="0" w:color="auto"/>
      </w:divBdr>
    </w:div>
    <w:div w:id="1481073784">
      <w:bodyDiv w:val="1"/>
      <w:marLeft w:val="0"/>
      <w:marRight w:val="0"/>
      <w:marTop w:val="0"/>
      <w:marBottom w:val="0"/>
      <w:divBdr>
        <w:top w:val="none" w:sz="0" w:space="0" w:color="auto"/>
        <w:left w:val="none" w:sz="0" w:space="0" w:color="auto"/>
        <w:bottom w:val="none" w:sz="0" w:space="0" w:color="auto"/>
        <w:right w:val="none" w:sz="0" w:space="0" w:color="auto"/>
      </w:divBdr>
    </w:div>
    <w:div w:id="1500000814">
      <w:bodyDiv w:val="1"/>
      <w:marLeft w:val="0"/>
      <w:marRight w:val="0"/>
      <w:marTop w:val="0"/>
      <w:marBottom w:val="0"/>
      <w:divBdr>
        <w:top w:val="none" w:sz="0" w:space="0" w:color="auto"/>
        <w:left w:val="none" w:sz="0" w:space="0" w:color="auto"/>
        <w:bottom w:val="none" w:sz="0" w:space="0" w:color="auto"/>
        <w:right w:val="none" w:sz="0" w:space="0" w:color="auto"/>
      </w:divBdr>
    </w:div>
    <w:div w:id="1545018751">
      <w:bodyDiv w:val="1"/>
      <w:marLeft w:val="0"/>
      <w:marRight w:val="0"/>
      <w:marTop w:val="0"/>
      <w:marBottom w:val="0"/>
      <w:divBdr>
        <w:top w:val="none" w:sz="0" w:space="0" w:color="auto"/>
        <w:left w:val="none" w:sz="0" w:space="0" w:color="auto"/>
        <w:bottom w:val="none" w:sz="0" w:space="0" w:color="auto"/>
        <w:right w:val="none" w:sz="0" w:space="0" w:color="auto"/>
      </w:divBdr>
    </w:div>
    <w:div w:id="1593777800">
      <w:bodyDiv w:val="1"/>
      <w:marLeft w:val="0"/>
      <w:marRight w:val="0"/>
      <w:marTop w:val="0"/>
      <w:marBottom w:val="0"/>
      <w:divBdr>
        <w:top w:val="none" w:sz="0" w:space="0" w:color="auto"/>
        <w:left w:val="none" w:sz="0" w:space="0" w:color="auto"/>
        <w:bottom w:val="none" w:sz="0" w:space="0" w:color="auto"/>
        <w:right w:val="none" w:sz="0" w:space="0" w:color="auto"/>
      </w:divBdr>
    </w:div>
    <w:div w:id="1612781908">
      <w:bodyDiv w:val="1"/>
      <w:marLeft w:val="0"/>
      <w:marRight w:val="0"/>
      <w:marTop w:val="0"/>
      <w:marBottom w:val="0"/>
      <w:divBdr>
        <w:top w:val="none" w:sz="0" w:space="0" w:color="auto"/>
        <w:left w:val="none" w:sz="0" w:space="0" w:color="auto"/>
        <w:bottom w:val="none" w:sz="0" w:space="0" w:color="auto"/>
        <w:right w:val="none" w:sz="0" w:space="0" w:color="auto"/>
      </w:divBdr>
    </w:div>
    <w:div w:id="1615400679">
      <w:bodyDiv w:val="1"/>
      <w:marLeft w:val="0"/>
      <w:marRight w:val="0"/>
      <w:marTop w:val="0"/>
      <w:marBottom w:val="0"/>
      <w:divBdr>
        <w:top w:val="none" w:sz="0" w:space="0" w:color="auto"/>
        <w:left w:val="none" w:sz="0" w:space="0" w:color="auto"/>
        <w:bottom w:val="none" w:sz="0" w:space="0" w:color="auto"/>
        <w:right w:val="none" w:sz="0" w:space="0" w:color="auto"/>
      </w:divBdr>
    </w:div>
    <w:div w:id="1630697530">
      <w:bodyDiv w:val="1"/>
      <w:marLeft w:val="0"/>
      <w:marRight w:val="0"/>
      <w:marTop w:val="0"/>
      <w:marBottom w:val="0"/>
      <w:divBdr>
        <w:top w:val="none" w:sz="0" w:space="0" w:color="auto"/>
        <w:left w:val="none" w:sz="0" w:space="0" w:color="auto"/>
        <w:bottom w:val="none" w:sz="0" w:space="0" w:color="auto"/>
        <w:right w:val="none" w:sz="0" w:space="0" w:color="auto"/>
      </w:divBdr>
    </w:div>
    <w:div w:id="1649439712">
      <w:bodyDiv w:val="1"/>
      <w:marLeft w:val="0"/>
      <w:marRight w:val="0"/>
      <w:marTop w:val="0"/>
      <w:marBottom w:val="0"/>
      <w:divBdr>
        <w:top w:val="none" w:sz="0" w:space="0" w:color="auto"/>
        <w:left w:val="none" w:sz="0" w:space="0" w:color="auto"/>
        <w:bottom w:val="none" w:sz="0" w:space="0" w:color="auto"/>
        <w:right w:val="none" w:sz="0" w:space="0" w:color="auto"/>
      </w:divBdr>
    </w:div>
    <w:div w:id="1689939867">
      <w:bodyDiv w:val="1"/>
      <w:marLeft w:val="0"/>
      <w:marRight w:val="0"/>
      <w:marTop w:val="0"/>
      <w:marBottom w:val="0"/>
      <w:divBdr>
        <w:top w:val="none" w:sz="0" w:space="0" w:color="auto"/>
        <w:left w:val="none" w:sz="0" w:space="0" w:color="auto"/>
        <w:bottom w:val="none" w:sz="0" w:space="0" w:color="auto"/>
        <w:right w:val="none" w:sz="0" w:space="0" w:color="auto"/>
      </w:divBdr>
    </w:div>
    <w:div w:id="1727681622">
      <w:bodyDiv w:val="1"/>
      <w:marLeft w:val="0"/>
      <w:marRight w:val="0"/>
      <w:marTop w:val="0"/>
      <w:marBottom w:val="0"/>
      <w:divBdr>
        <w:top w:val="none" w:sz="0" w:space="0" w:color="auto"/>
        <w:left w:val="none" w:sz="0" w:space="0" w:color="auto"/>
        <w:bottom w:val="none" w:sz="0" w:space="0" w:color="auto"/>
        <w:right w:val="none" w:sz="0" w:space="0" w:color="auto"/>
      </w:divBdr>
    </w:div>
    <w:div w:id="1734160255">
      <w:bodyDiv w:val="1"/>
      <w:marLeft w:val="0"/>
      <w:marRight w:val="0"/>
      <w:marTop w:val="0"/>
      <w:marBottom w:val="0"/>
      <w:divBdr>
        <w:top w:val="none" w:sz="0" w:space="0" w:color="auto"/>
        <w:left w:val="none" w:sz="0" w:space="0" w:color="auto"/>
        <w:bottom w:val="none" w:sz="0" w:space="0" w:color="auto"/>
        <w:right w:val="none" w:sz="0" w:space="0" w:color="auto"/>
      </w:divBdr>
    </w:div>
    <w:div w:id="1762025505">
      <w:bodyDiv w:val="1"/>
      <w:marLeft w:val="0"/>
      <w:marRight w:val="0"/>
      <w:marTop w:val="0"/>
      <w:marBottom w:val="0"/>
      <w:divBdr>
        <w:top w:val="none" w:sz="0" w:space="0" w:color="auto"/>
        <w:left w:val="none" w:sz="0" w:space="0" w:color="auto"/>
        <w:bottom w:val="none" w:sz="0" w:space="0" w:color="auto"/>
        <w:right w:val="none" w:sz="0" w:space="0" w:color="auto"/>
      </w:divBdr>
    </w:div>
    <w:div w:id="1775326568">
      <w:bodyDiv w:val="1"/>
      <w:marLeft w:val="0"/>
      <w:marRight w:val="0"/>
      <w:marTop w:val="0"/>
      <w:marBottom w:val="0"/>
      <w:divBdr>
        <w:top w:val="none" w:sz="0" w:space="0" w:color="auto"/>
        <w:left w:val="none" w:sz="0" w:space="0" w:color="auto"/>
        <w:bottom w:val="none" w:sz="0" w:space="0" w:color="auto"/>
        <w:right w:val="none" w:sz="0" w:space="0" w:color="auto"/>
      </w:divBdr>
    </w:div>
    <w:div w:id="1779252397">
      <w:bodyDiv w:val="1"/>
      <w:marLeft w:val="0"/>
      <w:marRight w:val="0"/>
      <w:marTop w:val="0"/>
      <w:marBottom w:val="0"/>
      <w:divBdr>
        <w:top w:val="none" w:sz="0" w:space="0" w:color="auto"/>
        <w:left w:val="none" w:sz="0" w:space="0" w:color="auto"/>
        <w:bottom w:val="none" w:sz="0" w:space="0" w:color="auto"/>
        <w:right w:val="none" w:sz="0" w:space="0" w:color="auto"/>
      </w:divBdr>
    </w:div>
    <w:div w:id="1799183399">
      <w:bodyDiv w:val="1"/>
      <w:marLeft w:val="0"/>
      <w:marRight w:val="0"/>
      <w:marTop w:val="0"/>
      <w:marBottom w:val="0"/>
      <w:divBdr>
        <w:top w:val="none" w:sz="0" w:space="0" w:color="auto"/>
        <w:left w:val="none" w:sz="0" w:space="0" w:color="auto"/>
        <w:bottom w:val="none" w:sz="0" w:space="0" w:color="auto"/>
        <w:right w:val="none" w:sz="0" w:space="0" w:color="auto"/>
      </w:divBdr>
    </w:div>
    <w:div w:id="1803617515">
      <w:bodyDiv w:val="1"/>
      <w:marLeft w:val="0"/>
      <w:marRight w:val="0"/>
      <w:marTop w:val="0"/>
      <w:marBottom w:val="0"/>
      <w:divBdr>
        <w:top w:val="none" w:sz="0" w:space="0" w:color="auto"/>
        <w:left w:val="none" w:sz="0" w:space="0" w:color="auto"/>
        <w:bottom w:val="none" w:sz="0" w:space="0" w:color="auto"/>
        <w:right w:val="none" w:sz="0" w:space="0" w:color="auto"/>
      </w:divBdr>
    </w:div>
    <w:div w:id="1809322956">
      <w:bodyDiv w:val="1"/>
      <w:marLeft w:val="0"/>
      <w:marRight w:val="0"/>
      <w:marTop w:val="0"/>
      <w:marBottom w:val="0"/>
      <w:divBdr>
        <w:top w:val="none" w:sz="0" w:space="0" w:color="auto"/>
        <w:left w:val="none" w:sz="0" w:space="0" w:color="auto"/>
        <w:bottom w:val="none" w:sz="0" w:space="0" w:color="auto"/>
        <w:right w:val="none" w:sz="0" w:space="0" w:color="auto"/>
      </w:divBdr>
    </w:div>
    <w:div w:id="1828129466">
      <w:bodyDiv w:val="1"/>
      <w:marLeft w:val="0"/>
      <w:marRight w:val="0"/>
      <w:marTop w:val="0"/>
      <w:marBottom w:val="0"/>
      <w:divBdr>
        <w:top w:val="none" w:sz="0" w:space="0" w:color="auto"/>
        <w:left w:val="none" w:sz="0" w:space="0" w:color="auto"/>
        <w:bottom w:val="none" w:sz="0" w:space="0" w:color="auto"/>
        <w:right w:val="none" w:sz="0" w:space="0" w:color="auto"/>
      </w:divBdr>
    </w:div>
    <w:div w:id="1862165249">
      <w:bodyDiv w:val="1"/>
      <w:marLeft w:val="0"/>
      <w:marRight w:val="0"/>
      <w:marTop w:val="0"/>
      <w:marBottom w:val="0"/>
      <w:divBdr>
        <w:top w:val="none" w:sz="0" w:space="0" w:color="auto"/>
        <w:left w:val="none" w:sz="0" w:space="0" w:color="auto"/>
        <w:bottom w:val="none" w:sz="0" w:space="0" w:color="auto"/>
        <w:right w:val="none" w:sz="0" w:space="0" w:color="auto"/>
      </w:divBdr>
    </w:div>
    <w:div w:id="1931623118">
      <w:bodyDiv w:val="1"/>
      <w:marLeft w:val="0"/>
      <w:marRight w:val="0"/>
      <w:marTop w:val="0"/>
      <w:marBottom w:val="0"/>
      <w:divBdr>
        <w:top w:val="none" w:sz="0" w:space="0" w:color="auto"/>
        <w:left w:val="none" w:sz="0" w:space="0" w:color="auto"/>
        <w:bottom w:val="none" w:sz="0" w:space="0" w:color="auto"/>
        <w:right w:val="none" w:sz="0" w:space="0" w:color="auto"/>
      </w:divBdr>
    </w:div>
    <w:div w:id="1945069945">
      <w:bodyDiv w:val="1"/>
      <w:marLeft w:val="0"/>
      <w:marRight w:val="0"/>
      <w:marTop w:val="0"/>
      <w:marBottom w:val="0"/>
      <w:divBdr>
        <w:top w:val="none" w:sz="0" w:space="0" w:color="auto"/>
        <w:left w:val="none" w:sz="0" w:space="0" w:color="auto"/>
        <w:bottom w:val="none" w:sz="0" w:space="0" w:color="auto"/>
        <w:right w:val="none" w:sz="0" w:space="0" w:color="auto"/>
      </w:divBdr>
    </w:div>
    <w:div w:id="1949504963">
      <w:bodyDiv w:val="1"/>
      <w:marLeft w:val="0"/>
      <w:marRight w:val="0"/>
      <w:marTop w:val="0"/>
      <w:marBottom w:val="0"/>
      <w:divBdr>
        <w:top w:val="none" w:sz="0" w:space="0" w:color="auto"/>
        <w:left w:val="none" w:sz="0" w:space="0" w:color="auto"/>
        <w:bottom w:val="none" w:sz="0" w:space="0" w:color="auto"/>
        <w:right w:val="none" w:sz="0" w:space="0" w:color="auto"/>
      </w:divBdr>
    </w:div>
    <w:div w:id="1971936725">
      <w:bodyDiv w:val="1"/>
      <w:marLeft w:val="0"/>
      <w:marRight w:val="0"/>
      <w:marTop w:val="0"/>
      <w:marBottom w:val="0"/>
      <w:divBdr>
        <w:top w:val="none" w:sz="0" w:space="0" w:color="auto"/>
        <w:left w:val="none" w:sz="0" w:space="0" w:color="auto"/>
        <w:bottom w:val="none" w:sz="0" w:space="0" w:color="auto"/>
        <w:right w:val="none" w:sz="0" w:space="0" w:color="auto"/>
      </w:divBdr>
    </w:div>
    <w:div w:id="1975600928">
      <w:bodyDiv w:val="1"/>
      <w:marLeft w:val="0"/>
      <w:marRight w:val="0"/>
      <w:marTop w:val="0"/>
      <w:marBottom w:val="0"/>
      <w:divBdr>
        <w:top w:val="none" w:sz="0" w:space="0" w:color="auto"/>
        <w:left w:val="none" w:sz="0" w:space="0" w:color="auto"/>
        <w:bottom w:val="none" w:sz="0" w:space="0" w:color="auto"/>
        <w:right w:val="none" w:sz="0" w:space="0" w:color="auto"/>
      </w:divBdr>
    </w:div>
    <w:div w:id="1979609143">
      <w:bodyDiv w:val="1"/>
      <w:marLeft w:val="0"/>
      <w:marRight w:val="0"/>
      <w:marTop w:val="0"/>
      <w:marBottom w:val="0"/>
      <w:divBdr>
        <w:top w:val="none" w:sz="0" w:space="0" w:color="auto"/>
        <w:left w:val="none" w:sz="0" w:space="0" w:color="auto"/>
        <w:bottom w:val="none" w:sz="0" w:space="0" w:color="auto"/>
        <w:right w:val="none" w:sz="0" w:space="0" w:color="auto"/>
      </w:divBdr>
    </w:div>
    <w:div w:id="2008510364">
      <w:bodyDiv w:val="1"/>
      <w:marLeft w:val="0"/>
      <w:marRight w:val="0"/>
      <w:marTop w:val="0"/>
      <w:marBottom w:val="0"/>
      <w:divBdr>
        <w:top w:val="none" w:sz="0" w:space="0" w:color="auto"/>
        <w:left w:val="none" w:sz="0" w:space="0" w:color="auto"/>
        <w:bottom w:val="none" w:sz="0" w:space="0" w:color="auto"/>
        <w:right w:val="none" w:sz="0" w:space="0" w:color="auto"/>
      </w:divBdr>
    </w:div>
    <w:div w:id="2018577418">
      <w:bodyDiv w:val="1"/>
      <w:marLeft w:val="0"/>
      <w:marRight w:val="0"/>
      <w:marTop w:val="0"/>
      <w:marBottom w:val="0"/>
      <w:divBdr>
        <w:top w:val="none" w:sz="0" w:space="0" w:color="auto"/>
        <w:left w:val="none" w:sz="0" w:space="0" w:color="auto"/>
        <w:bottom w:val="none" w:sz="0" w:space="0" w:color="auto"/>
        <w:right w:val="none" w:sz="0" w:space="0" w:color="auto"/>
      </w:divBdr>
    </w:div>
    <w:div w:id="2019498979">
      <w:bodyDiv w:val="1"/>
      <w:marLeft w:val="0"/>
      <w:marRight w:val="0"/>
      <w:marTop w:val="0"/>
      <w:marBottom w:val="0"/>
      <w:divBdr>
        <w:top w:val="none" w:sz="0" w:space="0" w:color="auto"/>
        <w:left w:val="none" w:sz="0" w:space="0" w:color="auto"/>
        <w:bottom w:val="none" w:sz="0" w:space="0" w:color="auto"/>
        <w:right w:val="none" w:sz="0" w:space="0" w:color="auto"/>
      </w:divBdr>
    </w:div>
    <w:div w:id="2031370084">
      <w:bodyDiv w:val="1"/>
      <w:marLeft w:val="0"/>
      <w:marRight w:val="0"/>
      <w:marTop w:val="0"/>
      <w:marBottom w:val="0"/>
      <w:divBdr>
        <w:top w:val="none" w:sz="0" w:space="0" w:color="auto"/>
        <w:left w:val="none" w:sz="0" w:space="0" w:color="auto"/>
        <w:bottom w:val="none" w:sz="0" w:space="0" w:color="auto"/>
        <w:right w:val="none" w:sz="0" w:space="0" w:color="auto"/>
      </w:divBdr>
    </w:div>
    <w:div w:id="2038458054">
      <w:bodyDiv w:val="1"/>
      <w:marLeft w:val="0"/>
      <w:marRight w:val="0"/>
      <w:marTop w:val="0"/>
      <w:marBottom w:val="0"/>
      <w:divBdr>
        <w:top w:val="none" w:sz="0" w:space="0" w:color="auto"/>
        <w:left w:val="none" w:sz="0" w:space="0" w:color="auto"/>
        <w:bottom w:val="none" w:sz="0" w:space="0" w:color="auto"/>
        <w:right w:val="none" w:sz="0" w:space="0" w:color="auto"/>
      </w:divBdr>
    </w:div>
    <w:div w:id="2040353396">
      <w:bodyDiv w:val="1"/>
      <w:marLeft w:val="0"/>
      <w:marRight w:val="0"/>
      <w:marTop w:val="0"/>
      <w:marBottom w:val="0"/>
      <w:divBdr>
        <w:top w:val="none" w:sz="0" w:space="0" w:color="auto"/>
        <w:left w:val="none" w:sz="0" w:space="0" w:color="auto"/>
        <w:bottom w:val="none" w:sz="0" w:space="0" w:color="auto"/>
        <w:right w:val="none" w:sz="0" w:space="0" w:color="auto"/>
      </w:divBdr>
    </w:div>
    <w:div w:id="2130973463">
      <w:bodyDiv w:val="1"/>
      <w:marLeft w:val="0"/>
      <w:marRight w:val="0"/>
      <w:marTop w:val="0"/>
      <w:marBottom w:val="0"/>
      <w:divBdr>
        <w:top w:val="none" w:sz="0" w:space="0" w:color="auto"/>
        <w:left w:val="none" w:sz="0" w:space="0" w:color="auto"/>
        <w:bottom w:val="none" w:sz="0" w:space="0" w:color="auto"/>
        <w:right w:val="none" w:sz="0" w:space="0" w:color="auto"/>
      </w:divBdr>
    </w:div>
    <w:div w:id="213551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1.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rcel.enl.uoa.gr/peap/training/ilektroniko-programma-epimorfosi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rcel.enl.uoa.gr/kpgeschool/index.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HK%20Templates\ICF%20GHK%20Report.dotm" TargetMode="External"/></Relationships>
</file>

<file path=word/theme/theme1.xml><?xml version="1.0" encoding="utf-8"?>
<a:theme xmlns:a="http://schemas.openxmlformats.org/drawingml/2006/main" name="Office Theme">
  <a:themeElements>
    <a:clrScheme name="ICF GHK">
      <a:dk1>
        <a:sysClr val="windowText" lastClr="000000"/>
      </a:dk1>
      <a:lt1>
        <a:sysClr val="window" lastClr="FFFFFF"/>
      </a:lt1>
      <a:dk2>
        <a:srgbClr val="0067AC"/>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CF82E-C1CB-4BED-8D2F-042C95A5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ICF GHK Report.dotm</Template>
  <TotalTime>7</TotalTime>
  <Pages>61</Pages>
  <Words>21596</Words>
  <Characters>123099</Characters>
  <Application>Microsoft Office Word</Application>
  <DocSecurity>4</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Scott</dc:creator>
  <cp:lastModifiedBy>BRUGGINK Annemarie (EAC)</cp:lastModifiedBy>
  <cp:revision>2</cp:revision>
  <cp:lastPrinted>2014-01-03T13:32:00Z</cp:lastPrinted>
  <dcterms:created xsi:type="dcterms:W3CDTF">2014-01-03T13:39:00Z</dcterms:created>
  <dcterms:modified xsi:type="dcterms:W3CDTF">2014-01-03T13:39:00Z</dcterms:modified>
</cp:coreProperties>
</file>