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65C07" w:rsidRDefault="00265C07" w:rsidP="00265C07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265C07" w:rsidRPr="00412E05" w:rsidRDefault="00265C07" w:rsidP="00265C07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Default="004230CA">
      <w:pPr>
        <w:pStyle w:val="Body"/>
      </w:pPr>
    </w:p>
    <w:p w:rsidR="004230CA" w:rsidRPr="00F33BA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 Fictions</w:t>
      </w:r>
    </w:p>
    <w:p w:rsidR="004230CA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F33BAE">
        <w:rPr>
          <w:rFonts w:eastAsia="Arial Unicode MS" w:hAnsi="Arial Unicode MS" w:cs="Arial Unicode MS"/>
          <w:b/>
          <w:bCs/>
          <w:lang w:val="en-US"/>
        </w:rPr>
        <w:t xml:space="preserve">: </w:t>
      </w:r>
      <w:r w:rsidR="00AB6FBE">
        <w:rPr>
          <w:rFonts w:eastAsia="Arial Unicode MS" w:hAnsi="Arial Unicode MS" w:cs="Arial Unicode MS"/>
          <w:lang w:val="en-US"/>
        </w:rPr>
        <w:t>Fried Green Tomatoes 183-282</w:t>
      </w:r>
    </w:p>
    <w:p w:rsidR="00D14B61" w:rsidRPr="00D14B61" w:rsidRDefault="00D14B61" w:rsidP="00D14B61">
      <w:pPr>
        <w:pStyle w:val="Body"/>
      </w:pPr>
      <w:r w:rsidRPr="00D14B61">
        <w:t xml:space="preserve">Χριστίνα </w:t>
      </w:r>
      <w:proofErr w:type="spellStart"/>
      <w:r w:rsidRPr="00D14B61">
        <w:t>Ντόκου</w:t>
      </w:r>
      <w:proofErr w:type="spellEnd"/>
      <w:r w:rsidRPr="00D14B61">
        <w:t xml:space="preserve">, </w:t>
      </w:r>
      <w:r w:rsidRPr="00D14B61">
        <w:rPr>
          <w:lang w:val="en-US"/>
        </w:rPr>
        <w:t>Christina</w:t>
      </w:r>
      <w:r w:rsidRPr="00D14B61">
        <w:t xml:space="preserve"> </w:t>
      </w:r>
      <w:proofErr w:type="spellStart"/>
      <w:r w:rsidRPr="00D14B61">
        <w:rPr>
          <w:lang w:val="en-US"/>
        </w:rPr>
        <w:t>Dokou</w:t>
      </w:r>
      <w:proofErr w:type="spellEnd"/>
    </w:p>
    <w:p w:rsidR="00D14B61" w:rsidRPr="00D14B61" w:rsidRDefault="00D14B61" w:rsidP="00D14B61">
      <w:pPr>
        <w:pStyle w:val="Body"/>
      </w:pPr>
      <w:r w:rsidRPr="00D14B61">
        <w:t>Τμήμα Αγγλικής Γλώσσας και Φιλολογίας, Φιλοσοφική Σχολή</w:t>
      </w:r>
    </w:p>
    <w:p w:rsidR="00D14B61" w:rsidRPr="00F33BAE" w:rsidRDefault="00D14B61" w:rsidP="00D14B61">
      <w:pPr>
        <w:pStyle w:val="Body"/>
        <w:rPr>
          <w:lang w:val="en-US"/>
        </w:rPr>
      </w:pPr>
      <w:r w:rsidRPr="00D14B61">
        <w:rPr>
          <w:lang w:val="en-US"/>
        </w:rPr>
        <w:t>Faculty of English Language and Literature, School of Philosophy</w:t>
      </w:r>
    </w:p>
    <w:p w:rsidR="00265C07" w:rsidRPr="00412E05" w:rsidRDefault="00265C07" w:rsidP="00265C07">
      <w:pPr>
        <w:pBdr>
          <w:bottom w:val="single" w:sz="24" w:space="1" w:color="auto"/>
        </w:pBdr>
        <w:rPr>
          <w:rFonts w:ascii="Arial" w:eastAsia="Times New Roman" w:hAnsi="Arial"/>
          <w:lang w:bidi="en-US"/>
        </w:rPr>
      </w:pPr>
    </w:p>
    <w:p w:rsidR="004230CA" w:rsidRPr="00D14B61" w:rsidRDefault="004230CA">
      <w:pPr>
        <w:pStyle w:val="Body"/>
        <w:rPr>
          <w:lang w:val="en-US"/>
        </w:rPr>
      </w:pPr>
    </w:p>
    <w:p w:rsidR="004230CA" w:rsidRPr="00D14B61" w:rsidRDefault="00D74A87">
      <w:pPr>
        <w:pStyle w:val="Body"/>
        <w:rPr>
          <w:lang w:val="en-US"/>
        </w:rPr>
      </w:pPr>
      <w:r w:rsidRPr="00D14B61">
        <w:rPr>
          <w:lang w:val="en-US"/>
        </w:rPr>
        <w:br w:type="page"/>
      </w:r>
    </w:p>
    <w:p w:rsidR="006304DC" w:rsidRPr="00412E05" w:rsidRDefault="006304DC" w:rsidP="006304DC"/>
    <w:p w:rsidR="006304DC" w:rsidRDefault="006304D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r w:rsidRPr="00757896">
        <w:rPr>
          <w:lang w:eastAsia="en-US" w:bidi="en-US"/>
        </w:rPr>
        <w:fldChar w:fldCharType="begin"/>
      </w:r>
      <w:r>
        <w:instrText xml:space="preserve"> TOC \o "1-5" \h \z \u </w:instrText>
      </w:r>
      <w:r w:rsidRPr="00757896">
        <w:rPr>
          <w:lang w:eastAsia="en-US" w:bidi="en-US"/>
        </w:rPr>
        <w:fldChar w:fldCharType="separate"/>
      </w:r>
      <w:hyperlink w:anchor="_Toc416641194" w:history="1">
        <w:r w:rsidRPr="008420EA">
          <w:rPr>
            <w:rStyle w:val="-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8420EA">
          <w:rPr>
            <w:rStyle w:val="-"/>
            <w:noProof/>
          </w:rPr>
          <w:t>The Word Made Flesh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04DC" w:rsidRDefault="006304D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1195" w:history="1">
        <w:r w:rsidRPr="008420EA">
          <w:rPr>
            <w:rStyle w:val="-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8420EA">
          <w:rPr>
            <w:rStyle w:val="-"/>
            <w:noProof/>
          </w:rPr>
          <w:t>Relationship of human body to words (socially signified re: (Lacan):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04DC" w:rsidRDefault="006304DC">
      <w:pPr>
        <w:pStyle w:val="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l-GR"/>
        </w:rPr>
      </w:pPr>
      <w:hyperlink w:anchor="_Toc416641196" w:history="1">
        <w:r w:rsidRPr="008420EA">
          <w:rPr>
            <w:rStyle w:val="-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color w:val="auto"/>
            <w:bdr w:val="none" w:sz="0" w:space="0" w:color="auto"/>
            <w:lang w:val="el-GR"/>
          </w:rPr>
          <w:tab/>
        </w:r>
        <w:r w:rsidRPr="008420EA">
          <w:rPr>
            <w:rStyle w:val="-"/>
            <w:noProof/>
          </w:rPr>
          <w:t>The text as body (re: infantile developmental self-image)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_Toc416641196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04DC" w:rsidRDefault="006304DC" w:rsidP="006304DC">
      <w:r>
        <w:fldChar w:fldCharType="end"/>
      </w:r>
    </w:p>
    <w:p w:rsidR="006304DC" w:rsidRDefault="006304DC" w:rsidP="006304DC"/>
    <w:p w:rsidR="006304DC" w:rsidRDefault="006304DC" w:rsidP="006304DC">
      <w:pPr>
        <w:sectPr w:rsidR="006304DC" w:rsidSect="00207A08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4230CA" w:rsidRDefault="00AB6FBE" w:rsidP="0011768B">
      <w:pPr>
        <w:pStyle w:val="Heading"/>
        <w:numPr>
          <w:ilvl w:val="0"/>
          <w:numId w:val="17"/>
        </w:numPr>
        <w:spacing w:line="240" w:lineRule="auto"/>
        <w:rPr>
          <w:lang w:val="en-US"/>
        </w:rPr>
      </w:pPr>
      <w:bookmarkStart w:id="0" w:name="_Toc416641194"/>
      <w:r>
        <w:rPr>
          <w:lang w:val="en-US"/>
        </w:rPr>
        <w:lastRenderedPageBreak/>
        <w:t>The Word Made Flesh</w:t>
      </w:r>
      <w:bookmarkEnd w:id="0"/>
    </w:p>
    <w:p w:rsidR="00AB6FBE" w:rsidRPr="006304DC" w:rsidRDefault="00AB6FBE" w:rsidP="006304DC">
      <w:pPr>
        <w:pStyle w:val="Heading"/>
        <w:numPr>
          <w:ilvl w:val="1"/>
          <w:numId w:val="17"/>
        </w:numPr>
        <w:spacing w:before="360" w:line="240" w:lineRule="auto"/>
        <w:ind w:left="1077" w:hanging="357"/>
        <w:rPr>
          <w:sz w:val="24"/>
          <w:szCs w:val="24"/>
          <w:lang w:val="en-US"/>
        </w:rPr>
      </w:pPr>
      <w:bookmarkStart w:id="1" w:name="_Toc416641195"/>
      <w:r w:rsidRPr="006304DC">
        <w:rPr>
          <w:sz w:val="24"/>
          <w:szCs w:val="24"/>
          <w:lang w:val="en-US"/>
        </w:rPr>
        <w:t>Relationship of human body to words (socially signified re:</w:t>
      </w:r>
      <w:r w:rsidR="0011768B" w:rsidRPr="006304DC">
        <w:rPr>
          <w:sz w:val="24"/>
          <w:szCs w:val="24"/>
          <w:lang w:val="en-US"/>
        </w:rPr>
        <w:t xml:space="preserve"> (</w:t>
      </w:r>
      <w:proofErr w:type="spellStart"/>
      <w:r w:rsidR="0011768B" w:rsidRPr="006304DC">
        <w:rPr>
          <w:sz w:val="24"/>
          <w:szCs w:val="24"/>
          <w:lang w:val="en-US"/>
        </w:rPr>
        <w:t>Lacan</w:t>
      </w:r>
      <w:proofErr w:type="spellEnd"/>
      <w:r w:rsidR="0011768B" w:rsidRPr="006304DC">
        <w:rPr>
          <w:sz w:val="24"/>
          <w:szCs w:val="24"/>
          <w:lang w:val="en-US"/>
        </w:rPr>
        <w:t>):</w:t>
      </w:r>
      <w:bookmarkEnd w:id="1"/>
    </w:p>
    <w:p w:rsidR="0011768B" w:rsidRPr="006304DC" w:rsidRDefault="0011768B" w:rsidP="006304DC">
      <w:pPr>
        <w:pStyle w:val="Body"/>
        <w:numPr>
          <w:ilvl w:val="0"/>
          <w:numId w:val="22"/>
        </w:numPr>
      </w:pPr>
      <w:proofErr w:type="spellStart"/>
      <w:r>
        <w:t>Earl</w:t>
      </w:r>
      <w:proofErr w:type="spellEnd"/>
      <w:r>
        <w:t xml:space="preserve"> </w:t>
      </w:r>
      <w:proofErr w:type="spellStart"/>
      <w:r>
        <w:t>Adcock’s</w:t>
      </w:r>
      <w:proofErr w:type="spellEnd"/>
      <w:r>
        <w:t xml:space="preserve"> </w:t>
      </w:r>
      <w:proofErr w:type="spellStart"/>
      <w:r>
        <w:t>departure</w:t>
      </w:r>
      <w:proofErr w:type="spellEnd"/>
    </w:p>
    <w:p w:rsidR="0011768B" w:rsidRPr="006304DC" w:rsidRDefault="0011768B" w:rsidP="006304DC">
      <w:pPr>
        <w:pStyle w:val="Body"/>
        <w:numPr>
          <w:ilvl w:val="0"/>
          <w:numId w:val="22"/>
        </w:numPr>
      </w:pPr>
      <w:r w:rsidRPr="006304DC">
        <w:t>Incident of Evelyn and punk at supermarket</w:t>
      </w:r>
    </w:p>
    <w:p w:rsidR="0011768B" w:rsidRPr="006304DC" w:rsidRDefault="0011768B" w:rsidP="006304DC">
      <w:pPr>
        <w:pStyle w:val="Body"/>
        <w:numPr>
          <w:ilvl w:val="0"/>
          <w:numId w:val="22"/>
        </w:numPr>
      </w:pPr>
      <w:r w:rsidRPr="006304DC">
        <w:t>Different description of obesity (Evelyn VS Essie Rue)</w:t>
      </w:r>
    </w:p>
    <w:p w:rsidR="0011768B" w:rsidRPr="006304DC" w:rsidRDefault="0011768B" w:rsidP="006304DC">
      <w:pPr>
        <w:pStyle w:val="Body"/>
        <w:numPr>
          <w:ilvl w:val="0"/>
          <w:numId w:val="22"/>
        </w:numPr>
      </w:pPr>
      <w:proofErr w:type="spellStart"/>
      <w:r>
        <w:t>Towanda</w:t>
      </w:r>
      <w:proofErr w:type="spellEnd"/>
    </w:p>
    <w:p w:rsidR="0011768B" w:rsidRPr="006304DC" w:rsidRDefault="0011768B" w:rsidP="006304DC">
      <w:pPr>
        <w:pStyle w:val="Body"/>
        <w:numPr>
          <w:ilvl w:val="0"/>
          <w:numId w:val="22"/>
        </w:numPr>
      </w:pPr>
      <w:r>
        <w:t>Willie Boy’s death</w:t>
      </w:r>
    </w:p>
    <w:p w:rsidR="0011768B" w:rsidRPr="006304DC" w:rsidRDefault="0011768B" w:rsidP="006304DC">
      <w:pPr>
        <w:pStyle w:val="Body"/>
        <w:numPr>
          <w:ilvl w:val="0"/>
          <w:numId w:val="22"/>
        </w:numPr>
      </w:pPr>
      <w:r w:rsidRPr="006304DC">
        <w:t>The Law: Frank’s ‘’</w:t>
      </w:r>
      <w:proofErr w:type="spellStart"/>
      <w:r w:rsidRPr="006304DC">
        <w:t>lega</w:t>
      </w:r>
      <w:proofErr w:type="spellEnd"/>
      <w:r w:rsidRPr="006304DC">
        <w:t>’’ claim to Ruth, Protection by law (VS natural love/attraction drive)</w:t>
      </w:r>
    </w:p>
    <w:p w:rsidR="0011768B" w:rsidRPr="006304DC" w:rsidRDefault="0011768B" w:rsidP="006304DC">
      <w:pPr>
        <w:pStyle w:val="Body"/>
        <w:numPr>
          <w:ilvl w:val="0"/>
          <w:numId w:val="22"/>
        </w:numPr>
      </w:pPr>
      <w:proofErr w:type="spellStart"/>
      <w:r>
        <w:t>Ruth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</w:t>
      </w:r>
      <w:proofErr w:type="spellStart"/>
      <w:r>
        <w:t>Ruth</w:t>
      </w:r>
      <w:proofErr w:type="spellEnd"/>
    </w:p>
    <w:p w:rsidR="0011768B" w:rsidRPr="006304DC" w:rsidRDefault="0011768B" w:rsidP="006304DC">
      <w:pPr>
        <w:pStyle w:val="Body"/>
        <w:numPr>
          <w:ilvl w:val="0"/>
          <w:numId w:val="22"/>
        </w:numPr>
      </w:pPr>
      <w:r>
        <w:t>‘’Stump’’</w:t>
      </w:r>
    </w:p>
    <w:p w:rsidR="0011768B" w:rsidRPr="006304DC" w:rsidRDefault="0011768B" w:rsidP="006304DC">
      <w:pPr>
        <w:pStyle w:val="Body"/>
        <w:numPr>
          <w:ilvl w:val="0"/>
          <w:numId w:val="22"/>
        </w:numPr>
      </w:pPr>
      <w:r>
        <w:t>‘’Railroad Bill,’’ Mr. Pinto</w:t>
      </w:r>
    </w:p>
    <w:p w:rsidR="0011768B" w:rsidRPr="006304DC" w:rsidRDefault="0011768B" w:rsidP="006304DC">
      <w:pPr>
        <w:pStyle w:val="Heading"/>
        <w:numPr>
          <w:ilvl w:val="1"/>
          <w:numId w:val="17"/>
        </w:numPr>
        <w:spacing w:before="360" w:line="240" w:lineRule="auto"/>
        <w:ind w:left="1077" w:hanging="357"/>
        <w:rPr>
          <w:sz w:val="24"/>
          <w:szCs w:val="24"/>
          <w:lang w:val="en-US"/>
        </w:rPr>
      </w:pPr>
      <w:bookmarkStart w:id="2" w:name="_Toc416641196"/>
      <w:r w:rsidRPr="00D14B61">
        <w:rPr>
          <w:sz w:val="24"/>
          <w:szCs w:val="24"/>
          <w:lang w:val="en-US"/>
        </w:rPr>
        <w:t>The text as body (re: infantile developmental self-image)</w:t>
      </w:r>
      <w:bookmarkEnd w:id="2"/>
    </w:p>
    <w:p w:rsidR="0011768B" w:rsidRPr="006304DC" w:rsidRDefault="00BD496E" w:rsidP="006304DC">
      <w:pPr>
        <w:pStyle w:val="Body"/>
        <w:numPr>
          <w:ilvl w:val="0"/>
          <w:numId w:val="22"/>
        </w:numPr>
      </w:pPr>
      <w:r w:rsidRPr="006304DC">
        <w:t>Disparate chapters coming together as ‘’body’’ of narrative (War-Towanda: diatribe on cultural significance</w:t>
      </w:r>
      <w:r w:rsidR="00233C0B" w:rsidRPr="006304DC">
        <w:t xml:space="preserve"> of balls followed by chapter on ‘’Balls Benefit’’)</w:t>
      </w:r>
    </w:p>
    <w:p w:rsidR="00233C0B" w:rsidRPr="006304DC" w:rsidRDefault="00233C0B" w:rsidP="006304DC">
      <w:pPr>
        <w:pStyle w:val="Body"/>
        <w:numPr>
          <w:ilvl w:val="0"/>
          <w:numId w:val="22"/>
        </w:numPr>
      </w:pPr>
      <w:r w:rsidRPr="006304DC">
        <w:t>Identity of text (difference from other texts) revealed as sum of its parts (clues to initial mystery of murder?)</w:t>
      </w:r>
    </w:p>
    <w:p w:rsidR="00233C0B" w:rsidRPr="006304DC" w:rsidRDefault="00233C0B" w:rsidP="006304DC">
      <w:pPr>
        <w:pStyle w:val="Body"/>
        <w:numPr>
          <w:ilvl w:val="0"/>
          <w:numId w:val="22"/>
        </w:numPr>
      </w:pPr>
      <w:r w:rsidRPr="006304DC">
        <w:t>‘’From Compulsory Heterosexuality and Lesbian Existence’’</w:t>
      </w:r>
    </w:p>
    <w:p w:rsidR="002012FC" w:rsidRPr="006304DC" w:rsidRDefault="002012FC" w:rsidP="006304DC">
      <w:pPr>
        <w:pStyle w:val="Body"/>
        <w:numPr>
          <w:ilvl w:val="0"/>
          <w:numId w:val="22"/>
        </w:numPr>
      </w:pPr>
      <w:r>
        <w:t>(</w:t>
      </w:r>
      <w:proofErr w:type="spellStart"/>
      <w:r>
        <w:t>natural</w:t>
      </w:r>
      <w:proofErr w:type="spellEnd"/>
      <w:r>
        <w:t xml:space="preserve">) </w:t>
      </w:r>
      <w:proofErr w:type="spellStart"/>
      <w:r>
        <w:t>sexuality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(</w:t>
      </w:r>
      <w:proofErr w:type="spellStart"/>
      <w:r>
        <w:t>constructed</w:t>
      </w:r>
      <w:proofErr w:type="spellEnd"/>
      <w:r>
        <w:t>) politics</w:t>
      </w:r>
    </w:p>
    <w:p w:rsidR="0011768B" w:rsidRPr="00AB6FBE" w:rsidRDefault="0011768B" w:rsidP="0011768B">
      <w:pPr>
        <w:pStyle w:val="Body"/>
        <w:ind w:left="1080"/>
      </w:pPr>
    </w:p>
    <w:p w:rsidR="004230CA" w:rsidRDefault="004230CA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>
        <w:rPr>
          <w:rFonts w:ascii="Arial Unicode MS" w:eastAsia="Arial Unicode MS" w:cs="Arial Unicode MS"/>
          <w:b/>
          <w:bCs/>
          <w:sz w:val="24"/>
          <w:szCs w:val="24"/>
          <w:lang w:val="en-US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265C07">
        <w:rPr>
          <w:rFonts w:eastAsia="Arial Unicode MS" w:hAnsi="Arial Unicode MS" w:cs="Arial Unicode MS"/>
        </w:rPr>
        <w:t>.0</w:t>
      </w:r>
    </w:p>
    <w:p w:rsidR="004230CA" w:rsidRPr="006304DC" w:rsidRDefault="004230CA">
      <w:pPr>
        <w:pStyle w:val="Body"/>
        <w:rPr>
          <w:b/>
          <w:bCs/>
          <w:sz w:val="24"/>
          <w:szCs w:val="24"/>
          <w:lang w:val="en-US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Εθνικόν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Καποδιστριακόν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u w:color="FF0000"/>
        </w:rPr>
        <w:t>Ντόκου</w:t>
      </w:r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>
        <w:rPr>
          <w:rFonts w:eastAsia="Arial Unicode MS" w:hAnsi="Arial Unicode MS" w:cs="Arial Unicode MS"/>
          <w:u w:color="FF0000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F33BAE">
        <w:rPr>
          <w:rFonts w:eastAsia="Arial Unicode MS" w:hAnsi="Arial Unicode MS" w:cs="Arial Unicode MS"/>
          <w:u w:color="FF0000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265C07" w:rsidRPr="00D14B61">
        <w:rPr>
          <w:rFonts w:eastAsia="Arial Unicode MS" w:hAnsi="Arial Unicode MS" w:cs="Arial Unicode MS"/>
          <w:u w:color="FF0000"/>
        </w:rPr>
        <w:t xml:space="preserve">, </w:t>
      </w:r>
      <w:r w:rsidR="00265C07">
        <w:rPr>
          <w:rFonts w:eastAsia="Arial Unicode MS" w:hAnsi="Arial Unicode MS" w:cs="Arial Unicode MS"/>
          <w:lang w:val="en-US"/>
        </w:rPr>
        <w:t>Fried</w:t>
      </w:r>
      <w:r w:rsidR="00265C07" w:rsidRPr="00D14B61">
        <w:rPr>
          <w:rFonts w:eastAsia="Arial Unicode MS" w:hAnsi="Arial Unicode MS" w:cs="Arial Unicode MS"/>
        </w:rPr>
        <w:t xml:space="preserve"> </w:t>
      </w:r>
      <w:r w:rsidR="00265C07">
        <w:rPr>
          <w:rFonts w:eastAsia="Arial Unicode MS" w:hAnsi="Arial Unicode MS" w:cs="Arial Unicode MS"/>
          <w:lang w:val="en-US"/>
        </w:rPr>
        <w:t>Green</w:t>
      </w:r>
      <w:r w:rsidR="00265C07" w:rsidRPr="00D14B61">
        <w:rPr>
          <w:rFonts w:eastAsia="Arial Unicode MS" w:hAnsi="Arial Unicode MS" w:cs="Arial Unicode MS"/>
        </w:rPr>
        <w:t xml:space="preserve"> </w:t>
      </w:r>
      <w:r w:rsidR="00265C07">
        <w:rPr>
          <w:rFonts w:eastAsia="Arial Unicode MS" w:hAnsi="Arial Unicode MS" w:cs="Arial Unicode MS"/>
          <w:lang w:val="en-US"/>
        </w:rPr>
        <w:t>Tomatoes</w:t>
      </w:r>
      <w:r w:rsidR="00265C07" w:rsidRPr="00D14B61">
        <w:rPr>
          <w:rFonts w:eastAsia="Arial Unicode MS" w:hAnsi="Arial Unicode MS" w:cs="Arial Unicode MS"/>
        </w:rPr>
        <w:t xml:space="preserve"> 183-282</w:t>
      </w:r>
      <w:r>
        <w:rPr>
          <w:rFonts w:ascii="Arial Unicode MS" w:eastAsia="Arial Unicode MS" w:cs="Arial Unicode MS"/>
          <w:lang w:val="fr-FR"/>
        </w:rPr>
        <w:t>»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hyperlink r:id="rId13" w:history="1">
        <w:r w:rsidR="00265C07" w:rsidRPr="00055452">
          <w:rPr>
            <w:rStyle w:val="-"/>
          </w:rPr>
          <w:t>http:/</w:t>
        </w:r>
        <w:r w:rsidR="00265C07">
          <w:rPr>
            <w:rStyle w:val="-"/>
          </w:rPr>
          <w:t>/opencourses.uoa.gr/courses/ENL2</w:t>
        </w:r>
        <w:bookmarkStart w:id="3" w:name="_GoBack"/>
        <w:bookmarkEnd w:id="3"/>
        <w:r w:rsidR="00265C07" w:rsidRPr="00055452">
          <w:rPr>
            <w:rStyle w:val="-"/>
          </w:rPr>
          <w:t>/</w:t>
        </w:r>
      </w:hyperlink>
      <w:r w:rsidR="00265C07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proofErr w:type="spellStart"/>
      <w:r>
        <w:rPr>
          <w:rFonts w:eastAsia="Arial Unicode MS" w:hAnsi="Arial Unicode MS" w:cs="Arial Unicode MS"/>
          <w:lang w:val="en-US"/>
        </w:rPr>
        <w:t>creativecommons</w:t>
      </w:r>
      <w:proofErr w:type="spellEnd"/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nc</w:t>
      </w:r>
      <w:proofErr w:type="spellEnd"/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sa</w:t>
      </w:r>
      <w:proofErr w:type="spellEnd"/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Default="00D74A87" w:rsidP="006304DC">
      <w:pPr>
        <w:pStyle w:val="a4"/>
        <w:numPr>
          <w:ilvl w:val="0"/>
          <w:numId w:val="23"/>
        </w:numPr>
      </w:pPr>
      <w:r>
        <w:t>που</w:t>
      </w:r>
      <w:r>
        <w:t xml:space="preserve"> </w:t>
      </w:r>
      <w:r>
        <w:t>δεν</w:t>
      </w:r>
      <w:r>
        <w:t xml:space="preserve"> </w:t>
      </w:r>
      <w:r>
        <w:t>περιλαμβάνει</w:t>
      </w:r>
      <w:r>
        <w:t xml:space="preserve"> </w:t>
      </w:r>
      <w:r>
        <w:t>άμεσο</w:t>
      </w:r>
      <w:r>
        <w:t xml:space="preserve"> </w:t>
      </w:r>
      <w:r>
        <w:t>ή</w:t>
      </w:r>
      <w:r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χρήση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rPr>
          <w:rFonts w:ascii="Arial"/>
        </w:rPr>
        <w:t xml:space="preserve">,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>
        <w:t xml:space="preserve"> </w:t>
      </w:r>
      <w:r>
        <w:t>αδειοδόχο</w:t>
      </w:r>
    </w:p>
    <w:p w:rsidR="004230CA" w:rsidRDefault="00D74A87" w:rsidP="006304DC">
      <w:pPr>
        <w:pStyle w:val="a4"/>
        <w:numPr>
          <w:ilvl w:val="0"/>
          <w:numId w:val="23"/>
        </w:numPr>
      </w:pPr>
      <w:r>
        <w:t>που δεν</w:t>
      </w:r>
      <w:r>
        <w:t xml:space="preserve"> </w:t>
      </w:r>
      <w:r>
        <w:t>περιλαμβάνει</w:t>
      </w:r>
      <w:r>
        <w:t xml:space="preserve"> </w:t>
      </w:r>
      <w:r>
        <w:t>οικονομική</w:t>
      </w:r>
      <w:r>
        <w:t xml:space="preserve"> </w:t>
      </w:r>
      <w:r>
        <w:t>συναλλαγή</w:t>
      </w:r>
      <w:r>
        <w:t xml:space="preserve"> </w:t>
      </w:r>
      <w:r>
        <w:t>ως</w:t>
      </w:r>
      <w:r>
        <w:t xml:space="preserve"> </w:t>
      </w:r>
      <w:r>
        <w:t>προϋπόθεση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ή</w:t>
      </w:r>
      <w:r>
        <w:t xml:space="preserve"> </w:t>
      </w:r>
      <w:r>
        <w:t>πρόσβαση</w:t>
      </w:r>
      <w:r>
        <w:t xml:space="preserve"> </w:t>
      </w:r>
      <w:r>
        <w:t>στο</w:t>
      </w:r>
      <w:r>
        <w:t xml:space="preserve"> </w:t>
      </w:r>
      <w:r>
        <w:t>έργο</w:t>
      </w:r>
    </w:p>
    <w:p w:rsidR="004230CA" w:rsidRDefault="00D74A87" w:rsidP="006304DC">
      <w:pPr>
        <w:pStyle w:val="a4"/>
        <w:numPr>
          <w:ilvl w:val="0"/>
          <w:numId w:val="23"/>
        </w:numPr>
      </w:pPr>
      <w:r>
        <w:t>που δεν</w:t>
      </w:r>
      <w:r>
        <w:t xml:space="preserve"> </w:t>
      </w:r>
      <w:r>
        <w:t>προσπορίζει</w:t>
      </w:r>
      <w:r>
        <w:t xml:space="preserve"> </w:t>
      </w:r>
      <w:r>
        <w:t>στο</w:t>
      </w:r>
      <w:r>
        <w:t xml:space="preserve"> </w:t>
      </w:r>
      <w:r>
        <w:t>διανομέα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και</w:t>
      </w:r>
      <w:r w:rsidR="00450D0F" w:rsidRPr="00450D0F">
        <w:t xml:space="preserve"> </w:t>
      </w:r>
      <w:r>
        <w:t>αδειοδόχο</w:t>
      </w:r>
      <w:r w:rsidR="00450D0F" w:rsidRPr="00450D0F">
        <w:t xml:space="preserve"> </w:t>
      </w:r>
      <w:r>
        <w:t>έμμεσο</w:t>
      </w:r>
      <w:r>
        <w:t xml:space="preserve"> </w:t>
      </w:r>
      <w:r>
        <w:t>οικονομικό</w:t>
      </w:r>
      <w:r>
        <w:t xml:space="preserve"> </w:t>
      </w:r>
      <w:r>
        <w:t>όφελος</w:t>
      </w:r>
      <w:r>
        <w:t xml:space="preserve"> </w:t>
      </w:r>
      <w:r>
        <w:rPr>
          <w:rFonts w:ascii="Arial"/>
        </w:rPr>
        <w:t>(</w:t>
      </w:r>
      <w:r>
        <w:t>π</w:t>
      </w:r>
      <w:r>
        <w:rPr>
          <w:rFonts w:ascii="Arial"/>
        </w:rPr>
        <w:t>.</w:t>
      </w:r>
      <w:r>
        <w:t>χ</w:t>
      </w:r>
      <w:r>
        <w:rPr>
          <w:rFonts w:ascii="Arial"/>
        </w:rPr>
        <w:t xml:space="preserve">. </w:t>
      </w:r>
      <w:r>
        <w:t>διαφημίσεις</w:t>
      </w:r>
      <w:r>
        <w:rPr>
          <w:rFonts w:ascii="Arial"/>
        </w:rPr>
        <w:t xml:space="preserve">)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προβολή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t xml:space="preserve"> </w:t>
      </w:r>
      <w:r>
        <w:t>σε</w:t>
      </w:r>
      <w:r>
        <w:t xml:space="preserve"> </w:t>
      </w:r>
      <w:r>
        <w:t>διαδικτυακό</w:t>
      </w:r>
      <w:r>
        <w:t xml:space="preserve"> </w:t>
      </w:r>
      <w:r>
        <w:t>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αδειοδόχο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  <w:rPr>
          <w:lang w:val="en-US"/>
        </w:rPr>
      </w:pPr>
    </w:p>
    <w:p w:rsidR="006304DC" w:rsidRPr="006304DC" w:rsidRDefault="006304DC">
      <w:pPr>
        <w:pStyle w:val="Body"/>
        <w:rPr>
          <w:lang w:val="en-US"/>
        </w:rPr>
      </w:pPr>
    </w:p>
    <w:p w:rsidR="006304DC" w:rsidRDefault="00D74A87" w:rsidP="006304DC">
      <w:pPr>
        <w:pStyle w:val="Body"/>
        <w:rPr>
          <w:rFonts w:ascii="Arial Unicode MS" w:eastAsia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lastRenderedPageBreak/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Pr="006304DC" w:rsidRDefault="00D74A87" w:rsidP="006304DC">
      <w:pPr>
        <w:pStyle w:val="Body"/>
        <w:rPr>
          <w:b/>
          <w:bCs/>
          <w:sz w:val="24"/>
          <w:szCs w:val="24"/>
        </w:rPr>
      </w:pPr>
      <w:r>
        <w:t>Οποιαδήποτε αναπαραγωγή ή διασκευή του υλικού θα πρέπει να συμπεριλαμβάνει</w:t>
      </w:r>
      <w:r w:rsidRPr="006304DC">
        <w:rPr>
          <w:rFonts w:ascii="Arial Unicode MS"/>
        </w:rPr>
        <w:t>:</w:t>
      </w: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>το Σημείωμα Αναφοράς</w:t>
      </w: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>το Σημείωμα Αδειοδότησης</w:t>
      </w:r>
    </w:p>
    <w:p w:rsidR="004230CA" w:rsidRPr="006304DC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>τη δήλωση Διατήρησης Σημειωμάτων</w:t>
      </w:r>
      <w:r w:rsidRPr="006304DC">
        <w:t xml:space="preserve"> </w:t>
      </w: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 xml:space="preserve">το Σημείωμα Χρήσης Έργων Τρίτων </w:t>
      </w:r>
      <w:r w:rsidRPr="006304DC">
        <w:t>(</w:t>
      </w:r>
      <w:r>
        <w:t>εφόσον υπάρχει</w:t>
      </w:r>
      <w:r w:rsidRPr="006304DC">
        <w:t>)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υπερσυνδέσμους</w:t>
      </w:r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</w:pPr>
    </w:p>
    <w:p w:rsidR="004230CA" w:rsidRDefault="004230CA">
      <w:pPr>
        <w:pStyle w:val="Body"/>
      </w:pPr>
    </w:p>
    <w:p w:rsidR="004230CA" w:rsidRDefault="004230CA">
      <w:pPr>
        <w:pStyle w:val="Body"/>
        <w:jc w:val="center"/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proofErr w:type="spellStart"/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  <w:proofErr w:type="spellEnd"/>
    </w:p>
    <w:p w:rsidR="004230CA" w:rsidRDefault="004230CA">
      <w:pPr>
        <w:pStyle w:val="Body"/>
      </w:pP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 xml:space="preserve">Το παρόν εκπαιδευτικό υλικό έχει αναπτυχθεί </w:t>
      </w:r>
      <w:r w:rsidR="00450D0F">
        <w:t>στο</w:t>
      </w:r>
      <w:r>
        <w:t xml:space="preserve"> </w:t>
      </w:r>
      <w:r w:rsidR="00450D0F">
        <w:t>πλαίσιο</w:t>
      </w:r>
      <w:r>
        <w:t xml:space="preserve"> του εκπαιδευτικού έργου του διδάσκοντα.</w:t>
      </w: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>Το έργο «</w:t>
      </w:r>
      <w:r>
        <w:rPr>
          <w:b/>
          <w:bCs/>
        </w:rPr>
        <w:t>Ανοικτά Ακαδημαϊκά Μαθήματα στο Πανεπιστήμιο Αθηνών</w:t>
      </w:r>
      <w:r>
        <w:t xml:space="preserve">» έχει χρηματοδοτήσει μόνο τη αναδιαμόρφωση του εκπαιδευτικού υλικού. </w:t>
      </w:r>
    </w:p>
    <w:p w:rsidR="004230CA" w:rsidRDefault="00D74A87" w:rsidP="006304DC">
      <w:pPr>
        <w:pStyle w:val="Body"/>
        <w:numPr>
          <w:ilvl w:val="0"/>
          <w:numId w:val="24"/>
        </w:numPr>
        <w:spacing w:after="120"/>
        <w:ind w:left="1077" w:hanging="357"/>
      </w:pPr>
      <w: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EE6F60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7D" w:rsidRDefault="00E0767D">
      <w:r>
        <w:separator/>
      </w:r>
    </w:p>
  </w:endnote>
  <w:endnote w:type="continuationSeparator" w:id="0">
    <w:p w:rsidR="00E0767D" w:rsidRDefault="00E0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DC" w:rsidRDefault="006304DC" w:rsidP="000613E6">
    <w:pPr>
      <w:pStyle w:val="a3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>Σελίδα</w:t>
    </w:r>
    <w:r w:rsidRPr="006D1C8D">
      <w:rPr>
        <w:sz w:val="20"/>
        <w:szCs w:val="20"/>
      </w:rPr>
      <w:t xml:space="preserve">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D1C8D">
      <w:rPr>
        <w:sz w:val="20"/>
        <w:szCs w:val="20"/>
      </w:rPr>
      <w:fldChar w:fldCharType="end"/>
    </w:r>
  </w:p>
  <w:p w:rsidR="006304DC" w:rsidRDefault="00630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B" w:rsidRDefault="00233C0B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EE6F60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EE6F60">
      <w:rPr>
        <w:sz w:val="20"/>
        <w:szCs w:val="20"/>
      </w:rPr>
      <w:fldChar w:fldCharType="separate"/>
    </w:r>
    <w:r w:rsidR="006304DC">
      <w:rPr>
        <w:noProof/>
        <w:sz w:val="20"/>
        <w:szCs w:val="20"/>
      </w:rPr>
      <w:t>5</w:t>
    </w:r>
    <w:r w:rsidR="00EE6F60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B" w:rsidRDefault="00233C0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7D" w:rsidRDefault="00E0767D">
      <w:r>
        <w:separator/>
      </w:r>
    </w:p>
  </w:footnote>
  <w:footnote w:type="continuationSeparator" w:id="0">
    <w:p w:rsidR="00E0767D" w:rsidRDefault="00E0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B" w:rsidRDefault="00233C0B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B" w:rsidRDefault="00233C0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A7"/>
    <w:multiLevelType w:val="multilevel"/>
    <w:tmpl w:val="DA2E8F74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3">
    <w:nsid w:val="20453A85"/>
    <w:multiLevelType w:val="multilevel"/>
    <w:tmpl w:val="66CAE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4F461CE"/>
    <w:multiLevelType w:val="hybridMultilevel"/>
    <w:tmpl w:val="C84E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954E3"/>
    <w:multiLevelType w:val="multilevel"/>
    <w:tmpl w:val="8062B5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071BEB"/>
    <w:multiLevelType w:val="hybridMultilevel"/>
    <w:tmpl w:val="76CA9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2662FD7"/>
    <w:multiLevelType w:val="multilevel"/>
    <w:tmpl w:val="2EF608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5A36883"/>
    <w:multiLevelType w:val="hybridMultilevel"/>
    <w:tmpl w:val="9392F26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8F411F"/>
    <w:multiLevelType w:val="multilevel"/>
    <w:tmpl w:val="007259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53"/>
        </w:tabs>
        <w:ind w:left="453" w:hanging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566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679"/>
        </w:tabs>
        <w:ind w:left="679" w:hanging="6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05"/>
        </w:tabs>
        <w:ind w:left="905" w:hanging="9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018"/>
        </w:tabs>
        <w:ind w:left="1018" w:hanging="10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131"/>
        </w:tabs>
        <w:ind w:left="1131" w:hanging="11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245"/>
        </w:tabs>
        <w:ind w:left="1245" w:hanging="12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2">
    <w:nsid w:val="380F4AC7"/>
    <w:multiLevelType w:val="hybridMultilevel"/>
    <w:tmpl w:val="E9D41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04796F"/>
    <w:multiLevelType w:val="multilevel"/>
    <w:tmpl w:val="E75438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5">
    <w:nsid w:val="5C0C0275"/>
    <w:multiLevelType w:val="multilevel"/>
    <w:tmpl w:val="C75213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5F3C4421"/>
    <w:multiLevelType w:val="hybridMultilevel"/>
    <w:tmpl w:val="E9D091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685430"/>
    <w:multiLevelType w:val="hybridMultilevel"/>
    <w:tmpl w:val="E2265552"/>
    <w:lvl w:ilvl="0" w:tplc="0408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>
    <w:nsid w:val="6AB31A2D"/>
    <w:multiLevelType w:val="multilevel"/>
    <w:tmpl w:val="C9BCD3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07878DA"/>
    <w:multiLevelType w:val="multilevel"/>
    <w:tmpl w:val="948EB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713B42A7"/>
    <w:multiLevelType w:val="multilevel"/>
    <w:tmpl w:val="7BC25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71CB376B"/>
    <w:multiLevelType w:val="hybridMultilevel"/>
    <w:tmpl w:val="64382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3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22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5"/>
  </w:num>
  <w:num w:numId="11">
    <w:abstractNumId w:val="9"/>
  </w:num>
  <w:num w:numId="12">
    <w:abstractNumId w:val="20"/>
  </w:num>
  <w:num w:numId="13">
    <w:abstractNumId w:val="8"/>
  </w:num>
  <w:num w:numId="14">
    <w:abstractNumId w:val="2"/>
  </w:num>
  <w:num w:numId="15">
    <w:abstractNumId w:val="1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2"/>
  </w:num>
  <w:num w:numId="21">
    <w:abstractNumId w:val="10"/>
  </w:num>
  <w:num w:numId="22">
    <w:abstractNumId w:val="17"/>
  </w:num>
  <w:num w:numId="23">
    <w:abstractNumId w:val="4"/>
  </w:num>
  <w:num w:numId="24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11768B"/>
    <w:rsid w:val="001D6CD8"/>
    <w:rsid w:val="002012FC"/>
    <w:rsid w:val="00233C0B"/>
    <w:rsid w:val="00265C07"/>
    <w:rsid w:val="004230CA"/>
    <w:rsid w:val="00450D0F"/>
    <w:rsid w:val="006304DC"/>
    <w:rsid w:val="00AB6FBE"/>
    <w:rsid w:val="00BD496E"/>
    <w:rsid w:val="00D14B61"/>
    <w:rsid w:val="00D74A87"/>
    <w:rsid w:val="00E0767D"/>
    <w:rsid w:val="00EE6F60"/>
    <w:rsid w:val="00F3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F6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E6F60"/>
    <w:rPr>
      <w:u w:val="single"/>
    </w:rPr>
  </w:style>
  <w:style w:type="paragraph" w:customStyle="1" w:styleId="HeaderFooter">
    <w:name w:val="Header &amp; Footer"/>
    <w:rsid w:val="00EE6F6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link w:val="Char"/>
    <w:uiPriority w:val="99"/>
    <w:rsid w:val="00EE6F60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EE6F60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">
    <w:name w:val="toc 1"/>
    <w:uiPriority w:val="39"/>
    <w:rsid w:val="00EE6F60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EE6F60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EE6F60"/>
    <w:pPr>
      <w:numPr>
        <w:numId w:val="2"/>
      </w:numPr>
    </w:pPr>
  </w:style>
  <w:style w:type="numbering" w:customStyle="1" w:styleId="Bullet">
    <w:name w:val="Bullet"/>
    <w:rsid w:val="00EE6F60"/>
    <w:pPr>
      <w:numPr>
        <w:numId w:val="3"/>
      </w:numPr>
    </w:pPr>
  </w:style>
  <w:style w:type="numbering" w:customStyle="1" w:styleId="BulletBig">
    <w:name w:val="Bullet Big"/>
    <w:rsid w:val="00EE6F60"/>
    <w:pPr>
      <w:numPr>
        <w:numId w:val="4"/>
      </w:numPr>
    </w:pPr>
  </w:style>
  <w:style w:type="numbering" w:customStyle="1" w:styleId="ImportedStyle2">
    <w:name w:val="Imported Style 2"/>
    <w:rsid w:val="00EE6F60"/>
    <w:pPr>
      <w:numPr>
        <w:numId w:val="5"/>
      </w:numPr>
    </w:pPr>
  </w:style>
  <w:style w:type="paragraph" w:styleId="a4">
    <w:name w:val="List Paragraph"/>
    <w:rsid w:val="00EE6F60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EE6F60"/>
    <w:pPr>
      <w:numPr>
        <w:numId w:val="13"/>
      </w:numPr>
    </w:pPr>
  </w:style>
  <w:style w:type="numbering" w:customStyle="1" w:styleId="List1">
    <w:name w:val="List 1"/>
    <w:basedOn w:val="ImportedStyle4"/>
    <w:rsid w:val="00EE6F60"/>
    <w:pPr>
      <w:numPr>
        <w:numId w:val="16"/>
      </w:numPr>
    </w:pPr>
  </w:style>
  <w:style w:type="numbering" w:customStyle="1" w:styleId="ImportedStyle4">
    <w:name w:val="Imported Style 4"/>
    <w:rsid w:val="00EE6F60"/>
  </w:style>
  <w:style w:type="paragraph" w:styleId="a5">
    <w:name w:val="Balloon Text"/>
    <w:basedOn w:val="a"/>
    <w:link w:val="Char0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  <w:style w:type="character" w:customStyle="1" w:styleId="Char">
    <w:name w:val="Υποσέλιδο Char"/>
    <w:basedOn w:val="a0"/>
    <w:link w:val="a3"/>
    <w:uiPriority w:val="99"/>
    <w:rsid w:val="006304DC"/>
    <w:rPr>
      <w:rFonts w:ascii="Arial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BulletBig">
    <w:name w:val="Bullet Big"/>
    <w:pPr>
      <w:numPr>
        <w:numId w:val="4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13"/>
      </w:numPr>
    </w:pPr>
  </w:style>
  <w:style w:type="numbering" w:customStyle="1" w:styleId="List1">
    <w:name w:val="List 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pencourses.uoa.gr/courses/ENL1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5</cp:revision>
  <dcterms:created xsi:type="dcterms:W3CDTF">2015-01-30T08:08:00Z</dcterms:created>
  <dcterms:modified xsi:type="dcterms:W3CDTF">2015-04-12T19:31:00Z</dcterms:modified>
</cp:coreProperties>
</file>