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A" w:rsidRDefault="004230CA">
      <w:pPr>
        <w:pStyle w:val="Body"/>
      </w:pPr>
    </w:p>
    <w:p w:rsidR="004230CA" w:rsidRDefault="004230CA">
      <w:pPr>
        <w:pStyle w:val="Body"/>
        <w:rPr>
          <w:spacing w:val="5"/>
          <w:sz w:val="36"/>
          <w:szCs w:val="36"/>
          <w:lang w:val="en-US"/>
        </w:rPr>
      </w:pPr>
    </w:p>
    <w:p w:rsidR="004230CA" w:rsidRDefault="00D74A87">
      <w:pPr>
        <w:pStyle w:val="Body"/>
        <w:rPr>
          <w:spacing w:val="5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368905" cy="1333500"/>
            <wp:effectExtent l="0" t="0" r="0" b="0"/>
            <wp:docPr id="1073741825" name="officeArt object" descr="Λογότυπο Εθνικόν και Καποδιστριακόν Πανεπιστήμιον Αθηνώ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Λογότυπο Εθνικόν και Καποδιστριακόν Πανεπιστήμιον Αθηνών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230CA" w:rsidRPr="00AB38D0" w:rsidRDefault="004230CA" w:rsidP="00AB38D0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AB38D0" w:rsidRDefault="00AB38D0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</w:p>
    <w:p w:rsidR="004230CA" w:rsidRPr="00F33BAE" w:rsidRDefault="00D74A87">
      <w:pPr>
        <w:pStyle w:val="Body"/>
        <w:spacing w:line="240" w:lineRule="auto"/>
        <w:rPr>
          <w:b/>
          <w:bCs/>
          <w:spacing w:val="5"/>
          <w:sz w:val="36"/>
          <w:szCs w:val="36"/>
          <w:lang w:val="en-US"/>
        </w:rPr>
      </w:pPr>
      <w:r>
        <w:rPr>
          <w:b/>
          <w:bCs/>
          <w:spacing w:val="5"/>
          <w:sz w:val="36"/>
          <w:szCs w:val="36"/>
          <w:lang w:val="en-US"/>
        </w:rPr>
        <w:t>Bodily Fictions</w:t>
      </w:r>
    </w:p>
    <w:p w:rsidR="004230CA" w:rsidRDefault="00D74A87">
      <w:pPr>
        <w:pStyle w:val="Body"/>
        <w:rPr>
          <w:rFonts w:eastAsia="Arial Unicode MS" w:hAnsi="Arial Unicode MS" w:cs="Arial Unicode MS"/>
          <w:lang w:val="en-US"/>
        </w:rPr>
      </w:pPr>
      <w:r>
        <w:rPr>
          <w:rFonts w:ascii="Arial Unicode MS" w:eastAsia="Arial Unicode MS" w:cs="Arial Unicode MS"/>
          <w:b/>
          <w:bCs/>
        </w:rPr>
        <w:t>Ενότητα</w:t>
      </w:r>
      <w:r w:rsidRPr="00F33BAE">
        <w:rPr>
          <w:rFonts w:eastAsia="Arial Unicode MS" w:hAnsi="Arial Unicode MS" w:cs="Arial Unicode MS"/>
          <w:b/>
          <w:bCs/>
          <w:lang w:val="en-US"/>
        </w:rPr>
        <w:t xml:space="preserve">: </w:t>
      </w:r>
      <w:r w:rsidR="00F86D52">
        <w:rPr>
          <w:rFonts w:eastAsia="Arial Unicode MS" w:hAnsi="Arial Unicode MS" w:cs="Arial Unicode MS"/>
          <w:lang w:val="en-US"/>
        </w:rPr>
        <w:t>FGT-283-end: Identity Change Via The Body</w:t>
      </w:r>
    </w:p>
    <w:p w:rsidR="0055200F" w:rsidRPr="0055200F" w:rsidRDefault="0055200F" w:rsidP="0055200F">
      <w:pPr>
        <w:pStyle w:val="Body"/>
      </w:pPr>
      <w:r w:rsidRPr="0055200F">
        <w:t xml:space="preserve">Χριστίνα </w:t>
      </w:r>
      <w:proofErr w:type="spellStart"/>
      <w:r w:rsidRPr="0055200F">
        <w:t>Ντόκου</w:t>
      </w:r>
      <w:proofErr w:type="spellEnd"/>
      <w:r w:rsidRPr="0055200F">
        <w:t xml:space="preserve">, </w:t>
      </w:r>
      <w:r w:rsidRPr="0055200F">
        <w:rPr>
          <w:lang w:val="en-US"/>
        </w:rPr>
        <w:t>Christina</w:t>
      </w:r>
      <w:r w:rsidRPr="0055200F">
        <w:t xml:space="preserve"> </w:t>
      </w:r>
      <w:proofErr w:type="spellStart"/>
      <w:r w:rsidRPr="0055200F">
        <w:rPr>
          <w:lang w:val="en-US"/>
        </w:rPr>
        <w:t>Dokou</w:t>
      </w:r>
      <w:proofErr w:type="spellEnd"/>
    </w:p>
    <w:p w:rsidR="0055200F" w:rsidRPr="0055200F" w:rsidRDefault="0055200F" w:rsidP="0055200F">
      <w:pPr>
        <w:pStyle w:val="Body"/>
      </w:pPr>
      <w:r w:rsidRPr="0055200F">
        <w:t>Τμήμα Αγγλικής Γλώσσας και Φιλολογίας, Φιλοσοφική Σχολή</w:t>
      </w:r>
    </w:p>
    <w:p w:rsidR="0055200F" w:rsidRPr="00F33BAE" w:rsidRDefault="0055200F" w:rsidP="0055200F">
      <w:pPr>
        <w:pStyle w:val="Body"/>
        <w:rPr>
          <w:lang w:val="en-US"/>
        </w:rPr>
      </w:pPr>
      <w:r w:rsidRPr="0055200F">
        <w:rPr>
          <w:lang w:val="en-US"/>
        </w:rPr>
        <w:t>Faculty of English Language and Literature, School of Philosophy</w:t>
      </w:r>
    </w:p>
    <w:p w:rsidR="00AB38D0" w:rsidRDefault="00AB38D0" w:rsidP="00AB38D0">
      <w:pPr>
        <w:pBdr>
          <w:bottom w:val="single" w:sz="24" w:space="1" w:color="auto"/>
        </w:pBdr>
        <w:rPr>
          <w:rFonts w:ascii="Arial" w:eastAsia="Times New Roman" w:hAnsi="Arial" w:cs="Arial"/>
          <w:lang w:bidi="en-US"/>
        </w:rPr>
      </w:pPr>
    </w:p>
    <w:p w:rsidR="004230CA" w:rsidRPr="0055200F" w:rsidRDefault="004230CA">
      <w:pPr>
        <w:pStyle w:val="Body"/>
        <w:rPr>
          <w:lang w:val="en-US"/>
        </w:rPr>
      </w:pPr>
    </w:p>
    <w:p w:rsidR="004230CA" w:rsidRPr="0055200F" w:rsidRDefault="00D74A87">
      <w:pPr>
        <w:pStyle w:val="Body"/>
        <w:rPr>
          <w:lang w:val="en-US"/>
        </w:rPr>
        <w:sectPr w:rsidR="004230CA" w:rsidRPr="005520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021" w:bottom="1134" w:left="1021" w:header="708" w:footer="708" w:gutter="0"/>
          <w:cols w:space="720"/>
          <w:titlePg/>
        </w:sectPr>
      </w:pPr>
      <w:r w:rsidRPr="0055200F">
        <w:rPr>
          <w:lang w:val="en-US"/>
        </w:rPr>
        <w:br w:type="page"/>
      </w:r>
    </w:p>
    <w:p w:rsidR="004230CA" w:rsidRPr="0055200F" w:rsidRDefault="004230CA">
      <w:pPr>
        <w:pStyle w:val="Body"/>
        <w:rPr>
          <w:lang w:val="en-US"/>
        </w:rPr>
      </w:pPr>
    </w:p>
    <w:p w:rsidR="004230CA" w:rsidRDefault="00F86D52" w:rsidP="00F86D52">
      <w:pPr>
        <w:pStyle w:val="Heading"/>
        <w:ind w:left="709"/>
        <w:rPr>
          <w:rFonts w:eastAsia="Arial Unicode MS" w:hAnsi="Arial Unicode MS" w:cs="Arial Unicode MS"/>
          <w:lang w:val="en-US"/>
        </w:rPr>
      </w:pPr>
      <w:r>
        <w:rPr>
          <w:rFonts w:eastAsia="Arial Unicode MS" w:hAnsi="Arial Unicode MS" w:cs="Arial Unicode MS"/>
          <w:lang w:val="en-US"/>
        </w:rPr>
        <w:t>FGT-283-end: Identity Change Via The Body</w:t>
      </w:r>
    </w:p>
    <w:p w:rsidR="00F86D52" w:rsidRPr="00B36610" w:rsidRDefault="00F86D52" w:rsidP="00B36610">
      <w:pPr>
        <w:pStyle w:val="Body"/>
        <w:numPr>
          <w:ilvl w:val="0"/>
          <w:numId w:val="18"/>
        </w:numPr>
        <w:rPr>
          <w:lang w:val="en-US"/>
        </w:rPr>
      </w:pPr>
      <w:proofErr w:type="spellStart"/>
      <w:r w:rsidRPr="00B36610">
        <w:rPr>
          <w:lang w:val="en-US"/>
        </w:rPr>
        <w:t>Ruth’</w:t>
      </w:r>
      <w:r w:rsidR="005F35FC" w:rsidRPr="00B36610">
        <w:rPr>
          <w:lang w:val="en-US"/>
        </w:rPr>
        <w:t>s</w:t>
      </w:r>
      <w:proofErr w:type="spellEnd"/>
      <w:r w:rsidR="005F35FC" w:rsidRPr="00B36610">
        <w:rPr>
          <w:lang w:val="en-US"/>
        </w:rPr>
        <w:t xml:space="preserve"> </w:t>
      </w:r>
      <w:proofErr w:type="spellStart"/>
      <w:r w:rsidR="005F35FC" w:rsidRPr="00B36610">
        <w:rPr>
          <w:lang w:val="en-US"/>
        </w:rPr>
        <w:t>cancer</w:t>
      </w:r>
      <w:proofErr w:type="spellEnd"/>
      <w:r w:rsidR="005F35FC" w:rsidRPr="00B36610">
        <w:rPr>
          <w:lang w:val="en-US"/>
        </w:rPr>
        <w:t>-</w:t>
      </w:r>
      <w:proofErr w:type="spellStart"/>
      <w:r w:rsidR="005F35FC" w:rsidRPr="00B36610">
        <w:rPr>
          <w:lang w:val="en-US"/>
        </w:rPr>
        <w:t>the</w:t>
      </w:r>
      <w:proofErr w:type="spellEnd"/>
      <w:r w:rsidR="005F35FC" w:rsidRPr="00B36610">
        <w:rPr>
          <w:lang w:val="en-US"/>
        </w:rPr>
        <w:t xml:space="preserve"> </w:t>
      </w:r>
      <w:proofErr w:type="spellStart"/>
      <w:r w:rsidR="005F35FC" w:rsidRPr="00B36610">
        <w:rPr>
          <w:lang w:val="en-US"/>
        </w:rPr>
        <w:t>euthanasia</w:t>
      </w:r>
      <w:proofErr w:type="spellEnd"/>
      <w:r w:rsidR="005F35FC" w:rsidRPr="00B36610">
        <w:rPr>
          <w:lang w:val="en-US"/>
        </w:rPr>
        <w:t xml:space="preserve"> </w:t>
      </w:r>
      <w:proofErr w:type="spellStart"/>
      <w:r w:rsidR="005F35FC" w:rsidRPr="00B36610">
        <w:rPr>
          <w:lang w:val="en-US"/>
        </w:rPr>
        <w:t>debate</w:t>
      </w:r>
      <w:proofErr w:type="spellEnd"/>
    </w:p>
    <w:p w:rsidR="005F35FC" w:rsidRPr="0055200F" w:rsidRDefault="005F35FC" w:rsidP="00B36610">
      <w:pPr>
        <w:pStyle w:val="Body"/>
        <w:numPr>
          <w:ilvl w:val="0"/>
          <w:numId w:val="18"/>
        </w:numPr>
        <w:rPr>
          <w:lang w:val="en-US"/>
        </w:rPr>
      </w:pPr>
      <w:proofErr w:type="spellStart"/>
      <w:r w:rsidRPr="0055200F">
        <w:rPr>
          <w:lang w:val="en-US"/>
        </w:rPr>
        <w:t>Evely’s</w:t>
      </w:r>
      <w:proofErr w:type="spellEnd"/>
      <w:r w:rsidRPr="0055200F">
        <w:rPr>
          <w:lang w:val="en-US"/>
        </w:rPr>
        <w:t xml:space="preserve"> transformation: supermarket parking lot (why there?): black church</w:t>
      </w:r>
      <w:r>
        <w:rPr>
          <w:lang w:val="en-US"/>
        </w:rPr>
        <w:t>:</w:t>
      </w:r>
      <w:r w:rsidR="006444AF">
        <w:rPr>
          <w:lang w:val="en-US"/>
        </w:rPr>
        <w:t xml:space="preserve"> fat farm: Ninny’s death (box of memorabilia, certificates to Evelyn): Whistle Stop denizen</w:t>
      </w:r>
    </w:p>
    <w:p w:rsidR="006444AF" w:rsidRPr="006444AF" w:rsidRDefault="006444AF" w:rsidP="006444AF">
      <w:pPr>
        <w:pStyle w:val="Body"/>
        <w:numPr>
          <w:ilvl w:val="0"/>
          <w:numId w:val="17"/>
        </w:numPr>
        <w:ind w:left="1701"/>
      </w:pPr>
      <w:r>
        <w:rPr>
          <w:lang w:val="en-US"/>
        </w:rPr>
        <w:t>Why can she lose the weight now? “Tend to befriend”</w:t>
      </w:r>
    </w:p>
    <w:p w:rsidR="006444AF" w:rsidRPr="0055200F" w:rsidRDefault="006444AF" w:rsidP="006444AF">
      <w:pPr>
        <w:pStyle w:val="Body"/>
        <w:numPr>
          <w:ilvl w:val="0"/>
          <w:numId w:val="17"/>
        </w:numPr>
        <w:ind w:left="1701"/>
        <w:rPr>
          <w:lang w:val="en-US"/>
        </w:rPr>
      </w:pPr>
      <w:r>
        <w:rPr>
          <w:lang w:val="en-US"/>
        </w:rPr>
        <w:t>Pink Cadillac a symbol of?</w:t>
      </w:r>
    </w:p>
    <w:p w:rsidR="006444AF" w:rsidRPr="0055200F" w:rsidRDefault="006444AF" w:rsidP="006444AF">
      <w:pPr>
        <w:pStyle w:val="Body"/>
        <w:numPr>
          <w:ilvl w:val="0"/>
          <w:numId w:val="18"/>
        </w:numPr>
        <w:rPr>
          <w:lang w:val="en-US"/>
        </w:rPr>
      </w:pPr>
      <w:r>
        <w:rPr>
          <w:lang w:val="en-US"/>
        </w:rPr>
        <w:t>Whiteness for blacks (Naughty Bird, Jasper), passing (Clarissa) VS cool “</w:t>
      </w:r>
      <w:r w:rsidR="00EA3E5A">
        <w:rPr>
          <w:lang w:val="en-US"/>
        </w:rPr>
        <w:t xml:space="preserve">blackness” for whites (Evelyn) </w:t>
      </w:r>
      <w:proofErr w:type="spellStart"/>
      <w:r w:rsidR="00EA3E5A">
        <w:rPr>
          <w:lang w:val="en-US"/>
        </w:rPr>
        <w:t>Artis</w:t>
      </w:r>
      <w:proofErr w:type="spellEnd"/>
      <w:r w:rsidR="00EA3E5A">
        <w:rPr>
          <w:lang w:val="en-US"/>
        </w:rPr>
        <w:t>, Jasper, Smokey: revelations of “love” affairs before death/retirement</w:t>
      </w:r>
      <w:r w:rsidR="00EA3E5A" w:rsidRPr="00EA3E5A">
        <w:rPr>
          <w:lang w:val="en-US"/>
        </w:rPr>
        <w:sym w:font="Wingdings" w:char="F0E0"/>
      </w:r>
      <w:r w:rsidR="00EA3E5A">
        <w:rPr>
          <w:lang w:val="en-US"/>
        </w:rPr>
        <w:t xml:space="preserve"> what is the purpose?</w:t>
      </w:r>
    </w:p>
    <w:p w:rsidR="00EA3E5A" w:rsidRPr="0055200F" w:rsidRDefault="00EA3E5A" w:rsidP="006444AF">
      <w:pPr>
        <w:pStyle w:val="Body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trial: the body before the Law</w:t>
      </w:r>
    </w:p>
    <w:p w:rsidR="00EA3E5A" w:rsidRPr="00EA3E5A" w:rsidRDefault="00EA3E5A" w:rsidP="00EA3E5A">
      <w:pPr>
        <w:pStyle w:val="Body"/>
        <w:numPr>
          <w:ilvl w:val="0"/>
          <w:numId w:val="19"/>
        </w:numPr>
        <w:ind w:left="1701"/>
      </w:pPr>
      <w:r>
        <w:rPr>
          <w:lang w:val="en-US"/>
        </w:rPr>
        <w:t>Derrida’s impossibility of visible justice</w:t>
      </w:r>
    </w:p>
    <w:p w:rsidR="00EA3E5A" w:rsidRPr="0055200F" w:rsidRDefault="00EA3E5A" w:rsidP="00EA3E5A">
      <w:pPr>
        <w:pStyle w:val="Body"/>
        <w:numPr>
          <w:ilvl w:val="0"/>
          <w:numId w:val="19"/>
        </w:numPr>
        <w:ind w:left="1701"/>
        <w:rPr>
          <w:lang w:val="en-US"/>
        </w:rPr>
      </w:pPr>
      <w:r>
        <w:rPr>
          <w:lang w:val="en-US"/>
        </w:rPr>
        <w:t xml:space="preserve">Vs justice through </w:t>
      </w:r>
      <w:proofErr w:type="spellStart"/>
      <w:r>
        <w:rPr>
          <w:lang w:val="en-US"/>
        </w:rPr>
        <w:t>Idgie’s</w:t>
      </w:r>
      <w:proofErr w:type="spellEnd"/>
      <w:r>
        <w:rPr>
          <w:lang w:val="en-US"/>
        </w:rPr>
        <w:t xml:space="preserve"> small/secret kindness</w:t>
      </w:r>
    </w:p>
    <w:p w:rsidR="00EA3E5A" w:rsidRPr="0055200F" w:rsidRDefault="00EA3E5A" w:rsidP="00B36610">
      <w:pPr>
        <w:pStyle w:val="Body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end of Frank Bennett:</w:t>
      </w:r>
    </w:p>
    <w:p w:rsidR="00EA3E5A" w:rsidRPr="0055200F" w:rsidRDefault="00EA3E5A" w:rsidP="00EA3E5A">
      <w:pPr>
        <w:pStyle w:val="Body"/>
        <w:numPr>
          <w:ilvl w:val="0"/>
          <w:numId w:val="21"/>
        </w:numPr>
        <w:ind w:left="1701"/>
        <w:rPr>
          <w:lang w:val="en-US"/>
        </w:rPr>
      </w:pPr>
      <w:r>
        <w:rPr>
          <w:lang w:val="en-US"/>
        </w:rPr>
        <w:t>What does it mean to be turned into barbeque?</w:t>
      </w:r>
    </w:p>
    <w:p w:rsidR="00EA3E5A" w:rsidRPr="0055200F" w:rsidRDefault="00EA3E5A" w:rsidP="00B36610">
      <w:pPr>
        <w:pStyle w:val="Body"/>
        <w:numPr>
          <w:ilvl w:val="0"/>
          <w:numId w:val="18"/>
        </w:numPr>
        <w:rPr>
          <w:lang w:val="en-US"/>
        </w:rPr>
      </w:pPr>
      <w:r>
        <w:rPr>
          <w:lang w:val="en-US"/>
        </w:rPr>
        <w:t>The cemetery: death as the end?</w:t>
      </w:r>
    </w:p>
    <w:p w:rsidR="00EA3E5A" w:rsidRPr="0055200F" w:rsidRDefault="00EA3E5A" w:rsidP="00EA3E5A">
      <w:pPr>
        <w:pStyle w:val="Body"/>
        <w:numPr>
          <w:ilvl w:val="0"/>
          <w:numId w:val="23"/>
        </w:numPr>
        <w:ind w:left="1701"/>
        <w:rPr>
          <w:lang w:val="en-US"/>
        </w:rPr>
      </w:pPr>
      <w:r>
        <w:rPr>
          <w:lang w:val="en-US"/>
        </w:rPr>
        <w:t>Plot brings key revelations after death and decline</w:t>
      </w:r>
    </w:p>
    <w:p w:rsidR="00EA3E5A" w:rsidRPr="0055200F" w:rsidRDefault="00EA3E5A" w:rsidP="00EA3E5A">
      <w:pPr>
        <w:pStyle w:val="Body"/>
        <w:numPr>
          <w:ilvl w:val="0"/>
          <w:numId w:val="23"/>
        </w:numPr>
        <w:ind w:left="1701"/>
        <w:rPr>
          <w:lang w:val="en-US"/>
        </w:rPr>
      </w:pPr>
      <w:proofErr w:type="spellStart"/>
      <w:r>
        <w:rPr>
          <w:lang w:val="en-US"/>
        </w:rPr>
        <w:t>Idgie</w:t>
      </w:r>
      <w:proofErr w:type="spellEnd"/>
      <w:r>
        <w:rPr>
          <w:lang w:val="en-US"/>
        </w:rPr>
        <w:t xml:space="preserve"> as eternal Trickster/feeder/caregiver</w:t>
      </w:r>
    </w:p>
    <w:p w:rsidR="00EA3E5A" w:rsidRPr="0055200F" w:rsidRDefault="00EA3E5A" w:rsidP="00B36610">
      <w:pPr>
        <w:pStyle w:val="Body"/>
        <w:numPr>
          <w:ilvl w:val="0"/>
          <w:numId w:val="18"/>
        </w:numPr>
        <w:rPr>
          <w:lang w:val="en-US"/>
        </w:rPr>
      </w:pPr>
      <w:r>
        <w:rPr>
          <w:lang w:val="en-US"/>
        </w:rPr>
        <w:t>Why the recipes at the end?</w:t>
      </w:r>
    </w:p>
    <w:p w:rsidR="004230CA" w:rsidRDefault="004230CA">
      <w:pPr>
        <w:pStyle w:val="Body"/>
        <w:rPr>
          <w:lang w:val="fr-FR"/>
        </w:r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oddPage"/>
          <w:pgSz w:w="11900" w:h="16840"/>
          <w:pgMar w:top="1134" w:right="1021" w:bottom="1134" w:left="1021" w:header="708" w:footer="708" w:gutter="0"/>
          <w:cols w:space="720"/>
        </w:sectPr>
      </w:pPr>
    </w:p>
    <w:p w:rsidR="004230CA" w:rsidRPr="00F33BAE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800" w:bottom="1134" w:left="990" w:header="708" w:footer="708" w:gutter="0"/>
          <w:cols w:space="720"/>
        </w:sectPr>
      </w:pPr>
    </w:p>
    <w:p w:rsidR="004230CA" w:rsidRDefault="004230CA">
      <w:pPr>
        <w:pStyle w:val="Body"/>
        <w:rPr>
          <w:lang w:val="en-US"/>
        </w:rPr>
      </w:pPr>
    </w:p>
    <w:p w:rsidR="004230CA" w:rsidRPr="00F33BAE" w:rsidRDefault="00D74A87">
      <w:pPr>
        <w:pStyle w:val="Body"/>
        <w:rPr>
          <w:lang w:val="en-US"/>
        </w:rPr>
      </w:pPr>
      <w:r>
        <w:rPr>
          <w:lang w:val="en-US"/>
        </w:rPr>
        <w:br w:type="page"/>
      </w:r>
    </w:p>
    <w:p w:rsidR="004230CA" w:rsidRDefault="004230CA">
      <w:pPr>
        <w:pStyle w:val="Body"/>
        <w:rPr>
          <w:lang w:val="en-US"/>
        </w:rPr>
      </w:pPr>
    </w:p>
    <w:p w:rsidR="004230CA" w:rsidRPr="00F33BAE" w:rsidRDefault="004230CA">
      <w:pPr>
        <w:pStyle w:val="Heading"/>
        <w:ind w:left="0" w:firstLine="0"/>
        <w:rPr>
          <w:lang w:val="en-US"/>
        </w:rPr>
        <w:sectPr w:rsidR="004230CA" w:rsidRPr="00F33BAE">
          <w:type w:val="continuous"/>
          <w:pgSz w:w="11900" w:h="16840"/>
          <w:pgMar w:top="1134" w:right="1021" w:bottom="1134" w:left="1021" w:header="708" w:footer="708" w:gutter="0"/>
          <w:cols w:num="2" w:space="710"/>
        </w:sectPr>
      </w:pPr>
    </w:p>
    <w:p w:rsidR="004230CA" w:rsidRDefault="00D74A87">
      <w:pPr>
        <w:pStyle w:val="Body"/>
        <w:rPr>
          <w:b/>
          <w:bCs/>
          <w:sz w:val="32"/>
          <w:szCs w:val="32"/>
        </w:rPr>
      </w:pPr>
      <w:r>
        <w:rPr>
          <w:rFonts w:ascii="Arial Unicode MS" w:eastAsia="Arial Unicode MS" w:cs="Arial Unicode MS"/>
          <w:b/>
          <w:bCs/>
          <w:sz w:val="32"/>
          <w:szCs w:val="32"/>
        </w:rPr>
        <w:lastRenderedPageBreak/>
        <w:t>Σημειώματα</w:t>
      </w: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Ιστορικού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Εκδόσεων</w:t>
      </w:r>
      <w:r w:rsidR="00450D0F" w:rsidRPr="0055200F"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Έργου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αποτελεί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ascii="Arial Unicode MS" w:eastAsia="Arial Unicode MS" w:cs="Arial Unicode MS"/>
        </w:rPr>
        <w:t xml:space="preserve"> </w:t>
      </w:r>
      <w:r w:rsidRPr="00F33BAE">
        <w:rPr>
          <w:rFonts w:eastAsia="Arial Unicode MS" w:hAnsi="Arial Unicode MS" w:cs="Arial Unicode MS"/>
        </w:rPr>
        <w:t>1</w:t>
      </w:r>
      <w:r w:rsidR="00AB38D0">
        <w:rPr>
          <w:rFonts w:eastAsia="Arial Unicode MS" w:hAnsi="Arial Unicode MS" w:cs="Arial Unicode MS"/>
        </w:rPr>
        <w:t>.0</w:t>
      </w:r>
    </w:p>
    <w:p w:rsidR="004230CA" w:rsidRPr="00B36610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Αναφοράς</w:t>
      </w:r>
    </w:p>
    <w:p w:rsidR="004230CA" w:rsidRPr="00450D0F" w:rsidRDefault="00D74A87">
      <w:pPr>
        <w:pStyle w:val="Body"/>
        <w:rPr>
          <w:color w:val="auto"/>
          <w:u w:color="FF0000"/>
        </w:rPr>
      </w:pPr>
      <w:r>
        <w:rPr>
          <w:rFonts w:eastAsia="Arial Unicode MS" w:hAnsi="Arial Unicode MS" w:cs="Arial Unicode MS"/>
          <w:lang w:val="en-US"/>
        </w:rPr>
        <w:t>Copyright</w:t>
      </w:r>
      <w:r w:rsidRPr="00F33BAE">
        <w:rPr>
          <w:rFonts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Εθνικόν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Καποδιστριακόν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Πανεπιστήμιον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Αθηνών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  <w:u w:color="FF0000"/>
        </w:rPr>
        <w:t>Χριστίνα</w:t>
      </w:r>
      <w:r>
        <w:rPr>
          <w:rFonts w:ascii="Arial Unicode MS" w:eastAsia="Arial Unicode MS" w:cs="Arial Unicode MS"/>
          <w:u w:color="FF0000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>
        <w:rPr>
          <w:rFonts w:eastAsia="Arial Unicode MS" w:hAnsi="Arial Unicode MS" w:cs="Arial Unicode MS"/>
          <w:u w:color="FF0000"/>
        </w:rPr>
        <w:t>,</w:t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u w:color="FF0000"/>
        </w:rPr>
        <w:t>2014.</w:t>
      </w:r>
      <w:r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  <w:u w:color="FF0000"/>
        </w:rPr>
        <w:t>Χριστίνα</w:t>
      </w:r>
      <w:r w:rsidRPr="0055200F">
        <w:rPr>
          <w:rFonts w:ascii="Arial Unicode MS" w:eastAsia="Arial Unicode MS" w:cs="Arial Unicode MS"/>
          <w:u w:color="FF0000"/>
          <w:lang w:val="en-US"/>
        </w:rPr>
        <w:t xml:space="preserve"> </w:t>
      </w:r>
      <w:proofErr w:type="spellStart"/>
      <w:r>
        <w:rPr>
          <w:rFonts w:ascii="Arial Unicode MS" w:eastAsia="Arial Unicode MS" w:cs="Arial Unicode MS"/>
          <w:u w:color="FF0000"/>
        </w:rPr>
        <w:t>Ντόκου</w:t>
      </w:r>
      <w:proofErr w:type="spellEnd"/>
      <w:r w:rsidRPr="0055200F">
        <w:rPr>
          <w:rFonts w:eastAsia="Arial Unicode MS" w:hAnsi="Arial Unicode MS" w:cs="Arial Unicode MS"/>
          <w:u w:color="FF0000"/>
          <w:lang w:val="en-US"/>
        </w:rPr>
        <w:t xml:space="preserve"> </w:t>
      </w:r>
      <w:r>
        <w:rPr>
          <w:rFonts w:ascii="Arial Unicode MS" w:eastAsia="Arial Unicode MS" w:cs="Arial Unicode MS"/>
          <w:lang w:val="fr-FR"/>
        </w:rPr>
        <w:t>«</w:t>
      </w:r>
      <w:r>
        <w:rPr>
          <w:rFonts w:eastAsia="Arial Unicode MS" w:hAnsi="Arial Unicode MS" w:cs="Arial Unicode MS"/>
          <w:u w:color="FF0000"/>
          <w:lang w:val="en-US"/>
        </w:rPr>
        <w:t>Bodily</w:t>
      </w:r>
      <w:r w:rsidRPr="0055200F">
        <w:rPr>
          <w:rFonts w:eastAsia="Arial Unicode MS" w:hAnsi="Arial Unicode MS" w:cs="Arial Unicode MS"/>
          <w:u w:color="FF0000"/>
          <w:lang w:val="en-US"/>
        </w:rPr>
        <w:t xml:space="preserve"> </w:t>
      </w:r>
      <w:r>
        <w:rPr>
          <w:rFonts w:eastAsia="Arial Unicode MS" w:hAnsi="Arial Unicode MS" w:cs="Arial Unicode MS"/>
          <w:u w:color="FF0000"/>
          <w:lang w:val="en-US"/>
        </w:rPr>
        <w:t>Fictions</w:t>
      </w:r>
      <w:r w:rsidR="00AB38D0">
        <w:rPr>
          <w:rFonts w:eastAsia="Arial Unicode MS" w:hAnsi="Arial Unicode MS" w:cs="Arial Unicode MS"/>
          <w:u w:color="FF0000"/>
          <w:lang w:val="en-US"/>
        </w:rPr>
        <w:t xml:space="preserve">, </w:t>
      </w:r>
      <w:r w:rsidR="00AB38D0">
        <w:rPr>
          <w:rFonts w:eastAsia="Arial Unicode MS" w:hAnsi="Arial Unicode MS" w:cs="Arial Unicode MS"/>
          <w:lang w:val="en-US"/>
        </w:rPr>
        <w:t>FGT-283-end: Identity Change Via The Body</w:t>
      </w:r>
      <w:r>
        <w:rPr>
          <w:rFonts w:ascii="Arial Unicode MS" w:eastAsia="Arial Unicode MS" w:cs="Arial Unicode MS"/>
          <w:lang w:val="fr-FR"/>
        </w:rPr>
        <w:t>»</w:t>
      </w:r>
      <w:r w:rsidRPr="0055200F">
        <w:rPr>
          <w:rFonts w:eastAsia="Arial Unicode MS" w:hAnsi="Arial Unicode MS" w:cs="Arial Unicode MS"/>
          <w:lang w:val="en-US"/>
        </w:rPr>
        <w:t xml:space="preserve">.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: 1.0. </w:t>
      </w:r>
      <w:r>
        <w:rPr>
          <w:rFonts w:ascii="Arial Unicode MS" w:eastAsia="Arial Unicode MS" w:cs="Arial Unicode MS"/>
        </w:rPr>
        <w:t>Αθήνα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2014. </w:t>
      </w:r>
      <w:r>
        <w:rPr>
          <w:rFonts w:ascii="Arial Unicode MS" w:eastAsia="Arial Unicode MS" w:cs="Arial Unicode MS"/>
        </w:rPr>
        <w:t>Διαθέσιμο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από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δικτυακή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διεύθυνση</w:t>
      </w:r>
      <w:r>
        <w:rPr>
          <w:rFonts w:eastAsia="Arial Unicode MS" w:hAnsi="Arial Unicode MS" w:cs="Arial Unicode MS"/>
        </w:rPr>
        <w:t xml:space="preserve">: </w:t>
      </w:r>
      <w:hyperlink r:id="rId12" w:history="1">
        <w:r w:rsidR="00AB38D0" w:rsidRPr="00055452">
          <w:rPr>
            <w:rStyle w:val="-"/>
          </w:rPr>
          <w:t>http:/</w:t>
        </w:r>
        <w:r w:rsidR="00AB38D0">
          <w:rPr>
            <w:rStyle w:val="-"/>
          </w:rPr>
          <w:t>/opencourses.uoa.gr/courses/ENL2</w:t>
        </w:r>
        <w:bookmarkStart w:id="0" w:name="_GoBack"/>
        <w:bookmarkEnd w:id="0"/>
        <w:r w:rsidR="00AB38D0" w:rsidRPr="00055452">
          <w:rPr>
            <w:rStyle w:val="-"/>
          </w:rPr>
          <w:t>/</w:t>
        </w:r>
      </w:hyperlink>
      <w:r w:rsidR="00AB38D0" w:rsidRPr="00F779A8">
        <w:t>.</w:t>
      </w:r>
    </w:p>
    <w:p w:rsidR="004230CA" w:rsidRDefault="004230CA">
      <w:pPr>
        <w:pStyle w:val="Body"/>
        <w:rPr>
          <w:b/>
          <w:bCs/>
          <w:sz w:val="24"/>
          <w:szCs w:val="24"/>
        </w:rPr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Σημείωμα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Αδειοδότησης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υλικό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διατίθεται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Creative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Commons</w:t>
      </w:r>
      <w:r w:rsidRPr="00F33BAE">
        <w:rPr>
          <w:rFonts w:eastAsia="Arial Unicode MS" w:hAnsi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Αναφορά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Μη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Παρόμοια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Διανομή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4.0 [1] </w:t>
      </w:r>
      <w:r>
        <w:rPr>
          <w:rFonts w:ascii="Arial Unicode MS" w:eastAsia="Arial Unicode MS" w:cs="Arial Unicode MS"/>
        </w:rPr>
        <w:t>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μεταγενέστερη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Διεθνής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Έκδοση</w:t>
      </w:r>
      <w:r>
        <w:rPr>
          <w:rFonts w:eastAsia="Arial Unicode MS" w:hAnsi="Arial Unicode MS" w:cs="Arial Unicode MS"/>
        </w:rPr>
        <w:t xml:space="preserve">.   </w:t>
      </w:r>
      <w:r>
        <w:rPr>
          <w:rFonts w:ascii="Arial Unicode MS" w:eastAsia="Arial Unicode MS" w:cs="Arial Unicode MS"/>
        </w:rPr>
        <w:t>Εξαιρούνται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αυτοτελή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χ</w:t>
      </w:r>
      <w:r>
        <w:rPr>
          <w:rFonts w:eastAsia="Arial Unicode MS" w:hAnsi="Arial Unicode MS" w:cs="Arial Unicode MS"/>
        </w:rPr>
        <w:t xml:space="preserve">. </w:t>
      </w:r>
      <w:r>
        <w:rPr>
          <w:rFonts w:ascii="Arial Unicode MS" w:eastAsia="Arial Unicode MS" w:cs="Arial Unicode MS"/>
        </w:rPr>
        <w:t>φωτογραφίες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διαγράμματα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κ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λ</w:t>
      </w:r>
      <w:r>
        <w:rPr>
          <w:rFonts w:eastAsia="Arial Unicode MS" w:hAnsi="Arial Unicode MS" w:cs="Arial Unicode MS"/>
        </w:rPr>
        <w:t>.</w:t>
      </w:r>
      <w:r>
        <w:rPr>
          <w:rFonts w:ascii="Arial Unicode MS" w:eastAsia="Arial Unicode MS" w:cs="Arial Unicode MS"/>
        </w:rPr>
        <w:t>π</w:t>
      </w:r>
      <w:proofErr w:type="spellEnd"/>
      <w:r>
        <w:rPr>
          <w:rFonts w:eastAsia="Arial Unicode MS" w:hAnsi="Arial Unicode MS" w:cs="Arial Unicode MS"/>
        </w:rPr>
        <w:t xml:space="preserve">., 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εμπεριέχονται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και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οποία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αναφέρονται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όρους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«Σημείωμα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Έργων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Τρίτων»</w:t>
      </w:r>
      <w:r>
        <w:rPr>
          <w:rFonts w:eastAsia="Arial Unicode MS" w:hAnsi="Arial Unicode MS" w:cs="Arial Unicode MS"/>
        </w:rPr>
        <w:t>.</w:t>
      </w:r>
    </w:p>
    <w:p w:rsidR="004230CA" w:rsidRDefault="00D74A87">
      <w:pPr>
        <w:pStyle w:val="Body"/>
      </w:pP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                           </w:t>
      </w:r>
      <w:r>
        <w:rPr>
          <w:noProof/>
        </w:rPr>
        <w:drawing>
          <wp:inline distT="0" distB="0" distL="0" distR="0">
            <wp:extent cx="1648800" cy="576001"/>
            <wp:effectExtent l="0" t="0" r="0" b="0"/>
            <wp:docPr id="1073741826" name="officeArt object" descr="Λογότυπο για Άδειες χρήσης Creative Commons BY-NC-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Λογότυπο για Άδειες χρήσης Creative Commons BY-NC-SA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576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 xml:space="preserve">          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 w:rsidRPr="00F33BAE">
        <w:rPr>
          <w:rFonts w:eastAsia="Arial Unicode MS" w:hAnsi="Arial Unicode MS" w:cs="Arial Unicode MS"/>
        </w:rPr>
        <w:t xml:space="preserve">[1] </w:t>
      </w:r>
      <w:r>
        <w:rPr>
          <w:rFonts w:eastAsia="Arial Unicode MS" w:hAnsi="Arial Unicode MS" w:cs="Arial Unicode MS"/>
          <w:lang w:val="en-US"/>
        </w:rPr>
        <w:t>http</w:t>
      </w:r>
      <w:r w:rsidRPr="00F33BAE">
        <w:rPr>
          <w:rFonts w:eastAsia="Arial Unicode MS" w:hAnsi="Arial Unicode MS" w:cs="Arial Unicode MS"/>
        </w:rPr>
        <w:t>://</w:t>
      </w:r>
      <w:proofErr w:type="spellStart"/>
      <w:r>
        <w:rPr>
          <w:rFonts w:eastAsia="Arial Unicode MS" w:hAnsi="Arial Unicode MS" w:cs="Arial Unicode MS"/>
          <w:lang w:val="en-US"/>
        </w:rPr>
        <w:t>creativecommons</w:t>
      </w:r>
      <w:proofErr w:type="spellEnd"/>
      <w:r w:rsidRPr="00F33BAE"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  <w:lang w:val="en-US"/>
        </w:rPr>
        <w:t>org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licenses</w:t>
      </w:r>
      <w:r w:rsidRPr="00F33BAE">
        <w:rPr>
          <w:rFonts w:eastAsia="Arial Unicode MS" w:hAnsi="Arial Unicode MS" w:cs="Arial Unicode MS"/>
        </w:rPr>
        <w:t>/</w:t>
      </w:r>
      <w:r>
        <w:rPr>
          <w:rFonts w:eastAsia="Arial Unicode MS" w:hAnsi="Arial Unicode MS" w:cs="Arial Unicode MS"/>
          <w:lang w:val="en-US"/>
        </w:rPr>
        <w:t>by</w:t>
      </w:r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nc</w:t>
      </w:r>
      <w:proofErr w:type="spellEnd"/>
      <w:r w:rsidRPr="00F33BAE">
        <w:rPr>
          <w:rFonts w:eastAsia="Arial Unicode MS" w:hAnsi="Arial Unicode MS" w:cs="Arial Unicode MS"/>
        </w:rPr>
        <w:t>-</w:t>
      </w:r>
      <w:proofErr w:type="spellStart"/>
      <w:r>
        <w:rPr>
          <w:rFonts w:eastAsia="Arial Unicode MS" w:hAnsi="Arial Unicode MS" w:cs="Arial Unicode MS"/>
          <w:lang w:val="en-US"/>
        </w:rPr>
        <w:t>sa</w:t>
      </w:r>
      <w:proofErr w:type="spellEnd"/>
      <w:r w:rsidRPr="00F33BAE">
        <w:rPr>
          <w:rFonts w:eastAsia="Arial Unicode MS" w:hAnsi="Arial Unicode MS" w:cs="Arial Unicode MS"/>
        </w:rPr>
        <w:t xml:space="preserve">/4.0/ </w:t>
      </w:r>
    </w:p>
    <w:p w:rsidR="004230CA" w:rsidRDefault="004230CA">
      <w:pPr>
        <w:pStyle w:val="Body"/>
      </w:pP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Ως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  <w:b/>
          <w:bCs/>
        </w:rPr>
        <w:t>Μη</w:t>
      </w:r>
      <w:r>
        <w:rPr>
          <w:rFonts w:ascii="Arial Unicode MS" w:eastAsia="Arial Unicode MS" w:cs="Arial Unicode MS"/>
          <w:b/>
          <w:bCs/>
        </w:rPr>
        <w:t xml:space="preserve"> </w:t>
      </w:r>
      <w:r>
        <w:rPr>
          <w:rFonts w:ascii="Arial Unicode MS" w:eastAsia="Arial Unicode MS" w:cs="Arial Unicode MS"/>
          <w:b/>
          <w:bCs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ορίζεται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η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>: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B36610">
        <w:rPr>
          <w:lang w:val="en-US"/>
        </w:rPr>
        <w:t>αδειοδόχο</w:t>
      </w:r>
      <w:proofErr w:type="spellEnd"/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που δεν περιλαμβάνει οικονομική συναλλαγή ως προϋπόθεση για τη χρήση ή πρόσβαση στο έργο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που δεν προσπορίζει στο διανομέα του έργου και</w:t>
      </w:r>
      <w:r w:rsidR="00450D0F" w:rsidRPr="00B36610">
        <w:rPr>
          <w:lang w:val="en-US"/>
        </w:rPr>
        <w:t xml:space="preserve"> </w:t>
      </w:r>
      <w:proofErr w:type="spellStart"/>
      <w:r w:rsidRPr="00B36610">
        <w:rPr>
          <w:lang w:val="en-US"/>
        </w:rPr>
        <w:t>αδειοδόχο</w:t>
      </w:r>
      <w:proofErr w:type="spellEnd"/>
      <w:r w:rsidR="00450D0F" w:rsidRPr="00B36610">
        <w:rPr>
          <w:lang w:val="en-US"/>
        </w:rPr>
        <w:t xml:space="preserve"> </w:t>
      </w:r>
      <w:r w:rsidRPr="00B36610">
        <w:rPr>
          <w:lang w:val="en-US"/>
        </w:rPr>
        <w:t>έμμεσο οικονομικό όφελος (π.χ. διαφημίσεις) από την προβολή του έργου σε διαδικτυακό τόπο</w:t>
      </w:r>
    </w:p>
    <w:p w:rsidR="004230CA" w:rsidRDefault="00D74A87">
      <w:pPr>
        <w:pStyle w:val="Body"/>
        <w:rPr>
          <w:rFonts w:eastAsia="Arial Unicode MS" w:hAnsi="Arial Unicode MS" w:cs="Arial Unicode MS"/>
        </w:rPr>
      </w:pPr>
      <w:r>
        <w:rPr>
          <w:rFonts w:ascii="Arial Unicode MS" w:eastAsia="Arial Unicode MS" w:cs="Arial Unicode MS"/>
        </w:rPr>
        <w:t>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δικαιούχος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μπορεί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παρέχει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στον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αδειοδόχο</w:t>
      </w:r>
      <w:proofErr w:type="spellEnd"/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ξεχωριστή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άδεια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να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χρησιμοποιεί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έργο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για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εμπορική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χρήση</w:t>
      </w:r>
      <w:r>
        <w:rPr>
          <w:rFonts w:eastAsia="Arial Unicode MS" w:hAnsi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εφόσον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αυτό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ζητηθεί</w:t>
      </w:r>
      <w:r>
        <w:rPr>
          <w:rFonts w:eastAsia="Arial Unicode MS" w:hAnsi="Arial Unicode MS" w:cs="Arial Unicode MS"/>
        </w:rPr>
        <w:t>.</w:t>
      </w:r>
    </w:p>
    <w:p w:rsidR="00450D0F" w:rsidRDefault="00450D0F">
      <w:pPr>
        <w:pStyle w:val="Body"/>
        <w:rPr>
          <w:rFonts w:eastAsia="Arial Unicode MS" w:hAnsi="Arial Unicode MS" w:cs="Arial Unicode MS"/>
        </w:rPr>
      </w:pPr>
    </w:p>
    <w:p w:rsidR="00450D0F" w:rsidRDefault="00450D0F">
      <w:pPr>
        <w:pStyle w:val="Body"/>
      </w:pPr>
    </w:p>
    <w:p w:rsidR="004230CA" w:rsidRDefault="00D74A87">
      <w:pPr>
        <w:pStyle w:val="Body"/>
        <w:rPr>
          <w:b/>
          <w:bCs/>
          <w:sz w:val="24"/>
          <w:szCs w:val="24"/>
        </w:rPr>
      </w:pPr>
      <w:r>
        <w:rPr>
          <w:rFonts w:ascii="Arial Unicode MS" w:eastAsia="Arial Unicode MS" w:cs="Arial Unicode MS"/>
          <w:b/>
          <w:bCs/>
          <w:sz w:val="24"/>
          <w:szCs w:val="24"/>
        </w:rPr>
        <w:t>Διατήρηση</w:t>
      </w:r>
      <w:r>
        <w:rPr>
          <w:rFonts w:ascii="Arial Unicode MS" w:eastAsia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cs="Arial Unicode MS"/>
          <w:b/>
          <w:bCs/>
          <w:sz w:val="24"/>
          <w:szCs w:val="24"/>
        </w:rPr>
        <w:t>Σημειωμάτων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lastRenderedPageBreak/>
        <w:t>Οποιαδήποτε αναπαραγωγή ή διασκευή του υλικού θα πρέπει να συμπεριλαμβάνει: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το Σημείωμα Αναφοράς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το Σημείωμα Αδειοδότησης</w:t>
      </w:r>
    </w:p>
    <w:p w:rsidR="004230CA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τη δήλωση Διατήρησης Σημειωμάτων</w:t>
      </w:r>
      <w:r>
        <w:rPr>
          <w:lang w:val="en-US"/>
        </w:rPr>
        <w:t xml:space="preserve"> 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το Σημείωμα Χρήσης Έργων Τρίτων (εφόσον υπάρχει)</w:t>
      </w:r>
    </w:p>
    <w:p w:rsidR="004230CA" w:rsidRDefault="00D74A87">
      <w:pPr>
        <w:pStyle w:val="Body"/>
      </w:pPr>
      <w:r>
        <w:rPr>
          <w:rFonts w:ascii="Arial Unicode MS" w:eastAsia="Arial Unicode MS" w:cs="Arial Unicode MS"/>
        </w:rPr>
        <w:t>μαζί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με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τους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συνοδευόμενους</w:t>
      </w:r>
      <w:r>
        <w:rPr>
          <w:rFonts w:ascii="Arial Unicode MS" w:eastAsia="Arial Unicode MS" w:cs="Arial Unicode MS"/>
        </w:rPr>
        <w:t xml:space="preserve"> </w:t>
      </w:r>
      <w:proofErr w:type="spellStart"/>
      <w:r>
        <w:rPr>
          <w:rFonts w:ascii="Arial Unicode MS" w:eastAsia="Arial Unicode MS" w:cs="Arial Unicode MS"/>
        </w:rPr>
        <w:t>υπερσυνδέσμους</w:t>
      </w:r>
      <w:proofErr w:type="spellEnd"/>
      <w:r>
        <w:rPr>
          <w:rFonts w:eastAsia="Arial Unicode MS" w:hAnsi="Arial Unicode MS" w:cs="Arial Unicode MS"/>
        </w:rPr>
        <w:t>.</w:t>
      </w:r>
    </w:p>
    <w:p w:rsidR="004230CA" w:rsidRDefault="004230CA">
      <w:pPr>
        <w:pStyle w:val="Body"/>
      </w:pPr>
    </w:p>
    <w:p w:rsidR="004230CA" w:rsidRDefault="004230CA">
      <w:pPr>
        <w:pStyle w:val="Body"/>
      </w:pPr>
    </w:p>
    <w:p w:rsidR="004230CA" w:rsidRDefault="004230CA">
      <w:pPr>
        <w:pStyle w:val="Body"/>
        <w:jc w:val="center"/>
      </w:pPr>
    </w:p>
    <w:p w:rsidR="004230CA" w:rsidRPr="00B36610" w:rsidRDefault="00D74A87">
      <w:pPr>
        <w:pStyle w:val="Body"/>
        <w:rPr>
          <w:b/>
          <w:bCs/>
          <w:sz w:val="32"/>
          <w:szCs w:val="32"/>
          <w:lang w:val="en-US"/>
        </w:rPr>
      </w:pPr>
      <w:proofErr w:type="spellStart"/>
      <w:r>
        <w:rPr>
          <w:rFonts w:ascii="Arial Unicode MS" w:eastAsia="Arial Unicode MS" w:cs="Arial Unicode MS"/>
          <w:b/>
          <w:bCs/>
          <w:sz w:val="32"/>
          <w:szCs w:val="32"/>
        </w:rPr>
        <w:t>Χρημα</w:t>
      </w:r>
      <w:r>
        <w:rPr>
          <w:rFonts w:ascii="Arial Unicode MS" w:eastAsia="Arial Unicode MS" w:cs="Arial Unicode MS"/>
          <w:b/>
          <w:bCs/>
          <w:sz w:val="32"/>
          <w:szCs w:val="32"/>
          <w:lang w:val="en-US"/>
        </w:rPr>
        <w:t>τοδότηση</w:t>
      </w:r>
      <w:proofErr w:type="spellEnd"/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 xml:space="preserve">Το παρόν εκπαιδευτικό υλικό έχει αναπτυχθεί </w:t>
      </w:r>
      <w:r w:rsidR="00450D0F" w:rsidRPr="00B36610">
        <w:rPr>
          <w:lang w:val="en-US"/>
        </w:rPr>
        <w:t>στο</w:t>
      </w:r>
      <w:r w:rsidRPr="00B36610">
        <w:rPr>
          <w:lang w:val="en-US"/>
        </w:rPr>
        <w:t xml:space="preserve"> </w:t>
      </w:r>
      <w:r w:rsidR="00450D0F" w:rsidRPr="00B36610">
        <w:rPr>
          <w:lang w:val="en-US"/>
        </w:rPr>
        <w:t>πλαίσιο</w:t>
      </w:r>
      <w:r w:rsidRPr="00B36610">
        <w:rPr>
          <w:lang w:val="en-US"/>
        </w:rPr>
        <w:t xml:space="preserve"> του εκπαιδευτικού έργου του διδάσκοντα.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 xml:space="preserve">Το έργο </w:t>
      </w:r>
      <w:r w:rsidRPr="00B36610">
        <w:rPr>
          <w:b/>
          <w:lang w:val="en-US"/>
        </w:rPr>
        <w:t>«Ανοικτά Ακαδημαϊκά Μαθήματα στο Πανεπιστήμιο Αθηνών»</w:t>
      </w:r>
      <w:r w:rsidRPr="00B36610">
        <w:rPr>
          <w:lang w:val="en-US"/>
        </w:rPr>
        <w:t xml:space="preserve"> έχει χρηματοδοτήσει μόνο τη αναδιαμόρφωση του εκπαιδευτικού υλικού. </w:t>
      </w:r>
    </w:p>
    <w:p w:rsidR="004230CA" w:rsidRPr="00B36610" w:rsidRDefault="00D74A87" w:rsidP="00B36610">
      <w:pPr>
        <w:pStyle w:val="Body"/>
        <w:numPr>
          <w:ilvl w:val="0"/>
          <w:numId w:val="18"/>
        </w:numPr>
        <w:rPr>
          <w:lang w:val="en-US"/>
        </w:rPr>
      </w:pPr>
      <w:r w:rsidRPr="00B36610">
        <w:rPr>
          <w:lang w:val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4230CA" w:rsidRDefault="00D74A87">
      <w:pPr>
        <w:pStyle w:val="Body"/>
        <w:jc w:val="center"/>
      </w:pPr>
      <w:r>
        <w:rPr>
          <w:noProof/>
        </w:rPr>
        <w:drawing>
          <wp:inline distT="0" distB="0" distL="0" distR="0">
            <wp:extent cx="5501641" cy="1386840"/>
            <wp:effectExtent l="0" t="0" r="0" b="0"/>
            <wp:docPr id="1073741827" name="officeArt object" descr="Λογότυπο Επιχειρησιακού Προγράμματος Εκπαίδευση και Δια βίου Μάθησ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Λογότυπο Επιχειρησιακού Προγράμματος Εκπαίδευση και Δια βίου Μάθηση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1" cy="1386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4230CA" w:rsidSect="0019710F">
      <w:type w:val="continuous"/>
      <w:pgSz w:w="11900" w:h="16840"/>
      <w:pgMar w:top="1134" w:right="1021" w:bottom="1134" w:left="102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B6" w:rsidRDefault="004455B6">
      <w:r>
        <w:separator/>
      </w:r>
    </w:p>
  </w:endnote>
  <w:endnote w:type="continuationSeparator" w:id="0">
    <w:p w:rsidR="004455B6" w:rsidRDefault="0044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A" w:rsidRDefault="00EA3E5A">
    <w:pPr>
      <w:pStyle w:val="a3"/>
    </w:pPr>
    <w:r>
      <w:rPr>
        <w:rFonts w:ascii="Arial Unicode MS" w:hAnsi="Arial"/>
        <w:sz w:val="20"/>
        <w:szCs w:val="20"/>
      </w:rPr>
      <w:tab/>
    </w:r>
    <w:r>
      <w:rPr>
        <w:rFonts w:ascii="Arial Unicode MS" w:hAnsi="Arial"/>
        <w:sz w:val="20"/>
        <w:szCs w:val="20"/>
      </w:rPr>
      <w:t>Σελίδα</w:t>
    </w:r>
    <w:r>
      <w:rPr>
        <w:rFonts w:ascii="Arial Unicode MS" w:hAnsi="Arial"/>
        <w:sz w:val="20"/>
        <w:szCs w:val="20"/>
      </w:rPr>
      <w:t xml:space="preserve"> </w:t>
    </w:r>
    <w:r w:rsidR="001E724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E7243">
      <w:rPr>
        <w:sz w:val="20"/>
        <w:szCs w:val="20"/>
      </w:rPr>
      <w:fldChar w:fldCharType="separate"/>
    </w:r>
    <w:r w:rsidR="00B36610">
      <w:rPr>
        <w:noProof/>
        <w:sz w:val="20"/>
        <w:szCs w:val="20"/>
      </w:rPr>
      <w:t>5</w:t>
    </w:r>
    <w:r w:rsidR="001E724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A" w:rsidRDefault="00EA3E5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B6" w:rsidRDefault="004455B6">
      <w:r>
        <w:separator/>
      </w:r>
    </w:p>
  </w:footnote>
  <w:footnote w:type="continuationSeparator" w:id="0">
    <w:p w:rsidR="004455B6" w:rsidRDefault="0044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A" w:rsidRDefault="00EA3E5A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A" w:rsidRDefault="00EA3E5A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A7"/>
    <w:multiLevelType w:val="multilevel"/>
    <w:tmpl w:val="1DCA311E"/>
    <w:styleLink w:val="ImportedStyle2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o"/>
      <w:lvlJc w:val="left"/>
      <w:rPr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position w:val="0"/>
        <w:rtl w:val="0"/>
        <w:lang w:val="en-US"/>
      </w:rPr>
    </w:lvl>
  </w:abstractNum>
  <w:abstractNum w:abstractNumId="1">
    <w:nsid w:val="0886288F"/>
    <w:multiLevelType w:val="multilevel"/>
    <w:tmpl w:val="42ECDD2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">
    <w:nsid w:val="08FB4168"/>
    <w:multiLevelType w:val="hybridMultilevel"/>
    <w:tmpl w:val="0A84EA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0E27306"/>
    <w:multiLevelType w:val="multilevel"/>
    <w:tmpl w:val="1F069F7E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4">
    <w:nsid w:val="11C73C7F"/>
    <w:multiLevelType w:val="hybridMultilevel"/>
    <w:tmpl w:val="4DA4F1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F649DE"/>
    <w:multiLevelType w:val="hybridMultilevel"/>
    <w:tmpl w:val="0B2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3062A"/>
    <w:multiLevelType w:val="hybridMultilevel"/>
    <w:tmpl w:val="49800F4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1C75"/>
    <w:multiLevelType w:val="hybridMultilevel"/>
    <w:tmpl w:val="B3CC172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53A85"/>
    <w:multiLevelType w:val="multilevel"/>
    <w:tmpl w:val="66CAE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14630DE"/>
    <w:multiLevelType w:val="hybridMultilevel"/>
    <w:tmpl w:val="041601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0954E3"/>
    <w:multiLevelType w:val="multilevel"/>
    <w:tmpl w:val="8062B5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2AC50C85"/>
    <w:multiLevelType w:val="multilevel"/>
    <w:tmpl w:val="FFE6A07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2">
    <w:nsid w:val="2E936FDA"/>
    <w:multiLevelType w:val="multilevel"/>
    <w:tmpl w:val="ABEC02F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2EE07587"/>
    <w:multiLevelType w:val="hybridMultilevel"/>
    <w:tmpl w:val="3BDCEE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32662FD7"/>
    <w:multiLevelType w:val="multilevel"/>
    <w:tmpl w:val="2EF608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3D04796F"/>
    <w:multiLevelType w:val="multilevel"/>
    <w:tmpl w:val="E75438C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3ECF5AA7"/>
    <w:multiLevelType w:val="hybridMultilevel"/>
    <w:tmpl w:val="030EAF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EE7F44"/>
    <w:multiLevelType w:val="hybridMultilevel"/>
    <w:tmpl w:val="4D1A75A0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84663E"/>
    <w:multiLevelType w:val="multilevel"/>
    <w:tmpl w:val="24E4A3E8"/>
    <w:styleLink w:val="Bullet"/>
    <w:lvl w:ilvl="0">
      <w:start w:val="1"/>
      <w:numFmt w:val="bullet"/>
      <w:lvlText w:val="•"/>
      <w:lvlJc w:val="left"/>
      <w:rPr>
        <w:position w:val="-2"/>
        <w:rtl w:val="0"/>
        <w:lang w:val="en-US"/>
      </w:rPr>
    </w:lvl>
    <w:lvl w:ilvl="1">
      <w:numFmt w:val="bullet"/>
      <w:lvlText w:val="•"/>
      <w:lvlJc w:val="left"/>
      <w:rPr>
        <w:position w:val="-2"/>
        <w:rtl w:val="0"/>
        <w:lang w:val="en-US"/>
      </w:rPr>
    </w:lvl>
    <w:lvl w:ilvl="2">
      <w:start w:val="1"/>
      <w:numFmt w:val="bullet"/>
      <w:lvlText w:val="•"/>
      <w:lvlJc w:val="left"/>
      <w:rPr>
        <w:position w:val="-2"/>
        <w:rtl w:val="0"/>
        <w:lang w:val="en-US"/>
      </w:rPr>
    </w:lvl>
    <w:lvl w:ilvl="3">
      <w:start w:val="1"/>
      <w:numFmt w:val="bullet"/>
      <w:lvlText w:val="•"/>
      <w:lvlJc w:val="left"/>
      <w:rPr>
        <w:position w:val="-2"/>
        <w:rtl w:val="0"/>
        <w:lang w:val="en-US"/>
      </w:rPr>
    </w:lvl>
    <w:lvl w:ilvl="4">
      <w:start w:val="1"/>
      <w:numFmt w:val="bullet"/>
      <w:lvlText w:val="•"/>
      <w:lvlJc w:val="left"/>
      <w:rPr>
        <w:position w:val="-2"/>
        <w:rtl w:val="0"/>
        <w:lang w:val="en-US"/>
      </w:rPr>
    </w:lvl>
    <w:lvl w:ilvl="5">
      <w:start w:val="1"/>
      <w:numFmt w:val="bullet"/>
      <w:lvlText w:val="•"/>
      <w:lvlJc w:val="left"/>
      <w:rPr>
        <w:position w:val="-2"/>
        <w:rtl w:val="0"/>
        <w:lang w:val="en-US"/>
      </w:rPr>
    </w:lvl>
    <w:lvl w:ilvl="6">
      <w:start w:val="1"/>
      <w:numFmt w:val="bullet"/>
      <w:lvlText w:val="•"/>
      <w:lvlJc w:val="left"/>
      <w:rPr>
        <w:position w:val="-2"/>
        <w:rtl w:val="0"/>
        <w:lang w:val="en-US"/>
      </w:rPr>
    </w:lvl>
    <w:lvl w:ilvl="7">
      <w:start w:val="1"/>
      <w:numFmt w:val="bullet"/>
      <w:lvlText w:val="•"/>
      <w:lvlJc w:val="left"/>
      <w:rPr>
        <w:position w:val="-2"/>
        <w:rtl w:val="0"/>
        <w:lang w:val="en-US"/>
      </w:rPr>
    </w:lvl>
    <w:lvl w:ilvl="8">
      <w:start w:val="1"/>
      <w:numFmt w:val="bullet"/>
      <w:lvlText w:val="•"/>
      <w:lvlJc w:val="left"/>
      <w:rPr>
        <w:position w:val="-2"/>
        <w:rtl w:val="0"/>
        <w:lang w:val="en-US"/>
      </w:rPr>
    </w:lvl>
  </w:abstractNum>
  <w:abstractNum w:abstractNumId="19">
    <w:nsid w:val="560E31F7"/>
    <w:multiLevelType w:val="hybridMultilevel"/>
    <w:tmpl w:val="01B6F7F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D054FC"/>
    <w:multiLevelType w:val="hybridMultilevel"/>
    <w:tmpl w:val="2D6031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0C0275"/>
    <w:multiLevelType w:val="multilevel"/>
    <w:tmpl w:val="C75213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75442FF"/>
    <w:multiLevelType w:val="hybridMultilevel"/>
    <w:tmpl w:val="ED24FE5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B31A2D"/>
    <w:multiLevelType w:val="multilevel"/>
    <w:tmpl w:val="C9BCD3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6BCD55DC"/>
    <w:multiLevelType w:val="hybridMultilevel"/>
    <w:tmpl w:val="1FBE3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13B42A7"/>
    <w:multiLevelType w:val="multilevel"/>
    <w:tmpl w:val="7BC2548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4AA5CAF"/>
    <w:multiLevelType w:val="hybridMultilevel"/>
    <w:tmpl w:val="EA12516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8715027"/>
    <w:multiLevelType w:val="multilevel"/>
    <w:tmpl w:val="77429D50"/>
    <w:styleLink w:val="BulletBig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bullet"/>
      <w:lvlText w:val="•"/>
      <w:lvlJc w:val="left"/>
      <w:rPr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position w:val="0"/>
        <w:rtl w:val="0"/>
        <w:lang w:val="en-US"/>
      </w:rPr>
    </w:lvl>
    <w:lvl w:ilvl="4">
      <w:start w:val="1"/>
      <w:numFmt w:val="bullet"/>
      <w:lvlText w:val="•"/>
      <w:lvlJc w:val="left"/>
      <w:rPr>
        <w:position w:val="0"/>
        <w:rtl w:val="0"/>
        <w:lang w:val="en-US"/>
      </w:rPr>
    </w:lvl>
    <w:lvl w:ilvl="5">
      <w:start w:val="1"/>
      <w:numFmt w:val="bullet"/>
      <w:lvlText w:val="•"/>
      <w:lvlJc w:val="left"/>
      <w:rPr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position w:val="0"/>
        <w:rtl w:val="0"/>
        <w:lang w:val="en-US"/>
      </w:rPr>
    </w:lvl>
    <w:lvl w:ilvl="7">
      <w:start w:val="1"/>
      <w:numFmt w:val="bullet"/>
      <w:lvlText w:val="•"/>
      <w:lvlJc w:val="left"/>
      <w:rPr>
        <w:position w:val="0"/>
        <w:rtl w:val="0"/>
        <w:lang w:val="en-US"/>
      </w:rPr>
    </w:lvl>
    <w:lvl w:ilvl="8">
      <w:start w:val="1"/>
      <w:numFmt w:val="bullet"/>
      <w:lvlText w:val="•"/>
      <w:lvlJc w:val="left"/>
      <w:rPr>
        <w:position w:val="0"/>
        <w:rtl w:val="0"/>
        <w:lang w:val="en-US"/>
      </w:rPr>
    </w:lvl>
  </w:abstractNum>
  <w:abstractNum w:abstractNumId="28">
    <w:nsid w:val="79324F4E"/>
    <w:multiLevelType w:val="multilevel"/>
    <w:tmpl w:val="67D261E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0"/>
  </w:num>
  <w:num w:numId="5">
    <w:abstractNumId w:val="10"/>
  </w:num>
  <w:num w:numId="6">
    <w:abstractNumId w:val="15"/>
  </w:num>
  <w:num w:numId="7">
    <w:abstractNumId w:val="8"/>
  </w:num>
  <w:num w:numId="8">
    <w:abstractNumId w:val="23"/>
  </w:num>
  <w:num w:numId="9">
    <w:abstractNumId w:val="21"/>
  </w:num>
  <w:num w:numId="10">
    <w:abstractNumId w:val="14"/>
  </w:num>
  <w:num w:numId="11">
    <w:abstractNumId w:val="25"/>
  </w:num>
  <w:num w:numId="12">
    <w:abstractNumId w:val="12"/>
  </w:num>
  <w:num w:numId="13">
    <w:abstractNumId w:val="3"/>
  </w:num>
  <w:num w:numId="14">
    <w:abstractNumId w:val="1"/>
  </w:num>
  <w:num w:numId="15">
    <w:abstractNumId w:val="28"/>
  </w:num>
  <w:num w:numId="16">
    <w:abstractNumId w:val="20"/>
  </w:num>
  <w:num w:numId="17">
    <w:abstractNumId w:val="26"/>
  </w:num>
  <w:num w:numId="18">
    <w:abstractNumId w:val="5"/>
  </w:num>
  <w:num w:numId="19">
    <w:abstractNumId w:val="19"/>
  </w:num>
  <w:num w:numId="20">
    <w:abstractNumId w:val="4"/>
  </w:num>
  <w:num w:numId="21">
    <w:abstractNumId w:val="17"/>
  </w:num>
  <w:num w:numId="22">
    <w:abstractNumId w:val="16"/>
  </w:num>
  <w:num w:numId="23">
    <w:abstractNumId w:val="22"/>
  </w:num>
  <w:num w:numId="24">
    <w:abstractNumId w:val="9"/>
  </w:num>
  <w:num w:numId="25">
    <w:abstractNumId w:val="13"/>
  </w:num>
  <w:num w:numId="26">
    <w:abstractNumId w:val="6"/>
  </w:num>
  <w:num w:numId="27">
    <w:abstractNumId w:val="7"/>
  </w:num>
  <w:num w:numId="28">
    <w:abstractNumId w:val="2"/>
  </w:num>
  <w:num w:numId="29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30CA"/>
    <w:rsid w:val="0019710F"/>
    <w:rsid w:val="001E7243"/>
    <w:rsid w:val="004230CA"/>
    <w:rsid w:val="004455B6"/>
    <w:rsid w:val="00450D0F"/>
    <w:rsid w:val="0055200F"/>
    <w:rsid w:val="005F35FC"/>
    <w:rsid w:val="006444AF"/>
    <w:rsid w:val="00AB38D0"/>
    <w:rsid w:val="00B36610"/>
    <w:rsid w:val="00D74A87"/>
    <w:rsid w:val="00E85A0A"/>
    <w:rsid w:val="00EA3E5A"/>
    <w:rsid w:val="00F33BAE"/>
    <w:rsid w:val="00F86D52"/>
    <w:rsid w:val="00FD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10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9710F"/>
    <w:rPr>
      <w:u w:val="single"/>
    </w:rPr>
  </w:style>
  <w:style w:type="paragraph" w:customStyle="1" w:styleId="HeaderFooter">
    <w:name w:val="Header &amp; Footer"/>
    <w:rsid w:val="0019710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3">
    <w:name w:val="footer"/>
    <w:rsid w:val="0019710F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19710F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1">
    <w:name w:val="toc 1"/>
    <w:rsid w:val="0019710F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rsid w:val="0019710F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rsid w:val="0019710F"/>
    <w:pPr>
      <w:numPr>
        <w:numId w:val="1"/>
      </w:numPr>
    </w:pPr>
  </w:style>
  <w:style w:type="numbering" w:customStyle="1" w:styleId="Bullet">
    <w:name w:val="Bullet"/>
    <w:rsid w:val="0019710F"/>
    <w:pPr>
      <w:numPr>
        <w:numId w:val="2"/>
      </w:numPr>
    </w:pPr>
  </w:style>
  <w:style w:type="numbering" w:customStyle="1" w:styleId="BulletBig">
    <w:name w:val="Bullet Big"/>
    <w:rsid w:val="0019710F"/>
    <w:pPr>
      <w:numPr>
        <w:numId w:val="3"/>
      </w:numPr>
    </w:pPr>
  </w:style>
  <w:style w:type="numbering" w:customStyle="1" w:styleId="ImportedStyle2">
    <w:name w:val="Imported Style 2"/>
    <w:rsid w:val="0019710F"/>
    <w:pPr>
      <w:numPr>
        <w:numId w:val="4"/>
      </w:numPr>
    </w:pPr>
  </w:style>
  <w:style w:type="paragraph" w:styleId="a4">
    <w:name w:val="List Paragraph"/>
    <w:rsid w:val="0019710F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rsid w:val="0019710F"/>
    <w:pPr>
      <w:numPr>
        <w:numId w:val="12"/>
      </w:numPr>
    </w:pPr>
  </w:style>
  <w:style w:type="numbering" w:customStyle="1" w:styleId="List1">
    <w:name w:val="List 1"/>
    <w:basedOn w:val="ImportedStyle4"/>
    <w:rsid w:val="0019710F"/>
    <w:pPr>
      <w:numPr>
        <w:numId w:val="15"/>
      </w:numPr>
    </w:pPr>
  </w:style>
  <w:style w:type="numbering" w:customStyle="1" w:styleId="ImportedStyle4">
    <w:name w:val="Imported Style 4"/>
    <w:rsid w:val="0019710F"/>
  </w:style>
  <w:style w:type="paragraph" w:styleId="a5">
    <w:name w:val="Balloon Text"/>
    <w:basedOn w:val="a"/>
    <w:link w:val="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OC1">
    <w:name w:val="toc 1"/>
    <w:pPr>
      <w:tabs>
        <w:tab w:val="left" w:pos="480"/>
        <w:tab w:val="right" w:leader="dot" w:pos="8296"/>
      </w:tabs>
      <w:spacing w:after="1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spacing w:before="480" w:line="276" w:lineRule="auto"/>
      <w:ind w:left="360" w:hanging="360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">
    <w:name w:val="Bullet"/>
    <w:pPr>
      <w:numPr>
        <w:numId w:val="2"/>
      </w:numPr>
    </w:pPr>
  </w:style>
  <w:style w:type="numbering" w:customStyle="1" w:styleId="BulletBig">
    <w:name w:val="Bullet Big"/>
    <w:pPr>
      <w:numPr>
        <w:numId w:val="3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Arial Unicode MS" w:hAnsi="Arial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2"/>
    <w:pPr>
      <w:numPr>
        <w:numId w:val="12"/>
      </w:numPr>
    </w:pPr>
  </w:style>
  <w:style w:type="numbering" w:customStyle="1" w:styleId="List1">
    <w:name w:val="List 1"/>
    <w:basedOn w:val="ImportedStyle4"/>
    <w:pPr>
      <w:numPr>
        <w:numId w:val="15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F33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pencourses.uoa.gr/courses/ENL1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5</cp:revision>
  <dcterms:created xsi:type="dcterms:W3CDTF">2015-01-30T08:56:00Z</dcterms:created>
  <dcterms:modified xsi:type="dcterms:W3CDTF">2015-04-12T19:33:00Z</dcterms:modified>
</cp:coreProperties>
</file>