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A" w:rsidRDefault="004230CA">
      <w:pPr>
        <w:pStyle w:val="Body"/>
      </w:pPr>
    </w:p>
    <w:p w:rsidR="004230CA" w:rsidRDefault="004230CA">
      <w:pPr>
        <w:pStyle w:val="Body"/>
        <w:rPr>
          <w:spacing w:val="5"/>
          <w:sz w:val="36"/>
          <w:szCs w:val="36"/>
          <w:lang w:val="en-US"/>
        </w:rPr>
      </w:pPr>
    </w:p>
    <w:p w:rsidR="004230CA" w:rsidRDefault="00D74A87">
      <w:pPr>
        <w:pStyle w:val="Body"/>
        <w:rPr>
          <w:spacing w:val="5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368905" cy="1333500"/>
            <wp:effectExtent l="0" t="0" r="0" b="0"/>
            <wp:docPr id="1073741825" name="officeArt object" descr="Λογότυπο Εθνικόν και Καποδιστριακόν Πανεπιστήμιον Αθηνώ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Λογότυπο Εθνικόν και Καποδιστριακόν Πανεπιστήμιον Αθηνών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905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A5D70" w:rsidRDefault="001A5D70" w:rsidP="001A5D70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1A5D70" w:rsidRPr="00412E05" w:rsidRDefault="001A5D70" w:rsidP="001A5D70">
      <w:pPr>
        <w:pBdr>
          <w:bottom w:val="single" w:sz="24" w:space="1" w:color="auto"/>
        </w:pBdr>
        <w:rPr>
          <w:rFonts w:ascii="Arial" w:eastAsia="Times New Roman" w:hAnsi="Arial"/>
          <w:lang w:bidi="en-US"/>
        </w:rPr>
      </w:pPr>
    </w:p>
    <w:p w:rsidR="004230CA" w:rsidRDefault="004230CA">
      <w:pPr>
        <w:pStyle w:val="Body"/>
      </w:pPr>
    </w:p>
    <w:p w:rsidR="004230CA" w:rsidRPr="00F33BAE" w:rsidRDefault="00D74A87">
      <w:pPr>
        <w:pStyle w:val="Body"/>
        <w:spacing w:line="240" w:lineRule="auto"/>
        <w:rPr>
          <w:b/>
          <w:bCs/>
          <w:spacing w:val="5"/>
          <w:sz w:val="36"/>
          <w:szCs w:val="36"/>
          <w:lang w:val="en-US"/>
        </w:rPr>
      </w:pPr>
      <w:r>
        <w:rPr>
          <w:b/>
          <w:bCs/>
          <w:spacing w:val="5"/>
          <w:sz w:val="36"/>
          <w:szCs w:val="36"/>
          <w:lang w:val="en-US"/>
        </w:rPr>
        <w:t>Bodily Fictions</w:t>
      </w:r>
    </w:p>
    <w:p w:rsidR="004230CA" w:rsidRDefault="00D74A87">
      <w:pPr>
        <w:pStyle w:val="Body"/>
        <w:rPr>
          <w:rFonts w:eastAsia="Arial Unicode MS" w:hAnsi="Arial Unicode MS" w:cs="Arial Unicode MS"/>
          <w:lang w:val="en-US"/>
        </w:rPr>
      </w:pPr>
      <w:r>
        <w:rPr>
          <w:rFonts w:ascii="Arial Unicode MS" w:eastAsia="Arial Unicode MS" w:cs="Arial Unicode MS"/>
          <w:b/>
          <w:bCs/>
        </w:rPr>
        <w:t>Ενότητα</w:t>
      </w:r>
      <w:r w:rsidRPr="00F33BAE">
        <w:rPr>
          <w:rFonts w:eastAsia="Arial Unicode MS" w:hAnsi="Arial Unicode MS" w:cs="Arial Unicode MS"/>
          <w:b/>
          <w:bCs/>
          <w:lang w:val="en-US"/>
        </w:rPr>
        <w:t xml:space="preserve">: </w:t>
      </w:r>
      <w:r w:rsidR="00283B64">
        <w:rPr>
          <w:rFonts w:eastAsia="Arial Unicode MS" w:hAnsi="Arial Unicode MS" w:cs="Arial Unicode MS"/>
          <w:lang w:val="en-US"/>
        </w:rPr>
        <w:t>Sexual/Textual Politics</w:t>
      </w:r>
    </w:p>
    <w:p w:rsidR="00316509" w:rsidRPr="00316509" w:rsidRDefault="00316509" w:rsidP="00316509">
      <w:pPr>
        <w:pStyle w:val="Body"/>
      </w:pPr>
      <w:r w:rsidRPr="00316509">
        <w:t xml:space="preserve">Χριστίνα Ντόκου, </w:t>
      </w:r>
      <w:r w:rsidRPr="00316509">
        <w:rPr>
          <w:lang w:val="en-US"/>
        </w:rPr>
        <w:t>Christina</w:t>
      </w:r>
      <w:r w:rsidRPr="00316509">
        <w:t xml:space="preserve"> </w:t>
      </w:r>
      <w:r w:rsidRPr="00316509">
        <w:rPr>
          <w:lang w:val="en-US"/>
        </w:rPr>
        <w:t>Dokou</w:t>
      </w:r>
    </w:p>
    <w:p w:rsidR="00316509" w:rsidRPr="00316509" w:rsidRDefault="00316509" w:rsidP="00316509">
      <w:pPr>
        <w:pStyle w:val="Body"/>
      </w:pPr>
      <w:r w:rsidRPr="00316509">
        <w:t>Τμήμα Αγγλικής Γλώσσας και Φιλολογίας, Φιλοσοφική Σχολή</w:t>
      </w:r>
    </w:p>
    <w:p w:rsidR="00316509" w:rsidRPr="00F33BAE" w:rsidRDefault="00316509" w:rsidP="00316509">
      <w:pPr>
        <w:pStyle w:val="Body"/>
        <w:rPr>
          <w:lang w:val="en-US"/>
        </w:rPr>
      </w:pPr>
      <w:r w:rsidRPr="00316509">
        <w:rPr>
          <w:lang w:val="en-US"/>
        </w:rPr>
        <w:t>Faculty of English Language and Literature, School of Philosophy</w:t>
      </w:r>
    </w:p>
    <w:p w:rsidR="001A5D70" w:rsidRPr="00412E05" w:rsidRDefault="001A5D70" w:rsidP="001A5D70">
      <w:pPr>
        <w:pBdr>
          <w:bottom w:val="single" w:sz="24" w:space="1" w:color="auto"/>
        </w:pBdr>
        <w:rPr>
          <w:rFonts w:ascii="Arial" w:eastAsia="Times New Roman" w:hAnsi="Arial"/>
          <w:lang w:bidi="en-US"/>
        </w:rPr>
      </w:pPr>
    </w:p>
    <w:p w:rsidR="004230CA" w:rsidRPr="00316509" w:rsidRDefault="004230CA">
      <w:pPr>
        <w:pStyle w:val="Body"/>
        <w:rPr>
          <w:lang w:val="en-US"/>
        </w:rPr>
      </w:pPr>
    </w:p>
    <w:p w:rsidR="004230CA" w:rsidRPr="00316509" w:rsidRDefault="00D74A87">
      <w:pPr>
        <w:pStyle w:val="Body"/>
        <w:rPr>
          <w:lang w:val="en-US"/>
        </w:rPr>
      </w:pPr>
      <w:r w:rsidRPr="00316509">
        <w:rPr>
          <w:lang w:val="en-US"/>
        </w:rPr>
        <w:br w:type="page"/>
      </w:r>
    </w:p>
    <w:p w:rsidR="00072F5F" w:rsidRPr="00412E05" w:rsidRDefault="00072F5F" w:rsidP="00072F5F"/>
    <w:p w:rsidR="00072F5F" w:rsidRDefault="00072F5F">
      <w:pPr>
        <w:pStyle w:val="10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r w:rsidRPr="00757896">
        <w:rPr>
          <w:lang w:eastAsia="en-US" w:bidi="en-US"/>
        </w:rPr>
        <w:fldChar w:fldCharType="begin"/>
      </w:r>
      <w:r w:rsidRPr="00072F5F">
        <w:rPr>
          <w:lang w:val="el-GR"/>
        </w:rPr>
        <w:instrText xml:space="preserve"> </w:instrText>
      </w:r>
      <w:r>
        <w:instrText>TOC</w:instrText>
      </w:r>
      <w:r w:rsidRPr="00072F5F">
        <w:rPr>
          <w:lang w:val="el-GR"/>
        </w:rPr>
        <w:instrText xml:space="preserve"> \</w:instrText>
      </w:r>
      <w:r>
        <w:instrText>o</w:instrText>
      </w:r>
      <w:r w:rsidRPr="00072F5F">
        <w:rPr>
          <w:lang w:val="el-GR"/>
        </w:rPr>
        <w:instrText xml:space="preserve"> "1-5" \</w:instrText>
      </w:r>
      <w:r>
        <w:instrText>h</w:instrText>
      </w:r>
      <w:r w:rsidRPr="00072F5F">
        <w:rPr>
          <w:lang w:val="el-GR"/>
        </w:rPr>
        <w:instrText xml:space="preserve"> \</w:instrText>
      </w:r>
      <w:r>
        <w:instrText>z</w:instrText>
      </w:r>
      <w:r w:rsidRPr="00072F5F">
        <w:rPr>
          <w:lang w:val="el-GR"/>
        </w:rPr>
        <w:instrText xml:space="preserve"> \</w:instrText>
      </w:r>
      <w:r>
        <w:instrText>u</w:instrText>
      </w:r>
      <w:r w:rsidRPr="00072F5F">
        <w:rPr>
          <w:lang w:val="el-GR"/>
        </w:rPr>
        <w:instrText xml:space="preserve"> </w:instrText>
      </w:r>
      <w:r w:rsidRPr="00757896">
        <w:rPr>
          <w:lang w:eastAsia="en-US" w:bidi="en-US"/>
        </w:rPr>
        <w:fldChar w:fldCharType="separate"/>
      </w:r>
      <w:hyperlink w:anchor="_Toc416641726" w:history="1">
        <w:r w:rsidRPr="00776926">
          <w:rPr>
            <w:rStyle w:val="-"/>
            <w:noProof/>
          </w:rPr>
          <w:t>Sexual/Textual Politics (by Toril Moi. London : Methuen, 1985)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_Toc416641726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72F5F" w:rsidRDefault="00072F5F">
      <w:pPr>
        <w:pStyle w:val="20"/>
        <w:tabs>
          <w:tab w:val="right" w:leader="dot" w:pos="9854"/>
        </w:tabs>
        <w:rPr>
          <w:noProof/>
        </w:rPr>
      </w:pPr>
      <w:hyperlink w:anchor="_Toc416641727" w:history="1">
        <w:r w:rsidRPr="00776926">
          <w:rPr>
            <w:rStyle w:val="-"/>
            <w:noProof/>
            <w:lang w:val="en-US"/>
          </w:rPr>
          <w:t>1. Ann Rosalind Jones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72F5F" w:rsidRDefault="00072F5F">
      <w:pPr>
        <w:pStyle w:val="20"/>
        <w:tabs>
          <w:tab w:val="right" w:leader="dot" w:pos="9854"/>
        </w:tabs>
        <w:rPr>
          <w:noProof/>
        </w:rPr>
      </w:pPr>
      <w:hyperlink w:anchor="_Toc416641728" w:history="1">
        <w:r w:rsidRPr="00776926">
          <w:rPr>
            <w:rStyle w:val="-"/>
            <w:noProof/>
            <w:lang w:val="en-US"/>
          </w:rPr>
          <w:t>2. Deborah Salazar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72F5F" w:rsidRPr="00072F5F" w:rsidRDefault="00072F5F" w:rsidP="00072F5F">
      <w:pPr>
        <w:rPr>
          <w:lang w:val="el-GR"/>
        </w:rPr>
      </w:pPr>
      <w:r>
        <w:fldChar w:fldCharType="end"/>
      </w:r>
    </w:p>
    <w:p w:rsidR="00072F5F" w:rsidRPr="00072F5F" w:rsidRDefault="00072F5F" w:rsidP="00072F5F">
      <w:pPr>
        <w:rPr>
          <w:lang w:val="el-GR"/>
        </w:rPr>
      </w:pPr>
    </w:p>
    <w:p w:rsidR="00072F5F" w:rsidRPr="00072F5F" w:rsidRDefault="00072F5F" w:rsidP="00072F5F">
      <w:pPr>
        <w:rPr>
          <w:lang w:val="el-GR"/>
        </w:rPr>
        <w:sectPr w:rsidR="00072F5F" w:rsidRPr="00072F5F" w:rsidSect="00207A08">
          <w:footerReference w:type="default" r:id="rId8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:rsidR="004230CA" w:rsidRDefault="004230CA">
      <w:pPr>
        <w:pStyle w:val="Body"/>
      </w:pPr>
    </w:p>
    <w:p w:rsidR="004230CA" w:rsidRPr="00072F5F" w:rsidRDefault="00283B64" w:rsidP="00072F5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color w:val="auto"/>
          <w:bdr w:val="none" w:sz="0" w:space="0" w:color="auto"/>
          <w:lang w:eastAsia="el-GR"/>
        </w:rPr>
      </w:pPr>
      <w:bookmarkStart w:id="0" w:name="_Toc416641726"/>
      <w:r w:rsidRPr="00072F5F">
        <w:rPr>
          <w:color w:val="auto"/>
          <w:bdr w:val="none" w:sz="0" w:space="0" w:color="auto"/>
          <w:lang w:eastAsia="el-GR"/>
        </w:rPr>
        <w:t>Sexual/Textual Politics (by Toril Moi. London : Methuen, 1985)</w:t>
      </w:r>
      <w:bookmarkEnd w:id="0"/>
    </w:p>
    <w:p w:rsidR="00283B64" w:rsidRDefault="00283B64" w:rsidP="008E5C3C">
      <w:pPr>
        <w:pStyle w:val="Body"/>
        <w:numPr>
          <w:ilvl w:val="0"/>
          <w:numId w:val="17"/>
        </w:numPr>
        <w:ind w:left="993"/>
        <w:rPr>
          <w:lang w:val="fr-FR"/>
        </w:rPr>
      </w:pPr>
      <w:r>
        <w:rPr>
          <w:lang w:val="fr-FR"/>
        </w:rPr>
        <w:t>U.S. feminism (pragmatic, against essentialism) vs European feminism (theoretical, femininity-identified)</w:t>
      </w:r>
    </w:p>
    <w:p w:rsidR="00283B64" w:rsidRDefault="00283B64" w:rsidP="008E5C3C">
      <w:pPr>
        <w:pStyle w:val="Body"/>
        <w:numPr>
          <w:ilvl w:val="0"/>
          <w:numId w:val="17"/>
        </w:numPr>
        <w:ind w:left="993"/>
        <w:rPr>
          <w:lang w:val="fr-FR"/>
        </w:rPr>
      </w:pPr>
      <w:r>
        <w:rPr>
          <w:lang w:val="fr-FR"/>
        </w:rPr>
        <w:t>Literature as prescriptive of/influenced by the body :</w:t>
      </w:r>
    </w:p>
    <w:p w:rsidR="00283B64" w:rsidRDefault="00283B64" w:rsidP="008E5C3C">
      <w:pPr>
        <w:pStyle w:val="Body"/>
        <w:numPr>
          <w:ilvl w:val="0"/>
          <w:numId w:val="18"/>
        </w:numPr>
        <w:rPr>
          <w:lang w:val="fr-FR"/>
        </w:rPr>
      </w:pPr>
      <w:r>
        <w:rPr>
          <w:lang w:val="fr-FR"/>
        </w:rPr>
        <w:t>Gustav Flaubert’s (1856) Madame B</w:t>
      </w:r>
      <w:r w:rsidR="008E5C3C">
        <w:rPr>
          <w:lang w:val="fr-FR"/>
        </w:rPr>
        <w:t>ovary (gender charter)</w:t>
      </w:r>
    </w:p>
    <w:p w:rsidR="008E5C3C" w:rsidRDefault="008E5C3C" w:rsidP="008E5C3C">
      <w:pPr>
        <w:pStyle w:val="Body"/>
        <w:numPr>
          <w:ilvl w:val="0"/>
          <w:numId w:val="18"/>
        </w:numPr>
        <w:rPr>
          <w:lang w:val="fr-FR"/>
        </w:rPr>
      </w:pPr>
      <w:r>
        <w:rPr>
          <w:lang w:val="fr-FR"/>
        </w:rPr>
        <w:t>D. H. Lawrence’s 1928 Lady Chatterley’s Lover (taboo revealed)</w:t>
      </w:r>
    </w:p>
    <w:p w:rsidR="008E5C3C" w:rsidRDefault="008E5C3C" w:rsidP="008E5C3C">
      <w:pPr>
        <w:pStyle w:val="Body"/>
        <w:numPr>
          <w:ilvl w:val="0"/>
          <w:numId w:val="19"/>
        </w:numPr>
        <w:ind w:left="993"/>
        <w:rPr>
          <w:lang w:val="fr-FR"/>
        </w:rPr>
      </w:pPr>
      <w:r>
        <w:rPr>
          <w:lang w:val="fr-FR"/>
        </w:rPr>
        <w:t>Body as theoretical tool and subject of criticism/epistemology :</w:t>
      </w:r>
    </w:p>
    <w:p w:rsidR="008E5C3C" w:rsidRDefault="008E5C3C" w:rsidP="008E5C3C">
      <w:pPr>
        <w:pStyle w:val="Body"/>
        <w:numPr>
          <w:ilvl w:val="0"/>
          <w:numId w:val="20"/>
        </w:numPr>
        <w:rPr>
          <w:lang w:val="fr-FR"/>
        </w:rPr>
      </w:pPr>
      <w:r>
        <w:rPr>
          <w:lang w:val="fr-FR"/>
        </w:rPr>
        <w:t>Luce Irigaray, This Sex Which Is Not One (1977) :</w:t>
      </w:r>
    </w:p>
    <w:p w:rsidR="008E5C3C" w:rsidRDefault="008E5C3C" w:rsidP="008E5C3C">
      <w:pPr>
        <w:pStyle w:val="Body"/>
        <w:numPr>
          <w:ilvl w:val="0"/>
          <w:numId w:val="20"/>
        </w:numPr>
        <w:ind w:left="1701"/>
        <w:rPr>
          <w:lang w:val="fr-FR"/>
        </w:rPr>
      </w:pPr>
      <w:r>
        <w:rPr>
          <w:lang w:val="fr-FR"/>
        </w:rPr>
        <w:t>Plurisexual shape of female genitals suggests a polymorphous, open identity, viewpoint, ecriture feminine</w:t>
      </w:r>
    </w:p>
    <w:p w:rsidR="008E5C3C" w:rsidRPr="00072F5F" w:rsidRDefault="00072F5F" w:rsidP="00072F5F">
      <w:pPr>
        <w:pStyle w:val="2"/>
        <w:numPr>
          <w:ilvl w:val="0"/>
          <w:numId w:val="0"/>
        </w:numPr>
        <w:ind w:left="720"/>
        <w:rPr>
          <w:lang w:val="en-US"/>
        </w:rPr>
      </w:pPr>
      <w:bookmarkStart w:id="1" w:name="_Toc416641727"/>
      <w:r>
        <w:rPr>
          <w:lang w:val="en-US"/>
        </w:rPr>
        <w:t xml:space="preserve">1. </w:t>
      </w:r>
      <w:r w:rsidR="008E5C3C" w:rsidRPr="00072F5F">
        <w:rPr>
          <w:lang w:val="en-US"/>
        </w:rPr>
        <w:t>Ann Rosalind Jones</w:t>
      </w:r>
      <w:bookmarkEnd w:id="1"/>
    </w:p>
    <w:p w:rsidR="0023008B" w:rsidRDefault="0023008B" w:rsidP="0023008B">
      <w:pPr>
        <w:pStyle w:val="Body"/>
        <w:ind w:left="1276" w:hanging="283"/>
        <w:rPr>
          <w:lang w:val="fr-FR"/>
        </w:rPr>
      </w:pPr>
      <w:r>
        <w:rPr>
          <w:lang w:val="fr-FR"/>
        </w:rPr>
        <w:t>Writing The Body : Towards an Understanding of L’Ecriture Feminine (1981)</w:t>
      </w:r>
    </w:p>
    <w:p w:rsidR="0023008B" w:rsidRDefault="0023008B" w:rsidP="0023008B">
      <w:pPr>
        <w:pStyle w:val="Body"/>
        <w:numPr>
          <w:ilvl w:val="0"/>
          <w:numId w:val="23"/>
        </w:numPr>
        <w:rPr>
          <w:lang w:val="fr-FR"/>
        </w:rPr>
      </w:pPr>
      <w:r>
        <w:rPr>
          <w:lang w:val="fr-FR"/>
        </w:rPr>
        <w:t>Can the body generate ‘’a new discourse’’ ? Problems : theory (Lacan) says no</w:t>
      </w:r>
    </w:p>
    <w:p w:rsidR="0023008B" w:rsidRDefault="0023008B" w:rsidP="0023008B">
      <w:pPr>
        <w:pStyle w:val="Body"/>
        <w:numPr>
          <w:ilvl w:val="0"/>
          <w:numId w:val="24"/>
        </w:numPr>
        <w:ind w:left="1843"/>
        <w:rPr>
          <w:lang w:val="fr-FR"/>
        </w:rPr>
      </w:pPr>
      <w:r>
        <w:rPr>
          <w:lang w:val="fr-FR"/>
        </w:rPr>
        <w:t>Mockery, taboo</w:t>
      </w:r>
    </w:p>
    <w:p w:rsidR="0023008B" w:rsidRDefault="0023008B" w:rsidP="0023008B">
      <w:pPr>
        <w:pStyle w:val="Body"/>
        <w:numPr>
          <w:ilvl w:val="0"/>
          <w:numId w:val="24"/>
        </w:numPr>
        <w:ind w:left="1843"/>
        <w:rPr>
          <w:lang w:val="fr-FR"/>
        </w:rPr>
      </w:pPr>
      <w:r>
        <w:rPr>
          <w:lang w:val="fr-FR"/>
        </w:rPr>
        <w:t>No ‘’room with a key,’’ time,funds</w:t>
      </w:r>
    </w:p>
    <w:p w:rsidR="0023008B" w:rsidRDefault="0023008B" w:rsidP="0023008B">
      <w:pPr>
        <w:pStyle w:val="Body"/>
        <w:numPr>
          <w:ilvl w:val="0"/>
          <w:numId w:val="24"/>
        </w:numPr>
        <w:ind w:left="1843"/>
        <w:rPr>
          <w:lang w:val="fr-FR"/>
        </w:rPr>
      </w:pPr>
      <w:r>
        <w:rPr>
          <w:lang w:val="fr-FR"/>
        </w:rPr>
        <w:t>It’s not just the phallogocentric style (mastery), but the context of writing (education-interpretation-publication-reception) which is biased</w:t>
      </w:r>
    </w:p>
    <w:p w:rsidR="0023008B" w:rsidRDefault="0023008B" w:rsidP="0023008B">
      <w:pPr>
        <w:pStyle w:val="Body"/>
        <w:numPr>
          <w:ilvl w:val="0"/>
          <w:numId w:val="24"/>
        </w:numPr>
        <w:ind w:left="1843"/>
        <w:rPr>
          <w:lang w:val="fr-FR"/>
        </w:rPr>
      </w:pPr>
      <w:r>
        <w:rPr>
          <w:lang w:val="fr-FR"/>
        </w:rPr>
        <w:t>‘’body flow’’ not that socially dra</w:t>
      </w:r>
      <w:r w:rsidR="00CD4BD9">
        <w:rPr>
          <w:lang w:val="fr-FR"/>
        </w:rPr>
        <w:t>stic</w:t>
      </w:r>
    </w:p>
    <w:p w:rsidR="00CD4BD9" w:rsidRDefault="00CD4BD9" w:rsidP="0023008B">
      <w:pPr>
        <w:pStyle w:val="Body"/>
        <w:numPr>
          <w:ilvl w:val="0"/>
          <w:numId w:val="24"/>
        </w:numPr>
        <w:ind w:left="1843"/>
        <w:rPr>
          <w:lang w:val="fr-FR"/>
        </w:rPr>
      </w:pPr>
      <w:r>
        <w:rPr>
          <w:lang w:val="fr-FR"/>
        </w:rPr>
        <w:t>we don’t read/write such militant literature ‘’spontaneously’’</w:t>
      </w:r>
    </w:p>
    <w:p w:rsidR="00CD4BD9" w:rsidRDefault="00CD4BD9" w:rsidP="0023008B">
      <w:pPr>
        <w:pStyle w:val="Body"/>
        <w:numPr>
          <w:ilvl w:val="0"/>
          <w:numId w:val="24"/>
        </w:numPr>
        <w:ind w:left="1843"/>
        <w:rPr>
          <w:lang w:val="fr-FR"/>
        </w:rPr>
      </w:pPr>
      <w:r>
        <w:rPr>
          <w:lang w:val="fr-FR"/>
        </w:rPr>
        <w:t>A very franco-centric idea</w:t>
      </w:r>
    </w:p>
    <w:p w:rsidR="00CD4BD9" w:rsidRDefault="00CD4BD9" w:rsidP="00CD4BD9">
      <w:pPr>
        <w:pStyle w:val="Body"/>
        <w:ind w:left="1123"/>
        <w:rPr>
          <w:lang w:val="fr-FR"/>
        </w:rPr>
      </w:pPr>
      <w:r>
        <w:rPr>
          <w:lang w:val="fr-FR"/>
        </w:rPr>
        <w:t>Still, the critique of phallogocentric culture and the search for true female expression must go on !</w:t>
      </w:r>
    </w:p>
    <w:p w:rsidR="00CD4BD9" w:rsidRPr="00072F5F" w:rsidRDefault="00072F5F" w:rsidP="00072F5F">
      <w:pPr>
        <w:pStyle w:val="2"/>
        <w:numPr>
          <w:ilvl w:val="0"/>
          <w:numId w:val="0"/>
        </w:numPr>
        <w:ind w:left="720"/>
        <w:rPr>
          <w:lang w:val="en-US"/>
        </w:rPr>
      </w:pPr>
      <w:bookmarkStart w:id="2" w:name="_Toc416641728"/>
      <w:r>
        <w:rPr>
          <w:lang w:val="en-US"/>
        </w:rPr>
        <w:t xml:space="preserve">2. </w:t>
      </w:r>
      <w:r w:rsidR="00CD4BD9" w:rsidRPr="00072F5F">
        <w:rPr>
          <w:lang w:val="en-US"/>
        </w:rPr>
        <w:t>Deborah Salazar</w:t>
      </w:r>
      <w:bookmarkEnd w:id="2"/>
    </w:p>
    <w:p w:rsidR="00CD4BD9" w:rsidRDefault="00CD4BD9" w:rsidP="00CD4BD9">
      <w:pPr>
        <w:pStyle w:val="Body"/>
        <w:ind w:left="993"/>
        <w:rPr>
          <w:lang w:val="fr-FR"/>
        </w:rPr>
      </w:pPr>
      <w:r>
        <w:rPr>
          <w:lang w:val="fr-FR"/>
        </w:rPr>
        <w:t>‘’My Abortion’’</w:t>
      </w:r>
    </w:p>
    <w:p w:rsidR="00CD4BD9" w:rsidRDefault="00CD4BD9" w:rsidP="00CD4BD9">
      <w:pPr>
        <w:pStyle w:val="Body"/>
        <w:numPr>
          <w:ilvl w:val="0"/>
          <w:numId w:val="23"/>
        </w:numPr>
        <w:rPr>
          <w:lang w:val="fr-FR"/>
        </w:rPr>
      </w:pPr>
      <w:r>
        <w:rPr>
          <w:lang w:val="fr-FR"/>
        </w:rPr>
        <w:t>Discuss title in the light of abortion rights (pro-choice VS pro-life) still being an active debate in the U.S.A. since Roe VS Wade</w:t>
      </w:r>
    </w:p>
    <w:p w:rsidR="00CD4BD9" w:rsidRDefault="00E3535A" w:rsidP="00CD4BD9">
      <w:pPr>
        <w:pStyle w:val="Body"/>
        <w:numPr>
          <w:ilvl w:val="0"/>
          <w:numId w:val="23"/>
        </w:numPr>
        <w:rPr>
          <w:lang w:val="fr-FR"/>
        </w:rPr>
      </w:pPr>
      <w:r>
        <w:rPr>
          <w:lang w:val="fr-FR"/>
        </w:rPr>
        <w:t>Organic, ‘’gonzo’’ journalism (nonfiction) for Harper’s magazine</w:t>
      </w:r>
    </w:p>
    <w:p w:rsidR="00E3535A" w:rsidRDefault="00E3535A" w:rsidP="00CD4BD9">
      <w:pPr>
        <w:pStyle w:val="Body"/>
        <w:numPr>
          <w:ilvl w:val="0"/>
          <w:numId w:val="23"/>
        </w:numPr>
        <w:rPr>
          <w:lang w:val="fr-FR"/>
        </w:rPr>
      </w:pPr>
      <w:r>
        <w:rPr>
          <w:lang w:val="fr-FR"/>
        </w:rPr>
        <w:t>Tone and effect of factual</w:t>
      </w:r>
      <w:r w:rsidR="000F5CBC">
        <w:rPr>
          <w:lang w:val="fr-FR"/>
        </w:rPr>
        <w:t xml:space="preserve"> account (does she take a position?)</w:t>
      </w:r>
    </w:p>
    <w:p w:rsidR="000F5CBC" w:rsidRDefault="000F5CBC" w:rsidP="00CD4BD9">
      <w:pPr>
        <w:pStyle w:val="Body"/>
        <w:numPr>
          <w:ilvl w:val="0"/>
          <w:numId w:val="23"/>
        </w:numPr>
        <w:rPr>
          <w:lang w:val="fr-FR"/>
        </w:rPr>
      </w:pPr>
      <w:r>
        <w:rPr>
          <w:lang w:val="fr-FR"/>
        </w:rPr>
        <w:t>What are the problems of abortion?</w:t>
      </w:r>
    </w:p>
    <w:p w:rsidR="000F5CBC" w:rsidRDefault="00223A1B" w:rsidP="00223A1B">
      <w:pPr>
        <w:pStyle w:val="Body"/>
        <w:numPr>
          <w:ilvl w:val="0"/>
          <w:numId w:val="25"/>
        </w:numPr>
        <w:rPr>
          <w:lang w:val="fr-FR"/>
        </w:rPr>
      </w:pPr>
      <w:r>
        <w:rPr>
          <w:lang w:val="fr-FR"/>
        </w:rPr>
        <w:t>protesters, religion</w:t>
      </w:r>
    </w:p>
    <w:p w:rsidR="00223A1B" w:rsidRDefault="00223A1B" w:rsidP="00223A1B">
      <w:pPr>
        <w:pStyle w:val="Body"/>
        <w:ind w:left="1779"/>
        <w:rPr>
          <w:lang w:val="fr-FR"/>
        </w:rPr>
      </w:pPr>
    </w:p>
    <w:p w:rsidR="00223A1B" w:rsidRDefault="00223A1B" w:rsidP="00223A1B">
      <w:pPr>
        <w:pStyle w:val="Body"/>
        <w:ind w:left="1419"/>
        <w:rPr>
          <w:lang w:val="fr-FR"/>
        </w:rPr>
      </w:pPr>
      <w:r w:rsidRPr="00223A1B">
        <w:rPr>
          <w:lang w:val="fr-FR"/>
        </w:rPr>
        <w:lastRenderedPageBreak/>
        <w:t>c.</w:t>
      </w:r>
      <w:r>
        <w:rPr>
          <w:lang w:val="fr-FR"/>
        </w:rPr>
        <w:t xml:space="preserve"> conscience</w:t>
      </w:r>
    </w:p>
    <w:p w:rsidR="00223A1B" w:rsidRDefault="00223A1B" w:rsidP="00223A1B">
      <w:pPr>
        <w:pStyle w:val="Body"/>
        <w:ind w:left="1419"/>
        <w:rPr>
          <w:lang w:val="fr-FR"/>
        </w:rPr>
      </w:pPr>
      <w:r>
        <w:rPr>
          <w:lang w:val="fr-FR"/>
        </w:rPr>
        <w:t>d. bureaucracy, impersonality</w:t>
      </w:r>
    </w:p>
    <w:p w:rsidR="00223A1B" w:rsidRDefault="00223A1B" w:rsidP="00223A1B">
      <w:pPr>
        <w:pStyle w:val="Body"/>
        <w:ind w:left="1419"/>
        <w:rPr>
          <w:lang w:val="fr-FR"/>
        </w:rPr>
      </w:pPr>
      <w:r>
        <w:rPr>
          <w:lang w:val="fr-FR"/>
        </w:rPr>
        <w:t>e. socioeconomic status of women, lower classes</w:t>
      </w:r>
    </w:p>
    <w:p w:rsidR="00223A1B" w:rsidRDefault="00223A1B" w:rsidP="00223A1B">
      <w:pPr>
        <w:pStyle w:val="Body"/>
        <w:ind w:left="1419"/>
        <w:rPr>
          <w:lang w:val="fr-FR"/>
        </w:rPr>
      </w:pPr>
      <w:r>
        <w:rPr>
          <w:lang w:val="fr-FR"/>
        </w:rPr>
        <w:t>f.inadequate alternatives (pill : pregnancy, adoption)</w:t>
      </w:r>
    </w:p>
    <w:p w:rsidR="00223A1B" w:rsidRDefault="00223A1B" w:rsidP="00223A1B">
      <w:pPr>
        <w:pStyle w:val="Body"/>
        <w:ind w:left="1419"/>
        <w:rPr>
          <w:lang w:val="fr-FR"/>
        </w:rPr>
      </w:pPr>
      <w:r>
        <w:rPr>
          <w:lang w:val="fr-FR"/>
        </w:rPr>
        <w:t>g. pain</w:t>
      </w:r>
    </w:p>
    <w:p w:rsidR="00223A1B" w:rsidRDefault="00223A1B" w:rsidP="00223A1B">
      <w:pPr>
        <w:pStyle w:val="Body"/>
        <w:ind w:left="1419"/>
        <w:rPr>
          <w:lang w:val="fr-FR"/>
        </w:rPr>
      </w:pPr>
      <w:r>
        <w:rPr>
          <w:lang w:val="fr-FR"/>
        </w:rPr>
        <w:t>h. solitude</w:t>
      </w:r>
    </w:p>
    <w:p w:rsidR="00223A1B" w:rsidRDefault="00223A1B" w:rsidP="00223A1B">
      <w:pPr>
        <w:pStyle w:val="Body"/>
        <w:ind w:left="1419"/>
        <w:rPr>
          <w:lang w:val="fr-FR"/>
        </w:rPr>
      </w:pPr>
      <w:r w:rsidRPr="00223A1B">
        <w:rPr>
          <w:lang w:val="fr-FR"/>
        </w:rPr>
        <w:sym w:font="Wingdings" w:char="F0E0"/>
      </w:r>
      <w:r>
        <w:rPr>
          <w:lang w:val="fr-FR"/>
        </w:rPr>
        <w:t xml:space="preserve"> what w/could ameliorate the situation ?</w:t>
      </w:r>
    </w:p>
    <w:p w:rsidR="00223A1B" w:rsidRDefault="00223A1B" w:rsidP="00223A1B">
      <w:pPr>
        <w:pStyle w:val="Body"/>
        <w:ind w:left="1419"/>
        <w:rPr>
          <w:lang w:val="fr-FR"/>
        </w:rPr>
      </w:pPr>
    </w:p>
    <w:p w:rsidR="00223A1B" w:rsidRDefault="00223A1B" w:rsidP="00223A1B">
      <w:pPr>
        <w:pStyle w:val="Body"/>
        <w:rPr>
          <w:lang w:val="fr-FR"/>
        </w:rPr>
      </w:pPr>
    </w:p>
    <w:p w:rsidR="00223A1B" w:rsidRPr="00CD4BD9" w:rsidRDefault="00223A1B" w:rsidP="00223A1B">
      <w:pPr>
        <w:pStyle w:val="Body"/>
        <w:rPr>
          <w:lang w:val="fr-FR"/>
        </w:r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1900" w:h="16840"/>
          <w:pgMar w:top="1134" w:right="1021" w:bottom="1134" w:left="1021" w:header="708" w:footer="708" w:gutter="0"/>
          <w:cols w:space="720"/>
        </w:sectPr>
      </w:pPr>
    </w:p>
    <w:p w:rsidR="004230CA" w:rsidRPr="00F33BAE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800" w:bottom="1134" w:left="990" w:header="708" w:footer="708" w:gutter="0"/>
          <w:cols w:space="720"/>
        </w:sect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D74A87">
      <w:pPr>
        <w:pStyle w:val="Body"/>
        <w:rPr>
          <w:lang w:val="en-US"/>
        </w:rPr>
      </w:pPr>
      <w:r>
        <w:rPr>
          <w:lang w:val="en-US"/>
        </w:rPr>
        <w:br w:type="page"/>
      </w: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021" w:bottom="1134" w:left="1021" w:header="708" w:footer="708" w:gutter="0"/>
          <w:cols w:num="2" w:space="710"/>
        </w:sectPr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r>
        <w:rPr>
          <w:rFonts w:ascii="Arial Unicode MS" w:eastAsia="Arial Unicode MS" w:cs="Arial Unicode MS"/>
          <w:b/>
          <w:bCs/>
          <w:sz w:val="32"/>
          <w:szCs w:val="32"/>
        </w:rPr>
        <w:lastRenderedPageBreak/>
        <w:t>Σημειώματα</w:t>
      </w: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Ιστορικού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Εκδόσεων</w:t>
      </w:r>
      <w:r w:rsidR="00450D0F" w:rsidRPr="00316509"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Έργου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αποτελεί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ascii="Arial Unicode MS" w:eastAsia="Arial Unicode MS" w:cs="Arial Unicode MS"/>
        </w:rPr>
        <w:t xml:space="preserve"> </w:t>
      </w:r>
      <w:r w:rsidRPr="00F33BAE">
        <w:rPr>
          <w:rFonts w:eastAsia="Arial Unicode MS" w:hAnsi="Arial Unicode MS" w:cs="Arial Unicode MS"/>
        </w:rPr>
        <w:t>1</w:t>
      </w:r>
      <w:r w:rsidR="001A5D70">
        <w:rPr>
          <w:rFonts w:eastAsia="Arial Unicode MS" w:hAnsi="Arial Unicode MS" w:cs="Arial Unicode MS"/>
          <w:color w:val="auto"/>
          <w:u w:color="FF0000"/>
        </w:rPr>
        <w:t>.0</w:t>
      </w:r>
    </w:p>
    <w:p w:rsidR="004230CA" w:rsidRPr="00E64808" w:rsidRDefault="004230CA">
      <w:pPr>
        <w:pStyle w:val="Body"/>
        <w:rPr>
          <w:b/>
          <w:bCs/>
          <w:sz w:val="24"/>
          <w:szCs w:val="24"/>
          <w:lang w:val="en-US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Αναφοράς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eastAsia="Arial Unicode MS" w:hAnsi="Arial Unicode MS" w:cs="Arial Unicode MS"/>
          <w:lang w:val="en-US"/>
        </w:rPr>
        <w:t>Copyright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Εθνικόν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Καποδιστριακόν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Πανεπιστήμιον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Αθηνών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u w:color="FF0000"/>
        </w:rPr>
        <w:t>Ντόκου</w:t>
      </w:r>
      <w:r>
        <w:rPr>
          <w:rFonts w:eastAsia="Arial Unicode MS" w:hAnsi="Arial Unicode MS" w:cs="Arial Unicode MS"/>
          <w:u w:color="FF0000"/>
        </w:rPr>
        <w:t>,</w:t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u w:color="FF0000"/>
        </w:rPr>
        <w:t>2014.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u w:color="FF0000"/>
        </w:rPr>
        <w:t>Ντόκου</w:t>
      </w:r>
      <w:r>
        <w:rPr>
          <w:rFonts w:eastAsia="Arial Unicode MS" w:hAnsi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lang w:val="fr-FR"/>
        </w:rPr>
        <w:t>«</w:t>
      </w:r>
      <w:r>
        <w:rPr>
          <w:rFonts w:eastAsia="Arial Unicode MS" w:hAnsi="Arial Unicode MS" w:cs="Arial Unicode MS"/>
          <w:u w:color="FF0000"/>
          <w:lang w:val="en-US"/>
        </w:rPr>
        <w:t>Bodily</w:t>
      </w:r>
      <w:r w:rsidRPr="00F33BAE">
        <w:rPr>
          <w:rFonts w:eastAsia="Arial Unicode MS" w:hAnsi="Arial Unicode MS" w:cs="Arial Unicode MS"/>
          <w:u w:color="FF0000"/>
        </w:rPr>
        <w:t xml:space="preserve"> </w:t>
      </w:r>
      <w:r>
        <w:rPr>
          <w:rFonts w:eastAsia="Arial Unicode MS" w:hAnsi="Arial Unicode MS" w:cs="Arial Unicode MS"/>
          <w:u w:color="FF0000"/>
          <w:lang w:val="en-US"/>
        </w:rPr>
        <w:t>Fictions</w:t>
      </w:r>
      <w:r w:rsidR="001A5D70" w:rsidRPr="00316509">
        <w:rPr>
          <w:rFonts w:eastAsia="Arial Unicode MS" w:hAnsi="Arial Unicode MS" w:cs="Arial Unicode MS"/>
          <w:u w:color="FF0000"/>
        </w:rPr>
        <w:t xml:space="preserve">, </w:t>
      </w:r>
      <w:r w:rsidR="001A5D70">
        <w:rPr>
          <w:rFonts w:eastAsia="Arial Unicode MS" w:hAnsi="Arial Unicode MS" w:cs="Arial Unicode MS"/>
          <w:lang w:val="en-US"/>
        </w:rPr>
        <w:t>Sexual</w:t>
      </w:r>
      <w:r w:rsidR="001A5D70" w:rsidRPr="00316509">
        <w:rPr>
          <w:rFonts w:eastAsia="Arial Unicode MS" w:hAnsi="Arial Unicode MS" w:cs="Arial Unicode MS"/>
        </w:rPr>
        <w:t>/</w:t>
      </w:r>
      <w:r w:rsidR="001A5D70">
        <w:rPr>
          <w:rFonts w:eastAsia="Arial Unicode MS" w:hAnsi="Arial Unicode MS" w:cs="Arial Unicode MS"/>
          <w:lang w:val="en-US"/>
        </w:rPr>
        <w:t>Textual</w:t>
      </w:r>
      <w:r w:rsidR="001A5D70" w:rsidRPr="00316509">
        <w:rPr>
          <w:rFonts w:eastAsia="Arial Unicode MS" w:hAnsi="Arial Unicode MS" w:cs="Arial Unicode MS"/>
        </w:rPr>
        <w:t xml:space="preserve"> </w:t>
      </w:r>
      <w:r w:rsidR="001A5D70">
        <w:rPr>
          <w:rFonts w:eastAsia="Arial Unicode MS" w:hAnsi="Arial Unicode MS" w:cs="Arial Unicode MS"/>
          <w:lang w:val="en-US"/>
        </w:rPr>
        <w:t>Politics</w:t>
      </w:r>
      <w:r>
        <w:rPr>
          <w:rFonts w:ascii="Arial Unicode MS" w:eastAsia="Arial Unicode MS" w:cs="Arial Unicode MS"/>
          <w:lang w:val="fr-FR"/>
        </w:rPr>
        <w:t>»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: 1.0. </w:t>
      </w:r>
      <w:r>
        <w:rPr>
          <w:rFonts w:ascii="Arial Unicode MS" w:eastAsia="Arial Unicode MS" w:cs="Arial Unicode MS"/>
        </w:rPr>
        <w:t>Αθήνα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2014. </w:t>
      </w:r>
      <w:r>
        <w:rPr>
          <w:rFonts w:ascii="Arial Unicode MS" w:eastAsia="Arial Unicode MS" w:cs="Arial Unicode MS"/>
        </w:rPr>
        <w:t>Διαθέσιμο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δικτυακή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διεύθυνση</w:t>
      </w:r>
      <w:r>
        <w:rPr>
          <w:rFonts w:eastAsia="Arial Unicode MS" w:hAnsi="Arial Unicode MS" w:cs="Arial Unicode MS"/>
        </w:rPr>
        <w:t xml:space="preserve">: </w:t>
      </w:r>
      <w:r w:rsidR="001A5D70" w:rsidRPr="001A5D70">
        <w:t>http://</w:t>
      </w:r>
      <w:r w:rsidR="001A5D70">
        <w:t>opencourses.uoa.gr/courses/ENL2/</w:t>
      </w:r>
      <w:bookmarkStart w:id="3" w:name="_GoBack"/>
      <w:bookmarkEnd w:id="3"/>
      <w:r w:rsidR="001A5D70" w:rsidRPr="00F779A8">
        <w:t>.</w:t>
      </w:r>
    </w:p>
    <w:p w:rsidR="004230CA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Αδειοδότησης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υλικό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διατίθεται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Creative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Commons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Αναφορά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Μη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Παρόμοια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Διανομή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4.0 [1] </w:t>
      </w:r>
      <w:r>
        <w:rPr>
          <w:rFonts w:ascii="Arial Unicode MS" w:eastAsia="Arial Unicode MS" w:cs="Arial Unicode MS"/>
        </w:rPr>
        <w:t>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μεταγενέστερη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Διεθνής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.   </w:t>
      </w:r>
      <w:r>
        <w:rPr>
          <w:rFonts w:ascii="Arial Unicode MS" w:eastAsia="Arial Unicode MS" w:cs="Arial Unicode MS"/>
        </w:rPr>
        <w:t>Εξαιρούνται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αυτοτελή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χ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φωτογραφίες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διαγράμματα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λ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 xml:space="preserve">., 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εμπεριέχονται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αναφέρονται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«Σημείωμα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Τρίτων»</w:t>
      </w:r>
      <w:r>
        <w:rPr>
          <w:rFonts w:eastAsia="Arial Unicode MS" w:hAnsi="Arial Unicode MS" w:cs="Arial Unicode MS"/>
        </w:rPr>
        <w:t>.</w:t>
      </w:r>
    </w:p>
    <w:p w:rsidR="004230CA" w:rsidRDefault="00D74A87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                           </w:t>
      </w:r>
      <w:r>
        <w:rPr>
          <w:noProof/>
        </w:rPr>
        <w:drawing>
          <wp:inline distT="0" distB="0" distL="0" distR="0">
            <wp:extent cx="1648800" cy="576001"/>
            <wp:effectExtent l="0" t="0" r="0" b="0"/>
            <wp:docPr id="1073741826" name="officeArt object" descr="Λογότυπο για Άδειες χρήσης Creative Commons BY-NC-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Λογότυπο για Άδειες χρήσης Creative Commons BY-NC-SA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576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Arial Unicode MS" w:hAnsi="Arial Unicode MS" w:cs="Arial Unicode MS"/>
        </w:rPr>
        <w:t xml:space="preserve">          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 w:rsidRPr="00F33BAE">
        <w:rPr>
          <w:rFonts w:eastAsia="Arial Unicode MS" w:hAnsi="Arial Unicode MS" w:cs="Arial Unicode MS"/>
        </w:rPr>
        <w:t xml:space="preserve">[1] </w:t>
      </w:r>
      <w:r>
        <w:rPr>
          <w:rFonts w:eastAsia="Arial Unicode MS" w:hAnsi="Arial Unicode MS" w:cs="Arial Unicode MS"/>
          <w:lang w:val="en-US"/>
        </w:rPr>
        <w:t>http</w:t>
      </w:r>
      <w:r w:rsidRPr="00F33BAE">
        <w:rPr>
          <w:rFonts w:eastAsia="Arial Unicode MS" w:hAnsi="Arial Unicode MS" w:cs="Arial Unicode MS"/>
        </w:rPr>
        <w:t>://</w:t>
      </w:r>
      <w:r>
        <w:rPr>
          <w:rFonts w:eastAsia="Arial Unicode MS" w:hAnsi="Arial Unicode MS" w:cs="Arial Unicode MS"/>
          <w:lang w:val="en-US"/>
        </w:rPr>
        <w:t>creativecommons</w:t>
      </w:r>
      <w:r w:rsidRPr="00F33BAE">
        <w:rPr>
          <w:rFonts w:eastAsia="Arial Unicode MS" w:hAnsi="Arial Unicode MS" w:cs="Arial Unicode MS"/>
        </w:rPr>
        <w:t>.</w:t>
      </w:r>
      <w:r>
        <w:rPr>
          <w:rFonts w:eastAsia="Arial Unicode MS" w:hAnsi="Arial Unicode MS" w:cs="Arial Unicode MS"/>
          <w:lang w:val="en-US"/>
        </w:rPr>
        <w:t>org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licenses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by</w:t>
      </w:r>
      <w:r w:rsidRPr="00F33BAE">
        <w:rPr>
          <w:rFonts w:eastAsia="Arial Unicode MS" w:hAnsi="Arial Unicode MS" w:cs="Arial Unicode MS"/>
        </w:rPr>
        <w:t>-</w:t>
      </w:r>
      <w:r>
        <w:rPr>
          <w:rFonts w:eastAsia="Arial Unicode MS" w:hAnsi="Arial Unicode MS" w:cs="Arial Unicode MS"/>
          <w:lang w:val="en-US"/>
        </w:rPr>
        <w:t>nc</w:t>
      </w:r>
      <w:r w:rsidRPr="00F33BAE">
        <w:rPr>
          <w:rFonts w:eastAsia="Arial Unicode MS" w:hAnsi="Arial Unicode MS" w:cs="Arial Unicode MS"/>
        </w:rPr>
        <w:t>-</w:t>
      </w:r>
      <w:r>
        <w:rPr>
          <w:rFonts w:eastAsia="Arial Unicode MS" w:hAnsi="Arial Unicode MS" w:cs="Arial Unicode MS"/>
          <w:lang w:val="en-US"/>
        </w:rPr>
        <w:t>sa</w:t>
      </w:r>
      <w:r w:rsidRPr="00F33BAE">
        <w:rPr>
          <w:rFonts w:eastAsia="Arial Unicode MS" w:hAnsi="Arial Unicode MS" w:cs="Arial Unicode MS"/>
        </w:rPr>
        <w:t xml:space="preserve">/4.0/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Ως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  <w:b/>
          <w:bCs/>
        </w:rPr>
        <w:t>Μη</w:t>
      </w:r>
      <w:r>
        <w:rPr>
          <w:rFonts w:ascii="Arial Unicode MS" w:eastAsia="Arial Unicode MS" w:cs="Arial Unicode MS"/>
          <w:b/>
          <w:bCs/>
        </w:rPr>
        <w:t xml:space="preserve"> </w:t>
      </w:r>
      <w:r>
        <w:rPr>
          <w:rFonts w:ascii="Arial Unicode MS" w:eastAsia="Arial Unicode MS" w:cs="Arial Unicode MS"/>
          <w:b/>
          <w:bCs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ορίζεται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>:</w:t>
      </w:r>
    </w:p>
    <w:p w:rsidR="004230CA" w:rsidRDefault="00D74A87" w:rsidP="008E5C3C">
      <w:pPr>
        <w:pStyle w:val="a4"/>
        <w:numPr>
          <w:ilvl w:val="0"/>
          <w:numId w:val="6"/>
        </w:numPr>
        <w:tabs>
          <w:tab w:val="num" w:pos="720"/>
        </w:tabs>
        <w:ind w:hanging="360"/>
      </w:pPr>
      <w:r>
        <w:t>που</w:t>
      </w:r>
      <w:r>
        <w:t xml:space="preserve"> </w:t>
      </w:r>
      <w:r>
        <w:t>δεν</w:t>
      </w:r>
      <w:r>
        <w:t xml:space="preserve"> </w:t>
      </w:r>
      <w:r>
        <w:t>περιλαμβάνει</w:t>
      </w:r>
      <w:r>
        <w:t xml:space="preserve"> </w:t>
      </w:r>
      <w:r>
        <w:t>άμεσο</w:t>
      </w:r>
      <w:r>
        <w:t xml:space="preserve"> </w:t>
      </w:r>
      <w:r>
        <w:t>ή</w:t>
      </w:r>
      <w:r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χρήση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rPr>
          <w:rFonts w:ascii="Arial"/>
        </w:rPr>
        <w:t xml:space="preserve">, </w:t>
      </w:r>
      <w:r>
        <w:t>για</w:t>
      </w:r>
      <w:r>
        <w:t xml:space="preserve"> </w:t>
      </w:r>
      <w:r>
        <w:t>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>
        <w:t xml:space="preserve"> </w:t>
      </w:r>
      <w:r>
        <w:t>αδειοδόχο</w:t>
      </w:r>
    </w:p>
    <w:p w:rsidR="004230CA" w:rsidRDefault="00D74A87" w:rsidP="008E5C3C">
      <w:pPr>
        <w:pStyle w:val="a4"/>
        <w:numPr>
          <w:ilvl w:val="0"/>
          <w:numId w:val="7"/>
        </w:numPr>
        <w:tabs>
          <w:tab w:val="num" w:pos="720"/>
        </w:tabs>
        <w:ind w:hanging="360"/>
      </w:pPr>
      <w:r>
        <w:t>που δεν</w:t>
      </w:r>
      <w:r>
        <w:t xml:space="preserve"> </w:t>
      </w:r>
      <w:r>
        <w:t>περιλαμβάνει</w:t>
      </w:r>
      <w:r>
        <w:t xml:space="preserve"> </w:t>
      </w:r>
      <w:r>
        <w:t>οικονομική</w:t>
      </w:r>
      <w:r>
        <w:t xml:space="preserve"> </w:t>
      </w:r>
      <w:r>
        <w:t>συναλλαγή</w:t>
      </w:r>
      <w:r>
        <w:t xml:space="preserve"> </w:t>
      </w:r>
      <w:r>
        <w:t>ως</w:t>
      </w:r>
      <w:r>
        <w:t xml:space="preserve"> </w:t>
      </w:r>
      <w:r>
        <w:t>προϋπόθεση</w:t>
      </w:r>
      <w:r>
        <w:t xml:space="preserve"> </w:t>
      </w:r>
      <w:r>
        <w:t>για</w:t>
      </w:r>
      <w:r>
        <w:t xml:space="preserve"> </w:t>
      </w:r>
      <w:r>
        <w:t>τη</w:t>
      </w:r>
      <w:r>
        <w:t xml:space="preserve"> </w:t>
      </w:r>
      <w:r>
        <w:t>χρήση</w:t>
      </w:r>
      <w:r>
        <w:t xml:space="preserve"> </w:t>
      </w:r>
      <w:r>
        <w:t>ή</w:t>
      </w:r>
      <w:r>
        <w:t xml:space="preserve"> </w:t>
      </w:r>
      <w:r>
        <w:t>πρόσβαση</w:t>
      </w:r>
      <w:r>
        <w:t xml:space="preserve"> </w:t>
      </w:r>
      <w:r>
        <w:t>στο</w:t>
      </w:r>
      <w:r>
        <w:t xml:space="preserve"> </w:t>
      </w:r>
      <w:r>
        <w:t>έργο</w:t>
      </w:r>
    </w:p>
    <w:p w:rsidR="004230CA" w:rsidRDefault="00D74A87" w:rsidP="008E5C3C">
      <w:pPr>
        <w:pStyle w:val="a4"/>
        <w:numPr>
          <w:ilvl w:val="0"/>
          <w:numId w:val="8"/>
        </w:numPr>
        <w:tabs>
          <w:tab w:val="num" w:pos="720"/>
        </w:tabs>
        <w:ind w:hanging="360"/>
      </w:pPr>
      <w:r>
        <w:t>που δεν</w:t>
      </w:r>
      <w:r>
        <w:t xml:space="preserve"> </w:t>
      </w:r>
      <w:r>
        <w:t>προσπορίζει</w:t>
      </w:r>
      <w:r>
        <w:t xml:space="preserve"> </w:t>
      </w:r>
      <w:r>
        <w:t>στο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 w:rsidR="00450D0F" w:rsidRPr="00450D0F">
        <w:t xml:space="preserve"> </w:t>
      </w:r>
      <w:r>
        <w:t>αδειοδόχο</w:t>
      </w:r>
      <w:r w:rsidR="00450D0F" w:rsidRPr="00450D0F"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>
        <w:rPr>
          <w:rFonts w:ascii="Arial"/>
        </w:rPr>
        <w:t>(</w:t>
      </w:r>
      <w:r>
        <w:t>π</w:t>
      </w:r>
      <w:r>
        <w:rPr>
          <w:rFonts w:ascii="Arial"/>
        </w:rPr>
        <w:t>.</w:t>
      </w:r>
      <w:r>
        <w:t>χ</w:t>
      </w:r>
      <w:r>
        <w:rPr>
          <w:rFonts w:ascii="Arial"/>
        </w:rPr>
        <w:t xml:space="preserve">. </w:t>
      </w:r>
      <w:r>
        <w:t>διαφημίσεις</w:t>
      </w:r>
      <w:r>
        <w:rPr>
          <w:rFonts w:ascii="Arial"/>
        </w:rPr>
        <w:t xml:space="preserve">)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προβολή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σε</w:t>
      </w:r>
      <w:r>
        <w:t xml:space="preserve"> </w:t>
      </w:r>
      <w:r>
        <w:t>διαδικτυακό</w:t>
      </w:r>
      <w:r>
        <w:t xml:space="preserve"> </w:t>
      </w:r>
      <w:r>
        <w:t>τόπο</w:t>
      </w:r>
    </w:p>
    <w:p w:rsidR="004230CA" w:rsidRDefault="00D74A87">
      <w:pPr>
        <w:pStyle w:val="Body"/>
        <w:rPr>
          <w:rFonts w:eastAsia="Arial Unicode MS" w:hAnsi="Arial Unicode MS" w:cs="Arial Unicode MS"/>
        </w:rPr>
      </w:pPr>
      <w:r>
        <w:rPr>
          <w:rFonts w:ascii="Arial Unicode MS" w:eastAsia="Arial Unicode MS" w:cs="Arial Unicode MS"/>
        </w:rPr>
        <w:t>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δικαιούχος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μπορεί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παρέχει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αδειοδόχο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ξεχωριστή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χρησιμοποιεί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για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εφόσον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ζητηθεί</w:t>
      </w:r>
      <w:r>
        <w:rPr>
          <w:rFonts w:eastAsia="Arial Unicode MS" w:hAnsi="Arial Unicode MS" w:cs="Arial Unicode MS"/>
        </w:rPr>
        <w:t>.</w:t>
      </w:r>
    </w:p>
    <w:p w:rsidR="00450D0F" w:rsidRDefault="00450D0F">
      <w:pPr>
        <w:pStyle w:val="Body"/>
        <w:rPr>
          <w:rFonts w:eastAsia="Arial Unicode MS" w:hAnsi="Arial Unicode MS" w:cs="Arial Unicode MS"/>
        </w:rPr>
      </w:pPr>
    </w:p>
    <w:p w:rsidR="00450D0F" w:rsidRDefault="00450D0F">
      <w:pPr>
        <w:pStyle w:val="Body"/>
      </w:pPr>
    </w:p>
    <w:p w:rsidR="00FF77F3" w:rsidRDefault="00D74A87" w:rsidP="00FF77F3">
      <w:pPr>
        <w:pStyle w:val="Body"/>
        <w:rPr>
          <w:rFonts w:ascii="Arial Unicode MS" w:eastAsia="Arial Unicode MS" w:cs="Arial Unicode MS"/>
          <w:b/>
          <w:bCs/>
          <w:sz w:val="24"/>
          <w:szCs w:val="24"/>
          <w:lang w:val="en-US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Διατήρηση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Σημειωμάτων</w:t>
      </w:r>
    </w:p>
    <w:p w:rsidR="004230CA" w:rsidRPr="00FF77F3" w:rsidRDefault="00D74A87" w:rsidP="00FF77F3">
      <w:pPr>
        <w:pStyle w:val="Body"/>
        <w:rPr>
          <w:b/>
          <w:bCs/>
          <w:sz w:val="24"/>
          <w:szCs w:val="24"/>
        </w:rPr>
      </w:pPr>
      <w:r>
        <w:lastRenderedPageBreak/>
        <w:t>Οποιαδήποτε αναπαραγωγή ή διασκευή του υλικού θα πρέπει να συμπεριλαμβάνει:</w:t>
      </w:r>
    </w:p>
    <w:p w:rsidR="004230CA" w:rsidRDefault="00D74A87" w:rsidP="00FF77F3">
      <w:pPr>
        <w:pStyle w:val="a4"/>
        <w:numPr>
          <w:ilvl w:val="0"/>
          <w:numId w:val="30"/>
        </w:numPr>
        <w:ind w:hanging="360"/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Αναφοράς</w:t>
      </w:r>
    </w:p>
    <w:p w:rsidR="004230CA" w:rsidRDefault="00D74A87" w:rsidP="00FF77F3">
      <w:pPr>
        <w:pStyle w:val="a4"/>
        <w:numPr>
          <w:ilvl w:val="0"/>
          <w:numId w:val="30"/>
        </w:numPr>
        <w:ind w:hanging="360"/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Αδειοδότησης</w:t>
      </w:r>
    </w:p>
    <w:p w:rsidR="004230CA" w:rsidRDefault="00D74A87" w:rsidP="00FF77F3">
      <w:pPr>
        <w:pStyle w:val="a4"/>
        <w:numPr>
          <w:ilvl w:val="0"/>
          <w:numId w:val="30"/>
        </w:numPr>
        <w:ind w:hanging="360"/>
        <w:rPr>
          <w:lang w:val="en-US"/>
        </w:rPr>
      </w:pPr>
      <w:r>
        <w:t>τη</w:t>
      </w:r>
      <w:r>
        <w:t xml:space="preserve"> </w:t>
      </w:r>
      <w:r>
        <w:t>δήλωση</w:t>
      </w:r>
      <w:r>
        <w:t xml:space="preserve"> </w:t>
      </w:r>
      <w:r>
        <w:t>Διατήρησης</w:t>
      </w:r>
      <w:r>
        <w:t xml:space="preserve"> </w:t>
      </w:r>
      <w:r>
        <w:t>Σημειωμάτων</w:t>
      </w:r>
      <w:r>
        <w:rPr>
          <w:rFonts w:ascii="Arial"/>
          <w:lang w:val="en-US"/>
        </w:rPr>
        <w:t xml:space="preserve"> </w:t>
      </w:r>
    </w:p>
    <w:p w:rsidR="004230CA" w:rsidRDefault="00D74A87" w:rsidP="00FF77F3">
      <w:pPr>
        <w:pStyle w:val="a4"/>
        <w:numPr>
          <w:ilvl w:val="0"/>
          <w:numId w:val="30"/>
        </w:numPr>
        <w:ind w:hanging="360"/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Χρήσης</w:t>
      </w:r>
      <w:r>
        <w:t xml:space="preserve"> </w:t>
      </w:r>
      <w:r>
        <w:t>Έργων</w:t>
      </w:r>
      <w:r>
        <w:t xml:space="preserve"> </w:t>
      </w:r>
      <w:r>
        <w:t>Τρίτων</w:t>
      </w:r>
      <w:r>
        <w:t xml:space="preserve"> </w:t>
      </w:r>
      <w:r>
        <w:rPr>
          <w:rFonts w:ascii="Arial"/>
        </w:rPr>
        <w:t>(</w:t>
      </w:r>
      <w:r>
        <w:t>εφόσον</w:t>
      </w:r>
      <w:r>
        <w:t xml:space="preserve"> </w:t>
      </w:r>
      <w:r>
        <w:t>υπάρχει</w:t>
      </w:r>
      <w:r>
        <w:rPr>
          <w:rFonts w:ascii="Arial"/>
        </w:rPr>
        <w:t>)</w:t>
      </w:r>
    </w:p>
    <w:p w:rsidR="004230CA" w:rsidRPr="00E64808" w:rsidRDefault="00D74A87">
      <w:pPr>
        <w:pStyle w:val="Body"/>
      </w:pP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συνοδευόμενους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υπερσυνδέσμους</w:t>
      </w:r>
      <w:r>
        <w:rPr>
          <w:rFonts w:eastAsia="Arial Unicode MS" w:hAnsi="Arial Unicode MS" w:cs="Arial Unicode MS"/>
        </w:rPr>
        <w:t>.</w:t>
      </w:r>
    </w:p>
    <w:p w:rsidR="004230CA" w:rsidRDefault="004230CA">
      <w:pPr>
        <w:pStyle w:val="Body"/>
      </w:pPr>
    </w:p>
    <w:p w:rsidR="004230CA" w:rsidRDefault="004230CA">
      <w:pPr>
        <w:pStyle w:val="Body"/>
        <w:jc w:val="center"/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r>
        <w:rPr>
          <w:rFonts w:ascii="Arial Unicode MS" w:eastAsia="Arial Unicode MS" w:cs="Arial Unicode MS"/>
          <w:b/>
          <w:bCs/>
          <w:sz w:val="32"/>
          <w:szCs w:val="32"/>
        </w:rPr>
        <w:t>Χρημα</w:t>
      </w:r>
      <w:r>
        <w:rPr>
          <w:rFonts w:ascii="Arial Unicode MS" w:eastAsia="Arial Unicode MS" w:cs="Arial Unicode MS"/>
          <w:b/>
          <w:bCs/>
          <w:sz w:val="32"/>
          <w:szCs w:val="32"/>
          <w:lang w:val="en-US"/>
        </w:rPr>
        <w:t>τοδότηση</w:t>
      </w:r>
    </w:p>
    <w:p w:rsidR="004230CA" w:rsidRDefault="004230CA">
      <w:pPr>
        <w:pStyle w:val="Body"/>
      </w:pPr>
    </w:p>
    <w:p w:rsidR="004230CA" w:rsidRDefault="00D74A87" w:rsidP="008E5C3C">
      <w:pPr>
        <w:pStyle w:val="Body"/>
        <w:numPr>
          <w:ilvl w:val="0"/>
          <w:numId w:val="14"/>
        </w:numPr>
        <w:tabs>
          <w:tab w:val="num" w:pos="720"/>
        </w:tabs>
        <w:ind w:left="720" w:hanging="360"/>
      </w:pPr>
      <w:r>
        <w:t xml:space="preserve">Το παρόν εκπαιδευτικό υλικό έχει αναπτυχθεί </w:t>
      </w:r>
      <w:r w:rsidR="00450D0F">
        <w:t>στο</w:t>
      </w:r>
      <w:r>
        <w:t xml:space="preserve"> </w:t>
      </w:r>
      <w:r w:rsidR="00450D0F">
        <w:t>πλαίσιο</w:t>
      </w:r>
      <w:r>
        <w:t xml:space="preserve"> του εκπαιδευτικού έργου του διδάσκοντα.</w:t>
      </w:r>
    </w:p>
    <w:p w:rsidR="004230CA" w:rsidRDefault="00D74A87" w:rsidP="008E5C3C">
      <w:pPr>
        <w:pStyle w:val="Body"/>
        <w:numPr>
          <w:ilvl w:val="0"/>
          <w:numId w:val="15"/>
        </w:numPr>
        <w:tabs>
          <w:tab w:val="num" w:pos="720"/>
        </w:tabs>
        <w:ind w:left="720" w:hanging="360"/>
      </w:pPr>
      <w:r>
        <w:t>Το έργο «</w:t>
      </w:r>
      <w:r>
        <w:rPr>
          <w:b/>
          <w:bCs/>
        </w:rPr>
        <w:t>Ανοικτά Ακαδημαϊκά Μαθήματα στο Πανεπιστήμιο Αθηνών</w:t>
      </w:r>
      <w:r>
        <w:t xml:space="preserve">» έχει χρηματοδοτήσει μόνο τη αναδιαμόρφωση του εκπαιδευτικού υλικού. </w:t>
      </w:r>
    </w:p>
    <w:p w:rsidR="004230CA" w:rsidRDefault="00D74A87" w:rsidP="008E5C3C">
      <w:pPr>
        <w:pStyle w:val="Body"/>
        <w:numPr>
          <w:ilvl w:val="0"/>
          <w:numId w:val="16"/>
        </w:numPr>
        <w:tabs>
          <w:tab w:val="num" w:pos="720"/>
        </w:tabs>
        <w:ind w:left="720" w:hanging="360"/>
      </w:pPr>
      <w: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4230CA" w:rsidRDefault="00D74A87">
      <w:pPr>
        <w:pStyle w:val="Body"/>
        <w:jc w:val="center"/>
      </w:pPr>
      <w:r>
        <w:rPr>
          <w:noProof/>
        </w:rPr>
        <w:drawing>
          <wp:inline distT="0" distB="0" distL="0" distR="0">
            <wp:extent cx="5501641" cy="1386840"/>
            <wp:effectExtent l="0" t="0" r="0" b="0"/>
            <wp:docPr id="1073741827" name="officeArt object" descr="Λογότυπο Επιχειρησιακού Προγράμματος Εκπαίδευση και Δια βίου Μάθησ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Λογότυπο Επιχειρησιακού Προγράμματος Εκπαίδευση και Δια βίου Μάθηση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1" cy="1386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230CA" w:rsidSect="00910D26">
      <w:type w:val="continuous"/>
      <w:pgSz w:w="11900" w:h="16840"/>
      <w:pgMar w:top="1134" w:right="1021" w:bottom="1134" w:left="102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78" w:rsidRDefault="00283078">
      <w:r>
        <w:separator/>
      </w:r>
    </w:p>
  </w:endnote>
  <w:endnote w:type="continuationSeparator" w:id="0">
    <w:p w:rsidR="00283078" w:rsidRDefault="0028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5F" w:rsidRDefault="00072F5F" w:rsidP="000613E6">
    <w:pPr>
      <w:pStyle w:val="a3"/>
    </w:pP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>Σελίδα</w:t>
    </w:r>
    <w:r w:rsidRPr="006D1C8D">
      <w:rPr>
        <w:sz w:val="20"/>
        <w:szCs w:val="20"/>
      </w:rPr>
      <w:t xml:space="preserve">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 w:rsidR="00FF77F3">
      <w:rPr>
        <w:noProof/>
        <w:sz w:val="20"/>
        <w:szCs w:val="20"/>
      </w:rPr>
      <w:t>2</w:t>
    </w:r>
    <w:r w:rsidRPr="006D1C8D">
      <w:rPr>
        <w:sz w:val="20"/>
        <w:szCs w:val="20"/>
      </w:rPr>
      <w:fldChar w:fldCharType="end"/>
    </w:r>
  </w:p>
  <w:p w:rsidR="00072F5F" w:rsidRDefault="00072F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BC" w:rsidRDefault="000F5CBC">
    <w:pPr>
      <w:pStyle w:val="a3"/>
    </w:pPr>
    <w:r>
      <w:rPr>
        <w:rFonts w:ascii="Arial Unicode MS" w:hAnsi="Arial"/>
        <w:sz w:val="20"/>
        <w:szCs w:val="20"/>
      </w:rPr>
      <w:tab/>
    </w:r>
    <w:r>
      <w:rPr>
        <w:rFonts w:ascii="Arial Unicode MS" w:hAnsi="Arial"/>
        <w:sz w:val="20"/>
        <w:szCs w:val="20"/>
      </w:rPr>
      <w:t>Σελίδα</w:t>
    </w:r>
    <w:r>
      <w:rPr>
        <w:rFonts w:ascii="Arial Unicode MS" w:hAnsi="Arial"/>
        <w:sz w:val="20"/>
        <w:szCs w:val="20"/>
      </w:rPr>
      <w:t xml:space="preserve"> </w:t>
    </w:r>
    <w:r w:rsidR="00265C07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265C07">
      <w:rPr>
        <w:sz w:val="20"/>
        <w:szCs w:val="20"/>
      </w:rPr>
      <w:fldChar w:fldCharType="separate"/>
    </w:r>
    <w:r w:rsidR="00E64808">
      <w:rPr>
        <w:noProof/>
        <w:sz w:val="20"/>
        <w:szCs w:val="20"/>
      </w:rPr>
      <w:t>6</w:t>
    </w:r>
    <w:r w:rsidR="00265C07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BC" w:rsidRDefault="000F5CB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78" w:rsidRDefault="00283078">
      <w:r>
        <w:separator/>
      </w:r>
    </w:p>
  </w:footnote>
  <w:footnote w:type="continuationSeparator" w:id="0">
    <w:p w:rsidR="00283078" w:rsidRDefault="00283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BC" w:rsidRDefault="000F5CBC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BC" w:rsidRDefault="000F5CBC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1A7"/>
    <w:multiLevelType w:val="multilevel"/>
    <w:tmpl w:val="1DCA311E"/>
    <w:styleLink w:val="ImportedStyle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">
    <w:nsid w:val="0886288F"/>
    <w:multiLevelType w:val="multilevel"/>
    <w:tmpl w:val="42ECDD2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2">
    <w:nsid w:val="10E27306"/>
    <w:multiLevelType w:val="multilevel"/>
    <w:tmpl w:val="1F069F7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3">
    <w:nsid w:val="20453A85"/>
    <w:multiLevelType w:val="multilevel"/>
    <w:tmpl w:val="66CAE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260954E3"/>
    <w:multiLevelType w:val="multilevel"/>
    <w:tmpl w:val="8062B5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2AC50C85"/>
    <w:multiLevelType w:val="multilevel"/>
    <w:tmpl w:val="FFE6A072"/>
    <w:styleLink w:val="ImportedStyle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6">
    <w:nsid w:val="2E936FDA"/>
    <w:multiLevelType w:val="multilevel"/>
    <w:tmpl w:val="ABEC02F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30BA0256"/>
    <w:multiLevelType w:val="hybridMultilevel"/>
    <w:tmpl w:val="AC50ED2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662FD7"/>
    <w:multiLevelType w:val="multilevel"/>
    <w:tmpl w:val="2EF608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33E879F9"/>
    <w:multiLevelType w:val="multilevel"/>
    <w:tmpl w:val="58508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68F411F"/>
    <w:multiLevelType w:val="multilevel"/>
    <w:tmpl w:val="007259D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453"/>
        </w:tabs>
        <w:ind w:left="453" w:hanging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679"/>
        </w:tabs>
        <w:ind w:left="679" w:hanging="6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7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05"/>
        </w:tabs>
        <w:ind w:left="905" w:hanging="9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018"/>
        </w:tabs>
        <w:ind w:left="1018" w:hanging="10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131"/>
        </w:tabs>
        <w:ind w:left="1131" w:hanging="1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245"/>
        </w:tabs>
        <w:ind w:left="1245" w:hanging="12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1">
    <w:nsid w:val="3A11538A"/>
    <w:multiLevelType w:val="hybridMultilevel"/>
    <w:tmpl w:val="711C986C"/>
    <w:lvl w:ilvl="0" w:tplc="F06AB82E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D04796F"/>
    <w:multiLevelType w:val="multilevel"/>
    <w:tmpl w:val="E75438C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42CF49FA"/>
    <w:multiLevelType w:val="hybridMultilevel"/>
    <w:tmpl w:val="A4EEABDC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684663E"/>
    <w:multiLevelType w:val="multilevel"/>
    <w:tmpl w:val="24E4A3E8"/>
    <w:styleLink w:val="Bullet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">
    <w:nsid w:val="4DB31542"/>
    <w:multiLevelType w:val="hybridMultilevel"/>
    <w:tmpl w:val="691002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8D0E1A"/>
    <w:multiLevelType w:val="hybridMultilevel"/>
    <w:tmpl w:val="60D2AE00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C0C0275"/>
    <w:multiLevelType w:val="multilevel"/>
    <w:tmpl w:val="88AE04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61E96061"/>
    <w:multiLevelType w:val="hybridMultilevel"/>
    <w:tmpl w:val="57C20CB4"/>
    <w:lvl w:ilvl="0" w:tplc="31C4A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A8304A"/>
    <w:multiLevelType w:val="multilevel"/>
    <w:tmpl w:val="88AE04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69832583"/>
    <w:multiLevelType w:val="hybridMultilevel"/>
    <w:tmpl w:val="ADEE052C"/>
    <w:lvl w:ilvl="0" w:tplc="CEDC59F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AB31A2D"/>
    <w:multiLevelType w:val="multilevel"/>
    <w:tmpl w:val="C9BCD3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6C9E3742"/>
    <w:multiLevelType w:val="hybridMultilevel"/>
    <w:tmpl w:val="37C8423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13B42A7"/>
    <w:multiLevelType w:val="multilevel"/>
    <w:tmpl w:val="7BC25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75AA547D"/>
    <w:multiLevelType w:val="multilevel"/>
    <w:tmpl w:val="88AE04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78715027"/>
    <w:multiLevelType w:val="multilevel"/>
    <w:tmpl w:val="77429D50"/>
    <w:styleLink w:val="BulletBig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position w:val="0"/>
        <w:rtl w:val="0"/>
        <w:lang w:val="en-US"/>
      </w:rPr>
    </w:lvl>
  </w:abstractNum>
  <w:abstractNum w:abstractNumId="26">
    <w:nsid w:val="79324F4E"/>
    <w:multiLevelType w:val="multilevel"/>
    <w:tmpl w:val="67D261E4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27">
    <w:nsid w:val="7DDB154B"/>
    <w:multiLevelType w:val="hybridMultilevel"/>
    <w:tmpl w:val="18DC1DAC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5"/>
  </w:num>
  <w:num w:numId="5">
    <w:abstractNumId w:val="0"/>
  </w:num>
  <w:num w:numId="6">
    <w:abstractNumId w:val="4"/>
  </w:num>
  <w:num w:numId="7">
    <w:abstractNumId w:val="12"/>
  </w:num>
  <w:num w:numId="8">
    <w:abstractNumId w:val="3"/>
  </w:num>
  <w:num w:numId="9">
    <w:abstractNumId w:val="21"/>
  </w:num>
  <w:num w:numId="10">
    <w:abstractNumId w:val="17"/>
  </w:num>
  <w:num w:numId="11">
    <w:abstractNumId w:val="8"/>
  </w:num>
  <w:num w:numId="12">
    <w:abstractNumId w:val="23"/>
  </w:num>
  <w:num w:numId="13">
    <w:abstractNumId w:val="6"/>
  </w:num>
  <w:num w:numId="14">
    <w:abstractNumId w:val="2"/>
  </w:num>
  <w:num w:numId="15">
    <w:abstractNumId w:val="1"/>
  </w:num>
  <w:num w:numId="16">
    <w:abstractNumId w:val="26"/>
  </w:num>
  <w:num w:numId="17">
    <w:abstractNumId w:val="15"/>
  </w:num>
  <w:num w:numId="18">
    <w:abstractNumId w:val="20"/>
  </w:num>
  <w:num w:numId="19">
    <w:abstractNumId w:val="22"/>
  </w:num>
  <w:num w:numId="20">
    <w:abstractNumId w:val="27"/>
  </w:num>
  <w:num w:numId="21">
    <w:abstractNumId w:val="18"/>
  </w:num>
  <w:num w:numId="22">
    <w:abstractNumId w:val="13"/>
  </w:num>
  <w:num w:numId="23">
    <w:abstractNumId w:val="7"/>
  </w:num>
  <w:num w:numId="24">
    <w:abstractNumId w:val="16"/>
  </w:num>
  <w:num w:numId="25">
    <w:abstractNumId w:val="11"/>
  </w:num>
  <w:num w:numId="26">
    <w:abstractNumId w:val="9"/>
  </w:num>
  <w:num w:numId="27">
    <w:abstractNumId w:val="9"/>
  </w:num>
  <w:num w:numId="28">
    <w:abstractNumId w:val="9"/>
  </w:num>
  <w:num w:numId="29">
    <w:abstractNumId w:val="24"/>
  </w:num>
  <w:num w:numId="30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0CA"/>
    <w:rsid w:val="00072F5F"/>
    <w:rsid w:val="000F5CBC"/>
    <w:rsid w:val="001A5D70"/>
    <w:rsid w:val="00223A1B"/>
    <w:rsid w:val="0023008B"/>
    <w:rsid w:val="00265C07"/>
    <w:rsid w:val="00283078"/>
    <w:rsid w:val="00283B64"/>
    <w:rsid w:val="00316509"/>
    <w:rsid w:val="004230CA"/>
    <w:rsid w:val="00450D0F"/>
    <w:rsid w:val="008E5C3C"/>
    <w:rsid w:val="00910D26"/>
    <w:rsid w:val="00CD4BD9"/>
    <w:rsid w:val="00D74A87"/>
    <w:rsid w:val="00E15920"/>
    <w:rsid w:val="00E3535A"/>
    <w:rsid w:val="00E64808"/>
    <w:rsid w:val="00F33BAE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D2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072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2F5F"/>
    <w:pPr>
      <w:numPr>
        <w:ilvl w:val="1"/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bdr w:val="none" w:sz="0" w:space="0" w:color="auto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910D26"/>
    <w:rPr>
      <w:u w:val="single"/>
    </w:rPr>
  </w:style>
  <w:style w:type="paragraph" w:customStyle="1" w:styleId="HeaderFooter">
    <w:name w:val="Header &amp; Footer"/>
    <w:rsid w:val="00910D2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3">
    <w:name w:val="footer"/>
    <w:link w:val="Char"/>
    <w:uiPriority w:val="99"/>
    <w:rsid w:val="00910D26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910D26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10">
    <w:name w:val="toc 1"/>
    <w:uiPriority w:val="39"/>
    <w:rsid w:val="00910D26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rsid w:val="00910D26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rsid w:val="00910D26"/>
    <w:pPr>
      <w:numPr>
        <w:numId w:val="2"/>
      </w:numPr>
    </w:pPr>
  </w:style>
  <w:style w:type="numbering" w:customStyle="1" w:styleId="Bullet">
    <w:name w:val="Bullet"/>
    <w:rsid w:val="00910D26"/>
    <w:pPr>
      <w:numPr>
        <w:numId w:val="3"/>
      </w:numPr>
    </w:pPr>
  </w:style>
  <w:style w:type="numbering" w:customStyle="1" w:styleId="BulletBig">
    <w:name w:val="Bullet Big"/>
    <w:rsid w:val="00910D26"/>
    <w:pPr>
      <w:numPr>
        <w:numId w:val="4"/>
      </w:numPr>
    </w:pPr>
  </w:style>
  <w:style w:type="numbering" w:customStyle="1" w:styleId="ImportedStyle2">
    <w:name w:val="Imported Style 2"/>
    <w:rsid w:val="00910D26"/>
    <w:pPr>
      <w:numPr>
        <w:numId w:val="5"/>
      </w:numPr>
    </w:pPr>
  </w:style>
  <w:style w:type="paragraph" w:styleId="a4">
    <w:name w:val="List Paragraph"/>
    <w:rsid w:val="00910D26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rsid w:val="00910D26"/>
    <w:pPr>
      <w:numPr>
        <w:numId w:val="13"/>
      </w:numPr>
    </w:pPr>
  </w:style>
  <w:style w:type="numbering" w:customStyle="1" w:styleId="List1">
    <w:name w:val="List 1"/>
    <w:basedOn w:val="ImportedStyle4"/>
    <w:rsid w:val="00910D26"/>
    <w:pPr>
      <w:numPr>
        <w:numId w:val="16"/>
      </w:numPr>
    </w:pPr>
  </w:style>
  <w:style w:type="numbering" w:customStyle="1" w:styleId="ImportedStyle4">
    <w:name w:val="Imported Style 4"/>
    <w:rsid w:val="00910D26"/>
  </w:style>
  <w:style w:type="paragraph" w:styleId="a5">
    <w:name w:val="Balloon Text"/>
    <w:basedOn w:val="a"/>
    <w:link w:val="Char0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  <w:style w:type="character" w:customStyle="1" w:styleId="Char">
    <w:name w:val="Υποσέλιδο Char"/>
    <w:basedOn w:val="a0"/>
    <w:link w:val="a3"/>
    <w:uiPriority w:val="99"/>
    <w:rsid w:val="00072F5F"/>
    <w:rPr>
      <w:rFonts w:ascii="Arial" w:hAnsi="Arial Unicode MS" w:cs="Arial Unicode MS"/>
      <w:color w:val="000000"/>
      <w:sz w:val="22"/>
      <w:szCs w:val="22"/>
      <w:u w:color="000000"/>
    </w:rPr>
  </w:style>
  <w:style w:type="paragraph" w:styleId="20">
    <w:name w:val="toc 2"/>
    <w:basedOn w:val="a"/>
    <w:next w:val="a"/>
    <w:autoRedefine/>
    <w:uiPriority w:val="39"/>
    <w:unhideWhenUsed/>
    <w:rsid w:val="00072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rsid w:val="00072F5F"/>
    <w:rPr>
      <w:rFonts w:asciiTheme="majorHAnsi" w:eastAsiaTheme="majorEastAsia" w:hAnsiTheme="majorHAnsi" w:cstheme="majorBidi"/>
      <w:b/>
      <w:bCs/>
      <w:sz w:val="26"/>
      <w:szCs w:val="26"/>
      <w:bdr w:val="none" w:sz="0" w:space="0" w:color="auto"/>
    </w:rPr>
  </w:style>
  <w:style w:type="character" w:customStyle="1" w:styleId="1Char">
    <w:name w:val="Επικεφαλίδα 1 Char"/>
    <w:basedOn w:val="a0"/>
    <w:link w:val="1"/>
    <w:uiPriority w:val="9"/>
    <w:rsid w:val="00072F5F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paragraph" w:styleId="a6">
    <w:name w:val="No Spacing"/>
    <w:uiPriority w:val="1"/>
    <w:qFormat/>
    <w:rsid w:val="00072F5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OC1">
    <w:name w:val="toc 1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Bullet">
    <w:name w:val="Bullet"/>
    <w:pPr>
      <w:numPr>
        <w:numId w:val="3"/>
      </w:numPr>
    </w:pPr>
  </w:style>
  <w:style w:type="numbering" w:customStyle="1" w:styleId="BulletBig">
    <w:name w:val="Bullet Big"/>
    <w:pPr>
      <w:numPr>
        <w:numId w:val="4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pPr>
      <w:numPr>
        <w:numId w:val="13"/>
      </w:numPr>
    </w:pPr>
  </w:style>
  <w:style w:type="numbering" w:customStyle="1" w:styleId="List1">
    <w:name w:val="List 1"/>
    <w:basedOn w:val="ImportedStyle4"/>
    <w:pPr>
      <w:numPr>
        <w:numId w:val="16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7</cp:revision>
  <dcterms:created xsi:type="dcterms:W3CDTF">2015-01-30T10:15:00Z</dcterms:created>
  <dcterms:modified xsi:type="dcterms:W3CDTF">2015-04-12T19:40:00Z</dcterms:modified>
</cp:coreProperties>
</file>