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C8" w:rsidRPr="00284A04" w:rsidRDefault="00284A04" w:rsidP="00903C2F">
      <w:pPr>
        <w:jc w:val="right"/>
      </w:pPr>
      <w:r>
        <w:rPr>
          <w:lang w:val="en-US"/>
        </w:rPr>
        <w:t>0</w:t>
      </w:r>
      <w:r>
        <w:t>3</w:t>
      </w:r>
      <w:r w:rsidR="00FA393D" w:rsidRPr="0090573B">
        <w:t>/03/20</w:t>
      </w:r>
      <w:r>
        <w:rPr>
          <w:lang w:val="en-US"/>
        </w:rPr>
        <w:t>2</w:t>
      </w:r>
      <w:r>
        <w:t>1</w:t>
      </w:r>
    </w:p>
    <w:p w:rsidR="00903C2F" w:rsidRPr="0090573B" w:rsidRDefault="003E2BFD">
      <w:pPr>
        <w:rPr>
          <w:b/>
          <w:sz w:val="24"/>
        </w:rPr>
      </w:pPr>
      <w:r>
        <w:rPr>
          <w:b/>
          <w:sz w:val="24"/>
        </w:rPr>
        <w:t>Άσκηση</w:t>
      </w:r>
      <w:r w:rsidR="00557D04">
        <w:rPr>
          <w:b/>
          <w:sz w:val="24"/>
        </w:rPr>
        <w:t xml:space="preserve"> </w:t>
      </w:r>
      <w:r w:rsidR="00284A04">
        <w:rPr>
          <w:b/>
          <w:sz w:val="24"/>
        </w:rPr>
        <w:t>2</w:t>
      </w:r>
    </w:p>
    <w:p w:rsidR="00F92C64" w:rsidRDefault="00903C2F">
      <w:r>
        <w:t xml:space="preserve">Δίνεται </w:t>
      </w:r>
      <w:r w:rsidR="00716048">
        <w:t xml:space="preserve">ο </w:t>
      </w:r>
      <w:r w:rsidR="0090573B">
        <w:t xml:space="preserve">γεωλογικός χάρτης μιας περιοχής </w:t>
      </w:r>
      <w:r>
        <w:t>κλίμακας 1:</w:t>
      </w:r>
      <w:r w:rsidR="00716048">
        <w:t>2</w:t>
      </w:r>
      <w:r>
        <w:t>0.000. Στην περιοχή εμφανίζονται: φλύσχης, ασβεστόλιθοι και προσχώσεις.</w:t>
      </w:r>
      <w:r w:rsidR="003B5D68" w:rsidRPr="003B5D68">
        <w:t xml:space="preserve"> </w:t>
      </w:r>
      <w:r w:rsidR="003B5D68">
        <w:t>Η έκταση των ασβεστολίθων και των προσχώσεων δίνονται στον Π</w:t>
      </w:r>
      <w:r w:rsidR="00074A27">
        <w:t>ίνακα 1.</w:t>
      </w: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7"/>
        <w:gridCol w:w="1855"/>
      </w:tblGrid>
      <w:tr w:rsidR="00712C34">
        <w:trPr>
          <w:trHeight w:val="380"/>
        </w:trPr>
        <w:tc>
          <w:tcPr>
            <w:tcW w:w="5655" w:type="dxa"/>
            <w:gridSpan w:val="3"/>
          </w:tcPr>
          <w:p w:rsidR="00712C34" w:rsidRPr="00E81EF2" w:rsidRDefault="00712C34" w:rsidP="00E81EF2">
            <w:pPr>
              <w:jc w:val="center"/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Πίνακας 1</w:t>
            </w:r>
          </w:p>
        </w:tc>
      </w:tr>
      <w:tr w:rsidR="00712C34">
        <w:trPr>
          <w:trHeight w:val="380"/>
        </w:trPr>
        <w:tc>
          <w:tcPr>
            <w:tcW w:w="2093" w:type="dxa"/>
          </w:tcPr>
          <w:p w:rsidR="00712C34" w:rsidRPr="00E81EF2" w:rsidRDefault="00712C34" w:rsidP="00E81EF2">
            <w:pPr>
              <w:jc w:val="center"/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Γεωλογικός Σχηματισμός</w:t>
            </w:r>
          </w:p>
        </w:tc>
        <w:tc>
          <w:tcPr>
            <w:tcW w:w="1707" w:type="dxa"/>
          </w:tcPr>
          <w:p w:rsidR="00712C34" w:rsidRPr="00E81EF2" w:rsidRDefault="00712C34" w:rsidP="00E81EF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81EF2">
              <w:rPr>
                <w:b/>
                <w:sz w:val="18"/>
                <w:szCs w:val="18"/>
              </w:rPr>
              <w:t>Έκταση</w:t>
            </w:r>
            <w:r w:rsidRPr="00E81EF2">
              <w:rPr>
                <w:b/>
                <w:sz w:val="18"/>
                <w:szCs w:val="18"/>
                <w:lang w:val="en-US"/>
              </w:rPr>
              <w:t xml:space="preserve"> (m</w:t>
            </w:r>
            <w:r w:rsidRPr="00E81EF2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E81EF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855" w:type="dxa"/>
          </w:tcPr>
          <w:p w:rsidR="00712C34" w:rsidRPr="00E81EF2" w:rsidRDefault="00712C34" w:rsidP="00E81EF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81EF2">
              <w:rPr>
                <w:b/>
                <w:sz w:val="18"/>
                <w:szCs w:val="18"/>
              </w:rPr>
              <w:t>Μέσο υψόμετρο (</w:t>
            </w:r>
            <w:r w:rsidRPr="00E81EF2">
              <w:rPr>
                <w:b/>
                <w:sz w:val="18"/>
                <w:szCs w:val="18"/>
                <w:lang w:val="en-US"/>
              </w:rPr>
              <w:t>m)</w:t>
            </w:r>
          </w:p>
        </w:tc>
      </w:tr>
      <w:tr w:rsidR="00712C34">
        <w:trPr>
          <w:trHeight w:val="380"/>
        </w:trPr>
        <w:tc>
          <w:tcPr>
            <w:tcW w:w="2093" w:type="dxa"/>
          </w:tcPr>
          <w:p w:rsidR="00712C34" w:rsidRPr="00E81EF2" w:rsidRDefault="00712C34" w:rsidP="00E81EF2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Ασβεστόλιθοι Α</w:t>
            </w:r>
          </w:p>
        </w:tc>
        <w:tc>
          <w:tcPr>
            <w:tcW w:w="1707" w:type="dxa"/>
          </w:tcPr>
          <w:p w:rsidR="00712C34" w:rsidRPr="00E81EF2" w:rsidRDefault="00712C34" w:rsidP="00E81EF2">
            <w:pPr>
              <w:jc w:val="center"/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  <w:lang w:val="en-US"/>
              </w:rPr>
              <w:t>243.387</w:t>
            </w:r>
          </w:p>
        </w:tc>
        <w:tc>
          <w:tcPr>
            <w:tcW w:w="1855" w:type="dxa"/>
          </w:tcPr>
          <w:p w:rsidR="00712C34" w:rsidRPr="00E81EF2" w:rsidRDefault="00712C34" w:rsidP="00E81EF2">
            <w:pPr>
              <w:jc w:val="center"/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180</w:t>
            </w:r>
          </w:p>
        </w:tc>
      </w:tr>
      <w:tr w:rsidR="00712C34">
        <w:trPr>
          <w:trHeight w:val="394"/>
        </w:trPr>
        <w:tc>
          <w:tcPr>
            <w:tcW w:w="2093" w:type="dxa"/>
          </w:tcPr>
          <w:p w:rsidR="00712C34" w:rsidRPr="00E81EF2" w:rsidRDefault="00712C34" w:rsidP="00E81EF2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Ασβεστόλιθοι Β</w:t>
            </w:r>
          </w:p>
        </w:tc>
        <w:tc>
          <w:tcPr>
            <w:tcW w:w="1707" w:type="dxa"/>
          </w:tcPr>
          <w:p w:rsidR="00712C34" w:rsidRPr="00E81EF2" w:rsidRDefault="00712C34" w:rsidP="00E81EF2">
            <w:pPr>
              <w:jc w:val="center"/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  <w:lang w:val="en-US"/>
              </w:rPr>
              <w:t>657.512</w:t>
            </w:r>
          </w:p>
        </w:tc>
        <w:tc>
          <w:tcPr>
            <w:tcW w:w="1855" w:type="dxa"/>
          </w:tcPr>
          <w:p w:rsidR="00712C34" w:rsidRPr="00E81EF2" w:rsidRDefault="00712C34" w:rsidP="00E81EF2">
            <w:pPr>
              <w:jc w:val="center"/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150</w:t>
            </w:r>
          </w:p>
        </w:tc>
      </w:tr>
      <w:tr w:rsidR="00712C34">
        <w:trPr>
          <w:trHeight w:val="380"/>
        </w:trPr>
        <w:tc>
          <w:tcPr>
            <w:tcW w:w="2093" w:type="dxa"/>
          </w:tcPr>
          <w:p w:rsidR="00712C34" w:rsidRPr="00E81EF2" w:rsidRDefault="00712C34" w:rsidP="00E81EF2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Ασβεστόλιθοι Γ</w:t>
            </w:r>
          </w:p>
        </w:tc>
        <w:tc>
          <w:tcPr>
            <w:tcW w:w="1707" w:type="dxa"/>
          </w:tcPr>
          <w:p w:rsidR="00712C34" w:rsidRPr="00E81EF2" w:rsidRDefault="00712C34" w:rsidP="00E81EF2">
            <w:pPr>
              <w:jc w:val="center"/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  <w:lang w:val="en-US"/>
              </w:rPr>
              <w:t>2.267.455</w:t>
            </w:r>
          </w:p>
        </w:tc>
        <w:tc>
          <w:tcPr>
            <w:tcW w:w="1855" w:type="dxa"/>
          </w:tcPr>
          <w:p w:rsidR="00712C34" w:rsidRPr="00E81EF2" w:rsidRDefault="00712C34" w:rsidP="00E81EF2">
            <w:pPr>
              <w:jc w:val="center"/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160</w:t>
            </w:r>
          </w:p>
        </w:tc>
      </w:tr>
      <w:tr w:rsidR="00712C34">
        <w:trPr>
          <w:trHeight w:val="408"/>
        </w:trPr>
        <w:tc>
          <w:tcPr>
            <w:tcW w:w="2093" w:type="dxa"/>
          </w:tcPr>
          <w:p w:rsidR="00712C34" w:rsidRPr="00E81EF2" w:rsidRDefault="00712C34" w:rsidP="00E81EF2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Προσχώσεις</w:t>
            </w:r>
          </w:p>
        </w:tc>
        <w:tc>
          <w:tcPr>
            <w:tcW w:w="1707" w:type="dxa"/>
          </w:tcPr>
          <w:p w:rsidR="00712C34" w:rsidRPr="000C33BA" w:rsidRDefault="00712C34" w:rsidP="00E81EF2">
            <w:pPr>
              <w:jc w:val="center"/>
              <w:rPr>
                <w:sz w:val="18"/>
                <w:szCs w:val="18"/>
              </w:rPr>
            </w:pPr>
            <w:r w:rsidRPr="000C33BA">
              <w:rPr>
                <w:sz w:val="18"/>
                <w:szCs w:val="18"/>
              </w:rPr>
              <w:t>3.074.555</w:t>
            </w:r>
          </w:p>
        </w:tc>
        <w:tc>
          <w:tcPr>
            <w:tcW w:w="1855" w:type="dxa"/>
          </w:tcPr>
          <w:p w:rsidR="00712C34" w:rsidRPr="00E81EF2" w:rsidRDefault="00712C34" w:rsidP="00E81EF2">
            <w:pPr>
              <w:jc w:val="center"/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28</w:t>
            </w:r>
          </w:p>
        </w:tc>
      </w:tr>
    </w:tbl>
    <w:p w:rsidR="00074A27" w:rsidRDefault="00074A27"/>
    <w:p w:rsidR="00712C34" w:rsidRDefault="00712C34">
      <w:pPr>
        <w:rPr>
          <w:lang w:val="en-US"/>
        </w:rPr>
      </w:pPr>
    </w:p>
    <w:p w:rsidR="00712C34" w:rsidRDefault="00712C34">
      <w:pPr>
        <w:rPr>
          <w:lang w:val="en-US"/>
        </w:rPr>
      </w:pPr>
    </w:p>
    <w:p w:rsidR="00712C34" w:rsidRDefault="00712C34">
      <w:pPr>
        <w:rPr>
          <w:lang w:val="en-US"/>
        </w:rPr>
      </w:pPr>
    </w:p>
    <w:p w:rsidR="00712C34" w:rsidRDefault="00712C34">
      <w:pPr>
        <w:rPr>
          <w:lang w:val="en-US"/>
        </w:rPr>
      </w:pPr>
    </w:p>
    <w:p w:rsidR="00712C34" w:rsidRDefault="00712C34">
      <w:pPr>
        <w:rPr>
          <w:lang w:val="en-US"/>
        </w:rPr>
      </w:pPr>
    </w:p>
    <w:p w:rsidR="00712C34" w:rsidRDefault="00712C3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2546"/>
      </w:tblGrid>
      <w:tr w:rsidR="00712C34">
        <w:tc>
          <w:tcPr>
            <w:tcW w:w="3936" w:type="dxa"/>
            <w:gridSpan w:val="2"/>
          </w:tcPr>
          <w:p w:rsidR="00712C34" w:rsidRPr="00E81EF2" w:rsidRDefault="00712C34" w:rsidP="00E81EF2">
            <w:pPr>
              <w:jc w:val="center"/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Πίνακας 2</w:t>
            </w:r>
          </w:p>
        </w:tc>
      </w:tr>
      <w:tr w:rsidR="00712C34">
        <w:tc>
          <w:tcPr>
            <w:tcW w:w="1390" w:type="dxa"/>
          </w:tcPr>
          <w:p w:rsidR="00712C34" w:rsidRPr="00E81EF2" w:rsidRDefault="00712C34" w:rsidP="006D4C24">
            <w:pPr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Οικισμός</w:t>
            </w:r>
          </w:p>
        </w:tc>
        <w:tc>
          <w:tcPr>
            <w:tcW w:w="2546" w:type="dxa"/>
          </w:tcPr>
          <w:p w:rsidR="00712C34" w:rsidRPr="00FA393D" w:rsidRDefault="000C33BA" w:rsidP="00E81E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Πληθυσμός</w:t>
            </w:r>
          </w:p>
        </w:tc>
      </w:tr>
      <w:tr w:rsidR="00712C34">
        <w:tc>
          <w:tcPr>
            <w:tcW w:w="1390" w:type="dxa"/>
          </w:tcPr>
          <w:p w:rsidR="00712C34" w:rsidRPr="00E81EF2" w:rsidRDefault="00712C34" w:rsidP="006D4C24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Καλλιθέα</w:t>
            </w:r>
          </w:p>
        </w:tc>
        <w:tc>
          <w:tcPr>
            <w:tcW w:w="2546" w:type="dxa"/>
            <w:vAlign w:val="bottom"/>
          </w:tcPr>
          <w:p w:rsidR="00712C34" w:rsidRPr="000C33BA" w:rsidRDefault="00FA393D" w:rsidP="000C33BA">
            <w:pPr>
              <w:jc w:val="center"/>
              <w:rPr>
                <w:sz w:val="18"/>
                <w:szCs w:val="18"/>
              </w:rPr>
            </w:pPr>
            <w:r w:rsidRPr="000C33BA">
              <w:rPr>
                <w:sz w:val="18"/>
                <w:szCs w:val="18"/>
              </w:rPr>
              <w:t>75</w:t>
            </w:r>
          </w:p>
        </w:tc>
      </w:tr>
      <w:tr w:rsidR="00712C34">
        <w:tc>
          <w:tcPr>
            <w:tcW w:w="1390" w:type="dxa"/>
          </w:tcPr>
          <w:p w:rsidR="00712C34" w:rsidRPr="00E81EF2" w:rsidRDefault="00712C34" w:rsidP="006D4C24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Δροσοπηγή</w:t>
            </w:r>
          </w:p>
        </w:tc>
        <w:tc>
          <w:tcPr>
            <w:tcW w:w="2546" w:type="dxa"/>
            <w:vAlign w:val="bottom"/>
          </w:tcPr>
          <w:p w:rsidR="00712C34" w:rsidRPr="000C33BA" w:rsidRDefault="00FA393D" w:rsidP="000C33BA">
            <w:pPr>
              <w:jc w:val="center"/>
              <w:rPr>
                <w:sz w:val="18"/>
                <w:szCs w:val="18"/>
              </w:rPr>
            </w:pPr>
            <w:r w:rsidRPr="000C33BA">
              <w:rPr>
                <w:sz w:val="18"/>
                <w:szCs w:val="18"/>
              </w:rPr>
              <w:t>200</w:t>
            </w:r>
          </w:p>
        </w:tc>
      </w:tr>
      <w:tr w:rsidR="00712C34">
        <w:tc>
          <w:tcPr>
            <w:tcW w:w="1390" w:type="dxa"/>
          </w:tcPr>
          <w:p w:rsidR="00712C34" w:rsidRPr="00E81EF2" w:rsidRDefault="00712C34" w:rsidP="006D4C24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Ανήλιο</w:t>
            </w:r>
          </w:p>
        </w:tc>
        <w:tc>
          <w:tcPr>
            <w:tcW w:w="2546" w:type="dxa"/>
            <w:vAlign w:val="bottom"/>
          </w:tcPr>
          <w:p w:rsidR="00712C34" w:rsidRPr="000C33BA" w:rsidRDefault="00FA393D" w:rsidP="000C33BA">
            <w:pPr>
              <w:jc w:val="center"/>
              <w:rPr>
                <w:sz w:val="18"/>
                <w:szCs w:val="18"/>
              </w:rPr>
            </w:pPr>
            <w:r w:rsidRPr="000C33BA">
              <w:rPr>
                <w:sz w:val="18"/>
                <w:szCs w:val="18"/>
              </w:rPr>
              <w:t>50</w:t>
            </w:r>
          </w:p>
        </w:tc>
      </w:tr>
      <w:tr w:rsidR="00712C34">
        <w:tc>
          <w:tcPr>
            <w:tcW w:w="1390" w:type="dxa"/>
          </w:tcPr>
          <w:p w:rsidR="00712C34" w:rsidRPr="00E81EF2" w:rsidRDefault="00712C34" w:rsidP="006D4C24">
            <w:pPr>
              <w:rPr>
                <w:sz w:val="18"/>
                <w:szCs w:val="18"/>
              </w:rPr>
            </w:pPr>
            <w:r w:rsidRPr="00E81EF2">
              <w:rPr>
                <w:sz w:val="18"/>
                <w:szCs w:val="18"/>
              </w:rPr>
              <w:t>Σκάλα</w:t>
            </w:r>
          </w:p>
        </w:tc>
        <w:tc>
          <w:tcPr>
            <w:tcW w:w="2546" w:type="dxa"/>
            <w:vAlign w:val="bottom"/>
          </w:tcPr>
          <w:p w:rsidR="00712C34" w:rsidRPr="000C33BA" w:rsidRDefault="00FA393D" w:rsidP="000C33BA">
            <w:pPr>
              <w:jc w:val="center"/>
              <w:rPr>
                <w:sz w:val="18"/>
                <w:szCs w:val="18"/>
              </w:rPr>
            </w:pPr>
            <w:r w:rsidRPr="000C33BA">
              <w:rPr>
                <w:sz w:val="18"/>
                <w:szCs w:val="18"/>
              </w:rPr>
              <w:t>250</w:t>
            </w:r>
          </w:p>
        </w:tc>
      </w:tr>
    </w:tbl>
    <w:p w:rsidR="003E2BFD" w:rsidRDefault="00A82947">
      <w:r>
        <w:t xml:space="preserve">Στην περιοχή </w:t>
      </w:r>
      <w:r w:rsidR="003E2BFD">
        <w:t xml:space="preserve">του χάρτη </w:t>
      </w:r>
      <w:r>
        <w:t xml:space="preserve">υπάρχουν τέσσερις </w:t>
      </w:r>
      <w:r w:rsidR="003E2BFD">
        <w:t>οικισμοί</w:t>
      </w:r>
      <w:r w:rsidR="003B5D68">
        <w:t>,</w:t>
      </w:r>
      <w:r w:rsidR="003E2BFD">
        <w:t xml:space="preserve"> οι οποίοι υδροδοτούνται </w:t>
      </w:r>
      <w:r w:rsidR="00074A27">
        <w:t xml:space="preserve">από 4 </w:t>
      </w:r>
      <w:r w:rsidR="00712C34">
        <w:t xml:space="preserve">κοντινές τους </w:t>
      </w:r>
      <w:r w:rsidR="00074A27">
        <w:t>πηγές</w:t>
      </w:r>
      <w:r w:rsidR="003E2BFD">
        <w:t xml:space="preserve">. </w:t>
      </w:r>
      <w:r w:rsidR="00074A27">
        <w:t>Ο</w:t>
      </w:r>
      <w:r w:rsidR="000C33BA">
        <w:t xml:space="preserve"> πληθυσμός </w:t>
      </w:r>
      <w:r w:rsidR="003B5D68">
        <w:t xml:space="preserve">των οικισμών </w:t>
      </w:r>
      <w:r w:rsidR="000C33BA">
        <w:t>παρουσιάζεται στον Πίνακα 2.</w:t>
      </w:r>
    </w:p>
    <w:p w:rsidR="00712C34" w:rsidRPr="00386618" w:rsidRDefault="00712C34">
      <w:r>
        <w:t>Η βροχοβαθμίδα στην περιοχή υπολογίστηκε σε 0,26</w:t>
      </w:r>
      <w:r w:rsidR="000C33BA">
        <w:t xml:space="preserve"> </w:t>
      </w:r>
      <w:r>
        <w:rPr>
          <w:lang w:val="en-US"/>
        </w:rPr>
        <w:t>mm</w:t>
      </w:r>
      <w:r w:rsidRPr="00712C34">
        <w:t>/</w:t>
      </w:r>
      <w:r>
        <w:rPr>
          <w:lang w:val="en-US"/>
        </w:rPr>
        <w:t>m</w:t>
      </w:r>
      <w:r w:rsidRPr="00712C34">
        <w:t xml:space="preserve"> </w:t>
      </w:r>
      <w:r>
        <w:t>και το μέσο ετήσιο ύψος βροχής στο επίπεδο της στάθμης της θάλασσας είναι 500</w:t>
      </w:r>
      <w:r w:rsidR="000C33BA">
        <w:t xml:space="preserve"> </w:t>
      </w:r>
      <w:r>
        <w:rPr>
          <w:lang w:val="en-US"/>
        </w:rPr>
        <w:t>mm</w:t>
      </w:r>
      <w:r w:rsidR="00C83CFE">
        <w:t>.</w:t>
      </w:r>
    </w:p>
    <w:p w:rsidR="00712C34" w:rsidRDefault="00F92C64">
      <w:r>
        <w:t xml:space="preserve">Η μέση ετήσια παροχή της πηγής που εκφορτίζει τον ασβεστόλιθο Α, είναι </w:t>
      </w:r>
      <w:r w:rsidR="00712C34" w:rsidRPr="00712C34">
        <w:t>60.000</w:t>
      </w:r>
      <w:r w:rsidR="000C33BA">
        <w:t xml:space="preserve"> </w:t>
      </w:r>
      <w:r w:rsidR="00712C34">
        <w:rPr>
          <w:lang w:val="en-US"/>
        </w:rPr>
        <w:t>m</w:t>
      </w:r>
      <w:r w:rsidR="00712C34">
        <w:rPr>
          <w:vertAlign w:val="superscript"/>
        </w:rPr>
        <w:t>3</w:t>
      </w:r>
      <w:r w:rsidR="00712C34" w:rsidRPr="00712C34">
        <w:t xml:space="preserve">, </w:t>
      </w:r>
      <w:r w:rsidR="00712C34">
        <w:t>ενώ η</w:t>
      </w:r>
      <w:r w:rsidR="00712C34" w:rsidRPr="00712C34">
        <w:t xml:space="preserve"> </w:t>
      </w:r>
      <w:r w:rsidR="00712C34">
        <w:t xml:space="preserve">μέση ετήσια παροχή της πηγής που εκφορτίζει τον ασβεστόλιθο Β είναι </w:t>
      </w:r>
      <w:r w:rsidR="00D15B2F">
        <w:t>75.000</w:t>
      </w:r>
      <w:r w:rsidR="000C33BA">
        <w:t xml:space="preserve"> </w:t>
      </w:r>
      <w:r w:rsidR="00D15B2F">
        <w:rPr>
          <w:lang w:val="en-US"/>
        </w:rPr>
        <w:t>m</w:t>
      </w:r>
      <w:r w:rsidR="00D15B2F">
        <w:rPr>
          <w:vertAlign w:val="superscript"/>
        </w:rPr>
        <w:t>3</w:t>
      </w:r>
      <w:r w:rsidR="00D15B2F">
        <w:t>.</w:t>
      </w:r>
    </w:p>
    <w:p w:rsidR="00E81FC8" w:rsidRDefault="00E81FC8" w:rsidP="00E81FC8">
      <w:r>
        <w:t xml:space="preserve">Η ετήσια απορροή στις προσχώσεις εκτιμήθηκε ότι είναι το </w:t>
      </w:r>
      <w:r w:rsidR="00386618" w:rsidRPr="00386618">
        <w:t>20</w:t>
      </w:r>
      <w:r w:rsidR="00386618">
        <w:t>% των κατακρημνισμάτων</w:t>
      </w:r>
      <w:r>
        <w:t>, ενώ η εξατμισοδιαπνοή σε 1</w:t>
      </w:r>
      <w:r w:rsidRPr="003B5D68">
        <w:t>.</w:t>
      </w:r>
      <w:r>
        <w:t>076</w:t>
      </w:r>
      <w:r w:rsidRPr="003B5D68">
        <w:t>.</w:t>
      </w:r>
      <w:r>
        <w:t>094</w:t>
      </w:r>
      <w:r w:rsidR="000C33BA">
        <w:t xml:space="preserve"> </w:t>
      </w:r>
      <w:r>
        <w:rPr>
          <w:lang w:val="en-US"/>
        </w:rPr>
        <w:t>m</w:t>
      </w:r>
      <w:r w:rsidRPr="003B5D68">
        <w:rPr>
          <w:vertAlign w:val="superscript"/>
        </w:rPr>
        <w:t>3</w:t>
      </w:r>
      <w:r>
        <w:t>.</w:t>
      </w:r>
    </w:p>
    <w:p w:rsidR="00F92C64" w:rsidRDefault="009E2051">
      <w:r>
        <w:t xml:space="preserve">Σε πηγάδι διαμέτρου 1,6 </w:t>
      </w:r>
      <w:r>
        <w:rPr>
          <w:lang w:val="en-US"/>
        </w:rPr>
        <w:t>m</w:t>
      </w:r>
      <w:r w:rsidRPr="009E2051">
        <w:t xml:space="preserve"> </w:t>
      </w:r>
      <w:r>
        <w:t>που έχει διανοιχτεί στις προσχώσεις και φτάνει σε βάθος μέχρι το αδιαπέρατο υπόβαθρο, έγινε δ</w:t>
      </w:r>
      <w:r w:rsidR="003B5D68">
        <w:t>οκιμαστική άντληση</w:t>
      </w:r>
      <w:r w:rsidR="00E4101B">
        <w:rPr>
          <w:rStyle w:val="FootnoteReference"/>
        </w:rPr>
        <w:footnoteReference w:id="1"/>
      </w:r>
      <w:r w:rsidR="003B5D68">
        <w:t xml:space="preserve"> </w:t>
      </w:r>
      <w:r>
        <w:t xml:space="preserve">με σταθερή παροχή 788 </w:t>
      </w:r>
      <w:r>
        <w:rPr>
          <w:lang w:val="en-US"/>
        </w:rPr>
        <w:t>m</w:t>
      </w:r>
      <w:r w:rsidRPr="009E2051">
        <w:rPr>
          <w:vertAlign w:val="superscript"/>
        </w:rPr>
        <w:t>3</w:t>
      </w:r>
      <w:r w:rsidRPr="009E2051">
        <w:t>/</w:t>
      </w:r>
      <w:r>
        <w:t>ημέρα και έδωσ</w:t>
      </w:r>
      <w:r w:rsidR="003B5D68">
        <w:t>ε τ</w:t>
      </w:r>
      <w:r w:rsidR="00F92C64">
        <w:t>α</w:t>
      </w:r>
      <w:r w:rsidR="003B5D68">
        <w:t xml:space="preserve"> παρακάτω </w:t>
      </w:r>
      <w:r w:rsidR="00F92C64">
        <w:t xml:space="preserve">αποτελέσματα (η μέτρηση της στάθμης έγινε στο πηγάδι αντλήσεως και σε όμορα πηγάδια, που χρησιμοποιήθηκαν ως πιεζόμετρα, σε χρόνο </w:t>
      </w:r>
      <w:r w:rsidR="00F92C64">
        <w:rPr>
          <w:lang w:val="en-US"/>
        </w:rPr>
        <w:t>t</w:t>
      </w:r>
      <w:r w:rsidR="00F92C64">
        <w:t xml:space="preserve"> ίσο με </w:t>
      </w:r>
      <w:r w:rsidR="00C56DDB" w:rsidRPr="00C56DDB">
        <w:t xml:space="preserve">51094 </w:t>
      </w:r>
      <w:r w:rsidR="00F92C64">
        <w:rPr>
          <w:lang w:val="en-US"/>
        </w:rPr>
        <w:t>min</w:t>
      </w:r>
      <w:r w:rsidR="00F92C64">
        <w:t>)</w:t>
      </w:r>
      <w:r w:rsidR="003B5D6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3"/>
        <w:gridCol w:w="1726"/>
        <w:gridCol w:w="1940"/>
        <w:gridCol w:w="2022"/>
        <w:gridCol w:w="2023"/>
      </w:tblGrid>
      <w:tr w:rsidR="001B6996" w:rsidRPr="00B136F9">
        <w:tc>
          <w:tcPr>
            <w:tcW w:w="1873" w:type="dxa"/>
          </w:tcPr>
          <w:p w:rsidR="003C2939" w:rsidRPr="00E81EF2" w:rsidRDefault="003C2939">
            <w:pPr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</w:tcPr>
          <w:p w:rsidR="003C2939" w:rsidRPr="00E81EF2" w:rsidRDefault="003C2939">
            <w:pPr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Πηγάδι αντλήσεως</w:t>
            </w:r>
          </w:p>
        </w:tc>
        <w:tc>
          <w:tcPr>
            <w:tcW w:w="1940" w:type="dxa"/>
          </w:tcPr>
          <w:p w:rsidR="003C2939" w:rsidRPr="00E81EF2" w:rsidRDefault="003C2939">
            <w:pPr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Πηγάδι Π1</w:t>
            </w:r>
          </w:p>
        </w:tc>
        <w:tc>
          <w:tcPr>
            <w:tcW w:w="2022" w:type="dxa"/>
          </w:tcPr>
          <w:p w:rsidR="003C2939" w:rsidRPr="00E81EF2" w:rsidRDefault="003C2939">
            <w:pPr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Πηγάδι Π2</w:t>
            </w:r>
          </w:p>
        </w:tc>
        <w:tc>
          <w:tcPr>
            <w:tcW w:w="2023" w:type="dxa"/>
          </w:tcPr>
          <w:p w:rsidR="003C2939" w:rsidRPr="00E81EF2" w:rsidRDefault="003C2939">
            <w:pPr>
              <w:rPr>
                <w:b/>
                <w:sz w:val="18"/>
                <w:szCs w:val="18"/>
              </w:rPr>
            </w:pPr>
            <w:r w:rsidRPr="00E81EF2">
              <w:rPr>
                <w:b/>
                <w:sz w:val="18"/>
                <w:szCs w:val="18"/>
              </w:rPr>
              <w:t>Πηγάδι Π3</w:t>
            </w:r>
          </w:p>
        </w:tc>
      </w:tr>
      <w:tr w:rsidR="001B6996">
        <w:tc>
          <w:tcPr>
            <w:tcW w:w="1873" w:type="dxa"/>
          </w:tcPr>
          <w:p w:rsidR="003C2939" w:rsidRPr="00E81EF2" w:rsidRDefault="003C2939">
            <w:pPr>
              <w:rPr>
                <w:b/>
                <w:sz w:val="18"/>
                <w:szCs w:val="18"/>
                <w:lang w:val="en-US"/>
              </w:rPr>
            </w:pPr>
            <w:r w:rsidRPr="00E81EF2">
              <w:rPr>
                <w:b/>
                <w:sz w:val="18"/>
                <w:szCs w:val="18"/>
              </w:rPr>
              <w:t xml:space="preserve">Απόσταση </w:t>
            </w:r>
            <w:r w:rsidRPr="00E81EF2">
              <w:rPr>
                <w:b/>
                <w:sz w:val="18"/>
                <w:szCs w:val="18"/>
                <w:lang w:val="en-US"/>
              </w:rPr>
              <w:t>r(m)</w:t>
            </w:r>
          </w:p>
        </w:tc>
        <w:tc>
          <w:tcPr>
            <w:tcW w:w="1726" w:type="dxa"/>
          </w:tcPr>
          <w:p w:rsidR="003C2939" w:rsidRPr="00E81EF2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</w:rPr>
              <w:t xml:space="preserve">0,8 </w:t>
            </w:r>
            <w:r w:rsidRPr="00E81EF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940" w:type="dxa"/>
          </w:tcPr>
          <w:p w:rsidR="003C2939" w:rsidRPr="00E81EF2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</w:rPr>
              <w:t xml:space="preserve">30 </w:t>
            </w:r>
            <w:r w:rsidRPr="00E81EF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2022" w:type="dxa"/>
          </w:tcPr>
          <w:p w:rsidR="003C2939" w:rsidRPr="00E81EF2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</w:rPr>
              <w:t xml:space="preserve">90 </w:t>
            </w:r>
            <w:r w:rsidRPr="00E81EF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2023" w:type="dxa"/>
          </w:tcPr>
          <w:p w:rsidR="003C2939" w:rsidRPr="00E81EF2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</w:rPr>
              <w:t xml:space="preserve">215 </w:t>
            </w:r>
            <w:r w:rsidRPr="00E81EF2">
              <w:rPr>
                <w:sz w:val="18"/>
                <w:szCs w:val="18"/>
                <w:lang w:val="en-US"/>
              </w:rPr>
              <w:t>m</w:t>
            </w:r>
          </w:p>
        </w:tc>
      </w:tr>
      <w:tr w:rsidR="001B6996">
        <w:tc>
          <w:tcPr>
            <w:tcW w:w="1873" w:type="dxa"/>
          </w:tcPr>
          <w:p w:rsidR="003C2939" w:rsidRPr="00E81EF2" w:rsidRDefault="003C2939">
            <w:pPr>
              <w:rPr>
                <w:b/>
                <w:sz w:val="18"/>
                <w:szCs w:val="18"/>
                <w:lang w:val="en-US"/>
              </w:rPr>
            </w:pPr>
            <w:r w:rsidRPr="00E81EF2">
              <w:rPr>
                <w:b/>
                <w:sz w:val="18"/>
                <w:szCs w:val="18"/>
              </w:rPr>
              <w:t xml:space="preserve">Πτώση στάθμης </w:t>
            </w:r>
            <w:r w:rsidRPr="00E81EF2">
              <w:rPr>
                <w:b/>
                <w:sz w:val="18"/>
                <w:szCs w:val="18"/>
                <w:lang w:val="en-US"/>
              </w:rPr>
              <w:t>s(m)</w:t>
            </w:r>
          </w:p>
        </w:tc>
        <w:tc>
          <w:tcPr>
            <w:tcW w:w="1726" w:type="dxa"/>
          </w:tcPr>
          <w:p w:rsidR="003C2939" w:rsidRPr="00E81EF2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  <w:lang w:val="en-US"/>
              </w:rPr>
              <w:t>2,236 m</w:t>
            </w:r>
          </w:p>
        </w:tc>
        <w:tc>
          <w:tcPr>
            <w:tcW w:w="1940" w:type="dxa"/>
          </w:tcPr>
          <w:p w:rsidR="003C2939" w:rsidRPr="00E81EF2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  <w:lang w:val="en-US"/>
              </w:rPr>
              <w:t>1,088 m</w:t>
            </w:r>
          </w:p>
        </w:tc>
        <w:tc>
          <w:tcPr>
            <w:tcW w:w="2022" w:type="dxa"/>
          </w:tcPr>
          <w:p w:rsidR="003C2939" w:rsidRPr="00F31FEB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  <w:lang w:val="en-US"/>
              </w:rPr>
              <w:t>0,716</w:t>
            </w:r>
            <w:r w:rsidR="00F31FEB">
              <w:rPr>
                <w:sz w:val="18"/>
                <w:szCs w:val="18"/>
              </w:rPr>
              <w:t xml:space="preserve"> </w:t>
            </w:r>
            <w:r w:rsidR="00F31FEB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2023" w:type="dxa"/>
          </w:tcPr>
          <w:p w:rsidR="003C2939" w:rsidRPr="00E81EF2" w:rsidRDefault="003C2939">
            <w:pPr>
              <w:rPr>
                <w:sz w:val="18"/>
                <w:szCs w:val="18"/>
                <w:lang w:val="en-US"/>
              </w:rPr>
            </w:pPr>
            <w:r w:rsidRPr="00E81EF2">
              <w:rPr>
                <w:sz w:val="18"/>
                <w:szCs w:val="18"/>
                <w:lang w:val="en-US"/>
              </w:rPr>
              <w:t>0,255 m</w:t>
            </w:r>
          </w:p>
        </w:tc>
      </w:tr>
    </w:tbl>
    <w:p w:rsidR="00E835FB" w:rsidRDefault="00E835FB">
      <w:r>
        <w:t>Κατά τη ροή του ποταμού στις προσχώσεις, οι τροφοδοσίες του από τον υδροφόρο ορίζοντα ισούνται με τις απώλειες προς αυτόν.</w:t>
      </w:r>
    </w:p>
    <w:p w:rsidR="00B136F9" w:rsidRDefault="00F31FEB" w:rsidP="00827F7E">
      <w:r>
        <w:t>Στην περιοχή των προσχώσεων γί</w:t>
      </w:r>
      <w:r w:rsidR="00EC4E93">
        <w:t>νεται συστηματική καλλιέργεια 35</w:t>
      </w:r>
      <w:r>
        <w:t>0 στρεμμάτων κηπευτικών για την άρδευση των οποίων έχει συσταθεί ΤΟΕΒ (Τοπικός Οργανισμός Εγγείων Βελτιώσεων)</w:t>
      </w:r>
      <w:r w:rsidR="000408EC">
        <w:t>, ο οποίος εκμεταλλεύεται τον κοκκώδη υδροφόρο ορίζοντα. Η μεταφορά του νερού από τις υδρογεωτρήσεις του ΤΟΕΒ στις αρδεύσιμες εκτάσεις γίνεται με κλειστούς αγωγούς, ενώ η εφαρμοζόμενη μέθοδος άρδευσης περιλαμβάνει επιφανειακές μεθόδους.</w:t>
      </w:r>
      <w:r w:rsidR="0090573B">
        <w:t xml:space="preserve"> </w:t>
      </w:r>
      <w:r w:rsidR="00827F7E">
        <w:t>Η παροχή των πηγών επαφής κατά την περίοδο στείρευσης (Απρίλιος-Σεπτέμβριος) αντιστοιχεί στο 25% της ετήσιας παροχής.</w:t>
      </w:r>
    </w:p>
    <w:p w:rsidR="0090573B" w:rsidRPr="00EC16E8" w:rsidRDefault="00827F7E" w:rsidP="0090573B">
      <w:r>
        <w:lastRenderedPageBreak/>
        <w:t xml:space="preserve">Η τυχόν περίσσεια του νερού της πηγής που εκφορτίζει τον ασβεστόλιθο Β μεταφέρεται με </w:t>
      </w:r>
      <w:r w:rsidR="0090573B">
        <w:t xml:space="preserve">κλειστό </w:t>
      </w:r>
      <w:r>
        <w:t xml:space="preserve">αγωγό εκτός περιοχής χάρτη για την </w:t>
      </w:r>
      <w:r w:rsidR="0090573B">
        <w:t>ύδρευση κοντινής πόλης, με την προϋπόθεση ότι καλύπτονται πρώτα οι υδρευτικές και λοιπές ανάγκες του οικισμού της Δροσοπηγής.</w:t>
      </w:r>
    </w:p>
    <w:p w:rsidR="00827F7E" w:rsidRDefault="00827F7E" w:rsidP="00827F7E"/>
    <w:p w:rsidR="00936724" w:rsidRPr="0022341C" w:rsidRDefault="00936724" w:rsidP="008A05F1">
      <w:pPr>
        <w:rPr>
          <w:b/>
          <w:u w:val="single"/>
        </w:rPr>
      </w:pPr>
      <w:r w:rsidRPr="0022341C">
        <w:rPr>
          <w:b/>
          <w:u w:val="single"/>
        </w:rPr>
        <w:t>Ζητούνται:</w:t>
      </w:r>
    </w:p>
    <w:p w:rsidR="00936724" w:rsidRPr="00936724" w:rsidRDefault="00936724" w:rsidP="00936724">
      <w:pPr>
        <w:numPr>
          <w:ilvl w:val="0"/>
          <w:numId w:val="2"/>
        </w:numPr>
      </w:pPr>
      <w:r>
        <w:t>Να γίνει υδρολιθολογική ταξινόμηση των σχηματισμών του χάρτη.</w:t>
      </w:r>
    </w:p>
    <w:p w:rsidR="00936724" w:rsidRDefault="00936724" w:rsidP="00936724">
      <w:pPr>
        <w:numPr>
          <w:ilvl w:val="0"/>
          <w:numId w:val="2"/>
        </w:numPr>
      </w:pPr>
      <w:r>
        <w:t xml:space="preserve">Να σημειωθούν οι θέσεις που αναμένεται </w:t>
      </w:r>
      <w:r w:rsidR="00074A27">
        <w:t xml:space="preserve">η </w:t>
      </w:r>
      <w:r>
        <w:t xml:space="preserve">εκδήλωση </w:t>
      </w:r>
      <w:r w:rsidR="00074A27">
        <w:t xml:space="preserve">των </w:t>
      </w:r>
      <w:r>
        <w:t>πηγών, με τεκμηρίωση από σχηματική γεωλογική τομή και υπεδαφικό τεκτονικό χάρτη, όπου είναι δυνατόν</w:t>
      </w:r>
      <w:r w:rsidR="004F585D">
        <w:t>.</w:t>
      </w:r>
    </w:p>
    <w:p w:rsidR="003E2BFD" w:rsidRDefault="003E2BFD" w:rsidP="00936724">
      <w:pPr>
        <w:numPr>
          <w:ilvl w:val="0"/>
          <w:numId w:val="2"/>
        </w:numPr>
      </w:pPr>
      <w:r>
        <w:t>Να υπολογιστεί η μέση ετήσια πτώση στάθμης του υδροφόρου ορίζοντα των προσχώσεων.</w:t>
      </w:r>
    </w:p>
    <w:p w:rsidR="004F585D" w:rsidRDefault="004F585D" w:rsidP="00936724">
      <w:pPr>
        <w:numPr>
          <w:ilvl w:val="0"/>
          <w:numId w:val="2"/>
        </w:numPr>
      </w:pPr>
      <w:r>
        <w:t xml:space="preserve">Να υπολογιστούν οι υδρευτικές ανάγκες των οικισμών με βάση την </w:t>
      </w:r>
      <w:r w:rsidR="004052B5">
        <w:t>ΚΥΑ Δ11/Φ16/8500/1991 (ΦΕΚ 174Β/26-03-1991)</w:t>
      </w:r>
      <w:r>
        <w:t>, θεωρώντας ως μέση ημερήσια κατανάλωση τα 200</w:t>
      </w:r>
      <w:r>
        <w:rPr>
          <w:lang w:val="en-US"/>
        </w:rPr>
        <w:t>lt</w:t>
      </w:r>
      <w:r>
        <w:t>/άτομο και επιπλέον, ότι τους θερινούς μήνες (Ιούλιο-Αύγουστο) ο πληθυσμός προσαυξάνεται κατά 20%. Τα δίκτυα ύδρευσης των οικισμών έχουν αλλαχθεί την τελευταία πενταετία.</w:t>
      </w:r>
    </w:p>
    <w:p w:rsidR="0090573B" w:rsidRDefault="0090573B" w:rsidP="0090573B">
      <w:pPr>
        <w:numPr>
          <w:ilvl w:val="0"/>
          <w:numId w:val="2"/>
        </w:numPr>
      </w:pPr>
      <w:r>
        <w:t xml:space="preserve">Στην περιοχή του οικισμού Δροσοπηγή πρόκειται να κατασκευαστεί ξενοδοχειακό συγκρότημα πολυτελείας 400 κλινών, το οποίο θα λειτουργεί 3 μήνες το χρόνο (Ιούνιος-Αύγουστος). Οι ανάγκες σε νερό που θα προκύψουν υπολογίζονται σε 450 </w:t>
      </w:r>
      <w:r>
        <w:rPr>
          <w:lang w:val="en-US"/>
        </w:rPr>
        <w:t>lt</w:t>
      </w:r>
      <w:r w:rsidRPr="003E2BFD">
        <w:t>/κλ</w:t>
      </w:r>
      <w:r>
        <w:t>ίνη την ημέρα (ΦΕΚ 174Β/26-03-1991). Επιπλέον, θα κατασκευαστεί σύγχρονη κτηνοτροφική μονάδα αποτελούμενη από 200 βοοειδή και 200 χοίρους. Η ετήσια κατά κεφαλήν κατανάλωση (</w:t>
      </w:r>
      <w:r>
        <w:rPr>
          <w:lang w:val="en-US"/>
        </w:rPr>
        <w:t>m</w:t>
      </w:r>
      <w:r w:rsidRPr="004052B5">
        <w:rPr>
          <w:vertAlign w:val="superscript"/>
        </w:rPr>
        <w:t>3</w:t>
      </w:r>
      <w:r>
        <w:t>)</w:t>
      </w:r>
      <w:r w:rsidRPr="004052B5">
        <w:t xml:space="preserve"> </w:t>
      </w:r>
      <w:r>
        <w:t xml:space="preserve">για τα παραπάνω είδη είναι 25,55 </w:t>
      </w:r>
      <w:r>
        <w:rPr>
          <w:lang w:val="en-US"/>
        </w:rPr>
        <w:t>m</w:t>
      </w:r>
      <w:r>
        <w:rPr>
          <w:vertAlign w:val="superscript"/>
        </w:rPr>
        <w:t>3</w:t>
      </w:r>
      <w:r>
        <w:t xml:space="preserve"> και 5,475 </w:t>
      </w:r>
      <w:r>
        <w:rPr>
          <w:lang w:val="en-US"/>
        </w:rPr>
        <w:t>m</w:t>
      </w:r>
      <w:r>
        <w:rPr>
          <w:vertAlign w:val="superscript"/>
        </w:rPr>
        <w:t>3</w:t>
      </w:r>
      <w:r>
        <w:t xml:space="preserve"> αντίστοιχα, σύμφωνα με στοιχεία της Ελληνικής Στατιστικής Αρχής. Επαρκεί το νερό της πηγής που εκφορτίζει τον ασβεστόλιθο Β για να καλύψει τις παραπάνω ανάγκες</w:t>
      </w:r>
      <w:r w:rsidRPr="00827F7E">
        <w:t>;</w:t>
      </w:r>
    </w:p>
    <w:p w:rsidR="00FB3EAE" w:rsidRDefault="0090573B" w:rsidP="00FB3EAE">
      <w:pPr>
        <w:numPr>
          <w:ilvl w:val="0"/>
          <w:numId w:val="2"/>
        </w:numPr>
      </w:pPr>
      <w:r>
        <w:t>Να υπολογιστούν οι αρδευτικές ανάγκες των 3</w:t>
      </w:r>
      <w:r w:rsidR="00EC4E93">
        <w:t>5</w:t>
      </w:r>
      <w:r>
        <w:t xml:space="preserve">0 στρεμμάτων κηπευτικών με βάση την ΚΥΑ Φ16/6631/1989 (ΦΕΚ 428Β/02-06-1989) </w:t>
      </w:r>
      <w:r w:rsidR="00C77B3F">
        <w:t xml:space="preserve">χρησιμοποιώντας τα ελάχιστα όρια άρδευσης για περίοδο άρδευσης από τον Απρίλιο έως και το Σεπτέμβριο </w:t>
      </w:r>
      <w:r>
        <w:t>και με δεδομένο ότι η περιοχή βρίσκεται στο Υδατικό Διαμέρισμα Ηπείρου (ΥΔ05).</w:t>
      </w:r>
      <w:r w:rsidR="00C77B3F">
        <w:t xml:space="preserve"> Επαρκεί το νερό του προσχωματικού υδροφόρου ορίζοντα για την κάλυψη των παραπάνω αρδευτικών αναγκών</w:t>
      </w:r>
      <w:r w:rsidR="00C77B3F" w:rsidRPr="00C77B3F">
        <w:t>;</w:t>
      </w:r>
      <w:r w:rsidR="00C77B3F">
        <w:t xml:space="preserve"> Αν όχι, προτείνετε λύσεις.</w:t>
      </w:r>
    </w:p>
    <w:p w:rsidR="00FB3EAE" w:rsidRDefault="0014574E" w:rsidP="00936724">
      <w:pPr>
        <w:numPr>
          <w:ilvl w:val="0"/>
          <w:numId w:val="2"/>
        </w:numPr>
      </w:pPr>
      <w:r>
        <w:t xml:space="preserve">Στην περιοχή των προσχώσεων καλλιεργούνται επίσης 750 στρέμματα ξερικά ελαιόδεντρα, τα οποία </w:t>
      </w:r>
      <w:r w:rsidR="00FB3EAE">
        <w:t>πρόκειται να</w:t>
      </w:r>
      <w:r>
        <w:t xml:space="preserve"> </w:t>
      </w:r>
      <w:r w:rsidR="00FB3EAE">
        <w:t xml:space="preserve">ενταχθούν στις αρδευόμενες από τον ΤΟΕΒ εκτάσεις, ο οποίος θα επεκταθεί και θα εκμεταλλεύεται πλέον και την περίσσεια του νερού των πηγών επαφής. Εξετάστε την περίπτωση επάρκειας </w:t>
      </w:r>
      <w:r w:rsidR="0027235A">
        <w:t>αρδευτικού νερού για την κάλυψη του συν</w:t>
      </w:r>
      <w:r w:rsidR="00060B42">
        <w:t>όλου των αρδευόμενων εκτάσεων</w:t>
      </w:r>
      <w:r w:rsidR="00880478" w:rsidRPr="00880478">
        <w:t xml:space="preserve"> </w:t>
      </w:r>
      <w:r w:rsidR="00060B42">
        <w:t>(35</w:t>
      </w:r>
      <w:r w:rsidR="0027235A">
        <w:t>0 στρέμματα κηπευτικά και 750 στρέμματα ελαιόδεντρα).</w:t>
      </w:r>
    </w:p>
    <w:p w:rsidR="00B136F9" w:rsidRDefault="0042014D" w:rsidP="00936724">
      <w:pPr>
        <w:numPr>
          <w:ilvl w:val="0"/>
          <w:numId w:val="2"/>
        </w:numPr>
      </w:pPr>
      <w:r>
        <w:t>Σχολιάστε τα προβλήματα που δημιουργούνται συγκρίνοντας τους υδατικούς πόρους της περιοχής με τις προδιαγραφόμενες συνολικές ανάγκες.</w:t>
      </w:r>
    </w:p>
    <w:p w:rsidR="0027235A" w:rsidRDefault="0027235A" w:rsidP="00936724">
      <w:pPr>
        <w:numPr>
          <w:ilvl w:val="0"/>
          <w:numId w:val="2"/>
        </w:numPr>
      </w:pPr>
      <w:r>
        <w:t>Προτείνετε έργα για την ορθολογική διαχείριση των υδατικών πόρων της περιοχής.</w:t>
      </w:r>
    </w:p>
    <w:p w:rsidR="00936724" w:rsidRDefault="00936724" w:rsidP="008A05F1"/>
    <w:p w:rsidR="00936724" w:rsidRDefault="00936724" w:rsidP="000C33BA">
      <w:pPr>
        <w:jc w:val="center"/>
        <w:sectPr w:rsidR="00936724" w:rsidSect="0059209C">
          <w:footerReference w:type="even" r:id="rId7"/>
          <w:footerReference w:type="default" r:id="rId8"/>
          <w:pgSz w:w="11906" w:h="16838" w:code="9"/>
          <w:pgMar w:top="680" w:right="1134" w:bottom="680" w:left="1134" w:header="709" w:footer="709" w:gutter="0"/>
          <w:cols w:space="708"/>
          <w:docGrid w:linePitch="360"/>
        </w:sectPr>
      </w:pPr>
    </w:p>
    <w:p w:rsidR="00517E7E" w:rsidRPr="003E2BFD" w:rsidRDefault="00284A04" w:rsidP="005228C3">
      <w:r>
        <w:rPr>
          <w:noProof/>
        </w:rPr>
        <w:lastRenderedPageBreak/>
        <w:drawing>
          <wp:inline distT="0" distB="0" distL="0" distR="0">
            <wp:extent cx="9617075" cy="6569075"/>
            <wp:effectExtent l="19050" t="0" r="3175" b="0"/>
            <wp:docPr id="1" name="Picture 18" descr="M:\Personal Data\Geology Home\Department\Μαθήματα Τομέα\Υδρογεωλογία\2014\Hydro_new map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:\Personal Data\Geology Home\Department\Μαθήματα Τομέα\Υδρογεωλογία\2014\Hydro_new map_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075" cy="656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E7E" w:rsidRPr="003E2BFD" w:rsidSect="00716048">
      <w:pgSz w:w="16838" w:h="11906" w:orient="landscape" w:code="9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FE" w:rsidRDefault="008214FE">
      <w:r>
        <w:separator/>
      </w:r>
    </w:p>
  </w:endnote>
  <w:endnote w:type="continuationSeparator" w:id="0">
    <w:p w:rsidR="008214FE" w:rsidRDefault="0082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42" w:rsidRDefault="00060B42" w:rsidP="00E837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0B42" w:rsidRDefault="00060B42" w:rsidP="00517E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42" w:rsidRDefault="00060B42" w:rsidP="00E837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A0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0B42" w:rsidRDefault="00060B42" w:rsidP="00517E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FE" w:rsidRDefault="008214FE">
      <w:r>
        <w:separator/>
      </w:r>
    </w:p>
  </w:footnote>
  <w:footnote w:type="continuationSeparator" w:id="0">
    <w:p w:rsidR="008214FE" w:rsidRDefault="008214FE">
      <w:r>
        <w:continuationSeparator/>
      </w:r>
    </w:p>
  </w:footnote>
  <w:footnote w:id="1">
    <w:p w:rsidR="00060B42" w:rsidRPr="00E4101B" w:rsidRDefault="00060B42">
      <w:pPr>
        <w:pStyle w:val="FootnoteText"/>
      </w:pPr>
      <w:r>
        <w:rPr>
          <w:rStyle w:val="FootnoteReference"/>
        </w:rPr>
        <w:footnoteRef/>
      </w:r>
      <w:r>
        <w:t xml:space="preserve"> Για τις προσχώσεις δεχόμαστε ότι ισχύει η προσέγγιση των </w:t>
      </w:r>
      <w:r>
        <w:rPr>
          <w:lang w:val="en-US"/>
        </w:rPr>
        <w:t>Cooper</w:t>
      </w:r>
      <w:r w:rsidRPr="005767FF">
        <w:t>-</w:t>
      </w:r>
      <w:r>
        <w:rPr>
          <w:lang w:val="en-US"/>
        </w:rPr>
        <w:t>Jacob</w:t>
      </w:r>
      <w:r w:rsidRPr="005767FF">
        <w:t xml:space="preserve"> </w:t>
      </w:r>
      <w:r>
        <w:t xml:space="preserve">σύμφωνα με την οποία: </w:t>
      </w:r>
      <w:r w:rsidRPr="00FD225C">
        <w:rPr>
          <w:position w:val="-24"/>
        </w:rPr>
        <w:object w:dxaOrig="2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05pt;height:29.05pt" o:ole="">
            <v:imagedata r:id="rId1" o:title=""/>
          </v:shape>
          <o:OLEObject Type="Embed" ProgID="Equation.3" ShapeID="_x0000_i1025" DrawAspect="Content" ObjectID="_1676267253" r:id="rId2"/>
        </w:object>
      </w:r>
      <w:r>
        <w:t xml:space="preserve"> και </w:t>
      </w:r>
      <w:r w:rsidRPr="00FD225C">
        <w:rPr>
          <w:position w:val="-24"/>
        </w:rPr>
        <w:object w:dxaOrig="1240" w:dyaOrig="639">
          <v:shape id="_x0000_i1026" type="#_x0000_t75" style="width:54.95pt;height:28.4pt" o:ole="">
            <v:imagedata r:id="rId3" o:title=""/>
          </v:shape>
          <o:OLEObject Type="Embed" ProgID="Equation.3" ShapeID="_x0000_i1026" DrawAspect="Content" ObjectID="_1676267254" r:id="rId4"/>
        </w:objec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844"/>
    <w:multiLevelType w:val="hybridMultilevel"/>
    <w:tmpl w:val="2D7C6118"/>
    <w:lvl w:ilvl="0" w:tplc="C5504152">
      <w:start w:val="1"/>
      <w:numFmt w:val="bullet"/>
      <w:pStyle w:val="-1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4375D"/>
    <w:multiLevelType w:val="hybridMultilevel"/>
    <w:tmpl w:val="EA8C9EE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46CF"/>
    <w:multiLevelType w:val="hybridMultilevel"/>
    <w:tmpl w:val="8772A5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02A61"/>
    <w:multiLevelType w:val="hybridMultilevel"/>
    <w:tmpl w:val="0F8E41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2F"/>
    <w:rsid w:val="00000F55"/>
    <w:rsid w:val="0000226C"/>
    <w:rsid w:val="000040A3"/>
    <w:rsid w:val="00010E4D"/>
    <w:rsid w:val="00011AE6"/>
    <w:rsid w:val="000142AC"/>
    <w:rsid w:val="00016003"/>
    <w:rsid w:val="00016449"/>
    <w:rsid w:val="00021C71"/>
    <w:rsid w:val="00031543"/>
    <w:rsid w:val="0003221E"/>
    <w:rsid w:val="00036720"/>
    <w:rsid w:val="0003769B"/>
    <w:rsid w:val="00037C56"/>
    <w:rsid w:val="0004069C"/>
    <w:rsid w:val="000408EC"/>
    <w:rsid w:val="00041018"/>
    <w:rsid w:val="000462F2"/>
    <w:rsid w:val="00047EE1"/>
    <w:rsid w:val="00051B30"/>
    <w:rsid w:val="000529A9"/>
    <w:rsid w:val="00052E23"/>
    <w:rsid w:val="00054C5E"/>
    <w:rsid w:val="00054FFA"/>
    <w:rsid w:val="00056200"/>
    <w:rsid w:val="00060B42"/>
    <w:rsid w:val="00061DC5"/>
    <w:rsid w:val="000642F4"/>
    <w:rsid w:val="0006628A"/>
    <w:rsid w:val="0007312B"/>
    <w:rsid w:val="000734C0"/>
    <w:rsid w:val="00073571"/>
    <w:rsid w:val="00073E07"/>
    <w:rsid w:val="00074A27"/>
    <w:rsid w:val="00074C16"/>
    <w:rsid w:val="0007638A"/>
    <w:rsid w:val="000824D5"/>
    <w:rsid w:val="0008458D"/>
    <w:rsid w:val="00084594"/>
    <w:rsid w:val="0008569E"/>
    <w:rsid w:val="00086BA3"/>
    <w:rsid w:val="00086D63"/>
    <w:rsid w:val="000A5DCE"/>
    <w:rsid w:val="000B070B"/>
    <w:rsid w:val="000B3E2B"/>
    <w:rsid w:val="000C15B3"/>
    <w:rsid w:val="000C33BA"/>
    <w:rsid w:val="000C5F0A"/>
    <w:rsid w:val="000D151C"/>
    <w:rsid w:val="000D51E8"/>
    <w:rsid w:val="000E3A09"/>
    <w:rsid w:val="000E5099"/>
    <w:rsid w:val="001025E5"/>
    <w:rsid w:val="00103816"/>
    <w:rsid w:val="001159AB"/>
    <w:rsid w:val="00117A9D"/>
    <w:rsid w:val="00117F6D"/>
    <w:rsid w:val="00121181"/>
    <w:rsid w:val="001211AC"/>
    <w:rsid w:val="00123312"/>
    <w:rsid w:val="00132AC0"/>
    <w:rsid w:val="0013453B"/>
    <w:rsid w:val="00135A28"/>
    <w:rsid w:val="00137D36"/>
    <w:rsid w:val="0014574E"/>
    <w:rsid w:val="00146F01"/>
    <w:rsid w:val="001519B7"/>
    <w:rsid w:val="00154990"/>
    <w:rsid w:val="001601CA"/>
    <w:rsid w:val="00161DD5"/>
    <w:rsid w:val="0016211A"/>
    <w:rsid w:val="001622D5"/>
    <w:rsid w:val="00164B14"/>
    <w:rsid w:val="00170016"/>
    <w:rsid w:val="00170990"/>
    <w:rsid w:val="0017286B"/>
    <w:rsid w:val="001752D3"/>
    <w:rsid w:val="00176421"/>
    <w:rsid w:val="00186F41"/>
    <w:rsid w:val="00195537"/>
    <w:rsid w:val="00197AAC"/>
    <w:rsid w:val="001A109B"/>
    <w:rsid w:val="001A2FD1"/>
    <w:rsid w:val="001A348B"/>
    <w:rsid w:val="001A5E84"/>
    <w:rsid w:val="001A6E6B"/>
    <w:rsid w:val="001B40C6"/>
    <w:rsid w:val="001B6996"/>
    <w:rsid w:val="001B6AB8"/>
    <w:rsid w:val="001B6BF4"/>
    <w:rsid w:val="001C2874"/>
    <w:rsid w:val="001C3790"/>
    <w:rsid w:val="001C5334"/>
    <w:rsid w:val="001D3D25"/>
    <w:rsid w:val="001D469F"/>
    <w:rsid w:val="001D6773"/>
    <w:rsid w:val="001D6D2D"/>
    <w:rsid w:val="001E0B53"/>
    <w:rsid w:val="001E30FB"/>
    <w:rsid w:val="001F0A9D"/>
    <w:rsid w:val="001F4FE6"/>
    <w:rsid w:val="001F5B61"/>
    <w:rsid w:val="001F683C"/>
    <w:rsid w:val="001F7925"/>
    <w:rsid w:val="00200B39"/>
    <w:rsid w:val="00200E60"/>
    <w:rsid w:val="00207241"/>
    <w:rsid w:val="00212D30"/>
    <w:rsid w:val="002202B4"/>
    <w:rsid w:val="0022341C"/>
    <w:rsid w:val="00224D04"/>
    <w:rsid w:val="00242A05"/>
    <w:rsid w:val="00244250"/>
    <w:rsid w:val="00244445"/>
    <w:rsid w:val="002517AE"/>
    <w:rsid w:val="00252F9F"/>
    <w:rsid w:val="00253076"/>
    <w:rsid w:val="00255123"/>
    <w:rsid w:val="002604E5"/>
    <w:rsid w:val="00261CB9"/>
    <w:rsid w:val="00263C83"/>
    <w:rsid w:val="00266D08"/>
    <w:rsid w:val="00270FF3"/>
    <w:rsid w:val="0027193D"/>
    <w:rsid w:val="0027235A"/>
    <w:rsid w:val="002733A2"/>
    <w:rsid w:val="00277353"/>
    <w:rsid w:val="002804E8"/>
    <w:rsid w:val="00284A04"/>
    <w:rsid w:val="00284EF1"/>
    <w:rsid w:val="00287BE7"/>
    <w:rsid w:val="00290DDC"/>
    <w:rsid w:val="00292317"/>
    <w:rsid w:val="0029494E"/>
    <w:rsid w:val="002B1953"/>
    <w:rsid w:val="002B28CE"/>
    <w:rsid w:val="002B30F0"/>
    <w:rsid w:val="002C07B7"/>
    <w:rsid w:val="002C1B05"/>
    <w:rsid w:val="002C3D5E"/>
    <w:rsid w:val="002C3DD4"/>
    <w:rsid w:val="002D01FC"/>
    <w:rsid w:val="002D300E"/>
    <w:rsid w:val="002D3F5F"/>
    <w:rsid w:val="002D47B8"/>
    <w:rsid w:val="002E0B91"/>
    <w:rsid w:val="002E2E6B"/>
    <w:rsid w:val="002E5A20"/>
    <w:rsid w:val="002E5B28"/>
    <w:rsid w:val="002E729C"/>
    <w:rsid w:val="002F0A64"/>
    <w:rsid w:val="003023A7"/>
    <w:rsid w:val="003043A7"/>
    <w:rsid w:val="0030484D"/>
    <w:rsid w:val="00304DB7"/>
    <w:rsid w:val="003216AE"/>
    <w:rsid w:val="00322A17"/>
    <w:rsid w:val="0032501E"/>
    <w:rsid w:val="0032710E"/>
    <w:rsid w:val="00333BEB"/>
    <w:rsid w:val="00336AD7"/>
    <w:rsid w:val="003400E2"/>
    <w:rsid w:val="00341B68"/>
    <w:rsid w:val="003429DD"/>
    <w:rsid w:val="00352850"/>
    <w:rsid w:val="00354132"/>
    <w:rsid w:val="00366D6C"/>
    <w:rsid w:val="003672DC"/>
    <w:rsid w:val="00375F41"/>
    <w:rsid w:val="00377A5D"/>
    <w:rsid w:val="00385666"/>
    <w:rsid w:val="00386618"/>
    <w:rsid w:val="003924FE"/>
    <w:rsid w:val="00393927"/>
    <w:rsid w:val="00397A04"/>
    <w:rsid w:val="003A008A"/>
    <w:rsid w:val="003A4A04"/>
    <w:rsid w:val="003A7701"/>
    <w:rsid w:val="003B058A"/>
    <w:rsid w:val="003B3DB6"/>
    <w:rsid w:val="003B4405"/>
    <w:rsid w:val="003B45F9"/>
    <w:rsid w:val="003B4B00"/>
    <w:rsid w:val="003B5BE8"/>
    <w:rsid w:val="003B5D68"/>
    <w:rsid w:val="003B7EC0"/>
    <w:rsid w:val="003C2939"/>
    <w:rsid w:val="003C42E0"/>
    <w:rsid w:val="003C49EF"/>
    <w:rsid w:val="003C666B"/>
    <w:rsid w:val="003C69FF"/>
    <w:rsid w:val="003D0724"/>
    <w:rsid w:val="003D5926"/>
    <w:rsid w:val="003D70E6"/>
    <w:rsid w:val="003E01F2"/>
    <w:rsid w:val="003E1A33"/>
    <w:rsid w:val="003E2BFD"/>
    <w:rsid w:val="003E4ADD"/>
    <w:rsid w:val="003F78F7"/>
    <w:rsid w:val="004008BC"/>
    <w:rsid w:val="004014E2"/>
    <w:rsid w:val="00401B42"/>
    <w:rsid w:val="00403F5D"/>
    <w:rsid w:val="004052B5"/>
    <w:rsid w:val="0040588F"/>
    <w:rsid w:val="00405A9F"/>
    <w:rsid w:val="00407F59"/>
    <w:rsid w:val="00412D9E"/>
    <w:rsid w:val="00417E46"/>
    <w:rsid w:val="0042014D"/>
    <w:rsid w:val="004232EA"/>
    <w:rsid w:val="0042381C"/>
    <w:rsid w:val="004264B5"/>
    <w:rsid w:val="00426A17"/>
    <w:rsid w:val="00434B0D"/>
    <w:rsid w:val="00440C9A"/>
    <w:rsid w:val="0044669C"/>
    <w:rsid w:val="00447249"/>
    <w:rsid w:val="0046134B"/>
    <w:rsid w:val="00462497"/>
    <w:rsid w:val="00463433"/>
    <w:rsid w:val="00467538"/>
    <w:rsid w:val="00467C6E"/>
    <w:rsid w:val="00467FE8"/>
    <w:rsid w:val="004700D7"/>
    <w:rsid w:val="00480958"/>
    <w:rsid w:val="00481062"/>
    <w:rsid w:val="004936E6"/>
    <w:rsid w:val="0049500B"/>
    <w:rsid w:val="004A087A"/>
    <w:rsid w:val="004A2CBE"/>
    <w:rsid w:val="004A43BE"/>
    <w:rsid w:val="004C3479"/>
    <w:rsid w:val="004C69E1"/>
    <w:rsid w:val="004C7461"/>
    <w:rsid w:val="004D19A7"/>
    <w:rsid w:val="004E1EE1"/>
    <w:rsid w:val="004E2BDF"/>
    <w:rsid w:val="004E757B"/>
    <w:rsid w:val="004F0B5C"/>
    <w:rsid w:val="004F384D"/>
    <w:rsid w:val="004F4781"/>
    <w:rsid w:val="004F585D"/>
    <w:rsid w:val="0050532B"/>
    <w:rsid w:val="005077AA"/>
    <w:rsid w:val="00514946"/>
    <w:rsid w:val="00517E7E"/>
    <w:rsid w:val="005228C3"/>
    <w:rsid w:val="00522AD3"/>
    <w:rsid w:val="0052498E"/>
    <w:rsid w:val="005256D6"/>
    <w:rsid w:val="0053066B"/>
    <w:rsid w:val="00531A2C"/>
    <w:rsid w:val="00553A99"/>
    <w:rsid w:val="00557D04"/>
    <w:rsid w:val="005639AE"/>
    <w:rsid w:val="00564679"/>
    <w:rsid w:val="00564E28"/>
    <w:rsid w:val="00565B4A"/>
    <w:rsid w:val="005728D1"/>
    <w:rsid w:val="005767FF"/>
    <w:rsid w:val="00577CDF"/>
    <w:rsid w:val="00582605"/>
    <w:rsid w:val="0058269E"/>
    <w:rsid w:val="005844C1"/>
    <w:rsid w:val="00586DF8"/>
    <w:rsid w:val="0059209C"/>
    <w:rsid w:val="00594F84"/>
    <w:rsid w:val="005A6973"/>
    <w:rsid w:val="005A754A"/>
    <w:rsid w:val="005B4028"/>
    <w:rsid w:val="005B640D"/>
    <w:rsid w:val="005C1319"/>
    <w:rsid w:val="005C292F"/>
    <w:rsid w:val="005C41CC"/>
    <w:rsid w:val="005D6A60"/>
    <w:rsid w:val="005E64EE"/>
    <w:rsid w:val="005F12F8"/>
    <w:rsid w:val="005F6081"/>
    <w:rsid w:val="005F6AEC"/>
    <w:rsid w:val="00601046"/>
    <w:rsid w:val="00606D0D"/>
    <w:rsid w:val="00615540"/>
    <w:rsid w:val="006178CA"/>
    <w:rsid w:val="00620701"/>
    <w:rsid w:val="00625421"/>
    <w:rsid w:val="00625D92"/>
    <w:rsid w:val="00633326"/>
    <w:rsid w:val="00635D7A"/>
    <w:rsid w:val="00636286"/>
    <w:rsid w:val="00650FAE"/>
    <w:rsid w:val="00651C4F"/>
    <w:rsid w:val="00655BF1"/>
    <w:rsid w:val="00660762"/>
    <w:rsid w:val="00663069"/>
    <w:rsid w:val="0066651C"/>
    <w:rsid w:val="00666CDD"/>
    <w:rsid w:val="00670016"/>
    <w:rsid w:val="0067574E"/>
    <w:rsid w:val="00684246"/>
    <w:rsid w:val="006846B2"/>
    <w:rsid w:val="0068568C"/>
    <w:rsid w:val="006866A2"/>
    <w:rsid w:val="00686D42"/>
    <w:rsid w:val="00687061"/>
    <w:rsid w:val="006939E1"/>
    <w:rsid w:val="00693A7E"/>
    <w:rsid w:val="00694756"/>
    <w:rsid w:val="006A178D"/>
    <w:rsid w:val="006A1FA2"/>
    <w:rsid w:val="006A495E"/>
    <w:rsid w:val="006A65F2"/>
    <w:rsid w:val="006B17AA"/>
    <w:rsid w:val="006B7596"/>
    <w:rsid w:val="006C029E"/>
    <w:rsid w:val="006C2040"/>
    <w:rsid w:val="006C2BB9"/>
    <w:rsid w:val="006C3E26"/>
    <w:rsid w:val="006C4D22"/>
    <w:rsid w:val="006D4C24"/>
    <w:rsid w:val="006E3919"/>
    <w:rsid w:val="006E5788"/>
    <w:rsid w:val="006E7EE1"/>
    <w:rsid w:val="006F0953"/>
    <w:rsid w:val="006F27E3"/>
    <w:rsid w:val="006F4550"/>
    <w:rsid w:val="00701B4A"/>
    <w:rsid w:val="007067AC"/>
    <w:rsid w:val="007079BB"/>
    <w:rsid w:val="00712C34"/>
    <w:rsid w:val="00716048"/>
    <w:rsid w:val="00720327"/>
    <w:rsid w:val="00720E14"/>
    <w:rsid w:val="00721554"/>
    <w:rsid w:val="00731FB2"/>
    <w:rsid w:val="007353B8"/>
    <w:rsid w:val="007371EF"/>
    <w:rsid w:val="00745025"/>
    <w:rsid w:val="00745FB4"/>
    <w:rsid w:val="007529A3"/>
    <w:rsid w:val="0075359C"/>
    <w:rsid w:val="007566B4"/>
    <w:rsid w:val="00760041"/>
    <w:rsid w:val="0076386C"/>
    <w:rsid w:val="0076452D"/>
    <w:rsid w:val="00770F88"/>
    <w:rsid w:val="00771BFB"/>
    <w:rsid w:val="00773367"/>
    <w:rsid w:val="00774BEE"/>
    <w:rsid w:val="00775F96"/>
    <w:rsid w:val="00776A6C"/>
    <w:rsid w:val="00786A80"/>
    <w:rsid w:val="00792194"/>
    <w:rsid w:val="0079265A"/>
    <w:rsid w:val="007952C8"/>
    <w:rsid w:val="007A3539"/>
    <w:rsid w:val="007B1D21"/>
    <w:rsid w:val="007C7372"/>
    <w:rsid w:val="007C7902"/>
    <w:rsid w:val="007D0093"/>
    <w:rsid w:val="007D0937"/>
    <w:rsid w:val="007D2306"/>
    <w:rsid w:val="007D315A"/>
    <w:rsid w:val="007E19AF"/>
    <w:rsid w:val="007E3F82"/>
    <w:rsid w:val="007E768F"/>
    <w:rsid w:val="007F00E8"/>
    <w:rsid w:val="007F3180"/>
    <w:rsid w:val="007F4B94"/>
    <w:rsid w:val="00800785"/>
    <w:rsid w:val="008030C1"/>
    <w:rsid w:val="00804BF8"/>
    <w:rsid w:val="00805A04"/>
    <w:rsid w:val="0080616D"/>
    <w:rsid w:val="0081655D"/>
    <w:rsid w:val="008214FE"/>
    <w:rsid w:val="00825618"/>
    <w:rsid w:val="00827A67"/>
    <w:rsid w:val="00827F7E"/>
    <w:rsid w:val="00830659"/>
    <w:rsid w:val="00832802"/>
    <w:rsid w:val="00833D9E"/>
    <w:rsid w:val="00844649"/>
    <w:rsid w:val="00846A8C"/>
    <w:rsid w:val="00855150"/>
    <w:rsid w:val="008638ED"/>
    <w:rsid w:val="008646E6"/>
    <w:rsid w:val="008656C6"/>
    <w:rsid w:val="00865B3F"/>
    <w:rsid w:val="00870598"/>
    <w:rsid w:val="00871365"/>
    <w:rsid w:val="00872B5B"/>
    <w:rsid w:val="0087448F"/>
    <w:rsid w:val="00874498"/>
    <w:rsid w:val="008752EB"/>
    <w:rsid w:val="00880478"/>
    <w:rsid w:val="00885DD1"/>
    <w:rsid w:val="00892009"/>
    <w:rsid w:val="00892D17"/>
    <w:rsid w:val="008A05F1"/>
    <w:rsid w:val="008A3B24"/>
    <w:rsid w:val="008A48ED"/>
    <w:rsid w:val="008A71BC"/>
    <w:rsid w:val="008B0566"/>
    <w:rsid w:val="008B6F4B"/>
    <w:rsid w:val="008C0CAB"/>
    <w:rsid w:val="008C23AF"/>
    <w:rsid w:val="008D79E0"/>
    <w:rsid w:val="008E53DF"/>
    <w:rsid w:val="008E7696"/>
    <w:rsid w:val="008F3594"/>
    <w:rsid w:val="008F50E2"/>
    <w:rsid w:val="008F6FFF"/>
    <w:rsid w:val="008F73A9"/>
    <w:rsid w:val="008F7E82"/>
    <w:rsid w:val="00903C2F"/>
    <w:rsid w:val="0090573B"/>
    <w:rsid w:val="00910A31"/>
    <w:rsid w:val="009125B3"/>
    <w:rsid w:val="00912664"/>
    <w:rsid w:val="00916CDA"/>
    <w:rsid w:val="009233CC"/>
    <w:rsid w:val="00925B61"/>
    <w:rsid w:val="009359DE"/>
    <w:rsid w:val="00936724"/>
    <w:rsid w:val="009507A9"/>
    <w:rsid w:val="00951269"/>
    <w:rsid w:val="0095152A"/>
    <w:rsid w:val="00957E87"/>
    <w:rsid w:val="00964111"/>
    <w:rsid w:val="00971601"/>
    <w:rsid w:val="009718F9"/>
    <w:rsid w:val="00973044"/>
    <w:rsid w:val="00977FA9"/>
    <w:rsid w:val="009801D6"/>
    <w:rsid w:val="009802FE"/>
    <w:rsid w:val="009826B2"/>
    <w:rsid w:val="009857FC"/>
    <w:rsid w:val="00986037"/>
    <w:rsid w:val="00995F3C"/>
    <w:rsid w:val="009A1E7A"/>
    <w:rsid w:val="009A3945"/>
    <w:rsid w:val="009B1EE6"/>
    <w:rsid w:val="009B484E"/>
    <w:rsid w:val="009B6A66"/>
    <w:rsid w:val="009C7ABB"/>
    <w:rsid w:val="009D5B42"/>
    <w:rsid w:val="009D6DF5"/>
    <w:rsid w:val="009D76F0"/>
    <w:rsid w:val="009E2051"/>
    <w:rsid w:val="009E2E20"/>
    <w:rsid w:val="009E3C69"/>
    <w:rsid w:val="009F2300"/>
    <w:rsid w:val="00A02879"/>
    <w:rsid w:val="00A11BEE"/>
    <w:rsid w:val="00A123A1"/>
    <w:rsid w:val="00A24F8D"/>
    <w:rsid w:val="00A26EB3"/>
    <w:rsid w:val="00A332CA"/>
    <w:rsid w:val="00A33F2B"/>
    <w:rsid w:val="00A35279"/>
    <w:rsid w:val="00A434D9"/>
    <w:rsid w:val="00A46417"/>
    <w:rsid w:val="00A57413"/>
    <w:rsid w:val="00A621E0"/>
    <w:rsid w:val="00A628DB"/>
    <w:rsid w:val="00A67CF0"/>
    <w:rsid w:val="00A7017F"/>
    <w:rsid w:val="00A71B95"/>
    <w:rsid w:val="00A7220A"/>
    <w:rsid w:val="00A7684C"/>
    <w:rsid w:val="00A76A10"/>
    <w:rsid w:val="00A77825"/>
    <w:rsid w:val="00A82947"/>
    <w:rsid w:val="00A910E9"/>
    <w:rsid w:val="00A911F4"/>
    <w:rsid w:val="00A91D07"/>
    <w:rsid w:val="00A94391"/>
    <w:rsid w:val="00A94BB3"/>
    <w:rsid w:val="00A9534E"/>
    <w:rsid w:val="00AA08B6"/>
    <w:rsid w:val="00AB7353"/>
    <w:rsid w:val="00AB7384"/>
    <w:rsid w:val="00AB7FE3"/>
    <w:rsid w:val="00AC5262"/>
    <w:rsid w:val="00AC53C8"/>
    <w:rsid w:val="00AC5BF1"/>
    <w:rsid w:val="00AE156D"/>
    <w:rsid w:val="00AE3AD7"/>
    <w:rsid w:val="00AE589F"/>
    <w:rsid w:val="00AF0B16"/>
    <w:rsid w:val="00AF4C2B"/>
    <w:rsid w:val="00B005F1"/>
    <w:rsid w:val="00B0142B"/>
    <w:rsid w:val="00B02A51"/>
    <w:rsid w:val="00B04F3B"/>
    <w:rsid w:val="00B100B0"/>
    <w:rsid w:val="00B11520"/>
    <w:rsid w:val="00B12AF0"/>
    <w:rsid w:val="00B136F9"/>
    <w:rsid w:val="00B15E08"/>
    <w:rsid w:val="00B21FF4"/>
    <w:rsid w:val="00B332B1"/>
    <w:rsid w:val="00B3559F"/>
    <w:rsid w:val="00B51BA0"/>
    <w:rsid w:val="00B61B0C"/>
    <w:rsid w:val="00B63E8E"/>
    <w:rsid w:val="00B65AF1"/>
    <w:rsid w:val="00B70310"/>
    <w:rsid w:val="00B70B9C"/>
    <w:rsid w:val="00B7262A"/>
    <w:rsid w:val="00B726E3"/>
    <w:rsid w:val="00B75751"/>
    <w:rsid w:val="00B770FE"/>
    <w:rsid w:val="00B7747F"/>
    <w:rsid w:val="00B87787"/>
    <w:rsid w:val="00B915D5"/>
    <w:rsid w:val="00B9491E"/>
    <w:rsid w:val="00B9534B"/>
    <w:rsid w:val="00B9606D"/>
    <w:rsid w:val="00B965E2"/>
    <w:rsid w:val="00BA0431"/>
    <w:rsid w:val="00BA0BF7"/>
    <w:rsid w:val="00BA1300"/>
    <w:rsid w:val="00BA40DF"/>
    <w:rsid w:val="00BB068A"/>
    <w:rsid w:val="00BB1D13"/>
    <w:rsid w:val="00BB28D4"/>
    <w:rsid w:val="00BB5D56"/>
    <w:rsid w:val="00BD4399"/>
    <w:rsid w:val="00BD5F8A"/>
    <w:rsid w:val="00BD6B96"/>
    <w:rsid w:val="00BD70A0"/>
    <w:rsid w:val="00BE0F77"/>
    <w:rsid w:val="00BE1BA8"/>
    <w:rsid w:val="00BF4A86"/>
    <w:rsid w:val="00BF5175"/>
    <w:rsid w:val="00BF64D5"/>
    <w:rsid w:val="00BF7D78"/>
    <w:rsid w:val="00C014E4"/>
    <w:rsid w:val="00C01945"/>
    <w:rsid w:val="00C03231"/>
    <w:rsid w:val="00C049C7"/>
    <w:rsid w:val="00C04A5B"/>
    <w:rsid w:val="00C052D4"/>
    <w:rsid w:val="00C075A0"/>
    <w:rsid w:val="00C07CC8"/>
    <w:rsid w:val="00C114DC"/>
    <w:rsid w:val="00C13019"/>
    <w:rsid w:val="00C14D50"/>
    <w:rsid w:val="00C15EE5"/>
    <w:rsid w:val="00C22DD2"/>
    <w:rsid w:val="00C256D1"/>
    <w:rsid w:val="00C301E5"/>
    <w:rsid w:val="00C30648"/>
    <w:rsid w:val="00C309D1"/>
    <w:rsid w:val="00C37021"/>
    <w:rsid w:val="00C449AC"/>
    <w:rsid w:val="00C51616"/>
    <w:rsid w:val="00C518CE"/>
    <w:rsid w:val="00C53D25"/>
    <w:rsid w:val="00C56DDB"/>
    <w:rsid w:val="00C77B3F"/>
    <w:rsid w:val="00C83273"/>
    <w:rsid w:val="00C83CFE"/>
    <w:rsid w:val="00C91178"/>
    <w:rsid w:val="00C92A53"/>
    <w:rsid w:val="00C92CCD"/>
    <w:rsid w:val="00C9429A"/>
    <w:rsid w:val="00C94624"/>
    <w:rsid w:val="00C956BB"/>
    <w:rsid w:val="00C973CA"/>
    <w:rsid w:val="00CB36D1"/>
    <w:rsid w:val="00CB4775"/>
    <w:rsid w:val="00CB6763"/>
    <w:rsid w:val="00CB705E"/>
    <w:rsid w:val="00CC0F5C"/>
    <w:rsid w:val="00CC1B5B"/>
    <w:rsid w:val="00CC24BC"/>
    <w:rsid w:val="00CC65CE"/>
    <w:rsid w:val="00CD20CF"/>
    <w:rsid w:val="00CD250D"/>
    <w:rsid w:val="00CD6AC7"/>
    <w:rsid w:val="00CD7400"/>
    <w:rsid w:val="00CE091E"/>
    <w:rsid w:val="00CE2337"/>
    <w:rsid w:val="00CE3A88"/>
    <w:rsid w:val="00CE7B9C"/>
    <w:rsid w:val="00CF4776"/>
    <w:rsid w:val="00CF68F3"/>
    <w:rsid w:val="00D12D92"/>
    <w:rsid w:val="00D14CBD"/>
    <w:rsid w:val="00D15B2F"/>
    <w:rsid w:val="00D20CA2"/>
    <w:rsid w:val="00D264D6"/>
    <w:rsid w:val="00D3121D"/>
    <w:rsid w:val="00D34E4D"/>
    <w:rsid w:val="00D35233"/>
    <w:rsid w:val="00D40ADB"/>
    <w:rsid w:val="00D42059"/>
    <w:rsid w:val="00D42B9B"/>
    <w:rsid w:val="00D55970"/>
    <w:rsid w:val="00D74586"/>
    <w:rsid w:val="00D756D7"/>
    <w:rsid w:val="00D82CF3"/>
    <w:rsid w:val="00D94E1C"/>
    <w:rsid w:val="00DA12F9"/>
    <w:rsid w:val="00DA304C"/>
    <w:rsid w:val="00DA3360"/>
    <w:rsid w:val="00DA45A6"/>
    <w:rsid w:val="00DB2D09"/>
    <w:rsid w:val="00DB58BD"/>
    <w:rsid w:val="00DB5C54"/>
    <w:rsid w:val="00DC060D"/>
    <w:rsid w:val="00DC0D5D"/>
    <w:rsid w:val="00DC242B"/>
    <w:rsid w:val="00DD32E9"/>
    <w:rsid w:val="00DD623E"/>
    <w:rsid w:val="00DE024E"/>
    <w:rsid w:val="00DE04AE"/>
    <w:rsid w:val="00DE1165"/>
    <w:rsid w:val="00DE1987"/>
    <w:rsid w:val="00DE5B37"/>
    <w:rsid w:val="00DE695A"/>
    <w:rsid w:val="00DF46B4"/>
    <w:rsid w:val="00DF6D38"/>
    <w:rsid w:val="00E0446F"/>
    <w:rsid w:val="00E1401A"/>
    <w:rsid w:val="00E15428"/>
    <w:rsid w:val="00E15D3E"/>
    <w:rsid w:val="00E2101A"/>
    <w:rsid w:val="00E2259A"/>
    <w:rsid w:val="00E22DA8"/>
    <w:rsid w:val="00E23E1B"/>
    <w:rsid w:val="00E27DE1"/>
    <w:rsid w:val="00E364F2"/>
    <w:rsid w:val="00E37061"/>
    <w:rsid w:val="00E40235"/>
    <w:rsid w:val="00E4101B"/>
    <w:rsid w:val="00E43DEC"/>
    <w:rsid w:val="00E449D6"/>
    <w:rsid w:val="00E47980"/>
    <w:rsid w:val="00E51589"/>
    <w:rsid w:val="00E54BD3"/>
    <w:rsid w:val="00E60AD4"/>
    <w:rsid w:val="00E62E01"/>
    <w:rsid w:val="00E70568"/>
    <w:rsid w:val="00E718B3"/>
    <w:rsid w:val="00E71A33"/>
    <w:rsid w:val="00E72ADF"/>
    <w:rsid w:val="00E77037"/>
    <w:rsid w:val="00E81E21"/>
    <w:rsid w:val="00E81EF2"/>
    <w:rsid w:val="00E81FC8"/>
    <w:rsid w:val="00E835FB"/>
    <w:rsid w:val="00E83726"/>
    <w:rsid w:val="00E83A6F"/>
    <w:rsid w:val="00E8439E"/>
    <w:rsid w:val="00E979F4"/>
    <w:rsid w:val="00EA4CFB"/>
    <w:rsid w:val="00EA4F04"/>
    <w:rsid w:val="00EB11BA"/>
    <w:rsid w:val="00EB68C8"/>
    <w:rsid w:val="00EB72BF"/>
    <w:rsid w:val="00EC4E93"/>
    <w:rsid w:val="00EC6540"/>
    <w:rsid w:val="00ED09E2"/>
    <w:rsid w:val="00ED4851"/>
    <w:rsid w:val="00ED4919"/>
    <w:rsid w:val="00ED6F6E"/>
    <w:rsid w:val="00EE00FC"/>
    <w:rsid w:val="00EE3EF8"/>
    <w:rsid w:val="00EF2443"/>
    <w:rsid w:val="00EF4A01"/>
    <w:rsid w:val="00EF556E"/>
    <w:rsid w:val="00F04CF0"/>
    <w:rsid w:val="00F0504C"/>
    <w:rsid w:val="00F0611A"/>
    <w:rsid w:val="00F06CF0"/>
    <w:rsid w:val="00F1242A"/>
    <w:rsid w:val="00F2192B"/>
    <w:rsid w:val="00F24A47"/>
    <w:rsid w:val="00F25B37"/>
    <w:rsid w:val="00F27E95"/>
    <w:rsid w:val="00F31FEB"/>
    <w:rsid w:val="00F34FA0"/>
    <w:rsid w:val="00F40090"/>
    <w:rsid w:val="00F41C38"/>
    <w:rsid w:val="00F43796"/>
    <w:rsid w:val="00F43BB9"/>
    <w:rsid w:val="00F45A9F"/>
    <w:rsid w:val="00F51C75"/>
    <w:rsid w:val="00F52B02"/>
    <w:rsid w:val="00F61772"/>
    <w:rsid w:val="00F66913"/>
    <w:rsid w:val="00F77E80"/>
    <w:rsid w:val="00F901A8"/>
    <w:rsid w:val="00F9093C"/>
    <w:rsid w:val="00F92C64"/>
    <w:rsid w:val="00FA1E62"/>
    <w:rsid w:val="00FA393D"/>
    <w:rsid w:val="00FA3C1B"/>
    <w:rsid w:val="00FA531C"/>
    <w:rsid w:val="00FA6392"/>
    <w:rsid w:val="00FB34FC"/>
    <w:rsid w:val="00FB3EAE"/>
    <w:rsid w:val="00FB45FF"/>
    <w:rsid w:val="00FC3775"/>
    <w:rsid w:val="00FC49E1"/>
    <w:rsid w:val="00FC5A5A"/>
    <w:rsid w:val="00FE4D56"/>
    <w:rsid w:val="00FF2B9B"/>
    <w:rsid w:val="00FF3DFB"/>
    <w:rsid w:val="00FF45B1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99"/>
    <w:pPr>
      <w:spacing w:after="120"/>
      <w:jc w:val="both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A99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A5DC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17E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E7E"/>
  </w:style>
  <w:style w:type="paragraph" w:styleId="FootnoteText">
    <w:name w:val="footnote text"/>
    <w:basedOn w:val="Normal"/>
    <w:semiHidden/>
    <w:rsid w:val="0097304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73044"/>
    <w:rPr>
      <w:vertAlign w:val="superscript"/>
    </w:rPr>
  </w:style>
  <w:style w:type="paragraph" w:customStyle="1" w:styleId="-1">
    <w:name w:val="Βασικό-1"/>
    <w:basedOn w:val="Normal"/>
    <w:rsid w:val="00B136F9"/>
    <w:pPr>
      <w:numPr>
        <w:numId w:val="3"/>
      </w:numPr>
    </w:pPr>
    <w:rPr>
      <w:rFonts w:ascii="Garamond" w:hAnsi="Garamond"/>
      <w:szCs w:val="20"/>
    </w:rPr>
  </w:style>
  <w:style w:type="paragraph" w:styleId="Header">
    <w:name w:val="header"/>
    <w:basedOn w:val="Normal"/>
    <w:link w:val="HeaderChar"/>
    <w:semiHidden/>
    <w:unhideWhenUsed/>
    <w:rsid w:val="001B69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B6996"/>
    <w:rPr>
      <w:rFonts w:ascii="Calibri" w:hAnsi="Calibri"/>
      <w:sz w:val="22"/>
      <w:szCs w:val="24"/>
    </w:rPr>
  </w:style>
  <w:style w:type="paragraph" w:customStyle="1" w:styleId="a">
    <w:name w:val="Παράγραφος λίστας"/>
    <w:basedOn w:val="Normal"/>
    <w:qFormat/>
    <w:rsid w:val="0090573B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31-5-2011</vt:lpstr>
    </vt:vector>
  </TitlesOfParts>
  <Company>UoA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31-5-2011</dc:title>
  <dc:creator>Andreadakis</dc:creator>
  <cp:lastModifiedBy>Manolis</cp:lastModifiedBy>
  <cp:revision>2</cp:revision>
  <cp:lastPrinted>2015-03-12T13:20:00Z</cp:lastPrinted>
  <dcterms:created xsi:type="dcterms:W3CDTF">2021-03-03T07:01:00Z</dcterms:created>
  <dcterms:modified xsi:type="dcterms:W3CDTF">2021-03-03T07:01:00Z</dcterms:modified>
</cp:coreProperties>
</file>