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BD" w:rsidRDefault="00462CBD" w:rsidP="00462CBD">
      <w:pPr>
        <w:jc w:val="both"/>
        <w:rPr>
          <w:i/>
          <w:u w:val="single"/>
          <w:lang w:val="el-GR"/>
        </w:rPr>
      </w:pPr>
      <w:r>
        <w:rPr>
          <w:i/>
          <w:u w:val="single"/>
          <w:lang w:val="el-GR"/>
        </w:rPr>
        <w:t>Μεταπτυχιακό πρόγραμμα Τομέα διεθνών σπουδών 2016-2017</w:t>
      </w:r>
    </w:p>
    <w:p w:rsidR="00462CBD" w:rsidRDefault="00462CBD" w:rsidP="00462CBD">
      <w:pPr>
        <w:jc w:val="both"/>
        <w:rPr>
          <w:i/>
          <w:u w:val="single"/>
          <w:lang w:val="el-GR"/>
        </w:rPr>
      </w:pPr>
    </w:p>
    <w:p w:rsidR="00462CBD" w:rsidRDefault="00462CBD" w:rsidP="00462CBD">
      <w:pPr>
        <w:ind w:left="1440" w:firstLine="720"/>
        <w:jc w:val="both"/>
        <w:rPr>
          <w:i/>
          <w:u w:val="single"/>
          <w:lang w:val="el-GR"/>
        </w:rPr>
      </w:pPr>
      <w:r w:rsidRPr="00E3391A">
        <w:rPr>
          <w:i/>
          <w:u w:val="single"/>
          <w:lang w:val="el-GR"/>
        </w:rPr>
        <w:t>Διεθνής εμπορική διαιτησία</w:t>
      </w:r>
    </w:p>
    <w:p w:rsidR="00462CBD" w:rsidRDefault="00462CBD" w:rsidP="00462CBD">
      <w:pPr>
        <w:jc w:val="both"/>
        <w:rPr>
          <w:i/>
          <w:u w:val="single"/>
          <w:lang w:val="el-GR"/>
        </w:rPr>
      </w:pPr>
    </w:p>
    <w:p w:rsidR="00462CBD" w:rsidRPr="00462CBD" w:rsidRDefault="00462CBD" w:rsidP="00462CBD">
      <w:pPr>
        <w:jc w:val="both"/>
        <w:rPr>
          <w:i/>
          <w:u w:val="single"/>
          <w:lang w:val="el-GR"/>
        </w:rPr>
      </w:pPr>
      <w:r>
        <w:rPr>
          <w:i/>
          <w:u w:val="single"/>
          <w:lang w:val="el-GR"/>
        </w:rPr>
        <w:t xml:space="preserve">Διδακτική ομάδα: Καθηγητής Χ. Παμπούκης, Λέκτωρ Α. </w:t>
      </w:r>
      <w:proofErr w:type="spellStart"/>
      <w:r>
        <w:rPr>
          <w:i/>
          <w:u w:val="single"/>
          <w:lang w:val="el-GR"/>
        </w:rPr>
        <w:t>Γουργουρίνης</w:t>
      </w:r>
      <w:proofErr w:type="spellEnd"/>
      <w:r>
        <w:rPr>
          <w:i/>
          <w:u w:val="single"/>
          <w:lang w:val="el-GR"/>
        </w:rPr>
        <w:t xml:space="preserve"> (επενδυτική διαιτησία) Δρ. Α. </w:t>
      </w:r>
      <w:proofErr w:type="spellStart"/>
      <w:r>
        <w:rPr>
          <w:i/>
          <w:u w:val="single"/>
          <w:lang w:val="el-GR"/>
        </w:rPr>
        <w:t>Μεταλληνός</w:t>
      </w:r>
      <w:proofErr w:type="spellEnd"/>
      <w:r>
        <w:rPr>
          <w:i/>
          <w:u w:val="single"/>
          <w:lang w:val="el-GR"/>
        </w:rPr>
        <w:t xml:space="preserve">, Δρ. Γ. </w:t>
      </w:r>
      <w:proofErr w:type="spellStart"/>
      <w:r>
        <w:rPr>
          <w:i/>
          <w:u w:val="single"/>
          <w:lang w:val="el-GR"/>
        </w:rPr>
        <w:t>Πανόπουλος</w:t>
      </w:r>
      <w:proofErr w:type="spellEnd"/>
      <w:r>
        <w:rPr>
          <w:i/>
          <w:u w:val="single"/>
          <w:lang w:val="el-GR"/>
        </w:rPr>
        <w:t xml:space="preserve">, Δρ. Χ. </w:t>
      </w:r>
      <w:proofErr w:type="spellStart"/>
      <w:r>
        <w:rPr>
          <w:i/>
          <w:u w:val="single"/>
          <w:lang w:val="el-GR"/>
        </w:rPr>
        <w:t>Ζουμπούλης</w:t>
      </w:r>
      <w:proofErr w:type="spellEnd"/>
      <w:r>
        <w:rPr>
          <w:i/>
          <w:u w:val="single"/>
          <w:lang w:val="el-GR"/>
        </w:rPr>
        <w:t>, Δρ. Αλ. Σιβιτανίδης</w:t>
      </w:r>
    </w:p>
    <w:p w:rsidR="00462CBD" w:rsidRPr="00E3391A" w:rsidRDefault="00462CBD" w:rsidP="00462CBD">
      <w:pPr>
        <w:jc w:val="both"/>
        <w:rPr>
          <w:i/>
          <w:u w:val="single"/>
          <w:lang w:val="el-GR"/>
        </w:rPr>
      </w:pPr>
    </w:p>
    <w:p w:rsidR="00462CBD" w:rsidRPr="00E3391A" w:rsidRDefault="00462CBD" w:rsidP="00462CBD">
      <w:pPr>
        <w:jc w:val="both"/>
        <w:rPr>
          <w:lang w:val="el-GR"/>
        </w:rPr>
      </w:pPr>
    </w:p>
    <w:p w:rsidR="00462CBD" w:rsidRPr="00462CBD" w:rsidRDefault="00462CBD" w:rsidP="00462CBD">
      <w:pPr>
        <w:jc w:val="both"/>
        <w:rPr>
          <w:b/>
          <w:lang w:val="el-GR"/>
        </w:rPr>
      </w:pPr>
      <w:r>
        <w:rPr>
          <w:b/>
          <w:lang w:val="el-GR"/>
        </w:rPr>
        <w:t xml:space="preserve">1- </w:t>
      </w:r>
      <w:r w:rsidRPr="00462CBD">
        <w:rPr>
          <w:b/>
          <w:lang w:val="el-GR"/>
        </w:rPr>
        <w:t>Διάγραμμα του μαθήματος (θεματικές)</w:t>
      </w:r>
    </w:p>
    <w:p w:rsidR="00462CBD" w:rsidRPr="00462CBD" w:rsidRDefault="00462CBD" w:rsidP="00462CBD">
      <w:pPr>
        <w:jc w:val="both"/>
        <w:rPr>
          <w:b/>
          <w:lang w:val="el-GR"/>
        </w:rPr>
      </w:pPr>
    </w:p>
    <w:p w:rsidR="00462CBD" w:rsidRPr="00E3391A" w:rsidRDefault="00462CBD" w:rsidP="00462CBD">
      <w:pPr>
        <w:jc w:val="both"/>
        <w:rPr>
          <w:lang w:val="el-GR"/>
        </w:rPr>
      </w:pPr>
      <w:r w:rsidRPr="00E3391A">
        <w:rPr>
          <w:lang w:val="el-GR"/>
        </w:rPr>
        <w:t>Εισαγωγή: Εννοιολογικοί προσδιορισμοί και πλεονεκτήματα μειονεκτήματα</w:t>
      </w:r>
    </w:p>
    <w:p w:rsidR="00462CBD" w:rsidRPr="00E3391A" w:rsidRDefault="00462CBD" w:rsidP="00462CBD">
      <w:pPr>
        <w:jc w:val="both"/>
        <w:rPr>
          <w:lang w:val="el-GR"/>
        </w:rPr>
      </w:pPr>
      <w:r w:rsidRPr="00E3391A">
        <w:rPr>
          <w:lang w:val="el-GR"/>
        </w:rPr>
        <w:t>Διεθνής συναλλαγή και επίλυση διαφορών-Εναλλακτικοί τρόποι επίλυσης διαφορών</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 xml:space="preserve">                </w:t>
      </w:r>
    </w:p>
    <w:p w:rsidR="00462CBD" w:rsidRPr="00E3391A" w:rsidRDefault="00462CBD" w:rsidP="00462CBD">
      <w:pPr>
        <w:jc w:val="both"/>
        <w:rPr>
          <w:lang w:val="el-GR"/>
        </w:rPr>
      </w:pPr>
      <w:r w:rsidRPr="00E3391A">
        <w:rPr>
          <w:lang w:val="el-GR"/>
        </w:rPr>
        <w:t xml:space="preserve">Το ελληνικό </w:t>
      </w:r>
      <w:proofErr w:type="spellStart"/>
      <w:r w:rsidRPr="00E3391A">
        <w:rPr>
          <w:lang w:val="el-GR"/>
        </w:rPr>
        <w:t>δυιστικό</w:t>
      </w:r>
      <w:proofErr w:type="spellEnd"/>
      <w:r w:rsidRPr="00E3391A">
        <w:rPr>
          <w:lang w:val="el-GR"/>
        </w:rPr>
        <w:t xml:space="preserve"> σύστημα:</w:t>
      </w:r>
    </w:p>
    <w:p w:rsidR="00642509" w:rsidRDefault="00642509" w:rsidP="00462CBD">
      <w:pPr>
        <w:jc w:val="both"/>
        <w:rPr>
          <w:i/>
          <w:lang w:val="el-GR"/>
        </w:rPr>
      </w:pPr>
    </w:p>
    <w:p w:rsidR="00462CBD" w:rsidRPr="00E3391A" w:rsidRDefault="00462CBD" w:rsidP="00462CBD">
      <w:pPr>
        <w:jc w:val="both"/>
        <w:rPr>
          <w:i/>
          <w:lang w:val="el-GR"/>
        </w:rPr>
      </w:pPr>
      <w:r w:rsidRPr="00E3391A">
        <w:rPr>
          <w:i/>
          <w:lang w:val="el-GR"/>
        </w:rPr>
        <w:t>Η συνταγματική θέση της διαιτησίας</w:t>
      </w:r>
    </w:p>
    <w:p w:rsidR="00642509" w:rsidRDefault="00642509" w:rsidP="00462CBD">
      <w:pPr>
        <w:jc w:val="both"/>
        <w:rPr>
          <w:i/>
          <w:lang w:val="el-GR"/>
        </w:rPr>
      </w:pPr>
    </w:p>
    <w:p w:rsidR="00462CBD" w:rsidRPr="00E3391A" w:rsidRDefault="00462CBD" w:rsidP="00462CBD">
      <w:pPr>
        <w:jc w:val="both"/>
        <w:rPr>
          <w:i/>
          <w:lang w:val="el-GR"/>
        </w:rPr>
      </w:pPr>
      <w:r w:rsidRPr="00E3391A">
        <w:rPr>
          <w:i/>
          <w:lang w:val="el-GR"/>
        </w:rPr>
        <w:t xml:space="preserve">Η διάκριση εσωτερικής και διεθνούς διαιτησίας και η διάκριση ημεδαπής και αλλοδαπής διαιτητικής αποφάσεως  </w:t>
      </w:r>
    </w:p>
    <w:p w:rsidR="00462CBD" w:rsidRPr="00E3391A" w:rsidRDefault="00462CBD" w:rsidP="00462CBD">
      <w:pPr>
        <w:jc w:val="both"/>
        <w:rPr>
          <w:i/>
          <w:lang w:val="el-GR"/>
        </w:rPr>
      </w:pPr>
    </w:p>
    <w:p w:rsidR="00462CBD" w:rsidRPr="00E3391A" w:rsidRDefault="00462CBD" w:rsidP="00462CBD">
      <w:pPr>
        <w:jc w:val="both"/>
        <w:rPr>
          <w:b/>
          <w:i/>
          <w:lang w:val="el-GR"/>
        </w:rPr>
      </w:pPr>
    </w:p>
    <w:p w:rsidR="00462CBD" w:rsidRPr="00E3391A" w:rsidRDefault="00642509" w:rsidP="00462CBD">
      <w:pPr>
        <w:jc w:val="both"/>
        <w:rPr>
          <w:b/>
          <w:i/>
          <w:lang w:val="el-GR"/>
        </w:rPr>
      </w:pPr>
      <w:r>
        <w:rPr>
          <w:b/>
          <w:i/>
          <w:lang w:val="el-GR"/>
        </w:rPr>
        <w:t xml:space="preserve">Ι- </w:t>
      </w:r>
      <w:r w:rsidR="00462CBD" w:rsidRPr="00E3391A">
        <w:rPr>
          <w:b/>
          <w:i/>
          <w:lang w:val="el-GR"/>
        </w:rPr>
        <w:t xml:space="preserve">Τα στάδια της </w:t>
      </w:r>
      <w:r>
        <w:rPr>
          <w:b/>
          <w:i/>
          <w:lang w:val="el-GR"/>
        </w:rPr>
        <w:t xml:space="preserve">διεθνούς </w:t>
      </w:r>
      <w:r w:rsidR="00462CBD" w:rsidRPr="00E3391A">
        <w:rPr>
          <w:b/>
          <w:i/>
          <w:lang w:val="el-GR"/>
        </w:rPr>
        <w:t>διαιτητικής δίκης</w:t>
      </w:r>
    </w:p>
    <w:p w:rsidR="00462CBD" w:rsidRPr="00E3391A" w:rsidRDefault="00462CBD" w:rsidP="00462CBD">
      <w:pPr>
        <w:jc w:val="both"/>
        <w:rPr>
          <w:b/>
          <w:i/>
          <w:lang w:val="el-GR"/>
        </w:rPr>
      </w:pPr>
    </w:p>
    <w:p w:rsidR="00462CBD" w:rsidRPr="00E3391A" w:rsidRDefault="00462CBD" w:rsidP="00462CBD">
      <w:pPr>
        <w:jc w:val="both"/>
        <w:rPr>
          <w:lang w:val="el-GR"/>
        </w:rPr>
      </w:pPr>
      <w:r w:rsidRPr="00E3391A">
        <w:rPr>
          <w:b/>
          <w:i/>
          <w:lang w:val="el-GR"/>
        </w:rPr>
        <w:t xml:space="preserve"> </w:t>
      </w:r>
      <w:r w:rsidRPr="00E3391A">
        <w:rPr>
          <w:lang w:val="el-GR"/>
        </w:rPr>
        <w:t xml:space="preserve">Α- Το </w:t>
      </w:r>
      <w:proofErr w:type="spellStart"/>
      <w:r w:rsidRPr="00E3391A">
        <w:rPr>
          <w:lang w:val="el-GR"/>
        </w:rPr>
        <w:t>προδιαιτητικό</w:t>
      </w:r>
      <w:proofErr w:type="spellEnd"/>
      <w:r w:rsidRPr="00E3391A">
        <w:rPr>
          <w:lang w:val="el-GR"/>
        </w:rPr>
        <w:t xml:space="preserve"> στάδιο: το θεμέλιο η διαιτητική συμφωνία  και η κατάρτισή της</w:t>
      </w:r>
    </w:p>
    <w:p w:rsidR="00462CBD" w:rsidRPr="00E3391A" w:rsidRDefault="00462CBD" w:rsidP="00462CBD">
      <w:pPr>
        <w:jc w:val="both"/>
        <w:rPr>
          <w:lang w:val="el-GR"/>
        </w:rPr>
      </w:pP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θέματα εγκυρότητας (κατά τύπο, ικανότητες)</w:t>
      </w: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 xml:space="preserve">θέματα νομιμότητας (αντικείμενο και </w:t>
      </w:r>
      <w:proofErr w:type="spellStart"/>
      <w:r w:rsidRPr="00E3391A">
        <w:rPr>
          <w:rFonts w:ascii="Verdana" w:hAnsi="Verdana"/>
          <w:sz w:val="24"/>
          <w:szCs w:val="24"/>
        </w:rPr>
        <w:t>διαιτητευσιμότητα</w:t>
      </w:r>
      <w:proofErr w:type="spellEnd"/>
      <w:r w:rsidRPr="00E3391A">
        <w:rPr>
          <w:rFonts w:ascii="Verdana" w:hAnsi="Verdana"/>
          <w:sz w:val="24"/>
          <w:szCs w:val="24"/>
        </w:rPr>
        <w:t>)</w:t>
      </w: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η παθολογική διαιτητική συμφωνία</w:t>
      </w: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πρακτικά παραδείγματα (μελέτη)</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Β- Το διαιτητικό στάδιο: η διαιτητική δίκη</w:t>
      </w:r>
    </w:p>
    <w:p w:rsidR="00462CBD" w:rsidRPr="00E3391A" w:rsidRDefault="00462CBD" w:rsidP="00462CBD">
      <w:pPr>
        <w:jc w:val="both"/>
        <w:rPr>
          <w:lang w:val="el-GR"/>
        </w:rPr>
      </w:pP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συγκρότηση διαιτητικού δικαστηρίου</w:t>
      </w: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διαιτητική διαδικασία (η εξουσία του δικαστηρίου, τα στάδια της διαδικασίας [η συμφωνία δίκης, υποβολή εγγράφων προτάσεων, θέματα απόδειξης, ακροαματική διαδικασία,)</w:t>
      </w: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ολοκλήρωση διαιτητικής διαδικασίας (η διάσκεψη, η υπογραφή και η δημοσίευση)</w:t>
      </w: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παθολογία  διαιτητικής διαδικασίας με βάση τη νομολογία</w:t>
      </w:r>
    </w:p>
    <w:p w:rsidR="00462CBD" w:rsidRPr="00E3391A" w:rsidRDefault="00462CBD" w:rsidP="00462CBD">
      <w:pPr>
        <w:jc w:val="both"/>
        <w:rPr>
          <w:b/>
          <w:i/>
          <w:lang w:val="el-GR"/>
        </w:rPr>
      </w:pPr>
    </w:p>
    <w:p w:rsidR="00462CBD" w:rsidRPr="00E3391A" w:rsidRDefault="00462CBD" w:rsidP="00462CBD">
      <w:pPr>
        <w:jc w:val="both"/>
        <w:rPr>
          <w:lang w:val="el-GR"/>
        </w:rPr>
      </w:pPr>
      <w:r w:rsidRPr="00E3391A">
        <w:rPr>
          <w:lang w:val="el-GR"/>
        </w:rPr>
        <w:t xml:space="preserve">Γ- Το </w:t>
      </w:r>
      <w:proofErr w:type="spellStart"/>
      <w:r w:rsidRPr="00E3391A">
        <w:rPr>
          <w:lang w:val="el-GR"/>
        </w:rPr>
        <w:t>μεταδιαιτητικό</w:t>
      </w:r>
      <w:proofErr w:type="spellEnd"/>
      <w:r w:rsidRPr="00E3391A">
        <w:rPr>
          <w:lang w:val="el-GR"/>
        </w:rPr>
        <w:t xml:space="preserve"> στάδιο: η </w:t>
      </w:r>
      <w:proofErr w:type="spellStart"/>
      <w:r w:rsidRPr="00E3391A">
        <w:rPr>
          <w:lang w:val="el-GR"/>
        </w:rPr>
        <w:t>δικαιικότητα</w:t>
      </w:r>
      <w:proofErr w:type="spellEnd"/>
      <w:r w:rsidRPr="00E3391A">
        <w:rPr>
          <w:lang w:val="el-GR"/>
        </w:rPr>
        <w:t xml:space="preserve"> της διαιτητικής απόφασης</w:t>
      </w:r>
    </w:p>
    <w:p w:rsidR="00462CBD" w:rsidRPr="00E3391A" w:rsidRDefault="00462CBD" w:rsidP="00462CBD">
      <w:pPr>
        <w:jc w:val="both"/>
        <w:rPr>
          <w:lang w:val="el-GR"/>
        </w:rPr>
      </w:pP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 xml:space="preserve">η ακύρωση </w:t>
      </w: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η αναγνώριση και εκτέλεση</w:t>
      </w:r>
    </w:p>
    <w:p w:rsidR="00462CBD" w:rsidRPr="00E3391A" w:rsidRDefault="00462CBD" w:rsidP="00462CBD">
      <w:pPr>
        <w:jc w:val="both"/>
        <w:rPr>
          <w:b/>
          <w:i/>
          <w:lang w:val="el-GR"/>
        </w:rPr>
      </w:pPr>
    </w:p>
    <w:p w:rsidR="00462CBD" w:rsidRPr="00E3391A" w:rsidRDefault="00642509" w:rsidP="00462CBD">
      <w:pPr>
        <w:jc w:val="both"/>
        <w:rPr>
          <w:b/>
          <w:i/>
          <w:lang w:val="el-GR"/>
        </w:rPr>
      </w:pPr>
      <w:r>
        <w:rPr>
          <w:b/>
          <w:i/>
          <w:lang w:val="el-GR"/>
        </w:rPr>
        <w:t>ΙΙ-</w:t>
      </w:r>
      <w:r w:rsidR="00462CBD" w:rsidRPr="00E3391A">
        <w:rPr>
          <w:b/>
          <w:i/>
          <w:lang w:val="el-GR"/>
        </w:rPr>
        <w:t xml:space="preserve"> Η διεθνής διαιτησία και ιδιαίτερα τα προβλήματα </w:t>
      </w:r>
      <w:proofErr w:type="spellStart"/>
      <w:r w:rsidR="00462CBD" w:rsidRPr="00E3391A">
        <w:rPr>
          <w:b/>
          <w:i/>
          <w:lang w:val="el-GR"/>
        </w:rPr>
        <w:t>ιδ.δ.δ</w:t>
      </w:r>
      <w:proofErr w:type="spellEnd"/>
      <w:r w:rsidR="00462CBD" w:rsidRPr="00E3391A">
        <w:rPr>
          <w:b/>
          <w:i/>
          <w:lang w:val="el-GR"/>
        </w:rPr>
        <w:t xml:space="preserve">. </w:t>
      </w:r>
    </w:p>
    <w:p w:rsidR="00462CBD" w:rsidRPr="00E3391A" w:rsidRDefault="00462CBD" w:rsidP="00462CBD">
      <w:pPr>
        <w:jc w:val="both"/>
        <w:rPr>
          <w:i/>
          <w:lang w:val="el-GR"/>
        </w:rPr>
      </w:pPr>
    </w:p>
    <w:p w:rsidR="00462CBD" w:rsidRPr="00E3391A" w:rsidRDefault="00462CBD" w:rsidP="00462CBD">
      <w:pPr>
        <w:jc w:val="both"/>
        <w:rPr>
          <w:i/>
          <w:lang w:val="el-GR"/>
        </w:rPr>
      </w:pPr>
      <w:r w:rsidRPr="00E3391A">
        <w:rPr>
          <w:i/>
          <w:lang w:val="el-GR"/>
        </w:rPr>
        <w:t>A/ H έννοια και το διεθνές πλαίσιο της διεθνούς διαιτησίας</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 xml:space="preserve">1/ Οι διεθνείς συμβάσεις : Γενεύη, Νέα Υόρκη, </w:t>
      </w:r>
      <w:proofErr w:type="spellStart"/>
      <w:r w:rsidRPr="00E3391A">
        <w:rPr>
          <w:lang w:val="el-GR"/>
        </w:rPr>
        <w:t>Uncitral</w:t>
      </w:r>
      <w:proofErr w:type="spellEnd"/>
      <w:r w:rsidRPr="00E3391A">
        <w:rPr>
          <w:lang w:val="el-GR"/>
        </w:rPr>
        <w:t xml:space="preserve"> κλπ και τα διεθνή επιμελητήρια</w:t>
      </w:r>
    </w:p>
    <w:p w:rsidR="00462CBD" w:rsidRPr="00E3391A" w:rsidRDefault="00462CBD" w:rsidP="00462CBD">
      <w:pPr>
        <w:jc w:val="both"/>
        <w:rPr>
          <w:lang w:val="el-GR"/>
        </w:rPr>
      </w:pPr>
      <w:r w:rsidRPr="00E3391A">
        <w:rPr>
          <w:lang w:val="el-GR"/>
        </w:rPr>
        <w:t xml:space="preserve">2/ Η έννοια της διεθνούς διαιτησίας κατά το ελληνικό </w:t>
      </w:r>
      <w:proofErr w:type="spellStart"/>
      <w:r w:rsidRPr="00E3391A">
        <w:rPr>
          <w:lang w:val="el-GR"/>
        </w:rPr>
        <w:t>ιδ.δ.δ</w:t>
      </w:r>
      <w:proofErr w:type="spellEnd"/>
      <w:r w:rsidRPr="00E3391A">
        <w:rPr>
          <w:lang w:val="el-GR"/>
        </w:rPr>
        <w:t>. και τα διαδοχικά της στάδια</w:t>
      </w:r>
    </w:p>
    <w:p w:rsidR="00462CBD" w:rsidRPr="00E3391A" w:rsidRDefault="00462CBD" w:rsidP="00462CBD">
      <w:pPr>
        <w:jc w:val="both"/>
        <w:rPr>
          <w:lang w:val="el-GR"/>
        </w:rPr>
      </w:pPr>
      <w:r w:rsidRPr="00E3391A">
        <w:rPr>
          <w:lang w:val="el-GR"/>
        </w:rPr>
        <w:t>3/ Οι μορφές διαιτησίας</w:t>
      </w:r>
    </w:p>
    <w:p w:rsidR="00462CBD" w:rsidRPr="00E3391A" w:rsidRDefault="00462CBD" w:rsidP="00462CBD">
      <w:pPr>
        <w:jc w:val="both"/>
        <w:rPr>
          <w:lang w:val="el-GR"/>
        </w:rPr>
      </w:pPr>
    </w:p>
    <w:p w:rsidR="00462CBD" w:rsidRPr="00E3391A" w:rsidRDefault="00462CBD" w:rsidP="00462CBD">
      <w:pPr>
        <w:jc w:val="both"/>
        <w:rPr>
          <w:i/>
          <w:lang w:val="el-GR"/>
        </w:rPr>
      </w:pPr>
      <w:r w:rsidRPr="00E3391A">
        <w:rPr>
          <w:i/>
          <w:lang w:val="el-GR"/>
        </w:rPr>
        <w:t xml:space="preserve">Β/ Προβλήματα </w:t>
      </w:r>
      <w:proofErr w:type="spellStart"/>
      <w:r w:rsidRPr="00E3391A">
        <w:rPr>
          <w:i/>
          <w:lang w:val="el-GR"/>
        </w:rPr>
        <w:t>ιδ.δ.δ</w:t>
      </w:r>
      <w:proofErr w:type="spellEnd"/>
      <w:r w:rsidRPr="00E3391A">
        <w:rPr>
          <w:i/>
          <w:lang w:val="el-GR"/>
        </w:rPr>
        <w:t>. κατά τα διαδοχικά στάδια</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 xml:space="preserve">1/ Προβλήματα </w:t>
      </w:r>
      <w:proofErr w:type="spellStart"/>
      <w:r w:rsidRPr="00E3391A">
        <w:rPr>
          <w:lang w:val="el-GR"/>
        </w:rPr>
        <w:t>ιδ.δ.δ</w:t>
      </w:r>
      <w:proofErr w:type="spellEnd"/>
      <w:r w:rsidRPr="00E3391A">
        <w:rPr>
          <w:lang w:val="el-GR"/>
        </w:rPr>
        <w:t xml:space="preserve">. κατά το </w:t>
      </w:r>
      <w:proofErr w:type="spellStart"/>
      <w:r w:rsidRPr="00E3391A">
        <w:rPr>
          <w:lang w:val="el-GR"/>
        </w:rPr>
        <w:t>προδιαιτητικό</w:t>
      </w:r>
      <w:proofErr w:type="spellEnd"/>
      <w:r w:rsidRPr="00E3391A">
        <w:rPr>
          <w:lang w:val="el-GR"/>
        </w:rPr>
        <w:t xml:space="preserve"> στάδιο </w:t>
      </w:r>
    </w:p>
    <w:p w:rsidR="00462CBD" w:rsidRPr="00E3391A" w:rsidRDefault="00462CBD" w:rsidP="00462CBD">
      <w:pPr>
        <w:jc w:val="both"/>
        <w:rPr>
          <w:lang w:val="el-GR"/>
        </w:rPr>
      </w:pP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 xml:space="preserve">το εφαρμοστέο δίκαιο στη διαιτητική συμφωνία </w:t>
      </w:r>
    </w:p>
    <w:p w:rsidR="00462CBD" w:rsidRPr="00E3391A" w:rsidRDefault="00462CBD" w:rsidP="00462CBD">
      <w:pPr>
        <w:jc w:val="both"/>
        <w:rPr>
          <w:lang w:val="el-GR"/>
        </w:rPr>
      </w:pPr>
      <w:r w:rsidRPr="00E3391A">
        <w:rPr>
          <w:lang w:val="el-GR"/>
        </w:rPr>
        <w:t>α. κατά το 25 ΑΚ</w:t>
      </w:r>
    </w:p>
    <w:p w:rsidR="00462CBD" w:rsidRPr="00E3391A" w:rsidRDefault="00462CBD" w:rsidP="00462CBD">
      <w:pPr>
        <w:jc w:val="both"/>
        <w:rPr>
          <w:lang w:val="el-GR"/>
        </w:rPr>
      </w:pPr>
      <w:r w:rsidRPr="00E3391A">
        <w:rPr>
          <w:lang w:val="el-GR"/>
        </w:rPr>
        <w:t>β. κατά τη Σύμβαση της Νέας Υόρκης</w:t>
      </w:r>
    </w:p>
    <w:p w:rsidR="00462CBD" w:rsidRPr="00E3391A" w:rsidRDefault="00462CBD" w:rsidP="00462CBD">
      <w:pPr>
        <w:jc w:val="both"/>
        <w:rPr>
          <w:lang w:val="el-GR"/>
        </w:rPr>
      </w:pPr>
      <w:r w:rsidRPr="00E3391A">
        <w:rPr>
          <w:lang w:val="el-GR"/>
        </w:rPr>
        <w:t xml:space="preserve">γ. έκταση εφαρμογής : </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-αντικείμενο δεκτικό διαιτησίας</w:t>
      </w:r>
    </w:p>
    <w:p w:rsidR="00462CBD" w:rsidRPr="00E3391A" w:rsidRDefault="00462CBD" w:rsidP="00462CBD">
      <w:pPr>
        <w:jc w:val="both"/>
        <w:rPr>
          <w:lang w:val="el-GR"/>
        </w:rPr>
      </w:pPr>
      <w:r w:rsidRPr="00E3391A">
        <w:rPr>
          <w:lang w:val="el-GR"/>
        </w:rPr>
        <w:t>-αυτονομία της διαιτητικής συμφωνίας και πολιτειακός έλεγχος ελληνικών δικαστηρίων</w:t>
      </w:r>
    </w:p>
    <w:p w:rsidR="00462CBD" w:rsidRPr="00E3391A" w:rsidRDefault="00462CBD" w:rsidP="00462CBD">
      <w:pPr>
        <w:jc w:val="both"/>
        <w:rPr>
          <w:lang w:val="el-GR"/>
        </w:rPr>
      </w:pPr>
      <w:r w:rsidRPr="00E3391A">
        <w:rPr>
          <w:lang w:val="el-GR"/>
        </w:rPr>
        <w:t xml:space="preserve">- το πρόβλημα των παθολογικών διαιτητικών συμφωνιών </w:t>
      </w:r>
    </w:p>
    <w:p w:rsidR="00462CBD" w:rsidRPr="00E3391A" w:rsidRDefault="00462CBD" w:rsidP="00462CBD">
      <w:pPr>
        <w:numPr>
          <w:ilvl w:val="12"/>
          <w:numId w:val="0"/>
        </w:numPr>
        <w:jc w:val="both"/>
        <w:rPr>
          <w:lang w:val="el-GR"/>
        </w:rPr>
      </w:pPr>
    </w:p>
    <w:p w:rsidR="00462CBD" w:rsidRPr="00E3391A" w:rsidRDefault="00462CBD" w:rsidP="00462CBD">
      <w:pPr>
        <w:numPr>
          <w:ilvl w:val="0"/>
          <w:numId w:val="2"/>
        </w:numPr>
        <w:overflowPunct w:val="0"/>
        <w:autoSpaceDE w:val="0"/>
        <w:autoSpaceDN w:val="0"/>
        <w:adjustRightInd w:val="0"/>
        <w:jc w:val="both"/>
        <w:textAlignment w:val="baseline"/>
        <w:rPr>
          <w:lang w:val="el-GR"/>
        </w:rPr>
      </w:pPr>
      <w:r w:rsidRPr="00E3391A">
        <w:rPr>
          <w:lang w:val="el-GR"/>
        </w:rPr>
        <w:t xml:space="preserve">το εφαρμοστέο δίκαιο στην ικανότητα φυσικά και νομικά πρόσωπα (δημόσιο, </w:t>
      </w:r>
      <w:proofErr w:type="spellStart"/>
      <w:r w:rsidRPr="00E3391A">
        <w:rPr>
          <w:lang w:val="el-GR"/>
        </w:rPr>
        <w:t>νπδδ</w:t>
      </w:r>
      <w:proofErr w:type="spellEnd"/>
      <w:r w:rsidRPr="00E3391A">
        <w:rPr>
          <w:lang w:val="el-GR"/>
        </w:rPr>
        <w:t>)</w:t>
      </w:r>
    </w:p>
    <w:p w:rsidR="00462CBD" w:rsidRPr="00E3391A" w:rsidRDefault="00462CBD" w:rsidP="00462CBD">
      <w:pPr>
        <w:numPr>
          <w:ilvl w:val="0"/>
          <w:numId w:val="2"/>
        </w:numPr>
        <w:overflowPunct w:val="0"/>
        <w:autoSpaceDE w:val="0"/>
        <w:autoSpaceDN w:val="0"/>
        <w:adjustRightInd w:val="0"/>
        <w:jc w:val="both"/>
        <w:textAlignment w:val="baseline"/>
        <w:rPr>
          <w:lang w:val="el-GR"/>
        </w:rPr>
      </w:pPr>
      <w:r w:rsidRPr="00E3391A">
        <w:rPr>
          <w:lang w:val="el-GR"/>
        </w:rPr>
        <w:t>το εφαρμοστέο δίκαιο στον τύπο της διαιτητικής συμφωνίας</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 xml:space="preserve">2/ Προβλήματα </w:t>
      </w:r>
      <w:proofErr w:type="spellStart"/>
      <w:r w:rsidRPr="00E3391A">
        <w:rPr>
          <w:lang w:val="el-GR"/>
        </w:rPr>
        <w:t>ιδ.δ.δ</w:t>
      </w:r>
      <w:proofErr w:type="spellEnd"/>
      <w:r w:rsidRPr="00E3391A">
        <w:rPr>
          <w:lang w:val="el-GR"/>
        </w:rPr>
        <w:t>. κατά το διαιτητικό στάδιο</w:t>
      </w:r>
    </w:p>
    <w:p w:rsidR="00462CBD" w:rsidRPr="00E3391A" w:rsidRDefault="00462CBD" w:rsidP="00462CBD">
      <w:pPr>
        <w:jc w:val="both"/>
        <w:rPr>
          <w:lang w:val="el-GR"/>
        </w:rPr>
      </w:pP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 xml:space="preserve">εφαρμοστέο δίκαιο στη διαιτητική διαδικασία (το πρόβλημα της δικονομικής lex </w:t>
      </w:r>
      <w:proofErr w:type="spellStart"/>
      <w:r w:rsidRPr="00E3391A">
        <w:rPr>
          <w:lang w:val="el-GR"/>
        </w:rPr>
        <w:t>mercatoria</w:t>
      </w:r>
      <w:proofErr w:type="spellEnd"/>
      <w:r w:rsidRPr="00E3391A">
        <w:rPr>
          <w:lang w:val="el-GR"/>
        </w:rPr>
        <w:t>)</w:t>
      </w:r>
    </w:p>
    <w:p w:rsidR="00462CBD" w:rsidRPr="00E3391A" w:rsidRDefault="00462CBD" w:rsidP="00462CBD">
      <w:pPr>
        <w:numPr>
          <w:ilvl w:val="12"/>
          <w:numId w:val="0"/>
        </w:numPr>
        <w:jc w:val="both"/>
        <w:rPr>
          <w:lang w:val="el-GR"/>
        </w:rPr>
      </w:pPr>
      <w:r w:rsidRPr="00E3391A">
        <w:rPr>
          <w:lang w:val="el-GR"/>
        </w:rPr>
        <w:t>α. εύρος εφαρμογής</w:t>
      </w:r>
    </w:p>
    <w:p w:rsidR="00462CBD" w:rsidRPr="00E3391A" w:rsidRDefault="00462CBD" w:rsidP="00462CBD">
      <w:pPr>
        <w:jc w:val="both"/>
        <w:rPr>
          <w:lang w:val="el-GR"/>
        </w:rPr>
      </w:pPr>
      <w:r w:rsidRPr="00E3391A">
        <w:rPr>
          <w:lang w:val="el-GR"/>
        </w:rPr>
        <w:t xml:space="preserve">       β. προβλήματα από την εφαρμογή </w:t>
      </w:r>
      <w:proofErr w:type="spellStart"/>
      <w:r w:rsidRPr="00E3391A">
        <w:rPr>
          <w:lang w:val="el-GR"/>
        </w:rPr>
        <w:t>ανεθνικών</w:t>
      </w:r>
      <w:proofErr w:type="spellEnd"/>
      <w:r w:rsidRPr="00E3391A">
        <w:rPr>
          <w:lang w:val="el-GR"/>
        </w:rPr>
        <w:t xml:space="preserve"> διαδικαστικών κανόνων (CCI, LCIA, AAA, LCMA)</w:t>
      </w:r>
    </w:p>
    <w:p w:rsidR="00462CBD" w:rsidRPr="00E3391A" w:rsidRDefault="00462CBD" w:rsidP="00462CBD">
      <w:pPr>
        <w:jc w:val="both"/>
        <w:rPr>
          <w:lang w:val="el-GR"/>
        </w:rPr>
      </w:pP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εφαρμοστέο δίκαιο στην ουσία της διαφοράς</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 xml:space="preserve">3/ Προβλήματα </w:t>
      </w:r>
      <w:proofErr w:type="spellStart"/>
      <w:r w:rsidRPr="00E3391A">
        <w:rPr>
          <w:lang w:val="el-GR"/>
        </w:rPr>
        <w:t>ιδ.δ.δ</w:t>
      </w:r>
      <w:proofErr w:type="spellEnd"/>
      <w:r w:rsidRPr="00E3391A">
        <w:rPr>
          <w:lang w:val="el-GR"/>
        </w:rPr>
        <w:t xml:space="preserve">. κατά το </w:t>
      </w:r>
      <w:proofErr w:type="spellStart"/>
      <w:r w:rsidRPr="00E3391A">
        <w:rPr>
          <w:lang w:val="el-GR"/>
        </w:rPr>
        <w:t>μεταδιαιτητικό</w:t>
      </w:r>
      <w:proofErr w:type="spellEnd"/>
      <w:r w:rsidRPr="00E3391A">
        <w:rPr>
          <w:lang w:val="el-GR"/>
        </w:rPr>
        <w:t xml:space="preserve"> στάδιο</w:t>
      </w:r>
    </w:p>
    <w:p w:rsidR="00462CBD" w:rsidRPr="00E3391A" w:rsidRDefault="00462CBD" w:rsidP="00462CBD">
      <w:pPr>
        <w:jc w:val="both"/>
        <w:rPr>
          <w:lang w:val="el-GR"/>
        </w:rPr>
      </w:pP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 xml:space="preserve">η οπτική του ελέγχου αλλοιώνει τα ζητήματα εξ επόψεως εφαρμοστέου δικαίου; Οι ουσιαστικοί κανόνες </w:t>
      </w:r>
      <w:proofErr w:type="spellStart"/>
      <w:r w:rsidRPr="00E3391A">
        <w:rPr>
          <w:lang w:val="el-GR"/>
        </w:rPr>
        <w:t>ιδ.δ.δ</w:t>
      </w:r>
      <w:proofErr w:type="spellEnd"/>
      <w:r w:rsidRPr="00E3391A">
        <w:rPr>
          <w:lang w:val="el-GR"/>
        </w:rPr>
        <w:t>. της Σύμβασης Νέας Υόρκης</w:t>
      </w:r>
    </w:p>
    <w:p w:rsidR="00462CBD" w:rsidRPr="00E3391A" w:rsidRDefault="00462CBD" w:rsidP="00462CBD">
      <w:pPr>
        <w:numPr>
          <w:ilvl w:val="12"/>
          <w:numId w:val="0"/>
        </w:numPr>
        <w:jc w:val="both"/>
        <w:rPr>
          <w:lang w:val="el-GR"/>
        </w:rPr>
      </w:pPr>
    </w:p>
    <w:p w:rsidR="00462CBD" w:rsidRPr="00E3391A" w:rsidRDefault="00462CBD" w:rsidP="00462CBD">
      <w:pPr>
        <w:numPr>
          <w:ilvl w:val="12"/>
          <w:numId w:val="0"/>
        </w:numPr>
        <w:jc w:val="both"/>
        <w:rPr>
          <w:lang w:val="el-GR"/>
        </w:rPr>
      </w:pPr>
      <w:r w:rsidRPr="00E3391A">
        <w:rPr>
          <w:lang w:val="el-GR"/>
        </w:rPr>
        <w:t>α/ εφαρμοστέο δίκαιο στη διαιτητική συμφωνία κατά τη Σύμβαση της Νέας Υόρκης</w:t>
      </w:r>
    </w:p>
    <w:p w:rsidR="00462CBD" w:rsidRPr="00E3391A" w:rsidRDefault="00462CBD" w:rsidP="00462CBD">
      <w:pPr>
        <w:jc w:val="both"/>
        <w:rPr>
          <w:lang w:val="el-GR"/>
        </w:rPr>
      </w:pPr>
      <w:r w:rsidRPr="00E3391A">
        <w:rPr>
          <w:lang w:val="el-GR"/>
        </w:rPr>
        <w:t xml:space="preserve">       κλπ</w:t>
      </w:r>
    </w:p>
    <w:p w:rsidR="00462CBD" w:rsidRPr="00E3391A" w:rsidRDefault="00462CBD" w:rsidP="00462CBD">
      <w:pPr>
        <w:jc w:val="both"/>
        <w:rPr>
          <w:b/>
          <w:i/>
          <w:lang w:val="el-GR"/>
        </w:rPr>
      </w:pPr>
    </w:p>
    <w:p w:rsidR="00462CBD" w:rsidRPr="00E3391A" w:rsidRDefault="00642509" w:rsidP="00462CBD">
      <w:pPr>
        <w:jc w:val="both"/>
        <w:rPr>
          <w:b/>
          <w:i/>
          <w:lang w:val="el-GR"/>
        </w:rPr>
      </w:pPr>
      <w:r>
        <w:rPr>
          <w:b/>
          <w:i/>
          <w:lang w:val="el-GR"/>
        </w:rPr>
        <w:t>IΙΙ</w:t>
      </w:r>
      <w:r w:rsidR="00462CBD">
        <w:rPr>
          <w:b/>
          <w:i/>
          <w:lang w:val="el-GR"/>
        </w:rPr>
        <w:t>/Η</w:t>
      </w:r>
      <w:r w:rsidR="00462CBD" w:rsidRPr="00E3391A">
        <w:rPr>
          <w:b/>
          <w:i/>
          <w:lang w:val="el-GR"/>
        </w:rPr>
        <w:t xml:space="preserve"> επενδυτική διαιτησία</w:t>
      </w:r>
    </w:p>
    <w:p w:rsidR="00462CBD" w:rsidRPr="00E3391A" w:rsidRDefault="00462CBD" w:rsidP="00462CBD">
      <w:pPr>
        <w:jc w:val="both"/>
        <w:rPr>
          <w:b/>
          <w:i/>
          <w:lang w:val="el-GR"/>
        </w:rPr>
      </w:pPr>
    </w:p>
    <w:p w:rsidR="00462CBD" w:rsidRPr="00E3391A" w:rsidRDefault="00462CBD" w:rsidP="00462CBD">
      <w:pPr>
        <w:pStyle w:val="a3"/>
        <w:numPr>
          <w:ilvl w:val="0"/>
          <w:numId w:val="3"/>
        </w:numPr>
        <w:jc w:val="both"/>
        <w:rPr>
          <w:rFonts w:ascii="Verdana" w:hAnsi="Verdana"/>
          <w:sz w:val="24"/>
          <w:szCs w:val="24"/>
        </w:rPr>
      </w:pPr>
      <w:r w:rsidRPr="00E3391A">
        <w:rPr>
          <w:rFonts w:ascii="Verdana" w:hAnsi="Verdana"/>
          <w:sz w:val="24"/>
          <w:szCs w:val="24"/>
        </w:rPr>
        <w:t>ζητήματα δικαιοδοσίας</w:t>
      </w:r>
    </w:p>
    <w:p w:rsidR="00462CBD" w:rsidRPr="00E3391A" w:rsidRDefault="00462CBD" w:rsidP="00462CBD">
      <w:pPr>
        <w:pStyle w:val="a3"/>
        <w:numPr>
          <w:ilvl w:val="0"/>
          <w:numId w:val="3"/>
        </w:numPr>
        <w:jc w:val="both"/>
        <w:rPr>
          <w:rFonts w:ascii="Verdana" w:hAnsi="Verdana"/>
          <w:b/>
          <w:i/>
          <w:sz w:val="24"/>
          <w:szCs w:val="24"/>
        </w:rPr>
      </w:pPr>
      <w:r w:rsidRPr="00E3391A">
        <w:rPr>
          <w:rFonts w:ascii="Verdana" w:hAnsi="Verdana"/>
          <w:sz w:val="24"/>
          <w:szCs w:val="24"/>
        </w:rPr>
        <w:t>ζητήματα εφαρμοστέου δικαίου</w:t>
      </w:r>
    </w:p>
    <w:p w:rsidR="00462CBD" w:rsidRPr="00E3391A" w:rsidRDefault="00462CBD" w:rsidP="00462CBD">
      <w:pPr>
        <w:pStyle w:val="a3"/>
        <w:numPr>
          <w:ilvl w:val="0"/>
          <w:numId w:val="3"/>
        </w:numPr>
        <w:jc w:val="both"/>
        <w:rPr>
          <w:rFonts w:ascii="Verdana" w:hAnsi="Verdana"/>
          <w:b/>
          <w:i/>
          <w:sz w:val="24"/>
          <w:szCs w:val="24"/>
        </w:rPr>
      </w:pPr>
      <w:r w:rsidRPr="00E3391A">
        <w:rPr>
          <w:rFonts w:ascii="Verdana" w:hAnsi="Verdana"/>
          <w:sz w:val="24"/>
          <w:szCs w:val="24"/>
        </w:rPr>
        <w:t xml:space="preserve">ζητήματα διαδικασίας </w:t>
      </w:r>
    </w:p>
    <w:p w:rsidR="00462CBD" w:rsidRPr="00E3391A" w:rsidRDefault="00462CBD" w:rsidP="00462CBD">
      <w:pPr>
        <w:pStyle w:val="a3"/>
        <w:numPr>
          <w:ilvl w:val="0"/>
          <w:numId w:val="3"/>
        </w:numPr>
        <w:jc w:val="both"/>
        <w:rPr>
          <w:rFonts w:ascii="Verdana" w:hAnsi="Verdana"/>
          <w:b/>
          <w:i/>
          <w:sz w:val="24"/>
          <w:szCs w:val="24"/>
        </w:rPr>
      </w:pPr>
      <w:r w:rsidRPr="00E3391A">
        <w:rPr>
          <w:rFonts w:ascii="Verdana" w:hAnsi="Verdana"/>
          <w:b/>
          <w:i/>
          <w:sz w:val="24"/>
          <w:szCs w:val="24"/>
        </w:rPr>
        <w:t xml:space="preserve"> </w:t>
      </w:r>
      <w:r w:rsidRPr="00E3391A">
        <w:rPr>
          <w:rFonts w:ascii="Verdana" w:hAnsi="Verdana"/>
          <w:sz w:val="24"/>
          <w:szCs w:val="24"/>
        </w:rPr>
        <w:t>γενικές αρχές (απαγόρευση εθνικοποιήσεων άνευ αποζημίωσης, η αρχή του πλέον ευνοούμενου κατά τη μεταχείριση επενδυτή, απαγόρευσης αυθαίρετων μέτρων και εμποδίων της επένδυσης, η αρχή της δίκαιης μεταχείρισης κατά τα διεθνή πρότυπα, ελευθερία μεταφοράς κερδών)</w:t>
      </w:r>
    </w:p>
    <w:p w:rsidR="00462CBD" w:rsidRPr="00E3391A" w:rsidRDefault="00462CBD" w:rsidP="00462CBD">
      <w:pPr>
        <w:jc w:val="both"/>
        <w:rPr>
          <w:b/>
          <w:i/>
          <w:lang w:val="el-GR"/>
        </w:rPr>
      </w:pPr>
    </w:p>
    <w:p w:rsidR="00462CBD" w:rsidRPr="00E3391A" w:rsidRDefault="00642509" w:rsidP="00462CBD">
      <w:pPr>
        <w:jc w:val="both"/>
        <w:rPr>
          <w:b/>
          <w:i/>
          <w:lang w:val="el-GR"/>
        </w:rPr>
      </w:pPr>
      <w:r>
        <w:rPr>
          <w:b/>
          <w:i/>
          <w:lang w:val="el-GR"/>
        </w:rPr>
        <w:t>Ι</w:t>
      </w:r>
      <w:r w:rsidR="00462CBD" w:rsidRPr="00E3391A">
        <w:rPr>
          <w:b/>
          <w:i/>
          <w:lang w:val="el-GR"/>
        </w:rPr>
        <w:t>V/ Οι λοιπές εναλλακτικές τεχνικές επίλυσης διαφορών</w:t>
      </w:r>
    </w:p>
    <w:p w:rsidR="00462CBD" w:rsidRPr="00E3391A" w:rsidRDefault="00462CBD" w:rsidP="00462CBD">
      <w:pPr>
        <w:jc w:val="both"/>
        <w:rPr>
          <w:b/>
          <w:i/>
          <w:lang w:val="el-GR"/>
        </w:rPr>
      </w:pP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conciliation (συμφιλίωση)</w:t>
      </w: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mediation   (διαμεσολάβηση)</w:t>
      </w: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mini- trial    ( μίνι- δίκη)</w:t>
      </w: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negotiation   (διαπραγμάτευση)</w:t>
      </w: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Fact finding  (διαπίστωση πραγματικών  περιστατικών)</w:t>
      </w:r>
    </w:p>
    <w:p w:rsidR="00462CBD" w:rsidRPr="00E3391A" w:rsidRDefault="00462CBD" w:rsidP="00462CBD">
      <w:pPr>
        <w:numPr>
          <w:ilvl w:val="0"/>
          <w:numId w:val="1"/>
        </w:numPr>
        <w:overflowPunct w:val="0"/>
        <w:autoSpaceDE w:val="0"/>
        <w:autoSpaceDN w:val="0"/>
        <w:adjustRightInd w:val="0"/>
        <w:jc w:val="both"/>
        <w:textAlignment w:val="baseline"/>
        <w:rPr>
          <w:lang w:val="el-GR"/>
        </w:rPr>
      </w:pPr>
      <w:r w:rsidRPr="00E3391A">
        <w:rPr>
          <w:lang w:val="el-GR"/>
        </w:rPr>
        <w:t>settlement   (συμβιβασμός)</w:t>
      </w:r>
    </w:p>
    <w:p w:rsidR="00462CBD" w:rsidRPr="00E3391A" w:rsidRDefault="00462CBD" w:rsidP="00462CBD">
      <w:pPr>
        <w:jc w:val="both"/>
        <w:rPr>
          <w:lang w:val="el-GR"/>
        </w:rPr>
      </w:pPr>
    </w:p>
    <w:p w:rsidR="00462CBD" w:rsidRPr="00E3391A" w:rsidRDefault="00462CBD" w:rsidP="00462CBD">
      <w:pPr>
        <w:jc w:val="both"/>
        <w:rPr>
          <w:lang w:val="el-GR"/>
        </w:rPr>
      </w:pPr>
    </w:p>
    <w:p w:rsidR="00462CBD" w:rsidRPr="00E3391A" w:rsidRDefault="00462CBD" w:rsidP="00462CBD">
      <w:pPr>
        <w:jc w:val="both"/>
        <w:rPr>
          <w:lang w:val="el-GR"/>
        </w:rPr>
      </w:pPr>
      <w:r w:rsidRPr="00E3391A">
        <w:rPr>
          <w:i/>
          <w:u w:val="single"/>
          <w:lang w:val="el-GR"/>
        </w:rPr>
        <w:t xml:space="preserve">Η θεματικές είναι ενδεικτικές. </w:t>
      </w:r>
    </w:p>
    <w:p w:rsidR="00462CBD" w:rsidRPr="00E3391A" w:rsidRDefault="00462CBD" w:rsidP="00462CBD">
      <w:pPr>
        <w:jc w:val="both"/>
        <w:rPr>
          <w:lang w:val="el-GR"/>
        </w:rPr>
      </w:pPr>
      <w:r w:rsidRPr="00E3391A">
        <w:rPr>
          <w:lang w:val="el-GR"/>
        </w:rPr>
        <w:t>Θα καταβληθεί προσπάθεια οργάνωσης εικονικής δίκης στο τέλος του μαθήματος συλλογικά.</w:t>
      </w:r>
    </w:p>
    <w:p w:rsidR="00462CBD" w:rsidRPr="00E3391A" w:rsidRDefault="00462CBD" w:rsidP="00462CBD">
      <w:pPr>
        <w:jc w:val="both"/>
        <w:rPr>
          <w:lang w:val="el-GR"/>
        </w:rPr>
      </w:pPr>
      <w:r w:rsidRPr="00E3391A">
        <w:rPr>
          <w:lang w:val="el-GR"/>
        </w:rPr>
        <w:t>Οι εργασίες θ</w:t>
      </w:r>
      <w:r w:rsidR="00B357F5">
        <w:rPr>
          <w:lang w:val="el-GR"/>
        </w:rPr>
        <w:t>α επιλέγονται από τους φοιτητές μας</w:t>
      </w:r>
      <w:bookmarkStart w:id="0" w:name="_GoBack"/>
      <w:bookmarkEnd w:id="0"/>
      <w:r w:rsidRPr="00E3391A">
        <w:rPr>
          <w:lang w:val="el-GR"/>
        </w:rPr>
        <w:t xml:space="preserve"> ανά θεματική.</w:t>
      </w:r>
    </w:p>
    <w:p w:rsidR="00462CBD" w:rsidRPr="00E3391A" w:rsidRDefault="00462CBD" w:rsidP="00462CBD">
      <w:pPr>
        <w:jc w:val="both"/>
        <w:rPr>
          <w:i/>
          <w:lang w:val="el-GR"/>
        </w:rPr>
      </w:pPr>
    </w:p>
    <w:p w:rsidR="00462CBD" w:rsidRPr="00E3391A" w:rsidRDefault="00462CBD" w:rsidP="00462CBD">
      <w:pPr>
        <w:pBdr>
          <w:bottom w:val="single" w:sz="6" w:space="1" w:color="auto"/>
        </w:pBdr>
        <w:jc w:val="both"/>
        <w:rPr>
          <w:i/>
          <w:lang w:val="el-GR"/>
        </w:rPr>
      </w:pPr>
    </w:p>
    <w:p w:rsidR="00462CBD" w:rsidRPr="00E3391A" w:rsidRDefault="00462CBD" w:rsidP="00462CBD">
      <w:pPr>
        <w:jc w:val="both"/>
        <w:rPr>
          <w:i/>
          <w:lang w:val="el-GR"/>
        </w:rPr>
      </w:pPr>
    </w:p>
    <w:p w:rsidR="00462CBD" w:rsidRPr="00E3391A" w:rsidRDefault="00462CBD" w:rsidP="00462CBD">
      <w:pPr>
        <w:jc w:val="both"/>
        <w:rPr>
          <w:i/>
          <w:lang w:val="el-GR"/>
        </w:rPr>
      </w:pPr>
    </w:p>
    <w:p w:rsidR="00462CBD" w:rsidRPr="00E3391A" w:rsidRDefault="00462CBD" w:rsidP="00462CBD">
      <w:pPr>
        <w:jc w:val="both"/>
        <w:rPr>
          <w:b/>
          <w:lang w:val="el-GR"/>
        </w:rPr>
      </w:pPr>
      <w:r w:rsidRPr="00E3391A">
        <w:rPr>
          <w:b/>
          <w:lang w:val="el-GR"/>
        </w:rPr>
        <w:t>Αξιολόγηση</w:t>
      </w:r>
    </w:p>
    <w:p w:rsidR="00462CBD" w:rsidRPr="00E3391A" w:rsidRDefault="00462CBD" w:rsidP="00462CBD">
      <w:pPr>
        <w:jc w:val="both"/>
        <w:rPr>
          <w:lang w:val="el-GR"/>
        </w:rPr>
      </w:pPr>
    </w:p>
    <w:p w:rsidR="00462CBD" w:rsidRDefault="00462CBD" w:rsidP="00462CBD">
      <w:pPr>
        <w:jc w:val="both"/>
        <w:rPr>
          <w:lang w:val="el-GR"/>
        </w:rPr>
      </w:pPr>
      <w:r w:rsidRPr="00E3391A">
        <w:rPr>
          <w:lang w:val="el-GR"/>
        </w:rPr>
        <w:t>Η αξιολόγηση γίνεται επί τη βάσει της συμμετοχής των φοιτητών, των εργασιών τους και της τελικής δοκιμασίας (η οποία ανά έτος ορίζεται μεταξύ τελικής εξέτασης γραπτής, moot court [ιδίως στη διεθνή διαιτησία])</w:t>
      </w:r>
    </w:p>
    <w:p w:rsidR="00462CBD" w:rsidRDefault="00462CBD" w:rsidP="00462CBD">
      <w:pPr>
        <w:jc w:val="both"/>
        <w:rPr>
          <w:lang w:val="el-GR"/>
        </w:rPr>
      </w:pPr>
    </w:p>
    <w:p w:rsidR="00462CBD" w:rsidRDefault="00462CBD" w:rsidP="00462CBD">
      <w:pPr>
        <w:jc w:val="both"/>
        <w:rPr>
          <w:lang w:val="el-GR"/>
        </w:rPr>
      </w:pPr>
      <w:r>
        <w:rPr>
          <w:lang w:val="el-GR"/>
        </w:rPr>
        <w:t>Οι εργασίες θα πρέπει να επιλεγούν ήδη από τώρα από τους φοιτητές του ΜΠΣ (δια του εκπροσώπου τους που θα ορισθεί στο πρώτο μάθημα) και θα έχουν σχέση με τις θεματικές που περιλαμβάνονται πιο πάνω.</w:t>
      </w:r>
    </w:p>
    <w:p w:rsidR="00462CBD" w:rsidRDefault="00462CBD" w:rsidP="00462CBD">
      <w:pPr>
        <w:jc w:val="both"/>
        <w:rPr>
          <w:lang w:val="el-GR"/>
        </w:rPr>
      </w:pPr>
    </w:p>
    <w:p w:rsidR="00462CBD" w:rsidRDefault="00462CBD" w:rsidP="00462CBD">
      <w:pPr>
        <w:jc w:val="both"/>
        <w:rPr>
          <w:lang w:val="el-GR"/>
        </w:rPr>
      </w:pPr>
      <w:r>
        <w:rPr>
          <w:lang w:val="el-GR"/>
        </w:rPr>
        <w:lastRenderedPageBreak/>
        <w:t xml:space="preserve">Σε όλες αυτές τις θεματικές (της διεθνούς διαιτησίας) θα υπάρξει ερευνητική εργασία ως προς την ελληνική νομολογία από το 2002-2016 στα θέματα διαιτησίας (μόνο) και ακολουθώντας το τρίπτυχο </w:t>
      </w:r>
      <w:proofErr w:type="spellStart"/>
      <w:r>
        <w:rPr>
          <w:lang w:val="el-GR"/>
        </w:rPr>
        <w:t>προδαιτητικό</w:t>
      </w:r>
      <w:proofErr w:type="spellEnd"/>
      <w:r>
        <w:rPr>
          <w:lang w:val="el-GR"/>
        </w:rPr>
        <w:t xml:space="preserve"> διαιτητικό και </w:t>
      </w:r>
      <w:proofErr w:type="spellStart"/>
      <w:r>
        <w:rPr>
          <w:lang w:val="el-GR"/>
        </w:rPr>
        <w:t>μεταδιαιτητικό</w:t>
      </w:r>
      <w:proofErr w:type="spellEnd"/>
      <w:r>
        <w:rPr>
          <w:lang w:val="el-GR"/>
        </w:rPr>
        <w:t xml:space="preserve"> στάδιο υποχρεωτικά υπό τη παρακολούθηση μέλους της διδακτικής ομάδας.</w:t>
      </w:r>
    </w:p>
    <w:p w:rsidR="00642509" w:rsidRDefault="00642509" w:rsidP="00462CBD">
      <w:pPr>
        <w:jc w:val="both"/>
        <w:rPr>
          <w:lang w:val="el-GR"/>
        </w:rPr>
      </w:pPr>
    </w:p>
    <w:p w:rsidR="00642509" w:rsidRDefault="00642509" w:rsidP="00462CBD">
      <w:pPr>
        <w:jc w:val="both"/>
        <w:rPr>
          <w:lang w:val="el-GR"/>
        </w:rPr>
      </w:pPr>
      <w:r>
        <w:rPr>
          <w:lang w:val="el-GR"/>
        </w:rPr>
        <w:t>Πέραν των θεματικών θα υπάρξουν άξονες θεωρητικής εμβάθυνσης και προβληματισμού.</w:t>
      </w:r>
    </w:p>
    <w:p w:rsidR="00642509" w:rsidRDefault="00642509" w:rsidP="00642509">
      <w:pPr>
        <w:jc w:val="both"/>
        <w:rPr>
          <w:lang w:val="el-GR"/>
        </w:rPr>
      </w:pPr>
    </w:p>
    <w:p w:rsidR="00642509" w:rsidRDefault="00642509" w:rsidP="00642509">
      <w:pPr>
        <w:jc w:val="both"/>
        <w:rPr>
          <w:b/>
          <w:lang w:val="el-GR"/>
        </w:rPr>
      </w:pPr>
      <w:r>
        <w:rPr>
          <w:lang w:val="el-GR"/>
        </w:rPr>
        <w:t xml:space="preserve">(1) </w:t>
      </w:r>
      <w:r>
        <w:rPr>
          <w:b/>
          <w:lang w:val="el-GR"/>
        </w:rPr>
        <w:t xml:space="preserve">Είστε υπέρ ή κατά του ελληνικού </w:t>
      </w:r>
      <w:proofErr w:type="spellStart"/>
      <w:r>
        <w:rPr>
          <w:b/>
          <w:lang w:val="el-GR"/>
        </w:rPr>
        <w:t>δυιστικού</w:t>
      </w:r>
      <w:proofErr w:type="spellEnd"/>
      <w:r>
        <w:rPr>
          <w:b/>
          <w:lang w:val="el-GR"/>
        </w:rPr>
        <w:t xml:space="preserve"> συστήματος;</w:t>
      </w:r>
    </w:p>
    <w:p w:rsidR="00642509" w:rsidRDefault="00642509" w:rsidP="00642509">
      <w:pPr>
        <w:jc w:val="both"/>
        <w:rPr>
          <w:b/>
          <w:lang w:val="el-GR"/>
        </w:rPr>
      </w:pPr>
    </w:p>
    <w:p w:rsidR="00642509" w:rsidRDefault="00642509" w:rsidP="00642509">
      <w:pPr>
        <w:jc w:val="both"/>
        <w:rPr>
          <w:lang w:val="el-GR"/>
        </w:rPr>
      </w:pPr>
      <w:r>
        <w:rPr>
          <w:b/>
          <w:lang w:val="el-GR"/>
        </w:rPr>
        <w:t xml:space="preserve">- </w:t>
      </w:r>
      <w:r>
        <w:rPr>
          <w:lang w:val="el-GR"/>
        </w:rPr>
        <w:t>ποιες είναι οι διαφορές εσωτερικής και διεθνούς διαιτησίας</w:t>
      </w:r>
    </w:p>
    <w:p w:rsidR="00642509" w:rsidRPr="00642509" w:rsidRDefault="00642509" w:rsidP="00642509">
      <w:pPr>
        <w:jc w:val="both"/>
        <w:rPr>
          <w:lang w:val="el-GR"/>
        </w:rPr>
      </w:pPr>
      <w:r>
        <w:rPr>
          <w:lang w:val="el-GR"/>
        </w:rPr>
        <w:t xml:space="preserve">- αξιολόγηση : λόγος διατήρησης της διακρίσεως </w:t>
      </w:r>
    </w:p>
    <w:p w:rsidR="00642509" w:rsidRDefault="00642509" w:rsidP="00642509">
      <w:pPr>
        <w:jc w:val="both"/>
        <w:rPr>
          <w:lang w:val="el-GR"/>
        </w:rPr>
      </w:pPr>
    </w:p>
    <w:p w:rsidR="00642509" w:rsidRPr="00642509" w:rsidRDefault="00642509" w:rsidP="00642509">
      <w:pPr>
        <w:jc w:val="both"/>
        <w:rPr>
          <w:lang w:val="el-GR"/>
        </w:rPr>
      </w:pPr>
      <w:r>
        <w:rPr>
          <w:lang w:val="el-GR"/>
        </w:rPr>
        <w:t xml:space="preserve">(2) </w:t>
      </w:r>
      <w:r w:rsidRPr="00E3391A">
        <w:rPr>
          <w:b/>
          <w:i/>
          <w:lang w:val="el-GR"/>
        </w:rPr>
        <w:t>Η νομική φύση της διαιτητικής απόφασης</w:t>
      </w:r>
    </w:p>
    <w:p w:rsidR="00642509" w:rsidRPr="00E3391A" w:rsidRDefault="00642509" w:rsidP="00642509">
      <w:pPr>
        <w:jc w:val="both"/>
        <w:rPr>
          <w:b/>
          <w:i/>
          <w:lang w:val="el-GR"/>
        </w:rPr>
      </w:pPr>
    </w:p>
    <w:p w:rsidR="00642509" w:rsidRPr="00E3391A" w:rsidRDefault="00642509" w:rsidP="00642509">
      <w:pPr>
        <w:jc w:val="both"/>
        <w:rPr>
          <w:lang w:val="el-GR"/>
        </w:rPr>
      </w:pPr>
      <w:r w:rsidRPr="00E3391A">
        <w:rPr>
          <w:lang w:val="el-GR"/>
        </w:rPr>
        <w:t>Είναι απόφαση;</w:t>
      </w:r>
    </w:p>
    <w:p w:rsidR="00642509" w:rsidRPr="00E3391A" w:rsidRDefault="00642509" w:rsidP="00642509">
      <w:pPr>
        <w:jc w:val="both"/>
        <w:rPr>
          <w:lang w:val="el-GR"/>
        </w:rPr>
      </w:pPr>
      <w:r w:rsidRPr="00E3391A">
        <w:rPr>
          <w:lang w:val="el-GR"/>
        </w:rPr>
        <w:t>Είναι δικαιοδοτική απόφαση;</w:t>
      </w:r>
    </w:p>
    <w:p w:rsidR="00642509" w:rsidRPr="00E3391A" w:rsidRDefault="00642509" w:rsidP="00642509">
      <w:pPr>
        <w:jc w:val="both"/>
        <w:rPr>
          <w:lang w:val="el-GR"/>
        </w:rPr>
      </w:pPr>
      <w:r w:rsidRPr="00E3391A">
        <w:rPr>
          <w:lang w:val="el-GR"/>
        </w:rPr>
        <w:t xml:space="preserve">Τι αξία έχει και από που εκπηγάζει η </w:t>
      </w:r>
      <w:proofErr w:type="spellStart"/>
      <w:r w:rsidRPr="00E3391A">
        <w:rPr>
          <w:lang w:val="el-GR"/>
        </w:rPr>
        <w:t>δικαιικότητα</w:t>
      </w:r>
      <w:proofErr w:type="spellEnd"/>
      <w:r w:rsidRPr="00E3391A">
        <w:rPr>
          <w:lang w:val="el-GR"/>
        </w:rPr>
        <w:t xml:space="preserve"> της;</w:t>
      </w:r>
    </w:p>
    <w:p w:rsidR="00642509" w:rsidRDefault="00642509" w:rsidP="00642509">
      <w:pPr>
        <w:jc w:val="both"/>
        <w:rPr>
          <w:lang w:val="el-GR"/>
        </w:rPr>
      </w:pPr>
      <w:r w:rsidRPr="00E3391A">
        <w:rPr>
          <w:lang w:val="el-GR"/>
        </w:rPr>
        <w:t>Πρέπει να υπάγεται στη μέθοδο αναγνώρισης;</w:t>
      </w:r>
    </w:p>
    <w:p w:rsidR="00B357F5" w:rsidRDefault="00B357F5" w:rsidP="00642509">
      <w:pPr>
        <w:jc w:val="both"/>
        <w:rPr>
          <w:lang w:val="el-GR"/>
        </w:rPr>
      </w:pPr>
    </w:p>
    <w:p w:rsidR="00B357F5" w:rsidRDefault="00B357F5" w:rsidP="00642509">
      <w:pPr>
        <w:jc w:val="both"/>
        <w:rPr>
          <w:b/>
          <w:i/>
          <w:lang w:val="el-GR"/>
        </w:rPr>
      </w:pPr>
      <w:r>
        <w:rPr>
          <w:lang w:val="el-GR"/>
        </w:rPr>
        <w:t xml:space="preserve">(3) </w:t>
      </w:r>
      <w:r>
        <w:rPr>
          <w:b/>
          <w:i/>
          <w:lang w:val="el-GR"/>
        </w:rPr>
        <w:t>Ποια η τύχη της ακυρωθείσας διαιτητικής απόφασης</w:t>
      </w:r>
    </w:p>
    <w:p w:rsidR="00B357F5" w:rsidRDefault="00B357F5" w:rsidP="00642509">
      <w:pPr>
        <w:jc w:val="both"/>
        <w:rPr>
          <w:b/>
          <w:i/>
          <w:lang w:val="el-GR"/>
        </w:rPr>
      </w:pPr>
    </w:p>
    <w:p w:rsidR="00B357F5" w:rsidRPr="00B357F5" w:rsidRDefault="00B357F5" w:rsidP="00642509">
      <w:pPr>
        <w:jc w:val="both"/>
        <w:rPr>
          <w:b/>
          <w:i/>
          <w:lang w:val="el-GR"/>
        </w:rPr>
      </w:pPr>
      <w:r>
        <w:rPr>
          <w:lang w:val="el-GR"/>
        </w:rPr>
        <w:t>(4)</w:t>
      </w:r>
      <w:r>
        <w:rPr>
          <w:b/>
          <w:i/>
          <w:lang w:val="el-GR"/>
        </w:rPr>
        <w:t xml:space="preserve">    Η σημασία της έδρας διεθνούς διαιτησίας</w:t>
      </w:r>
    </w:p>
    <w:p w:rsidR="00462CBD" w:rsidRPr="00E3391A" w:rsidRDefault="00462CBD" w:rsidP="00462CBD">
      <w:pPr>
        <w:jc w:val="both"/>
        <w:rPr>
          <w:lang w:val="el-GR"/>
        </w:rPr>
      </w:pPr>
    </w:p>
    <w:p w:rsidR="00462CBD" w:rsidRPr="00E3391A" w:rsidRDefault="00462CBD" w:rsidP="00462CBD">
      <w:pPr>
        <w:jc w:val="both"/>
        <w:rPr>
          <w:lang w:val="el-GR"/>
        </w:rPr>
      </w:pPr>
    </w:p>
    <w:p w:rsidR="00462CBD" w:rsidRPr="00E3391A" w:rsidRDefault="00462CBD" w:rsidP="00462CBD">
      <w:pPr>
        <w:jc w:val="both"/>
        <w:rPr>
          <w:b/>
          <w:lang w:val="el-GR"/>
        </w:rPr>
      </w:pPr>
      <w:r w:rsidRPr="00E3391A">
        <w:rPr>
          <w:b/>
          <w:lang w:val="el-GR"/>
        </w:rPr>
        <w:t>Βιβλιογραφικές πηγές</w:t>
      </w:r>
    </w:p>
    <w:p w:rsidR="00462CBD" w:rsidRPr="00E3391A" w:rsidRDefault="00462CBD" w:rsidP="00462CBD">
      <w:pPr>
        <w:jc w:val="both"/>
        <w:rPr>
          <w:lang w:val="el-GR"/>
        </w:rPr>
      </w:pP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Τα μαθήματα και οι θεματικές υποστηρίζονται κυρίως από τ</w:t>
      </w:r>
      <w:r>
        <w:rPr>
          <w:lang w:val="el-GR"/>
        </w:rPr>
        <w:t>η Βιβλιοθήκη της Νομικής (Παλαιό Χημείο).</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Επίσης θα αναρτάται βιβλιογραφία στο e-class και εξαιρετικά η βιβλιοθήκη του Ινστιτούτου Διεθνούς και Αλλοδαπού Δικαίου (Σόλωνος 73) μπορεί, κατόπιν αιτήματος ειδικού, να είναι αρωγός.</w:t>
      </w:r>
    </w:p>
    <w:p w:rsidR="00462CBD" w:rsidRPr="00E3391A" w:rsidRDefault="00462CBD" w:rsidP="00462CBD">
      <w:pPr>
        <w:jc w:val="both"/>
        <w:rPr>
          <w:lang w:val="el-GR"/>
        </w:rPr>
      </w:pPr>
    </w:p>
    <w:p w:rsidR="00462CBD" w:rsidRPr="00E3391A" w:rsidRDefault="00462CBD" w:rsidP="00462CBD">
      <w:pPr>
        <w:jc w:val="both"/>
        <w:rPr>
          <w:b/>
          <w:lang w:val="el-GR"/>
        </w:rPr>
      </w:pPr>
      <w:r w:rsidRPr="00E3391A">
        <w:rPr>
          <w:b/>
          <w:lang w:val="el-GR"/>
        </w:rPr>
        <w:t>Μέθοδος</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 xml:space="preserve">Η μέθοδος των μαθημάτων είναι διαδραστική. Οι διάφορες θεματικές παρουσιάζονται προφορικά επί 20 </w:t>
      </w:r>
      <w:proofErr w:type="spellStart"/>
      <w:r w:rsidRPr="00E3391A">
        <w:rPr>
          <w:lang w:val="el-GR"/>
        </w:rPr>
        <w:t>λεπτο</w:t>
      </w:r>
      <w:proofErr w:type="spellEnd"/>
      <w:r w:rsidRPr="00E3391A">
        <w:rPr>
          <w:lang w:val="el-GR"/>
        </w:rPr>
        <w:t xml:space="preserve"> ακολουθεί συζήτηση κριτική και εμβάθυνση. </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Οι εργασίες παρουσιάζονται συγκροτημένα στηριζόμενες πάνω σε αναλυτικό διάγραμμα ενώ έμφαση δίνεται στην έρευνα της νομολογίας και την τακτοποίηση της νομοθεσίας.</w:t>
      </w:r>
    </w:p>
    <w:p w:rsidR="00462CBD" w:rsidRPr="00E3391A" w:rsidRDefault="00462CBD" w:rsidP="00462CBD">
      <w:pPr>
        <w:jc w:val="both"/>
        <w:rPr>
          <w:lang w:val="el-GR"/>
        </w:rPr>
      </w:pPr>
    </w:p>
    <w:p w:rsidR="00B357F5" w:rsidRDefault="00B357F5" w:rsidP="00462CBD">
      <w:pPr>
        <w:jc w:val="both"/>
        <w:rPr>
          <w:b/>
          <w:lang w:val="el-GR"/>
        </w:rPr>
      </w:pPr>
    </w:p>
    <w:p w:rsidR="00B357F5" w:rsidRDefault="00B357F5" w:rsidP="00462CBD">
      <w:pPr>
        <w:jc w:val="both"/>
        <w:rPr>
          <w:b/>
          <w:lang w:val="el-GR"/>
        </w:rPr>
      </w:pPr>
    </w:p>
    <w:p w:rsidR="00B357F5" w:rsidRPr="00EB3BAA" w:rsidRDefault="00B357F5" w:rsidP="00462CBD">
      <w:pPr>
        <w:jc w:val="both"/>
        <w:rPr>
          <w:b/>
          <w:lang w:val="el-GR"/>
        </w:rPr>
      </w:pPr>
      <w:r>
        <w:rPr>
          <w:b/>
        </w:rPr>
        <w:t>Tutoring</w:t>
      </w:r>
      <w:r w:rsidRPr="00EB3BAA">
        <w:rPr>
          <w:b/>
          <w:lang w:val="el-GR"/>
        </w:rPr>
        <w:t xml:space="preserve"> </w:t>
      </w:r>
    </w:p>
    <w:p w:rsidR="00B357F5" w:rsidRDefault="00B357F5" w:rsidP="00462CBD">
      <w:pPr>
        <w:jc w:val="both"/>
        <w:rPr>
          <w:lang w:val="el-GR"/>
        </w:rPr>
      </w:pPr>
      <w:r>
        <w:rPr>
          <w:lang w:val="el-GR"/>
        </w:rPr>
        <w:t xml:space="preserve">Οι φοιτητές μας θα επιλέξουν μέλος της διδακτικής ομάδας ως </w:t>
      </w:r>
      <w:r>
        <w:t>tutor</w:t>
      </w:r>
      <w:r w:rsidRPr="00EB3BAA">
        <w:rPr>
          <w:lang w:val="el-GR"/>
        </w:rPr>
        <w:t>.</w:t>
      </w:r>
    </w:p>
    <w:p w:rsidR="00B357F5" w:rsidRDefault="00B357F5" w:rsidP="00462CBD">
      <w:pPr>
        <w:jc w:val="both"/>
        <w:rPr>
          <w:lang w:val="el-GR"/>
        </w:rPr>
      </w:pPr>
      <w:r>
        <w:rPr>
          <w:lang w:val="el-GR"/>
        </w:rPr>
        <w:t>Θα είναι σε επαφή μαζί του για διευκρινήσεις ως προς τα μαθήματα και τις εργασίες.</w:t>
      </w:r>
    </w:p>
    <w:p w:rsidR="00B357F5" w:rsidRPr="00B357F5" w:rsidRDefault="00B357F5" w:rsidP="00462CBD">
      <w:pPr>
        <w:jc w:val="both"/>
        <w:rPr>
          <w:lang w:val="el-GR"/>
        </w:rPr>
      </w:pPr>
    </w:p>
    <w:p w:rsidR="00462CBD" w:rsidRPr="00E3391A" w:rsidRDefault="00462CBD" w:rsidP="00462CBD">
      <w:pPr>
        <w:jc w:val="both"/>
        <w:rPr>
          <w:b/>
          <w:lang w:val="el-GR"/>
        </w:rPr>
      </w:pPr>
      <w:r w:rsidRPr="00E3391A">
        <w:rPr>
          <w:b/>
          <w:lang w:val="el-GR"/>
        </w:rPr>
        <w:t>Σεμινάρια</w:t>
      </w:r>
    </w:p>
    <w:p w:rsidR="00462CBD" w:rsidRPr="00E3391A" w:rsidRDefault="00462CBD" w:rsidP="00462CBD">
      <w:pPr>
        <w:jc w:val="both"/>
        <w:rPr>
          <w:b/>
          <w:lang w:val="el-GR"/>
        </w:rPr>
      </w:pPr>
    </w:p>
    <w:p w:rsidR="00462CBD" w:rsidRPr="00E3391A" w:rsidRDefault="00B357F5" w:rsidP="00462CBD">
      <w:pPr>
        <w:jc w:val="both"/>
        <w:rPr>
          <w:lang w:val="el-GR"/>
        </w:rPr>
      </w:pPr>
      <w:r>
        <w:rPr>
          <w:lang w:val="el-GR"/>
        </w:rPr>
        <w:t>Η τρίτη ώρα των μαθημάτων της Παρασκευής</w:t>
      </w:r>
      <w:r w:rsidR="00462CBD" w:rsidRPr="00E3391A">
        <w:rPr>
          <w:lang w:val="el-GR"/>
        </w:rPr>
        <w:t xml:space="preserve"> είναι δυνατό να διατίθεται σε επιστημονικές ανακοινώσεις από διδάκτορες με θέμα τη διδακτορική τους διατριβή ή από μέλη της διδακτικής ομάδας ή από Ομότιμους καθηγητές ή και αλλοδαπούς.</w:t>
      </w:r>
    </w:p>
    <w:p w:rsidR="00462CBD" w:rsidRPr="00E3391A" w:rsidRDefault="00462CBD" w:rsidP="00462CBD">
      <w:pPr>
        <w:jc w:val="both"/>
        <w:rPr>
          <w:lang w:val="el-GR"/>
        </w:rPr>
      </w:pPr>
    </w:p>
    <w:p w:rsidR="00462CBD" w:rsidRPr="00E3391A" w:rsidRDefault="00462CBD" w:rsidP="00462CBD">
      <w:pPr>
        <w:jc w:val="both"/>
        <w:rPr>
          <w:lang w:val="el-GR"/>
        </w:rPr>
      </w:pPr>
      <w:r w:rsidRPr="00E3391A">
        <w:rPr>
          <w:lang w:val="el-GR"/>
        </w:rPr>
        <w:t>Η παρουσία είναι υποχρεωτική στις εκδηλώσεις αυτές καθώς και στις επιστημονικές εκδηλώσεις του Τομέα.</w:t>
      </w:r>
    </w:p>
    <w:p w:rsidR="00462CBD" w:rsidRPr="00E3391A" w:rsidRDefault="00462CBD" w:rsidP="00462CBD">
      <w:pPr>
        <w:jc w:val="both"/>
        <w:rPr>
          <w:lang w:val="el-GR"/>
        </w:rPr>
      </w:pPr>
    </w:p>
    <w:p w:rsidR="00462CBD" w:rsidRPr="00E3391A" w:rsidRDefault="00462CBD" w:rsidP="00462CBD">
      <w:pPr>
        <w:jc w:val="both"/>
        <w:rPr>
          <w:b/>
          <w:lang w:val="el-GR"/>
        </w:rPr>
      </w:pPr>
      <w:r w:rsidRPr="00E3391A">
        <w:rPr>
          <w:b/>
          <w:lang w:val="el-GR"/>
        </w:rPr>
        <w:t>Συνεισφορά στη λειτουργία του Τομέα</w:t>
      </w:r>
    </w:p>
    <w:p w:rsidR="00462CBD" w:rsidRPr="00E3391A" w:rsidRDefault="00462CBD" w:rsidP="00462CBD">
      <w:pPr>
        <w:jc w:val="both"/>
        <w:rPr>
          <w:b/>
          <w:lang w:val="el-GR"/>
        </w:rPr>
      </w:pPr>
    </w:p>
    <w:p w:rsidR="00462CBD" w:rsidRPr="00E3391A" w:rsidRDefault="00462CBD" w:rsidP="00462CBD">
      <w:pPr>
        <w:jc w:val="both"/>
        <w:rPr>
          <w:lang w:val="el-GR"/>
        </w:rPr>
      </w:pPr>
      <w:r w:rsidRPr="00E3391A">
        <w:rPr>
          <w:lang w:val="el-GR"/>
        </w:rPr>
        <w:t>Οι μεταπτυχιακοί φοιτητές οφείλουν ακόμη να βοηθούν όπως γίνεται κάθε χρόνο στις επιτηρήσεις των προπτυχιακών εξετάσεων υπό τη καθοδήγηση των μελών της διδακτικής ομάδας και των μελών ΔΕΠ.</w:t>
      </w:r>
    </w:p>
    <w:p w:rsidR="00462CBD" w:rsidRPr="00E3391A" w:rsidRDefault="00462CBD" w:rsidP="00462CBD">
      <w:pPr>
        <w:jc w:val="both"/>
        <w:rPr>
          <w:lang w:val="el-GR"/>
        </w:rPr>
      </w:pPr>
    </w:p>
    <w:p w:rsidR="00462CBD" w:rsidRPr="00E3391A" w:rsidRDefault="00462CBD" w:rsidP="00462CBD">
      <w:pPr>
        <w:jc w:val="both"/>
        <w:rPr>
          <w:b/>
          <w:lang w:val="el-GR"/>
        </w:rPr>
      </w:pPr>
    </w:p>
    <w:p w:rsidR="00462CBD" w:rsidRPr="00E3391A" w:rsidRDefault="00462CBD" w:rsidP="00462CBD">
      <w:pPr>
        <w:jc w:val="both"/>
        <w:rPr>
          <w:b/>
          <w:lang w:val="el-GR"/>
        </w:rPr>
      </w:pPr>
      <w:r w:rsidRPr="00E3391A">
        <w:rPr>
          <w:b/>
          <w:lang w:val="el-GR"/>
        </w:rPr>
        <w:t>Διπλωματικές εργασίες</w:t>
      </w:r>
    </w:p>
    <w:p w:rsidR="00462CBD" w:rsidRPr="00E3391A" w:rsidRDefault="00462CBD" w:rsidP="00462CBD">
      <w:pPr>
        <w:jc w:val="both"/>
        <w:rPr>
          <w:b/>
          <w:lang w:val="el-GR"/>
        </w:rPr>
      </w:pPr>
    </w:p>
    <w:p w:rsidR="00462CBD" w:rsidRPr="00E3391A" w:rsidRDefault="00462CBD" w:rsidP="00462CBD">
      <w:pPr>
        <w:jc w:val="both"/>
        <w:rPr>
          <w:lang w:val="el-GR"/>
        </w:rPr>
      </w:pPr>
      <w:r w:rsidRPr="00E3391A">
        <w:rPr>
          <w:lang w:val="el-GR"/>
        </w:rPr>
        <w:t>Μετά το πέρας του πρώτου και δεύτερου εξαμήνου επιτυχώς επιλέγεται θέμα εκπόνησης διπλωματικής εργασίας. Από αυτές υπάρχει η δυνατότητα διακρίσεως γιατί εξαιρετικά είναι δυνατή η δημοσίευση της καλύτερης ή των καλυτέρων ανά έτος (δυνητικά).</w:t>
      </w:r>
    </w:p>
    <w:p w:rsidR="00462CBD" w:rsidRPr="00E3391A" w:rsidRDefault="00462CBD" w:rsidP="00462CBD">
      <w:pPr>
        <w:jc w:val="both"/>
        <w:rPr>
          <w:lang w:val="el-GR"/>
        </w:rPr>
      </w:pPr>
    </w:p>
    <w:p w:rsidR="00462CBD" w:rsidRPr="00E3391A" w:rsidRDefault="00462CBD" w:rsidP="00462CBD">
      <w:pPr>
        <w:jc w:val="both"/>
        <w:rPr>
          <w:lang w:val="el-GR"/>
        </w:rPr>
      </w:pPr>
    </w:p>
    <w:p w:rsidR="00462CBD" w:rsidRDefault="00462CBD" w:rsidP="00462CBD">
      <w:pPr>
        <w:jc w:val="both"/>
        <w:rPr>
          <w:b/>
          <w:lang w:val="el-GR"/>
        </w:rPr>
      </w:pPr>
      <w:r w:rsidRPr="00E3391A">
        <w:rPr>
          <w:b/>
          <w:lang w:val="el-GR"/>
        </w:rPr>
        <w:t>Ημερομηνία ενάρξεως και λήξεως των μαθημάτων (και διακοπές)</w:t>
      </w:r>
    </w:p>
    <w:p w:rsidR="00B357F5" w:rsidRDefault="00B357F5" w:rsidP="00462CBD">
      <w:pPr>
        <w:jc w:val="both"/>
        <w:rPr>
          <w:b/>
          <w:lang w:val="el-GR"/>
        </w:rPr>
      </w:pPr>
    </w:p>
    <w:p w:rsidR="00B357F5" w:rsidRDefault="00B357F5" w:rsidP="00462CBD">
      <w:pPr>
        <w:jc w:val="both"/>
        <w:rPr>
          <w:lang w:val="el-GR"/>
        </w:rPr>
      </w:pPr>
      <w:r>
        <w:rPr>
          <w:lang w:val="el-GR"/>
        </w:rPr>
        <w:t>Προς συμπλήρωση προφορικά</w:t>
      </w:r>
    </w:p>
    <w:p w:rsidR="00B357F5" w:rsidRDefault="00B357F5" w:rsidP="00462CBD">
      <w:pPr>
        <w:jc w:val="both"/>
        <w:rPr>
          <w:lang w:val="el-GR"/>
        </w:rPr>
      </w:pPr>
    </w:p>
    <w:p w:rsidR="00B357F5" w:rsidRDefault="00B357F5" w:rsidP="00462CBD">
      <w:pPr>
        <w:jc w:val="both"/>
        <w:rPr>
          <w:lang w:val="el-GR"/>
        </w:rPr>
      </w:pPr>
      <w:r>
        <w:rPr>
          <w:lang w:val="el-GR"/>
        </w:rPr>
        <w:t>Έναρξη: Παρασκευή 11 Νοεμβρίου 2016</w:t>
      </w:r>
    </w:p>
    <w:p w:rsidR="00B357F5" w:rsidRDefault="00B357F5" w:rsidP="00462CBD">
      <w:pPr>
        <w:jc w:val="both"/>
        <w:rPr>
          <w:lang w:val="el-GR"/>
        </w:rPr>
      </w:pPr>
    </w:p>
    <w:p w:rsidR="00B357F5" w:rsidRDefault="00B357F5" w:rsidP="00462CBD">
      <w:pPr>
        <w:jc w:val="both"/>
        <w:rPr>
          <w:lang w:val="el-GR"/>
        </w:rPr>
      </w:pPr>
      <w:r>
        <w:rPr>
          <w:lang w:val="el-GR"/>
        </w:rPr>
        <w:t>Λήξη εξαμήνου : Παρασκευή 3 Φεβρουαρίου 2017</w:t>
      </w:r>
    </w:p>
    <w:p w:rsidR="00B357F5" w:rsidRDefault="00B357F5" w:rsidP="00462CBD">
      <w:pPr>
        <w:jc w:val="both"/>
        <w:rPr>
          <w:lang w:val="el-GR"/>
        </w:rPr>
      </w:pPr>
    </w:p>
    <w:p w:rsidR="00B357F5" w:rsidRPr="00B357F5" w:rsidRDefault="00B357F5" w:rsidP="00462CBD">
      <w:pPr>
        <w:jc w:val="both"/>
        <w:rPr>
          <w:lang w:val="el-GR"/>
        </w:rPr>
      </w:pPr>
      <w:r>
        <w:rPr>
          <w:lang w:val="el-GR"/>
        </w:rPr>
        <w:t>Διακοπές Χριστουγέννων: τελευταίο μάθημα Παρασκευή 16 Δεκεμβρίου- πρώτο μάθημα Παρασκευή 13 Ιανουαρίου 2017</w:t>
      </w:r>
    </w:p>
    <w:sectPr w:rsidR="00B357F5" w:rsidRPr="00B357F5" w:rsidSect="00F52C48">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725372"/>
    <w:lvl w:ilvl="0">
      <w:numFmt w:val="decimal"/>
      <w:lvlText w:val="*"/>
      <w:lvlJc w:val="left"/>
    </w:lvl>
  </w:abstractNum>
  <w:abstractNum w:abstractNumId="1">
    <w:nsid w:val="42894F03"/>
    <w:multiLevelType w:val="hybridMultilevel"/>
    <w:tmpl w:val="33469278"/>
    <w:lvl w:ilvl="0" w:tplc="8E1E7E2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0"/>
          <w:u w:val="none"/>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2CBD"/>
    <w:rsid w:val="00462CBD"/>
    <w:rsid w:val="005A27EA"/>
    <w:rsid w:val="00642509"/>
    <w:rsid w:val="00AF6FFE"/>
    <w:rsid w:val="00B357F5"/>
    <w:rsid w:val="00E871FD"/>
    <w:rsid w:val="00EB3BAA"/>
    <w:rsid w:val="00F52C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CBD"/>
    <w:pPr>
      <w:overflowPunct w:val="0"/>
      <w:autoSpaceDE w:val="0"/>
      <w:autoSpaceDN w:val="0"/>
      <w:adjustRightInd w:val="0"/>
      <w:ind w:left="720"/>
      <w:contextualSpacing/>
      <w:textAlignment w:val="baseline"/>
    </w:pPr>
    <w:rPr>
      <w:rFonts w:ascii="Times New Roman" w:eastAsia="Times New Roman" w:hAnsi="Times New Roman" w:cs="Times New Roman"/>
      <w:sz w:val="20"/>
      <w:szCs w:val="20"/>
      <w:lang w:val="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CBD"/>
    <w:pPr>
      <w:overflowPunct w:val="0"/>
      <w:autoSpaceDE w:val="0"/>
      <w:autoSpaceDN w:val="0"/>
      <w:adjustRightInd w:val="0"/>
      <w:ind w:left="720"/>
      <w:contextualSpacing/>
      <w:textAlignment w:val="baseline"/>
    </w:pPr>
    <w:rPr>
      <w:rFonts w:ascii="Times New Roman" w:eastAsia="Times New Roman" w:hAnsi="Times New Roman" w:cs="Times New Roman"/>
      <w:sz w:val="20"/>
      <w:szCs w:val="20"/>
      <w:lang w:val="el-G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1062</Words>
  <Characters>5737</Characters>
  <Application>Microsoft Office Word</Application>
  <DocSecurity>0</DocSecurity>
  <Lines>47</Lines>
  <Paragraphs>13</Paragraphs>
  <ScaleCrop>false</ScaleCrop>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dc:creator>
  <cp:lastModifiedBy>Alkaios</cp:lastModifiedBy>
  <cp:revision>3</cp:revision>
  <dcterms:created xsi:type="dcterms:W3CDTF">2016-11-12T13:07:00Z</dcterms:created>
  <dcterms:modified xsi:type="dcterms:W3CDTF">2016-11-12T13:09:00Z</dcterms:modified>
</cp:coreProperties>
</file>