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5E8" w:rsidRDefault="005E12EC" w:rsidP="005E12EC">
      <w:pPr>
        <w:spacing w:after="0" w:line="360" w:lineRule="auto"/>
        <w:jc w:val="center"/>
        <w:rPr>
          <w:rFonts w:ascii="Book Antiqua" w:hAnsi="Book Antiqua"/>
          <w:b/>
          <w:u w:val="single"/>
        </w:rPr>
      </w:pPr>
      <w:r w:rsidRPr="005E12EC">
        <w:rPr>
          <w:rFonts w:ascii="Book Antiqua" w:hAnsi="Book Antiqua"/>
          <w:b/>
          <w:u w:val="single"/>
        </w:rPr>
        <w:t xml:space="preserve">Βιβλιογραφία </w:t>
      </w:r>
    </w:p>
    <w:p w:rsidR="005E12EC" w:rsidRPr="005E12EC" w:rsidRDefault="000575E8" w:rsidP="005E12EC">
      <w:pPr>
        <w:spacing w:after="0" w:line="360" w:lineRule="auto"/>
        <w:jc w:val="center"/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 xml:space="preserve">Σύμβαση Βρυξελλών 1968, Καν. (ΕΚ) 44/2001 &amp; </w:t>
      </w:r>
      <w:r w:rsidR="005E12EC" w:rsidRPr="005E12EC">
        <w:rPr>
          <w:rFonts w:ascii="Book Antiqua" w:hAnsi="Book Antiqua"/>
          <w:b/>
          <w:u w:val="single"/>
        </w:rPr>
        <w:t>Καν. ΕΕ 1215/2012</w:t>
      </w:r>
    </w:p>
    <w:p w:rsidR="005E12EC" w:rsidRPr="000575E8" w:rsidRDefault="005E12EC" w:rsidP="005E12EC">
      <w:pPr>
        <w:spacing w:after="0" w:line="360" w:lineRule="auto"/>
        <w:jc w:val="both"/>
        <w:rPr>
          <w:rFonts w:ascii="Book Antiqua" w:hAnsi="Book Antiqua"/>
        </w:rPr>
      </w:pPr>
    </w:p>
    <w:p w:rsidR="005E12EC" w:rsidRPr="000575E8" w:rsidRDefault="005E12EC" w:rsidP="005E12EC">
      <w:pPr>
        <w:spacing w:after="0" w:line="360" w:lineRule="auto"/>
        <w:jc w:val="both"/>
        <w:rPr>
          <w:rFonts w:ascii="Book Antiqua" w:hAnsi="Book Antiqua"/>
        </w:rPr>
      </w:pPr>
    </w:p>
    <w:p w:rsidR="005E12EC" w:rsidRPr="000575E8" w:rsidRDefault="005E12EC" w:rsidP="00915978">
      <w:pPr>
        <w:spacing w:after="0" w:line="360" w:lineRule="auto"/>
        <w:jc w:val="both"/>
        <w:rPr>
          <w:rFonts w:ascii="Book Antiqua" w:hAnsi="Book Antiqua"/>
          <w:b/>
          <w:u w:val="single"/>
        </w:rPr>
      </w:pPr>
      <w:r w:rsidRPr="000575E8">
        <w:rPr>
          <w:rFonts w:ascii="Book Antiqua" w:hAnsi="Book Antiqua"/>
          <w:b/>
          <w:u w:val="single"/>
        </w:rPr>
        <w:t>Ελληνόγλωσση</w:t>
      </w:r>
    </w:p>
    <w:p w:rsidR="005E12EC" w:rsidRPr="005E12EC" w:rsidRDefault="005E12EC" w:rsidP="00915978">
      <w:pPr>
        <w:spacing w:after="0" w:line="360" w:lineRule="auto"/>
        <w:jc w:val="both"/>
        <w:rPr>
          <w:rFonts w:ascii="Book Antiqua" w:hAnsi="Book Antiqua"/>
          <w:b/>
        </w:rPr>
      </w:pPr>
    </w:p>
    <w:p w:rsidR="00062E05" w:rsidRDefault="00062E05" w:rsidP="0091597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E05">
        <w:rPr>
          <w:rFonts w:ascii="Times New Roman" w:hAnsi="Times New Roman" w:cs="Times New Roman"/>
          <w:sz w:val="24"/>
          <w:szCs w:val="24"/>
        </w:rPr>
        <w:t>Άνθιμος Α., Αναγνώριση και εκτέλεση ερήμην αλλοδαπών αποφάσεων (</w:t>
      </w:r>
      <w:proofErr w:type="spellStart"/>
      <w:r w:rsidRPr="00062E05">
        <w:rPr>
          <w:rFonts w:ascii="Times New Roman" w:hAnsi="Times New Roman" w:cs="Times New Roman"/>
          <w:sz w:val="24"/>
          <w:szCs w:val="24"/>
        </w:rPr>
        <w:t>διδ</w:t>
      </w:r>
      <w:proofErr w:type="spellEnd"/>
      <w:r w:rsidRPr="00062E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2E05">
        <w:rPr>
          <w:rFonts w:ascii="Times New Roman" w:hAnsi="Times New Roman" w:cs="Times New Roman"/>
          <w:sz w:val="24"/>
          <w:szCs w:val="24"/>
        </w:rPr>
        <w:t>διατρ</w:t>
      </w:r>
      <w:proofErr w:type="spellEnd"/>
      <w:r w:rsidRPr="00062E05">
        <w:rPr>
          <w:rFonts w:ascii="Times New Roman" w:hAnsi="Times New Roman" w:cs="Times New Roman"/>
          <w:sz w:val="24"/>
          <w:szCs w:val="24"/>
        </w:rPr>
        <w:t>.), 2002.</w:t>
      </w:r>
    </w:p>
    <w:p w:rsidR="005E12EC" w:rsidRDefault="005E12EC" w:rsidP="0091597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2EC">
        <w:rPr>
          <w:rFonts w:ascii="Times New Roman" w:hAnsi="Times New Roman" w:cs="Times New Roman"/>
          <w:sz w:val="24"/>
          <w:szCs w:val="24"/>
        </w:rPr>
        <w:t xml:space="preserve">Βουλγαράκης Κ., ‘Διαιτησία και Κανονισμός 44/2001/ΕΚ: Με αφορμή την απόφαση </w:t>
      </w:r>
      <w:proofErr w:type="spellStart"/>
      <w:r w:rsidRPr="005E12EC">
        <w:rPr>
          <w:rFonts w:ascii="Times New Roman" w:hAnsi="Times New Roman" w:cs="Times New Roman"/>
          <w:i/>
          <w:sz w:val="24"/>
          <w:szCs w:val="24"/>
        </w:rPr>
        <w:t>West</w:t>
      </w:r>
      <w:proofErr w:type="spellEnd"/>
      <w:r w:rsidRPr="005E12EC">
        <w:rPr>
          <w:rFonts w:ascii="Times New Roman" w:hAnsi="Times New Roman" w:cs="Times New Roman"/>
          <w:i/>
          <w:sz w:val="24"/>
          <w:szCs w:val="24"/>
        </w:rPr>
        <w:t xml:space="preserve"> Tankers </w:t>
      </w:r>
      <w:r w:rsidRPr="005E12EC">
        <w:rPr>
          <w:rFonts w:ascii="Times New Roman" w:hAnsi="Times New Roman" w:cs="Times New Roman"/>
          <w:sz w:val="24"/>
          <w:szCs w:val="24"/>
        </w:rPr>
        <w:t>και την από 14/12/2010 Πρόταση της Επιτροπής για την τροποποίηση του Κανονισμού (COM (2010) 748 τελικό)</w:t>
      </w:r>
      <w:r w:rsidR="00553E7A" w:rsidRPr="00553E7A">
        <w:rPr>
          <w:rFonts w:ascii="Times New Roman" w:hAnsi="Times New Roman" w:cs="Times New Roman"/>
          <w:sz w:val="24"/>
          <w:szCs w:val="24"/>
        </w:rPr>
        <w:t>,</w:t>
      </w:r>
      <w:r w:rsidR="00553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E7A" w:rsidRPr="00553E7A">
        <w:rPr>
          <w:rFonts w:ascii="Times New Roman" w:hAnsi="Times New Roman" w:cs="Times New Roman"/>
          <w:i/>
          <w:sz w:val="24"/>
          <w:szCs w:val="24"/>
        </w:rPr>
        <w:t>ΕφΑΔ</w:t>
      </w:r>
      <w:proofErr w:type="spellEnd"/>
      <w:r w:rsidR="00553E7A" w:rsidRPr="00553E7A">
        <w:rPr>
          <w:rFonts w:ascii="Times New Roman" w:hAnsi="Times New Roman" w:cs="Times New Roman"/>
          <w:sz w:val="24"/>
          <w:szCs w:val="24"/>
        </w:rPr>
        <w:t xml:space="preserve"> </w:t>
      </w:r>
      <w:r w:rsidR="00553E7A" w:rsidRPr="005E12EC">
        <w:rPr>
          <w:rFonts w:ascii="Times New Roman" w:hAnsi="Times New Roman" w:cs="Times New Roman"/>
          <w:sz w:val="24"/>
          <w:szCs w:val="24"/>
        </w:rPr>
        <w:t>(</w:t>
      </w:r>
      <w:r w:rsidR="00553E7A">
        <w:rPr>
          <w:rFonts w:ascii="Times New Roman" w:hAnsi="Times New Roman" w:cs="Times New Roman"/>
          <w:sz w:val="24"/>
          <w:szCs w:val="24"/>
        </w:rPr>
        <w:t xml:space="preserve">2012), </w:t>
      </w:r>
      <w:r w:rsidRPr="005E12EC">
        <w:rPr>
          <w:rFonts w:ascii="Times New Roman" w:hAnsi="Times New Roman" w:cs="Times New Roman"/>
          <w:sz w:val="24"/>
          <w:szCs w:val="24"/>
        </w:rPr>
        <w:t xml:space="preserve">817 </w:t>
      </w:r>
      <w:proofErr w:type="spellStart"/>
      <w:r w:rsidRPr="005E12EC">
        <w:rPr>
          <w:rFonts w:ascii="Times New Roman" w:hAnsi="Times New Roman" w:cs="Times New Roman"/>
          <w:sz w:val="24"/>
          <w:szCs w:val="24"/>
        </w:rPr>
        <w:t>επ</w:t>
      </w:r>
      <w:proofErr w:type="spellEnd"/>
      <w:r w:rsidRPr="005E12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7C19" w:rsidRPr="00B17C19" w:rsidRDefault="00B17C19" w:rsidP="0091597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7C19">
        <w:rPr>
          <w:rFonts w:ascii="Times New Roman" w:hAnsi="Times New Roman" w:cs="Times New Roman"/>
          <w:sz w:val="24"/>
          <w:szCs w:val="24"/>
        </w:rPr>
        <w:t>Δεληκωστόπουλος</w:t>
      </w:r>
      <w:proofErr w:type="spellEnd"/>
      <w:r w:rsidRPr="00B17C19">
        <w:rPr>
          <w:rFonts w:ascii="Times New Roman" w:hAnsi="Times New Roman" w:cs="Times New Roman"/>
          <w:sz w:val="24"/>
          <w:szCs w:val="24"/>
        </w:rPr>
        <w:t xml:space="preserve"> Ι., Ασφαλιστικά μέτρα κατά τον κανονισμό (ΕΚ) 44/2001, </w:t>
      </w:r>
      <w:proofErr w:type="spellStart"/>
      <w:r w:rsidRPr="00B17C19">
        <w:rPr>
          <w:rFonts w:ascii="Times New Roman" w:hAnsi="Times New Roman" w:cs="Times New Roman"/>
          <w:sz w:val="24"/>
          <w:szCs w:val="24"/>
        </w:rPr>
        <w:t>ΕΠολΔ</w:t>
      </w:r>
      <w:proofErr w:type="spellEnd"/>
      <w:r w:rsidRPr="00B17C19">
        <w:rPr>
          <w:rFonts w:ascii="Times New Roman" w:hAnsi="Times New Roman" w:cs="Times New Roman"/>
          <w:sz w:val="24"/>
          <w:szCs w:val="24"/>
        </w:rPr>
        <w:t xml:space="preserve"> 2011, 6- 14.</w:t>
      </w:r>
    </w:p>
    <w:p w:rsidR="00B17C19" w:rsidRDefault="00B17C19" w:rsidP="0091597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7C19">
        <w:rPr>
          <w:rFonts w:ascii="Times New Roman" w:hAnsi="Times New Roman" w:cs="Times New Roman"/>
          <w:sz w:val="24"/>
          <w:szCs w:val="24"/>
        </w:rPr>
        <w:t>Ζουμπούλη</w:t>
      </w:r>
      <w:r w:rsidR="006553C4">
        <w:rPr>
          <w:rFonts w:ascii="Times New Roman" w:hAnsi="Times New Roman" w:cs="Times New Roman"/>
          <w:sz w:val="24"/>
          <w:szCs w:val="24"/>
        </w:rPr>
        <w:t xml:space="preserve"> Χ.</w:t>
      </w:r>
      <w:r w:rsidRPr="00B17C19">
        <w:rPr>
          <w:rFonts w:ascii="Times New Roman" w:hAnsi="Times New Roman" w:cs="Times New Roman"/>
          <w:sz w:val="24"/>
          <w:szCs w:val="24"/>
        </w:rPr>
        <w:t>, Ασφαλιστικά μέτρα. κατά τον Κανονισμό 44/2001, Δ 34 (2006), 350-378</w:t>
      </w:r>
    </w:p>
    <w:p w:rsidR="007065F3" w:rsidRPr="007065F3" w:rsidRDefault="007065F3" w:rsidP="00915978">
      <w:pPr>
        <w:pStyle w:val="a3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065F3">
        <w:rPr>
          <w:rFonts w:ascii="Times New Roman" w:hAnsi="Times New Roman" w:cs="Times New Roman"/>
          <w:sz w:val="24"/>
          <w:szCs w:val="24"/>
        </w:rPr>
        <w:t xml:space="preserve">Καΐσης </w:t>
      </w:r>
      <w:proofErr w:type="spellStart"/>
      <w:r w:rsidRPr="007065F3">
        <w:rPr>
          <w:rFonts w:ascii="Times New Roman" w:hAnsi="Times New Roman" w:cs="Times New Roman"/>
          <w:sz w:val="24"/>
          <w:szCs w:val="24"/>
        </w:rPr>
        <w:t>Αθ</w:t>
      </w:r>
      <w:proofErr w:type="spellEnd"/>
      <w:r w:rsidRPr="007065F3">
        <w:rPr>
          <w:rFonts w:ascii="Times New Roman" w:hAnsi="Times New Roman" w:cs="Times New Roman"/>
          <w:sz w:val="24"/>
          <w:szCs w:val="24"/>
        </w:rPr>
        <w:t xml:space="preserve">., Τα ασφαλιστικά μέτρα κατά το άρθρο 24 της Σύμβασης των Βρυξελλών σε: </w:t>
      </w:r>
      <w:proofErr w:type="spellStart"/>
      <w:r w:rsidRPr="007065F3">
        <w:rPr>
          <w:rFonts w:ascii="Times New Roman" w:hAnsi="Times New Roman" w:cs="Times New Roman"/>
          <w:sz w:val="24"/>
          <w:szCs w:val="24"/>
        </w:rPr>
        <w:t>Liber</w:t>
      </w:r>
      <w:proofErr w:type="spellEnd"/>
      <w:r w:rsidRPr="00706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5F3">
        <w:rPr>
          <w:rFonts w:ascii="Times New Roman" w:hAnsi="Times New Roman" w:cs="Times New Roman"/>
          <w:sz w:val="24"/>
          <w:szCs w:val="24"/>
        </w:rPr>
        <w:t>amicorum</w:t>
      </w:r>
      <w:proofErr w:type="spellEnd"/>
      <w:r w:rsidRPr="007065F3">
        <w:rPr>
          <w:rFonts w:ascii="Times New Roman" w:hAnsi="Times New Roman" w:cs="Times New Roman"/>
          <w:sz w:val="24"/>
          <w:szCs w:val="24"/>
        </w:rPr>
        <w:t xml:space="preserve"> Κ. Κεραμέα, 2000, 279-302.</w:t>
      </w:r>
    </w:p>
    <w:p w:rsidR="007065F3" w:rsidRPr="00EF292F" w:rsidRDefault="00EF292F" w:rsidP="00915978">
      <w:pPr>
        <w:pStyle w:val="a3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292F">
        <w:rPr>
          <w:rFonts w:ascii="Times New Roman" w:hAnsi="Times New Roman" w:cs="Times New Roman"/>
          <w:sz w:val="24"/>
          <w:szCs w:val="24"/>
        </w:rPr>
        <w:t>Κεραμεύς</w:t>
      </w:r>
      <w:proofErr w:type="spellEnd"/>
      <w:r w:rsidRPr="00EF292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F292F">
        <w:rPr>
          <w:rFonts w:ascii="Times New Roman" w:hAnsi="Times New Roman" w:cs="Times New Roman"/>
          <w:sz w:val="24"/>
          <w:szCs w:val="24"/>
        </w:rPr>
        <w:t>Κρεμλής</w:t>
      </w:r>
      <w:proofErr w:type="spellEnd"/>
      <w:r w:rsidRPr="00EF292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F292F">
        <w:rPr>
          <w:rFonts w:ascii="Times New Roman" w:hAnsi="Times New Roman" w:cs="Times New Roman"/>
          <w:sz w:val="24"/>
          <w:szCs w:val="24"/>
        </w:rPr>
        <w:t>Ταγαράς</w:t>
      </w:r>
      <w:proofErr w:type="spellEnd"/>
      <w:r w:rsidRPr="00EF292F">
        <w:rPr>
          <w:rFonts w:ascii="Times New Roman" w:hAnsi="Times New Roman" w:cs="Times New Roman"/>
          <w:sz w:val="24"/>
          <w:szCs w:val="24"/>
        </w:rPr>
        <w:t>, Η Σύμβαση των Βρυξελλών για τη διεθνή δικαιοδοσία και την εκτέλεση αποφάσεων όπως ισχύει στην Ελλάδα-Ερμηνεία κατ’ άρθρο, 1989.</w:t>
      </w:r>
    </w:p>
    <w:p w:rsidR="005E12EC" w:rsidRDefault="005E12EC" w:rsidP="0091597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2EC">
        <w:rPr>
          <w:rFonts w:ascii="Times New Roman" w:hAnsi="Times New Roman" w:cs="Times New Roman"/>
          <w:sz w:val="24"/>
          <w:szCs w:val="24"/>
        </w:rPr>
        <w:t>Μακρής Χ., ‘Το ευρωπαϊκό αστικό δικονομικό δίκαιο μπροστά σε νέες προκλήσεις: Συμπεράσματα από τα πορίσματα της δημόσιας διαβούλευσης επί της Πράσινης Βίβλου της Επιτροπής σχετικά με την εφαρμογή του Κανονισμού (ΕΚ) αριθ. 44/2001 για τη διεθνή δικαιοδοσία, την αναγνώριση και την εκτέλεση αποφάσεων σε αστικές και εμπορικές υποθέσεις</w:t>
      </w:r>
      <w:r w:rsidR="001B24CD" w:rsidRPr="001B24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24CD">
        <w:rPr>
          <w:rFonts w:ascii="Times New Roman" w:hAnsi="Times New Roman" w:cs="Times New Roman"/>
          <w:i/>
          <w:sz w:val="24"/>
          <w:szCs w:val="24"/>
        </w:rPr>
        <w:t>Ε</w:t>
      </w:r>
      <w:r w:rsidR="001B24CD" w:rsidRPr="001B24CD">
        <w:rPr>
          <w:rFonts w:ascii="Times New Roman" w:hAnsi="Times New Roman" w:cs="Times New Roman"/>
          <w:i/>
          <w:sz w:val="24"/>
          <w:szCs w:val="24"/>
        </w:rPr>
        <w:t>ΠολΔ</w:t>
      </w:r>
      <w:proofErr w:type="spellEnd"/>
      <w:r w:rsidR="001B24CD">
        <w:rPr>
          <w:rFonts w:ascii="Times New Roman" w:hAnsi="Times New Roman" w:cs="Times New Roman"/>
          <w:sz w:val="24"/>
          <w:szCs w:val="24"/>
        </w:rPr>
        <w:t xml:space="preserve"> </w:t>
      </w:r>
      <w:r w:rsidR="001B24CD" w:rsidRPr="005E12EC">
        <w:rPr>
          <w:rFonts w:ascii="Times New Roman" w:hAnsi="Times New Roman" w:cs="Times New Roman"/>
          <w:sz w:val="24"/>
          <w:szCs w:val="24"/>
        </w:rPr>
        <w:t>(2010)</w:t>
      </w:r>
      <w:r w:rsidR="001B24CD">
        <w:rPr>
          <w:rFonts w:ascii="Times New Roman" w:hAnsi="Times New Roman" w:cs="Times New Roman"/>
          <w:sz w:val="24"/>
          <w:szCs w:val="24"/>
        </w:rPr>
        <w:t xml:space="preserve">, </w:t>
      </w:r>
      <w:r w:rsidRPr="005E12EC">
        <w:rPr>
          <w:rFonts w:ascii="Times New Roman" w:hAnsi="Times New Roman" w:cs="Times New Roman"/>
          <w:sz w:val="24"/>
          <w:szCs w:val="24"/>
        </w:rPr>
        <w:t xml:space="preserve">479 </w:t>
      </w:r>
      <w:proofErr w:type="spellStart"/>
      <w:r w:rsidRPr="005E12EC">
        <w:rPr>
          <w:rFonts w:ascii="Times New Roman" w:hAnsi="Times New Roman" w:cs="Times New Roman"/>
          <w:sz w:val="24"/>
          <w:szCs w:val="24"/>
        </w:rPr>
        <w:t>επ</w:t>
      </w:r>
      <w:proofErr w:type="spellEnd"/>
      <w:r w:rsidRPr="005E12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6132" w:rsidRPr="000575E8" w:rsidRDefault="00EF292F" w:rsidP="0091597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F292F">
        <w:rPr>
          <w:rFonts w:ascii="Times New Roman" w:hAnsi="Times New Roman" w:cs="Times New Roman"/>
          <w:sz w:val="24"/>
          <w:szCs w:val="24"/>
        </w:rPr>
        <w:t>Μεΐδάνης</w:t>
      </w:r>
      <w:proofErr w:type="spellEnd"/>
      <w:r w:rsidRPr="00EF292F">
        <w:rPr>
          <w:rFonts w:ascii="Times New Roman" w:hAnsi="Times New Roman" w:cs="Times New Roman"/>
          <w:sz w:val="24"/>
          <w:szCs w:val="24"/>
        </w:rPr>
        <w:t xml:space="preserve"> Χ., Η δημόσια τάξη στο κοινοτικό ιδιωτικό διεθνές δίκαιο, 2004. </w:t>
      </w:r>
    </w:p>
    <w:p w:rsidR="008A1FBF" w:rsidRPr="008A1FBF" w:rsidRDefault="008A1FBF" w:rsidP="0091597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FBF">
        <w:rPr>
          <w:rFonts w:ascii="Times New Roman" w:hAnsi="Times New Roman" w:cs="Times New Roman"/>
          <w:sz w:val="24"/>
          <w:szCs w:val="24"/>
        </w:rPr>
        <w:t>Νίκα Ν., Διεθνής δικαιοδοσία και εφαρμοστέο δίκαιο επί αγωγών διαζυγίου και συμμετοχής στα αποκτήματα Ελλήνων υπηκόων, που κατοικούν στην Ελβετία</w:t>
      </w:r>
      <w:r w:rsidR="00915978">
        <w:rPr>
          <w:rFonts w:ascii="Times New Roman" w:hAnsi="Times New Roman" w:cs="Times New Roman"/>
          <w:sz w:val="24"/>
          <w:szCs w:val="24"/>
        </w:rPr>
        <w:t>·</w:t>
      </w:r>
      <w:r w:rsidRPr="008A1FBF">
        <w:rPr>
          <w:rFonts w:ascii="Times New Roman" w:hAnsi="Times New Roman" w:cs="Times New Roman"/>
          <w:sz w:val="24"/>
          <w:szCs w:val="24"/>
        </w:rPr>
        <w:t xml:space="preserve"> εκκρεμοδικία και αναγνώριση των εκατέρωθεν δικαστικών αποφάσεων, </w:t>
      </w:r>
      <w:proofErr w:type="spellStart"/>
      <w:r w:rsidRPr="001B24CD">
        <w:rPr>
          <w:rFonts w:ascii="Times New Roman" w:hAnsi="Times New Roman" w:cs="Times New Roman"/>
          <w:i/>
          <w:sz w:val="24"/>
          <w:szCs w:val="24"/>
        </w:rPr>
        <w:t>ΕΠολΔ</w:t>
      </w:r>
      <w:proofErr w:type="spellEnd"/>
      <w:r w:rsidRPr="008A1FBF">
        <w:rPr>
          <w:rFonts w:ascii="Times New Roman" w:hAnsi="Times New Roman" w:cs="Times New Roman"/>
          <w:sz w:val="24"/>
          <w:szCs w:val="24"/>
        </w:rPr>
        <w:t xml:space="preserve"> (2011), 587επ. </w:t>
      </w:r>
    </w:p>
    <w:p w:rsidR="006F6132" w:rsidRPr="006F6132" w:rsidRDefault="006F6132" w:rsidP="006F6132">
      <w:pPr>
        <w:pStyle w:val="a3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6132">
        <w:rPr>
          <w:rFonts w:ascii="Times New Roman" w:hAnsi="Times New Roman" w:cs="Times New Roman"/>
          <w:sz w:val="24"/>
          <w:szCs w:val="24"/>
        </w:rPr>
        <w:lastRenderedPageBreak/>
        <w:t>Παμπούκης Χ. .&amp; Νικολαΐδης Γ. Σ, Ιδίως για την ισχύ των ρητρών παρέκτασης κατά τον Κανονισμό (ΕΚ) 44/2001 και εφαρμοστέου δικαίου που φαινομενικά στερούν τον αποκλεισμό του διανομέα από την αποζημίωση πελατείας και τους όρους υπό τους οποίους αυτός τον δικαιούται (</w:t>
      </w:r>
      <w:proofErr w:type="spellStart"/>
      <w:r w:rsidRPr="006F6132">
        <w:rPr>
          <w:rFonts w:ascii="Times New Roman" w:hAnsi="Times New Roman" w:cs="Times New Roman"/>
          <w:sz w:val="24"/>
          <w:szCs w:val="24"/>
        </w:rPr>
        <w:t>γνμδ</w:t>
      </w:r>
      <w:proofErr w:type="spellEnd"/>
      <w:r w:rsidRPr="006F6132">
        <w:rPr>
          <w:rFonts w:ascii="Times New Roman" w:hAnsi="Times New Roman" w:cs="Times New Roman"/>
          <w:sz w:val="24"/>
          <w:szCs w:val="24"/>
        </w:rPr>
        <w:t>) ΝοΒ (2008), 2568-2635.</w:t>
      </w:r>
    </w:p>
    <w:p w:rsidR="006F6132" w:rsidRPr="00915978" w:rsidRDefault="006F6132" w:rsidP="00915978">
      <w:pPr>
        <w:pStyle w:val="a3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6132">
        <w:rPr>
          <w:rFonts w:ascii="Times New Roman" w:hAnsi="Times New Roman" w:cs="Times New Roman"/>
          <w:sz w:val="24"/>
          <w:szCs w:val="24"/>
        </w:rPr>
        <w:t xml:space="preserve">Τριανταφυλλίδης Χρ., Τα ασφαλιστικά μέτρα στις διεθνείς ιδιωτικές διαφορές, 2008. </w:t>
      </w:r>
    </w:p>
    <w:p w:rsidR="005E12EC" w:rsidRDefault="005E12EC" w:rsidP="005E12E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978" w:rsidRDefault="00915978" w:rsidP="005E12EC">
      <w:pPr>
        <w:spacing w:after="0" w:line="360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br w:type="page"/>
      </w:r>
    </w:p>
    <w:p w:rsidR="004D41D4" w:rsidRDefault="004D41D4" w:rsidP="005E12EC">
      <w:pPr>
        <w:spacing w:after="0" w:line="360" w:lineRule="auto"/>
        <w:jc w:val="both"/>
        <w:rPr>
          <w:rFonts w:ascii="Book Antiqua" w:hAnsi="Book Antiqua"/>
          <w:b/>
        </w:rPr>
      </w:pPr>
    </w:p>
    <w:p w:rsidR="005E12EC" w:rsidRPr="005E12EC" w:rsidRDefault="005E12EC" w:rsidP="005E12EC">
      <w:pPr>
        <w:spacing w:after="0" w:line="360" w:lineRule="auto"/>
        <w:jc w:val="both"/>
        <w:rPr>
          <w:rFonts w:ascii="Book Antiqua" w:hAnsi="Book Antiqua"/>
          <w:b/>
        </w:rPr>
      </w:pPr>
      <w:r w:rsidRPr="005E12EC">
        <w:rPr>
          <w:rFonts w:ascii="Book Antiqua" w:hAnsi="Book Antiqua"/>
          <w:b/>
        </w:rPr>
        <w:t>Ξενόγλωσση</w:t>
      </w:r>
    </w:p>
    <w:p w:rsidR="005E12EC" w:rsidRDefault="005E12EC" w:rsidP="005E12EC">
      <w:pPr>
        <w:spacing w:after="0" w:line="360" w:lineRule="auto"/>
        <w:jc w:val="both"/>
        <w:rPr>
          <w:rFonts w:ascii="Book Antiqua" w:hAnsi="Book Antiqua"/>
          <w:lang w:val="en-US"/>
        </w:rPr>
      </w:pPr>
    </w:p>
    <w:p w:rsidR="004D41D4" w:rsidRPr="004D41D4" w:rsidRDefault="004D41D4" w:rsidP="00306D03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D41D4">
        <w:rPr>
          <w:rFonts w:ascii="Times New Roman" w:hAnsi="Times New Roman" w:cs="Times New Roman"/>
          <w:sz w:val="24"/>
          <w:szCs w:val="24"/>
          <w:lang w:val="en-US"/>
        </w:rPr>
        <w:t>Ancel</w:t>
      </w:r>
      <w:proofErr w:type="spellEnd"/>
      <w:r w:rsidRPr="004D41D4">
        <w:rPr>
          <w:rFonts w:ascii="Times New Roman" w:hAnsi="Times New Roman" w:cs="Times New Roman"/>
          <w:sz w:val="24"/>
          <w:szCs w:val="24"/>
          <w:lang w:val="en-US"/>
        </w:rPr>
        <w:t xml:space="preserve"> M.-E., Reflections about one-sided jurisdiction clauses in international litigation (about the </w:t>
      </w:r>
      <w:proofErr w:type="spellStart"/>
      <w:r w:rsidRPr="004D41D4">
        <w:rPr>
          <w:rFonts w:ascii="Times New Roman" w:hAnsi="Times New Roman" w:cs="Times New Roman"/>
          <w:sz w:val="24"/>
          <w:szCs w:val="24"/>
          <w:lang w:val="en-US"/>
        </w:rPr>
        <w:t>Rotschild</w:t>
      </w:r>
      <w:proofErr w:type="spellEnd"/>
      <w:r w:rsidRPr="004D41D4">
        <w:rPr>
          <w:rFonts w:ascii="Times New Roman" w:hAnsi="Times New Roman" w:cs="Times New Roman"/>
          <w:sz w:val="24"/>
          <w:szCs w:val="24"/>
          <w:lang w:val="en-US"/>
        </w:rPr>
        <w:t xml:space="preserve"> decision, French </w:t>
      </w:r>
      <w:proofErr w:type="spellStart"/>
      <w:r w:rsidRPr="004D41D4">
        <w:rPr>
          <w:rFonts w:ascii="Times New Roman" w:hAnsi="Times New Roman" w:cs="Times New Roman"/>
          <w:sz w:val="24"/>
          <w:szCs w:val="24"/>
          <w:lang w:val="en-US"/>
        </w:rPr>
        <w:t>Cour</w:t>
      </w:r>
      <w:proofErr w:type="spellEnd"/>
      <w:r w:rsidRPr="004D41D4">
        <w:rPr>
          <w:rFonts w:ascii="Times New Roman" w:hAnsi="Times New Roman" w:cs="Times New Roman"/>
          <w:sz w:val="24"/>
          <w:szCs w:val="24"/>
          <w:lang w:val="en-US"/>
        </w:rPr>
        <w:t xml:space="preserve"> de Cassation, 26 September 2012)</w:t>
      </w:r>
      <w:r w:rsidR="00306D0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06D03" w:rsidRPr="00306D03">
        <w:rPr>
          <w:rFonts w:ascii="Times New Roman" w:hAnsi="Times New Roman" w:cs="Times New Roman"/>
          <w:i/>
          <w:sz w:val="24"/>
          <w:szCs w:val="24"/>
          <w:lang w:val="en-US"/>
        </w:rPr>
        <w:t>Banque</w:t>
      </w:r>
      <w:proofErr w:type="spellEnd"/>
      <w:r w:rsidR="00306D03" w:rsidRPr="00306D0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&amp; Droit,</w:t>
      </w:r>
      <w:r w:rsidR="00306D03" w:rsidRPr="00306D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6D03">
        <w:rPr>
          <w:rFonts w:ascii="Times New Roman" w:hAnsi="Times New Roman" w:cs="Times New Roman"/>
          <w:sz w:val="24"/>
          <w:szCs w:val="24"/>
          <w:lang w:val="en-US"/>
        </w:rPr>
        <w:t xml:space="preserve">(2013), 3 </w:t>
      </w:r>
      <w:proofErr w:type="gramStart"/>
      <w:r w:rsidR="00306D03">
        <w:rPr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 w:rsidR="00306D03">
        <w:rPr>
          <w:rFonts w:ascii="Times New Roman" w:hAnsi="Times New Roman" w:cs="Times New Roman"/>
          <w:sz w:val="24"/>
          <w:szCs w:val="24"/>
          <w:lang w:val="en-US"/>
        </w:rPr>
        <w:t xml:space="preserve"> s.</w:t>
      </w:r>
    </w:p>
    <w:p w:rsidR="004D41D4" w:rsidRPr="005023A7" w:rsidRDefault="004D41D4" w:rsidP="004D41D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23A7">
        <w:rPr>
          <w:rFonts w:ascii="Times New Roman" w:hAnsi="Times New Roman" w:cs="Times New Roman"/>
          <w:sz w:val="24"/>
          <w:szCs w:val="24"/>
        </w:rPr>
        <w:t>Β</w:t>
      </w:r>
      <w:proofErr w:type="spellStart"/>
      <w:r w:rsidRPr="005023A7">
        <w:rPr>
          <w:rFonts w:ascii="Times New Roman" w:hAnsi="Times New Roman" w:cs="Times New Roman"/>
          <w:sz w:val="24"/>
          <w:szCs w:val="24"/>
          <w:lang w:val="en-US"/>
        </w:rPr>
        <w:t>enedettelli</w:t>
      </w:r>
      <w:proofErr w:type="spellEnd"/>
      <w:r w:rsidRPr="005023A7">
        <w:rPr>
          <w:rFonts w:ascii="Times New Roman" w:hAnsi="Times New Roman" w:cs="Times New Roman"/>
          <w:sz w:val="24"/>
          <w:szCs w:val="24"/>
          <w:lang w:val="en-US"/>
        </w:rPr>
        <w:t xml:space="preserve"> M., ‘</w:t>
      </w:r>
      <w:proofErr w:type="spellStart"/>
      <w:r w:rsidRPr="005023A7">
        <w:rPr>
          <w:rFonts w:ascii="Times New Roman" w:hAnsi="Times New Roman" w:cs="Times New Roman"/>
          <w:sz w:val="24"/>
          <w:szCs w:val="24"/>
          <w:lang w:val="en-US"/>
        </w:rPr>
        <w:t>Communitarization</w:t>
      </w:r>
      <w:proofErr w:type="spellEnd"/>
      <w:r w:rsidRPr="005023A7">
        <w:rPr>
          <w:rFonts w:ascii="Times New Roman" w:hAnsi="Times New Roman" w:cs="Times New Roman"/>
          <w:sz w:val="24"/>
          <w:szCs w:val="24"/>
          <w:lang w:val="en-US"/>
        </w:rPr>
        <w:t xml:space="preserve"> of International Arbitration: A New </w:t>
      </w:r>
      <w:proofErr w:type="spellStart"/>
      <w:r w:rsidRPr="005023A7">
        <w:rPr>
          <w:rFonts w:ascii="Times New Roman" w:hAnsi="Times New Roman" w:cs="Times New Roman"/>
          <w:sz w:val="24"/>
          <w:szCs w:val="24"/>
          <w:lang w:val="en-US"/>
        </w:rPr>
        <w:t>Spectre</w:t>
      </w:r>
      <w:proofErr w:type="spellEnd"/>
      <w:r w:rsidRPr="005023A7">
        <w:rPr>
          <w:rFonts w:ascii="Times New Roman" w:hAnsi="Times New Roman" w:cs="Times New Roman"/>
          <w:sz w:val="24"/>
          <w:szCs w:val="24"/>
          <w:lang w:val="en-US"/>
        </w:rPr>
        <w:t xml:space="preserve"> Haunting Europe?’ 27 </w:t>
      </w:r>
      <w:r w:rsidRPr="001B24CD">
        <w:rPr>
          <w:rFonts w:ascii="Times New Roman" w:hAnsi="Times New Roman" w:cs="Times New Roman"/>
          <w:i/>
          <w:sz w:val="24"/>
          <w:szCs w:val="24"/>
          <w:lang w:val="en-US"/>
        </w:rPr>
        <w:t>Arbitration International</w:t>
      </w:r>
      <w:r w:rsidR="000F65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F6553" w:rsidRPr="005023A7">
        <w:rPr>
          <w:rFonts w:ascii="Times New Roman" w:hAnsi="Times New Roman" w:cs="Times New Roman"/>
          <w:sz w:val="24"/>
          <w:szCs w:val="24"/>
          <w:lang w:val="en-US"/>
        </w:rPr>
        <w:t>(2011)</w:t>
      </w:r>
      <w:r w:rsidR="000F655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5023A7">
        <w:rPr>
          <w:rFonts w:ascii="Times New Roman" w:hAnsi="Times New Roman" w:cs="Times New Roman"/>
          <w:sz w:val="24"/>
          <w:szCs w:val="24"/>
          <w:lang w:val="en-US"/>
        </w:rPr>
        <w:t xml:space="preserve"> 583 </w:t>
      </w:r>
      <w:proofErr w:type="gramStart"/>
      <w:r w:rsidR="000F6553">
        <w:rPr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 w:rsidR="000F6553">
        <w:rPr>
          <w:rFonts w:ascii="Times New Roman" w:hAnsi="Times New Roman" w:cs="Times New Roman"/>
          <w:sz w:val="24"/>
          <w:szCs w:val="24"/>
          <w:lang w:val="en-US"/>
        </w:rPr>
        <w:t xml:space="preserve"> s. </w:t>
      </w:r>
    </w:p>
    <w:p w:rsidR="004D41D4" w:rsidRDefault="004D41D4" w:rsidP="004D41D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23A7">
        <w:rPr>
          <w:rFonts w:ascii="Times New Roman" w:hAnsi="Times New Roman" w:cs="Times New Roman"/>
          <w:sz w:val="24"/>
          <w:szCs w:val="24"/>
        </w:rPr>
        <w:t>Β</w:t>
      </w:r>
      <w:proofErr w:type="spellStart"/>
      <w:r w:rsidRPr="005023A7">
        <w:rPr>
          <w:rFonts w:ascii="Times New Roman" w:hAnsi="Times New Roman" w:cs="Times New Roman"/>
          <w:sz w:val="24"/>
          <w:szCs w:val="24"/>
          <w:lang w:val="en-US"/>
        </w:rPr>
        <w:t>orras</w:t>
      </w:r>
      <w:proofErr w:type="spellEnd"/>
      <w:r w:rsidRPr="005023A7">
        <w:rPr>
          <w:rFonts w:ascii="Times New Roman" w:hAnsi="Times New Roman" w:cs="Times New Roman"/>
          <w:sz w:val="24"/>
          <w:szCs w:val="24"/>
          <w:lang w:val="en-US"/>
        </w:rPr>
        <w:t xml:space="preserve"> A., ‘Application of the Brussels I Regulation to External Situations: From Studies Carried out by the European Group for Private International Law (EGPIL / GEDIP) to the Proposal for the Revision of the Regulation’ </w:t>
      </w:r>
      <w:r w:rsidRPr="000F6553">
        <w:rPr>
          <w:rFonts w:ascii="Times New Roman" w:hAnsi="Times New Roman" w:cs="Times New Roman"/>
          <w:i/>
          <w:sz w:val="24"/>
          <w:szCs w:val="24"/>
          <w:lang w:val="en-US"/>
        </w:rPr>
        <w:t>Yearbook of Private International Law</w:t>
      </w:r>
      <w:r w:rsidRPr="005023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F6553" w:rsidRPr="005023A7">
        <w:rPr>
          <w:rFonts w:ascii="Times New Roman" w:hAnsi="Times New Roman" w:cs="Times New Roman"/>
          <w:sz w:val="24"/>
          <w:szCs w:val="24"/>
          <w:lang w:val="en-US"/>
        </w:rPr>
        <w:t>(2010)</w:t>
      </w:r>
      <w:r w:rsidR="000F655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023A7">
        <w:rPr>
          <w:rFonts w:ascii="Times New Roman" w:hAnsi="Times New Roman" w:cs="Times New Roman"/>
          <w:sz w:val="24"/>
          <w:szCs w:val="24"/>
          <w:lang w:val="en-US"/>
        </w:rPr>
        <w:t xml:space="preserve">333 </w:t>
      </w:r>
      <w:r w:rsidR="000F6553">
        <w:rPr>
          <w:rFonts w:ascii="Times New Roman" w:hAnsi="Times New Roman" w:cs="Times New Roman"/>
          <w:sz w:val="24"/>
          <w:szCs w:val="24"/>
          <w:lang w:val="en-US"/>
        </w:rPr>
        <w:t xml:space="preserve">et s. </w:t>
      </w:r>
      <w:r w:rsidRPr="005023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825C5" w:rsidRPr="00E825C5" w:rsidRDefault="00E825C5" w:rsidP="00E825C5">
      <w:pPr>
        <w:pStyle w:val="a3"/>
        <w:numPr>
          <w:ilvl w:val="0"/>
          <w:numId w:val="5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825C5">
        <w:rPr>
          <w:rFonts w:ascii="Times New Roman" w:hAnsi="Times New Roman" w:cs="Times New Roman"/>
          <w:sz w:val="24"/>
          <w:szCs w:val="24"/>
          <w:lang w:val="en-US"/>
        </w:rPr>
        <w:t>Βriggs</w:t>
      </w:r>
      <w:proofErr w:type="spellEnd"/>
      <w:r w:rsidRPr="00E825C5">
        <w:rPr>
          <w:rFonts w:ascii="Times New Roman" w:hAnsi="Times New Roman" w:cs="Times New Roman"/>
          <w:sz w:val="24"/>
          <w:szCs w:val="24"/>
          <w:lang w:val="en-US"/>
        </w:rPr>
        <w:t xml:space="preserve"> A., ‘What should be done about Jurisdiction Agreements?’ Yearbook of Private Inte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rnational Law (2010), 311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s.</w:t>
      </w:r>
    </w:p>
    <w:p w:rsidR="00E825C5" w:rsidRPr="00E825C5" w:rsidRDefault="00E825C5" w:rsidP="00915978">
      <w:pPr>
        <w:pStyle w:val="a3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825C5">
        <w:rPr>
          <w:rFonts w:ascii="Times New Roman" w:hAnsi="Times New Roman" w:cs="Times New Roman"/>
          <w:sz w:val="24"/>
          <w:szCs w:val="24"/>
          <w:lang w:val="en-US"/>
        </w:rPr>
        <w:t>Βrozolo</w:t>
      </w:r>
      <w:proofErr w:type="spellEnd"/>
      <w:r w:rsidRPr="00E825C5">
        <w:rPr>
          <w:rFonts w:ascii="Times New Roman" w:hAnsi="Times New Roman" w:cs="Times New Roman"/>
          <w:sz w:val="24"/>
          <w:szCs w:val="24"/>
          <w:lang w:val="en-US"/>
        </w:rPr>
        <w:t xml:space="preserve"> L., ‘Choice of Court and Arbitration Agreements and the Review of the Brussels I Regulation’ (2010) Praxis des </w:t>
      </w:r>
      <w:proofErr w:type="spellStart"/>
      <w:r w:rsidRPr="00E825C5">
        <w:rPr>
          <w:rFonts w:ascii="Times New Roman" w:hAnsi="Times New Roman" w:cs="Times New Roman"/>
          <w:sz w:val="24"/>
          <w:szCs w:val="24"/>
          <w:lang w:val="en-US"/>
        </w:rPr>
        <w:t>Internationalen</w:t>
      </w:r>
      <w:proofErr w:type="spellEnd"/>
      <w:r w:rsidRPr="00E825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25C5">
        <w:rPr>
          <w:rFonts w:ascii="Times New Roman" w:hAnsi="Times New Roman" w:cs="Times New Roman"/>
          <w:sz w:val="24"/>
          <w:szCs w:val="24"/>
          <w:lang w:val="en-US"/>
        </w:rPr>
        <w:t>Privat</w:t>
      </w:r>
      <w:proofErr w:type="spellEnd"/>
      <w:r w:rsidRPr="00E825C5">
        <w:rPr>
          <w:rFonts w:ascii="Times New Roman" w:hAnsi="Times New Roman" w:cs="Times New Roman"/>
          <w:sz w:val="24"/>
          <w:szCs w:val="24"/>
          <w:lang w:val="en-US"/>
        </w:rPr>
        <w:t xml:space="preserve">- und </w:t>
      </w:r>
      <w:proofErr w:type="spellStart"/>
      <w:r w:rsidRPr="00E825C5">
        <w:rPr>
          <w:rFonts w:ascii="Times New Roman" w:hAnsi="Times New Roman" w:cs="Times New Roman"/>
          <w:sz w:val="24"/>
          <w:szCs w:val="24"/>
          <w:lang w:val="en-US"/>
        </w:rPr>
        <w:t>Verfahrensrecht</w:t>
      </w:r>
      <w:proofErr w:type="spellEnd"/>
      <w:r w:rsidRPr="00E825C5">
        <w:rPr>
          <w:rFonts w:ascii="Times New Roman" w:hAnsi="Times New Roman" w:cs="Times New Roman"/>
          <w:sz w:val="24"/>
          <w:szCs w:val="24"/>
          <w:lang w:val="en-US"/>
        </w:rPr>
        <w:t xml:space="preserve">, 121 </w:t>
      </w:r>
      <w:proofErr w:type="gramStart"/>
      <w:r w:rsidRPr="00E825C5">
        <w:rPr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 w:rsidRPr="00E825C5">
        <w:rPr>
          <w:rFonts w:ascii="Times New Roman" w:hAnsi="Times New Roman" w:cs="Times New Roman"/>
          <w:sz w:val="24"/>
          <w:szCs w:val="24"/>
          <w:lang w:val="en-US"/>
        </w:rPr>
        <w:t xml:space="preserve"> s.</w:t>
      </w:r>
    </w:p>
    <w:p w:rsidR="004D41D4" w:rsidRDefault="004D41D4" w:rsidP="004D41D4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D41D4">
        <w:rPr>
          <w:rFonts w:ascii="Times New Roman" w:hAnsi="Times New Roman" w:cs="Times New Roman"/>
          <w:sz w:val="24"/>
          <w:szCs w:val="24"/>
          <w:lang w:val="en-US"/>
        </w:rPr>
        <w:t>Cuniberti</w:t>
      </w:r>
      <w:proofErr w:type="spellEnd"/>
      <w:r w:rsidRPr="004D41D4">
        <w:rPr>
          <w:rFonts w:ascii="Times New Roman" w:hAnsi="Times New Roman" w:cs="Times New Roman"/>
          <w:sz w:val="24"/>
          <w:szCs w:val="24"/>
          <w:lang w:val="en-US"/>
        </w:rPr>
        <w:t xml:space="preserve"> G., Abolition of exequatur: Addressing the Commission’s concerns, </w:t>
      </w:r>
      <w:r w:rsidRPr="004D41D4">
        <w:rPr>
          <w:rFonts w:ascii="Times New Roman" w:hAnsi="Times New Roman" w:cs="Times New Roman"/>
          <w:i/>
          <w:sz w:val="24"/>
          <w:szCs w:val="24"/>
          <w:lang w:val="en-US"/>
        </w:rPr>
        <w:t>Law Working Paper Series</w:t>
      </w:r>
      <w:r w:rsidR="00453FB5">
        <w:rPr>
          <w:rFonts w:ascii="Times New Roman" w:hAnsi="Times New Roman" w:cs="Times New Roman"/>
          <w:sz w:val="24"/>
          <w:szCs w:val="24"/>
          <w:lang w:val="en-US"/>
        </w:rPr>
        <w:t xml:space="preserve">, 2010-03, 1 </w:t>
      </w:r>
      <w:proofErr w:type="gramStart"/>
      <w:r w:rsidR="00453FB5">
        <w:rPr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 w:rsidR="00453FB5">
        <w:rPr>
          <w:rFonts w:ascii="Times New Roman" w:hAnsi="Times New Roman" w:cs="Times New Roman"/>
          <w:sz w:val="24"/>
          <w:szCs w:val="24"/>
          <w:lang w:val="en-US"/>
        </w:rPr>
        <w:t xml:space="preserve"> s.</w:t>
      </w:r>
    </w:p>
    <w:p w:rsidR="00A203CB" w:rsidRPr="00A203CB" w:rsidRDefault="00A203CB" w:rsidP="00A203C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203CB">
        <w:rPr>
          <w:rFonts w:ascii="Times New Roman" w:hAnsi="Times New Roman" w:cs="Times New Roman"/>
          <w:sz w:val="24"/>
          <w:szCs w:val="24"/>
          <w:lang w:val="en-US"/>
        </w:rPr>
        <w:t>Gaudemet-Tallon</w:t>
      </w:r>
      <w:proofErr w:type="spellEnd"/>
      <w:r w:rsidRPr="00A203CB">
        <w:rPr>
          <w:rFonts w:ascii="Times New Roman" w:hAnsi="Times New Roman" w:cs="Times New Roman"/>
          <w:sz w:val="24"/>
          <w:szCs w:val="24"/>
          <w:lang w:val="en-US"/>
        </w:rPr>
        <w:t xml:space="preserve"> H., </w:t>
      </w:r>
      <w:proofErr w:type="spellStart"/>
      <w:r w:rsidRPr="00A203CB">
        <w:rPr>
          <w:rFonts w:ascii="Times New Roman" w:hAnsi="Times New Roman" w:cs="Times New Roman"/>
          <w:sz w:val="24"/>
          <w:szCs w:val="24"/>
          <w:lang w:val="en-US"/>
        </w:rPr>
        <w:t>Compétence</w:t>
      </w:r>
      <w:proofErr w:type="spellEnd"/>
      <w:r w:rsidRPr="00A203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203CB">
        <w:rPr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 w:rsidRPr="00A203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03CB">
        <w:rPr>
          <w:rFonts w:ascii="Times New Roman" w:hAnsi="Times New Roman" w:cs="Times New Roman"/>
          <w:sz w:val="24"/>
          <w:szCs w:val="24"/>
          <w:lang w:val="en-US"/>
        </w:rPr>
        <w:t>exécution</w:t>
      </w:r>
      <w:proofErr w:type="spellEnd"/>
      <w:r w:rsidRPr="00A203CB">
        <w:rPr>
          <w:rFonts w:ascii="Times New Roman" w:hAnsi="Times New Roman" w:cs="Times New Roman"/>
          <w:sz w:val="24"/>
          <w:szCs w:val="24"/>
          <w:lang w:val="en-US"/>
        </w:rPr>
        <w:t xml:space="preserve"> des </w:t>
      </w:r>
      <w:proofErr w:type="spellStart"/>
      <w:r w:rsidRPr="00A203CB">
        <w:rPr>
          <w:rFonts w:ascii="Times New Roman" w:hAnsi="Times New Roman" w:cs="Times New Roman"/>
          <w:sz w:val="24"/>
          <w:szCs w:val="24"/>
          <w:lang w:val="en-US"/>
        </w:rPr>
        <w:t>jugements</w:t>
      </w:r>
      <w:proofErr w:type="spellEnd"/>
      <w:r w:rsidRPr="00A203CB">
        <w:rPr>
          <w:rFonts w:ascii="Times New Roman" w:hAnsi="Times New Roman" w:cs="Times New Roman"/>
          <w:sz w:val="24"/>
          <w:szCs w:val="24"/>
          <w:lang w:val="en-US"/>
        </w:rPr>
        <w:t xml:space="preserve"> en Europe, 2010.</w:t>
      </w:r>
    </w:p>
    <w:p w:rsidR="00A203CB" w:rsidRPr="00A203CB" w:rsidRDefault="00A203CB" w:rsidP="00A203C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203CB">
        <w:rPr>
          <w:rFonts w:ascii="Times New Roman" w:hAnsi="Times New Roman" w:cs="Times New Roman"/>
          <w:sz w:val="24"/>
          <w:szCs w:val="24"/>
          <w:lang w:val="en-US"/>
        </w:rPr>
        <w:t>Geimer</w:t>
      </w:r>
      <w:proofErr w:type="spellEnd"/>
      <w:r w:rsidRPr="00A203CB">
        <w:rPr>
          <w:rFonts w:ascii="Times New Roman" w:hAnsi="Times New Roman" w:cs="Times New Roman"/>
          <w:sz w:val="24"/>
          <w:szCs w:val="24"/>
          <w:lang w:val="en-US"/>
        </w:rPr>
        <w:t xml:space="preserve"> R., </w:t>
      </w:r>
      <w:proofErr w:type="spellStart"/>
      <w:r w:rsidRPr="00A203CB">
        <w:rPr>
          <w:rFonts w:ascii="Times New Roman" w:hAnsi="Times New Roman" w:cs="Times New Roman"/>
          <w:sz w:val="24"/>
          <w:szCs w:val="24"/>
          <w:lang w:val="en-US"/>
        </w:rPr>
        <w:t>Europäisches</w:t>
      </w:r>
      <w:proofErr w:type="spellEnd"/>
      <w:r w:rsidRPr="00A203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203CB">
        <w:rPr>
          <w:rFonts w:ascii="Times New Roman" w:hAnsi="Times New Roman" w:cs="Times New Roman"/>
          <w:sz w:val="24"/>
          <w:szCs w:val="24"/>
          <w:lang w:val="en-US"/>
        </w:rPr>
        <w:t>Zivilverfahrensrecht</w:t>
      </w:r>
      <w:proofErr w:type="spellEnd"/>
      <w:r w:rsidRPr="00A203CB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A203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03CB">
        <w:rPr>
          <w:rFonts w:ascii="Times New Roman" w:hAnsi="Times New Roman" w:cs="Times New Roman"/>
          <w:sz w:val="24"/>
          <w:szCs w:val="24"/>
          <w:lang w:val="en-US"/>
        </w:rPr>
        <w:t>Kommentar</w:t>
      </w:r>
      <w:proofErr w:type="spellEnd"/>
      <w:r w:rsidRPr="00A203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03CB">
        <w:rPr>
          <w:rFonts w:ascii="Times New Roman" w:hAnsi="Times New Roman" w:cs="Times New Roman"/>
          <w:sz w:val="24"/>
          <w:szCs w:val="24"/>
          <w:lang w:val="en-US"/>
        </w:rPr>
        <w:t>zur</w:t>
      </w:r>
      <w:proofErr w:type="spellEnd"/>
      <w:r w:rsidRPr="00A203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03CB">
        <w:rPr>
          <w:rFonts w:ascii="Times New Roman" w:hAnsi="Times New Roman" w:cs="Times New Roman"/>
          <w:sz w:val="24"/>
          <w:szCs w:val="24"/>
          <w:lang w:val="en-US"/>
        </w:rPr>
        <w:t>EuGVVO</w:t>
      </w:r>
      <w:proofErr w:type="spellEnd"/>
      <w:r w:rsidRPr="00A203C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203CB">
        <w:rPr>
          <w:rFonts w:ascii="Times New Roman" w:hAnsi="Times New Roman" w:cs="Times New Roman"/>
          <w:sz w:val="24"/>
          <w:szCs w:val="24"/>
          <w:lang w:val="en-US"/>
        </w:rPr>
        <w:t>EuEheVO</w:t>
      </w:r>
      <w:proofErr w:type="spellEnd"/>
      <w:r w:rsidRPr="00A203C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203CB">
        <w:rPr>
          <w:rFonts w:ascii="Times New Roman" w:hAnsi="Times New Roman" w:cs="Times New Roman"/>
          <w:sz w:val="24"/>
          <w:szCs w:val="24"/>
          <w:lang w:val="en-US"/>
        </w:rPr>
        <w:t>EuZustellungsVO</w:t>
      </w:r>
      <w:proofErr w:type="spellEnd"/>
      <w:r w:rsidRPr="00A203C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203CB">
        <w:rPr>
          <w:rFonts w:ascii="Times New Roman" w:hAnsi="Times New Roman" w:cs="Times New Roman"/>
          <w:sz w:val="24"/>
          <w:szCs w:val="24"/>
          <w:lang w:val="en-US"/>
        </w:rPr>
        <w:t>EuInsVO</w:t>
      </w:r>
      <w:proofErr w:type="spellEnd"/>
      <w:r w:rsidRPr="00A203C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203CB">
        <w:rPr>
          <w:rFonts w:ascii="Times New Roman" w:hAnsi="Times New Roman" w:cs="Times New Roman"/>
          <w:sz w:val="24"/>
          <w:szCs w:val="24"/>
          <w:lang w:val="en-US"/>
        </w:rPr>
        <w:t>EuVTVO</w:t>
      </w:r>
      <w:proofErr w:type="spellEnd"/>
      <w:r w:rsidRPr="00A203C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203CB">
        <w:rPr>
          <w:rFonts w:ascii="Times New Roman" w:hAnsi="Times New Roman" w:cs="Times New Roman"/>
          <w:sz w:val="24"/>
          <w:szCs w:val="24"/>
          <w:lang w:val="en-US"/>
        </w:rPr>
        <w:t>zum</w:t>
      </w:r>
      <w:proofErr w:type="spellEnd"/>
      <w:r w:rsidRPr="00A203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03CB">
        <w:rPr>
          <w:rFonts w:ascii="Times New Roman" w:hAnsi="Times New Roman" w:cs="Times New Roman"/>
          <w:sz w:val="24"/>
          <w:szCs w:val="24"/>
          <w:lang w:val="en-US"/>
        </w:rPr>
        <w:t>Lugano-Übereinkommen</w:t>
      </w:r>
      <w:proofErr w:type="spellEnd"/>
      <w:r w:rsidRPr="00A203CB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A203CB">
        <w:rPr>
          <w:rFonts w:ascii="Times New Roman" w:hAnsi="Times New Roman" w:cs="Times New Roman"/>
          <w:sz w:val="24"/>
          <w:szCs w:val="24"/>
          <w:lang w:val="en-US"/>
        </w:rPr>
        <w:t>zum</w:t>
      </w:r>
      <w:proofErr w:type="spellEnd"/>
      <w:r w:rsidRPr="00A203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03CB">
        <w:rPr>
          <w:rFonts w:ascii="Times New Roman" w:hAnsi="Times New Roman" w:cs="Times New Roman"/>
          <w:sz w:val="24"/>
          <w:szCs w:val="24"/>
          <w:lang w:val="en-US"/>
        </w:rPr>
        <w:t>nationalen</w:t>
      </w:r>
      <w:proofErr w:type="spellEnd"/>
      <w:r w:rsidRPr="00A203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03CB">
        <w:rPr>
          <w:rFonts w:ascii="Times New Roman" w:hAnsi="Times New Roman" w:cs="Times New Roman"/>
          <w:sz w:val="24"/>
          <w:szCs w:val="24"/>
          <w:lang w:val="en-US"/>
        </w:rPr>
        <w:t>Kompetenz</w:t>
      </w:r>
      <w:proofErr w:type="spellEnd"/>
      <w:r w:rsidRPr="00A203CB">
        <w:rPr>
          <w:rFonts w:ascii="Times New Roman" w:hAnsi="Times New Roman" w:cs="Times New Roman"/>
          <w:sz w:val="24"/>
          <w:szCs w:val="24"/>
          <w:lang w:val="en-US"/>
        </w:rPr>
        <w:t xml:space="preserve">- und </w:t>
      </w:r>
      <w:proofErr w:type="spellStart"/>
      <w:r w:rsidRPr="00A203CB">
        <w:rPr>
          <w:rFonts w:ascii="Times New Roman" w:hAnsi="Times New Roman" w:cs="Times New Roman"/>
          <w:sz w:val="24"/>
          <w:szCs w:val="24"/>
          <w:lang w:val="en-US"/>
        </w:rPr>
        <w:t>Anerkennungsrecht</w:t>
      </w:r>
      <w:proofErr w:type="spellEnd"/>
      <w:r w:rsidRPr="00A203CB">
        <w:rPr>
          <w:rFonts w:ascii="Times New Roman" w:hAnsi="Times New Roman" w:cs="Times New Roman"/>
          <w:sz w:val="24"/>
          <w:szCs w:val="24"/>
          <w:lang w:val="en-US"/>
        </w:rPr>
        <w:t>, (=</w:t>
      </w:r>
      <w:proofErr w:type="spellStart"/>
      <w:r w:rsidRPr="00A203CB">
        <w:rPr>
          <w:rFonts w:ascii="Times New Roman" w:hAnsi="Times New Roman" w:cs="Times New Roman"/>
          <w:sz w:val="24"/>
          <w:szCs w:val="24"/>
          <w:lang w:val="en-US"/>
        </w:rPr>
        <w:t>EuZPR</w:t>
      </w:r>
      <w:proofErr w:type="spellEnd"/>
      <w:r w:rsidRPr="00A203CB">
        <w:rPr>
          <w:rFonts w:ascii="Times New Roman" w:hAnsi="Times New Roman" w:cs="Times New Roman"/>
          <w:sz w:val="24"/>
          <w:szCs w:val="24"/>
          <w:lang w:val="en-US"/>
        </w:rPr>
        <w:t>), 2010.</w:t>
      </w:r>
    </w:p>
    <w:p w:rsidR="00490977" w:rsidRPr="001C1EC8" w:rsidRDefault="00490977" w:rsidP="0049097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C1EC8">
        <w:rPr>
          <w:rFonts w:ascii="Times New Roman" w:hAnsi="Times New Roman" w:cs="Times New Roman"/>
          <w:sz w:val="24"/>
          <w:szCs w:val="24"/>
          <w:lang w:val="en-US"/>
        </w:rPr>
        <w:t>Garducci</w:t>
      </w:r>
      <w:proofErr w:type="spellEnd"/>
      <w:r w:rsidRPr="001C1EC8">
        <w:rPr>
          <w:rFonts w:ascii="Times New Roman" w:hAnsi="Times New Roman" w:cs="Times New Roman"/>
          <w:sz w:val="24"/>
          <w:szCs w:val="24"/>
          <w:lang w:val="en-US"/>
        </w:rPr>
        <w:t xml:space="preserve"> G., ‘The New EU Regulation 1215/2012 of 12 December 2012 on Jurisdiction and International Arbitration’ 29 </w:t>
      </w:r>
      <w:r w:rsidRPr="000F6553">
        <w:rPr>
          <w:rFonts w:ascii="Times New Roman" w:hAnsi="Times New Roman" w:cs="Times New Roman"/>
          <w:i/>
          <w:sz w:val="24"/>
          <w:szCs w:val="24"/>
          <w:lang w:val="en-US"/>
        </w:rPr>
        <w:t>Arbitration International</w:t>
      </w:r>
      <w:r w:rsidRPr="001C1E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F6553" w:rsidRPr="001C1EC8">
        <w:rPr>
          <w:rFonts w:ascii="Times New Roman" w:hAnsi="Times New Roman" w:cs="Times New Roman"/>
          <w:sz w:val="24"/>
          <w:szCs w:val="24"/>
          <w:lang w:val="en-US"/>
        </w:rPr>
        <w:t xml:space="preserve">(2013) </w:t>
      </w:r>
      <w:r w:rsidRPr="001C1EC8">
        <w:rPr>
          <w:rFonts w:ascii="Times New Roman" w:hAnsi="Times New Roman" w:cs="Times New Roman"/>
          <w:sz w:val="24"/>
          <w:szCs w:val="24"/>
          <w:lang w:val="en-US"/>
        </w:rPr>
        <w:t xml:space="preserve">467 </w:t>
      </w:r>
      <w:proofErr w:type="gramStart"/>
      <w:r w:rsidR="000F6553">
        <w:rPr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 w:rsidR="000F6553">
        <w:rPr>
          <w:rFonts w:ascii="Times New Roman" w:hAnsi="Times New Roman" w:cs="Times New Roman"/>
          <w:sz w:val="24"/>
          <w:szCs w:val="24"/>
          <w:lang w:val="en-US"/>
        </w:rPr>
        <w:t xml:space="preserve"> s.</w:t>
      </w:r>
    </w:p>
    <w:p w:rsidR="004D41D4" w:rsidRDefault="004D41D4" w:rsidP="004D41D4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41D4">
        <w:rPr>
          <w:rFonts w:ascii="Times New Roman" w:hAnsi="Times New Roman" w:cs="Times New Roman"/>
          <w:sz w:val="24"/>
          <w:szCs w:val="24"/>
          <w:lang w:val="en-US"/>
        </w:rPr>
        <w:t xml:space="preserve">Kramer X., Abolition of exequatur under the Brussels I Regulation: effecting and protecting rights in the European judicial area, </w:t>
      </w:r>
      <w:r w:rsidRPr="004D41D4">
        <w:rPr>
          <w:rFonts w:ascii="Times New Roman" w:hAnsi="Times New Roman" w:cs="Times New Roman"/>
          <w:i/>
          <w:sz w:val="24"/>
          <w:szCs w:val="24"/>
          <w:lang w:val="en-US"/>
        </w:rPr>
        <w:t>NIP</w:t>
      </w:r>
      <w:r w:rsidR="003A1618" w:rsidRPr="003A1618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4D41D4">
        <w:rPr>
          <w:rFonts w:ascii="Times New Roman" w:hAnsi="Times New Roman" w:cs="Times New Roman"/>
          <w:sz w:val="24"/>
          <w:szCs w:val="24"/>
          <w:lang w:val="en-US"/>
        </w:rPr>
        <w:t xml:space="preserve"> (2011) (4), 633 </w:t>
      </w:r>
      <w:proofErr w:type="gramStart"/>
      <w:r w:rsidRPr="004D41D4">
        <w:rPr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 w:rsidRPr="004D41D4">
        <w:rPr>
          <w:rFonts w:ascii="Times New Roman" w:hAnsi="Times New Roman" w:cs="Times New Roman"/>
          <w:sz w:val="24"/>
          <w:szCs w:val="24"/>
          <w:lang w:val="en-US"/>
        </w:rPr>
        <w:t xml:space="preserve"> s.</w:t>
      </w:r>
    </w:p>
    <w:p w:rsidR="000F6553" w:rsidRDefault="000F6553" w:rsidP="000F655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023A7">
        <w:rPr>
          <w:rFonts w:ascii="Times New Roman" w:hAnsi="Times New Roman" w:cs="Times New Roman"/>
          <w:sz w:val="24"/>
          <w:szCs w:val="24"/>
          <w:lang w:val="en-US"/>
        </w:rPr>
        <w:t>Lein</w:t>
      </w:r>
      <w:proofErr w:type="spellEnd"/>
      <w:r w:rsidRPr="005023A7">
        <w:rPr>
          <w:rFonts w:ascii="Times New Roman" w:hAnsi="Times New Roman" w:cs="Times New Roman"/>
          <w:sz w:val="24"/>
          <w:szCs w:val="24"/>
          <w:lang w:val="en-US"/>
        </w:rPr>
        <w:t xml:space="preserve"> E. (ed.), </w:t>
      </w:r>
      <w:proofErr w:type="gramStart"/>
      <w:r w:rsidRPr="005023A7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proofErr w:type="gramEnd"/>
      <w:r w:rsidRPr="005023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Brussels I Proposal Uncovered</w:t>
      </w:r>
      <w:r w:rsidRPr="005023A7">
        <w:rPr>
          <w:rFonts w:ascii="Times New Roman" w:hAnsi="Times New Roman" w:cs="Times New Roman"/>
          <w:sz w:val="24"/>
          <w:szCs w:val="24"/>
          <w:lang w:val="en-US"/>
        </w:rPr>
        <w:t xml:space="preserve"> (BIICL 2012). </w:t>
      </w:r>
    </w:p>
    <w:p w:rsidR="00E95348" w:rsidRPr="000F6553" w:rsidRDefault="00E95348" w:rsidP="00E9534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5348">
        <w:rPr>
          <w:rFonts w:ascii="Times New Roman" w:hAnsi="Times New Roman" w:cs="Times New Roman"/>
          <w:sz w:val="24"/>
          <w:szCs w:val="24"/>
          <w:lang w:val="en-US"/>
        </w:rPr>
        <w:t>Magnus/</w:t>
      </w:r>
      <w:proofErr w:type="spellStart"/>
      <w:r w:rsidRPr="00E95348">
        <w:rPr>
          <w:rFonts w:ascii="Times New Roman" w:hAnsi="Times New Roman" w:cs="Times New Roman"/>
          <w:sz w:val="24"/>
          <w:szCs w:val="24"/>
          <w:lang w:val="en-US"/>
        </w:rPr>
        <w:t>Mankowski</w:t>
      </w:r>
      <w:proofErr w:type="spellEnd"/>
      <w:r w:rsidRPr="00E953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95348">
        <w:rPr>
          <w:rFonts w:ascii="Times New Roman" w:hAnsi="Times New Roman" w:cs="Times New Roman"/>
          <w:sz w:val="24"/>
          <w:szCs w:val="24"/>
          <w:lang w:val="en-US"/>
        </w:rPr>
        <w:t xml:space="preserve">(Eds.), </w:t>
      </w:r>
      <w:r w:rsidRPr="00E95348">
        <w:rPr>
          <w:rFonts w:ascii="Times New Roman" w:hAnsi="Times New Roman" w:cs="Times New Roman"/>
          <w:sz w:val="24"/>
          <w:szCs w:val="24"/>
          <w:lang w:val="en-US"/>
        </w:rPr>
        <w:t>Brussels I Regulation- European Commentaries on Private International Law European Commentaries on Private International Law,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95348">
        <w:rPr>
          <w:rFonts w:ascii="Times New Roman" w:hAnsi="Times New Roman" w:cs="Times New Roman"/>
          <w:sz w:val="24"/>
          <w:szCs w:val="24"/>
          <w:lang w:val="en-US"/>
        </w:rPr>
        <w:t>2nd Revised Edition, 2011.</w:t>
      </w:r>
      <w:bookmarkStart w:id="0" w:name="_GoBack"/>
      <w:bookmarkEnd w:id="0"/>
    </w:p>
    <w:p w:rsidR="000F6553" w:rsidRPr="001B24CD" w:rsidRDefault="000F6553" w:rsidP="001B24CD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1EC8">
        <w:rPr>
          <w:rFonts w:ascii="Times New Roman" w:hAnsi="Times New Roman" w:cs="Times New Roman"/>
          <w:sz w:val="24"/>
          <w:szCs w:val="24"/>
        </w:rPr>
        <w:lastRenderedPageBreak/>
        <w:t>Ν</w:t>
      </w:r>
      <w:proofErr w:type="spellStart"/>
      <w:r w:rsidRPr="001C1EC8">
        <w:rPr>
          <w:rFonts w:ascii="Times New Roman" w:hAnsi="Times New Roman" w:cs="Times New Roman"/>
          <w:sz w:val="24"/>
          <w:szCs w:val="24"/>
          <w:lang w:val="en-US"/>
        </w:rPr>
        <w:t>ielsen</w:t>
      </w:r>
      <w:proofErr w:type="spellEnd"/>
      <w:r w:rsidRPr="001C1EC8">
        <w:rPr>
          <w:rFonts w:ascii="Times New Roman" w:hAnsi="Times New Roman" w:cs="Times New Roman"/>
          <w:sz w:val="24"/>
          <w:szCs w:val="24"/>
          <w:lang w:val="en-US"/>
        </w:rPr>
        <w:t xml:space="preserve"> P., ‘The New Brussels I Regulation’ (2013) </w:t>
      </w:r>
      <w:r w:rsidRPr="00BF210D">
        <w:rPr>
          <w:rFonts w:ascii="Times New Roman" w:hAnsi="Times New Roman" w:cs="Times New Roman"/>
          <w:i/>
          <w:sz w:val="24"/>
          <w:szCs w:val="24"/>
          <w:lang w:val="en-US"/>
        </w:rPr>
        <w:t>Common Market Law Review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C1EC8">
        <w:rPr>
          <w:rFonts w:ascii="Times New Roman" w:hAnsi="Times New Roman" w:cs="Times New Roman"/>
          <w:sz w:val="24"/>
          <w:szCs w:val="24"/>
          <w:lang w:val="en-US"/>
        </w:rPr>
        <w:t xml:space="preserve"> 503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s. </w:t>
      </w:r>
      <w:r w:rsidRPr="001C1E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B24CD" w:rsidRPr="001B24CD" w:rsidRDefault="001B24CD" w:rsidP="001B24CD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023A7">
        <w:rPr>
          <w:rFonts w:ascii="Times New Roman" w:hAnsi="Times New Roman" w:cs="Times New Roman"/>
          <w:sz w:val="24"/>
          <w:szCs w:val="24"/>
          <w:lang w:val="en-US"/>
        </w:rPr>
        <w:t>Pocar</w:t>
      </w:r>
      <w:proofErr w:type="spellEnd"/>
      <w:r w:rsidRPr="005023A7">
        <w:rPr>
          <w:rFonts w:ascii="Times New Roman" w:hAnsi="Times New Roman" w:cs="Times New Roman"/>
          <w:sz w:val="24"/>
          <w:szCs w:val="24"/>
          <w:lang w:val="en-US"/>
        </w:rPr>
        <w:t xml:space="preserve"> F., </w:t>
      </w:r>
      <w:proofErr w:type="spellStart"/>
      <w:r w:rsidRPr="005023A7">
        <w:rPr>
          <w:rFonts w:ascii="Times New Roman" w:hAnsi="Times New Roman" w:cs="Times New Roman"/>
          <w:sz w:val="24"/>
          <w:szCs w:val="24"/>
          <w:lang w:val="en-US"/>
        </w:rPr>
        <w:t>Viarengo</w:t>
      </w:r>
      <w:proofErr w:type="spellEnd"/>
      <w:r w:rsidRPr="005023A7">
        <w:rPr>
          <w:rFonts w:ascii="Times New Roman" w:hAnsi="Times New Roman" w:cs="Times New Roman"/>
          <w:sz w:val="24"/>
          <w:szCs w:val="24"/>
          <w:lang w:val="en-US"/>
        </w:rPr>
        <w:t xml:space="preserve"> I. and </w:t>
      </w:r>
      <w:proofErr w:type="spellStart"/>
      <w:r w:rsidRPr="005023A7">
        <w:rPr>
          <w:rFonts w:ascii="Times New Roman" w:hAnsi="Times New Roman" w:cs="Times New Roman"/>
          <w:sz w:val="24"/>
          <w:szCs w:val="24"/>
          <w:lang w:val="en-US"/>
        </w:rPr>
        <w:t>Villata</w:t>
      </w:r>
      <w:proofErr w:type="spellEnd"/>
      <w:r w:rsidRPr="005023A7">
        <w:rPr>
          <w:rFonts w:ascii="Times New Roman" w:hAnsi="Times New Roman" w:cs="Times New Roman"/>
          <w:sz w:val="24"/>
          <w:szCs w:val="24"/>
          <w:lang w:val="en-US"/>
        </w:rPr>
        <w:t xml:space="preserve"> C., </w:t>
      </w:r>
      <w:r w:rsidRPr="005023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Recasting Brussels I </w:t>
      </w:r>
      <w:r w:rsidRPr="005023A7">
        <w:rPr>
          <w:rFonts w:ascii="Times New Roman" w:hAnsi="Times New Roman" w:cs="Times New Roman"/>
          <w:sz w:val="24"/>
          <w:szCs w:val="24"/>
          <w:lang w:val="en-US"/>
        </w:rPr>
        <w:t xml:space="preserve">(CEDAM 2012). </w:t>
      </w:r>
    </w:p>
    <w:p w:rsidR="005E12EC" w:rsidRPr="004D41D4" w:rsidRDefault="004D41D4" w:rsidP="005E12EC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D41D4">
        <w:rPr>
          <w:rFonts w:ascii="Times New Roman" w:hAnsi="Times New Roman" w:cs="Times New Roman"/>
          <w:sz w:val="24"/>
          <w:szCs w:val="24"/>
          <w:lang w:val="en-US"/>
        </w:rPr>
        <w:t>Radicati</w:t>
      </w:r>
      <w:proofErr w:type="spellEnd"/>
      <w:r w:rsidRPr="004D41D4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4D41D4">
        <w:rPr>
          <w:rFonts w:ascii="Times New Roman" w:hAnsi="Times New Roman" w:cs="Times New Roman"/>
          <w:sz w:val="24"/>
          <w:szCs w:val="24"/>
          <w:lang w:val="en-US"/>
        </w:rPr>
        <w:t>Brozolo</w:t>
      </w:r>
      <w:proofErr w:type="spellEnd"/>
      <w:r w:rsidRPr="004D41D4">
        <w:rPr>
          <w:rFonts w:ascii="Times New Roman" w:hAnsi="Times New Roman" w:cs="Times New Roman"/>
          <w:sz w:val="24"/>
          <w:szCs w:val="24"/>
          <w:lang w:val="en-US"/>
        </w:rPr>
        <w:t xml:space="preserve"> L., Arbitration and the revised draft Brussels I Regulation: Seeds of Home Countr</w:t>
      </w:r>
      <w:r w:rsidR="006714FA">
        <w:rPr>
          <w:rFonts w:ascii="Times New Roman" w:hAnsi="Times New Roman" w:cs="Times New Roman"/>
          <w:sz w:val="24"/>
          <w:szCs w:val="24"/>
          <w:lang w:val="en-US"/>
        </w:rPr>
        <w:t xml:space="preserve">y control and of Harmonization (2011) 423 </w:t>
      </w:r>
      <w:proofErr w:type="gramStart"/>
      <w:r w:rsidR="006714FA">
        <w:rPr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 w:rsidR="006714FA">
        <w:rPr>
          <w:rFonts w:ascii="Times New Roman" w:hAnsi="Times New Roman" w:cs="Times New Roman"/>
          <w:sz w:val="24"/>
          <w:szCs w:val="24"/>
          <w:lang w:val="en-US"/>
        </w:rPr>
        <w:t xml:space="preserve"> s. </w:t>
      </w:r>
    </w:p>
    <w:p w:rsidR="001C1EC8" w:rsidRPr="001C1EC8" w:rsidRDefault="001C1EC8" w:rsidP="001C1EC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C1EC8">
        <w:rPr>
          <w:rFonts w:ascii="Times New Roman" w:hAnsi="Times New Roman" w:cs="Times New Roman"/>
          <w:sz w:val="24"/>
          <w:szCs w:val="24"/>
          <w:lang w:val="en-US"/>
        </w:rPr>
        <w:t>Ratkovic</w:t>
      </w:r>
      <w:proofErr w:type="spellEnd"/>
      <w:r w:rsidRPr="001C1EC8">
        <w:rPr>
          <w:rFonts w:ascii="Times New Roman" w:hAnsi="Times New Roman" w:cs="Times New Roman"/>
          <w:sz w:val="24"/>
          <w:szCs w:val="24"/>
          <w:lang w:val="en-US"/>
        </w:rPr>
        <w:t xml:space="preserve"> T. and </w:t>
      </w:r>
      <w:proofErr w:type="spellStart"/>
      <w:r w:rsidRPr="001C1EC8">
        <w:rPr>
          <w:rFonts w:ascii="Times New Roman" w:hAnsi="Times New Roman" w:cs="Times New Roman"/>
          <w:sz w:val="24"/>
          <w:szCs w:val="24"/>
          <w:lang w:val="en-US"/>
        </w:rPr>
        <w:t>Rotar</w:t>
      </w:r>
      <w:proofErr w:type="spellEnd"/>
      <w:r w:rsidRPr="001C1EC8">
        <w:rPr>
          <w:rFonts w:ascii="Times New Roman" w:hAnsi="Times New Roman" w:cs="Times New Roman"/>
          <w:sz w:val="24"/>
          <w:szCs w:val="24"/>
          <w:lang w:val="en-US"/>
        </w:rPr>
        <w:t xml:space="preserve"> D., ‘Choice-of-Court Agreements under the Brussels I Regulation (Recast)’ (2013) 9 </w:t>
      </w:r>
      <w:r w:rsidRPr="000F6553">
        <w:rPr>
          <w:rFonts w:ascii="Times New Roman" w:hAnsi="Times New Roman" w:cs="Times New Roman"/>
          <w:i/>
          <w:sz w:val="24"/>
          <w:szCs w:val="24"/>
          <w:lang w:val="en-US"/>
        </w:rPr>
        <w:t>JPI</w:t>
      </w:r>
      <w:r w:rsidR="000F6553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1C1EC8">
        <w:rPr>
          <w:rFonts w:ascii="Times New Roman" w:hAnsi="Times New Roman" w:cs="Times New Roman"/>
          <w:sz w:val="24"/>
          <w:szCs w:val="24"/>
          <w:lang w:val="en-US"/>
        </w:rPr>
        <w:t xml:space="preserve"> 245 </w:t>
      </w:r>
      <w:proofErr w:type="gramStart"/>
      <w:r w:rsidR="000F6553">
        <w:rPr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 w:rsidR="000F6553">
        <w:rPr>
          <w:rFonts w:ascii="Times New Roman" w:hAnsi="Times New Roman" w:cs="Times New Roman"/>
          <w:sz w:val="24"/>
          <w:szCs w:val="24"/>
          <w:lang w:val="en-US"/>
        </w:rPr>
        <w:t xml:space="preserve"> s. </w:t>
      </w:r>
      <w:r w:rsidRPr="001C1E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F6553" w:rsidRDefault="000F6553" w:rsidP="000F655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23A7">
        <w:rPr>
          <w:rFonts w:ascii="Times New Roman" w:hAnsi="Times New Roman" w:cs="Times New Roman"/>
          <w:sz w:val="24"/>
          <w:szCs w:val="24"/>
          <w:lang w:val="en-US"/>
        </w:rPr>
        <w:t xml:space="preserve">Takahashi K., ‘Review of the Brussels I Regulation: A Comment from the Perspectives of Non-Member States (Third States)’ (2012) 8 Journal of Private International Law 1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s. </w:t>
      </w:r>
      <w:r w:rsidRPr="005023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95348" w:rsidRPr="00E95348" w:rsidRDefault="00E95348" w:rsidP="00E9534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95348" w:rsidRPr="00E95348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0C5" w:rsidRDefault="00DE10C5" w:rsidP="00957144">
      <w:pPr>
        <w:spacing w:after="0" w:line="240" w:lineRule="auto"/>
      </w:pPr>
      <w:r>
        <w:separator/>
      </w:r>
    </w:p>
  </w:endnote>
  <w:endnote w:type="continuationSeparator" w:id="0">
    <w:p w:rsidR="00DE10C5" w:rsidRDefault="00DE10C5" w:rsidP="00957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55375"/>
      <w:docPartObj>
        <w:docPartGallery w:val="Page Numbers (Bottom of Page)"/>
        <w:docPartUnique/>
      </w:docPartObj>
    </w:sdtPr>
    <w:sdtEndPr/>
    <w:sdtContent>
      <w:p w:rsidR="00957144" w:rsidRDefault="009571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348">
          <w:rPr>
            <w:noProof/>
          </w:rPr>
          <w:t>4</w:t>
        </w:r>
        <w:r>
          <w:fldChar w:fldCharType="end"/>
        </w:r>
      </w:p>
    </w:sdtContent>
  </w:sdt>
  <w:p w:rsidR="00957144" w:rsidRDefault="0095714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0C5" w:rsidRDefault="00DE10C5" w:rsidP="00957144">
      <w:pPr>
        <w:spacing w:after="0" w:line="240" w:lineRule="auto"/>
      </w:pPr>
      <w:r>
        <w:separator/>
      </w:r>
    </w:p>
  </w:footnote>
  <w:footnote w:type="continuationSeparator" w:id="0">
    <w:p w:rsidR="00DE10C5" w:rsidRDefault="00DE10C5" w:rsidP="00957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834B7"/>
    <w:multiLevelType w:val="hybridMultilevel"/>
    <w:tmpl w:val="393E54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5426B3"/>
    <w:multiLevelType w:val="hybridMultilevel"/>
    <w:tmpl w:val="C1D6B0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967D52"/>
    <w:multiLevelType w:val="hybridMultilevel"/>
    <w:tmpl w:val="04C2F1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B740F"/>
    <w:multiLevelType w:val="hybridMultilevel"/>
    <w:tmpl w:val="5064A2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5104A3"/>
    <w:multiLevelType w:val="hybridMultilevel"/>
    <w:tmpl w:val="143EFC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17351E"/>
    <w:multiLevelType w:val="hybridMultilevel"/>
    <w:tmpl w:val="DA1AD3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AB2"/>
    <w:rsid w:val="000575E8"/>
    <w:rsid w:val="00062E05"/>
    <w:rsid w:val="000A0393"/>
    <w:rsid w:val="000F6553"/>
    <w:rsid w:val="001459E3"/>
    <w:rsid w:val="001B24CD"/>
    <w:rsid w:val="001C1EC8"/>
    <w:rsid w:val="002311B9"/>
    <w:rsid w:val="00261A27"/>
    <w:rsid w:val="00306D03"/>
    <w:rsid w:val="00311D69"/>
    <w:rsid w:val="003A1618"/>
    <w:rsid w:val="003E7E8A"/>
    <w:rsid w:val="003F186D"/>
    <w:rsid w:val="00402B04"/>
    <w:rsid w:val="00453FB5"/>
    <w:rsid w:val="00490977"/>
    <w:rsid w:val="004D41D4"/>
    <w:rsid w:val="004E5A0E"/>
    <w:rsid w:val="005023A7"/>
    <w:rsid w:val="005257A7"/>
    <w:rsid w:val="00525853"/>
    <w:rsid w:val="00553E7A"/>
    <w:rsid w:val="005D4754"/>
    <w:rsid w:val="005E12EC"/>
    <w:rsid w:val="00605C05"/>
    <w:rsid w:val="006553C4"/>
    <w:rsid w:val="0066262E"/>
    <w:rsid w:val="00670589"/>
    <w:rsid w:val="006714FA"/>
    <w:rsid w:val="0067392C"/>
    <w:rsid w:val="006F6132"/>
    <w:rsid w:val="007065F3"/>
    <w:rsid w:val="00785282"/>
    <w:rsid w:val="00845CCE"/>
    <w:rsid w:val="008A1FBF"/>
    <w:rsid w:val="008A5AB2"/>
    <w:rsid w:val="00915978"/>
    <w:rsid w:val="00957144"/>
    <w:rsid w:val="009F1AEA"/>
    <w:rsid w:val="00A203CB"/>
    <w:rsid w:val="00A251FC"/>
    <w:rsid w:val="00A509A6"/>
    <w:rsid w:val="00A63646"/>
    <w:rsid w:val="00A94189"/>
    <w:rsid w:val="00AB3658"/>
    <w:rsid w:val="00B15744"/>
    <w:rsid w:val="00B17C19"/>
    <w:rsid w:val="00B258EF"/>
    <w:rsid w:val="00B63191"/>
    <w:rsid w:val="00BF210D"/>
    <w:rsid w:val="00C00F7D"/>
    <w:rsid w:val="00C57AFC"/>
    <w:rsid w:val="00CD6358"/>
    <w:rsid w:val="00D160EA"/>
    <w:rsid w:val="00DB75DF"/>
    <w:rsid w:val="00DE10C5"/>
    <w:rsid w:val="00DE4B1A"/>
    <w:rsid w:val="00DE52CC"/>
    <w:rsid w:val="00E3593D"/>
    <w:rsid w:val="00E825C5"/>
    <w:rsid w:val="00E95348"/>
    <w:rsid w:val="00EF292F"/>
    <w:rsid w:val="00F03FCA"/>
    <w:rsid w:val="00FB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49464-574D-40BA-8DDE-E156D67E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AB2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9571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957144"/>
  </w:style>
  <w:style w:type="paragraph" w:styleId="a5">
    <w:name w:val="footer"/>
    <w:basedOn w:val="a"/>
    <w:link w:val="Char0"/>
    <w:uiPriority w:val="99"/>
    <w:unhideWhenUsed/>
    <w:rsid w:val="009571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57144"/>
  </w:style>
  <w:style w:type="paragraph" w:styleId="a6">
    <w:name w:val="Balloon Text"/>
    <w:basedOn w:val="a"/>
    <w:link w:val="Char1"/>
    <w:uiPriority w:val="99"/>
    <w:semiHidden/>
    <w:unhideWhenUsed/>
    <w:rsid w:val="00A63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636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6A81A-9B9B-4F3B-8D2C-EC0EB97BC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686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Vaso Marazopoulou</cp:lastModifiedBy>
  <cp:revision>12</cp:revision>
  <cp:lastPrinted>2013-12-10T08:34:00Z</cp:lastPrinted>
  <dcterms:created xsi:type="dcterms:W3CDTF">2014-03-14T09:50:00Z</dcterms:created>
  <dcterms:modified xsi:type="dcterms:W3CDTF">2014-03-14T10:19:00Z</dcterms:modified>
</cp:coreProperties>
</file>