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5A" w:rsidRDefault="009B4D4D" w:rsidP="009B4D4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D4D">
        <w:rPr>
          <w:rFonts w:ascii="Times New Roman" w:hAnsi="Times New Roman" w:cs="Times New Roman"/>
          <w:b/>
          <w:sz w:val="28"/>
          <w:szCs w:val="28"/>
        </w:rPr>
        <w:t>Βιβλιογραφία</w:t>
      </w:r>
    </w:p>
    <w:p w:rsidR="009B4D4D" w:rsidRDefault="009B4D4D" w:rsidP="009B4D4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D4D" w:rsidRDefault="009B4D4D" w:rsidP="009B4D4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D4D" w:rsidRDefault="009B4D4D" w:rsidP="009B4D4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Δικτυακοί τόποι</w:t>
      </w:r>
    </w:p>
    <w:p w:rsidR="009B4D4D" w:rsidRDefault="009B4D4D" w:rsidP="009B4D4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D4D" w:rsidRDefault="005F6A1C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F6A1C">
        <w:rPr>
          <w:rFonts w:ascii="Times New Roman" w:hAnsi="Times New Roman" w:cs="Times New Roman"/>
          <w:sz w:val="28"/>
          <w:szCs w:val="28"/>
        </w:rPr>
        <w:t xml:space="preserve">Δικαστήριο Ευρωπαϊκής Ένωσης: </w:t>
      </w:r>
      <w:hyperlink r:id="rId6" w:history="1">
        <w:r w:rsidRPr="00223F63">
          <w:rPr>
            <w:rStyle w:val="-"/>
            <w:rFonts w:ascii="Times New Roman" w:hAnsi="Times New Roman" w:cs="Times New Roman"/>
            <w:sz w:val="28"/>
            <w:szCs w:val="28"/>
          </w:rPr>
          <w:t>https://curia.europa.eu/jcms/jcms/j_6/el/</w:t>
        </w:r>
      </w:hyperlink>
    </w:p>
    <w:p w:rsidR="005F6A1C" w:rsidRDefault="005F6A1C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23F63">
          <w:rPr>
            <w:rStyle w:val="-"/>
            <w:rFonts w:ascii="Times New Roman" w:hAnsi="Times New Roman" w:cs="Times New Roman"/>
            <w:sz w:val="28"/>
            <w:szCs w:val="28"/>
          </w:rPr>
          <w:t>http://curia.europa.eu/juris/recherche.jsf?language=el</w:t>
        </w:r>
      </w:hyperlink>
    </w:p>
    <w:p w:rsidR="005F6A1C" w:rsidRDefault="005F6A1C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F6A1C" w:rsidRDefault="005F6A1C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Δικαστήριο Ανθρωπίνων Δικαιωμάτων: </w:t>
      </w:r>
    </w:p>
    <w:p w:rsidR="005F6A1C" w:rsidRDefault="005F6A1C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23F63">
          <w:rPr>
            <w:rStyle w:val="-"/>
            <w:rFonts w:ascii="Times New Roman" w:hAnsi="Times New Roman" w:cs="Times New Roman"/>
            <w:sz w:val="28"/>
            <w:szCs w:val="28"/>
          </w:rPr>
          <w:t>https://hudoc.echr.coe.int/eng#{%22documentcollectionid2%22:[%22GRANDCHAMBER%22,%22CHAMBER%22]}</w:t>
        </w:r>
      </w:hyperlink>
    </w:p>
    <w:p w:rsidR="005F6A1C" w:rsidRDefault="005F6A1C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F6A1C" w:rsidRPr="005F6A1C" w:rsidRDefault="005F6A1C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Διεθνής Συνδιάσκεψη της Χάγης για το Ιδιωτικό Διεθνές Δίκαιο: </w:t>
      </w:r>
      <w:hyperlink r:id="rId9" w:history="1">
        <w:r w:rsidRPr="00223F63">
          <w:rPr>
            <w:rStyle w:val="-"/>
            <w:rFonts w:ascii="Times New Roman" w:hAnsi="Times New Roman" w:cs="Times New Roman"/>
            <w:sz w:val="28"/>
            <w:szCs w:val="28"/>
          </w:rPr>
          <w:t>https://www.hcch.net/fr/home</w:t>
        </w:r>
      </w:hyperlink>
    </w:p>
    <w:p w:rsidR="005F6A1C" w:rsidRDefault="005F6A1C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6A1C" w:rsidRDefault="005F6A1C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Διεθνής Επιτροπή Προσωπικής Καταστάσεως: </w:t>
      </w:r>
    </w:p>
    <w:p w:rsidR="005F6A1C" w:rsidRDefault="005F6A1C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223F63">
          <w:rPr>
            <w:rStyle w:val="-"/>
            <w:rFonts w:ascii="Times New Roman" w:hAnsi="Times New Roman" w:cs="Times New Roman"/>
            <w:sz w:val="28"/>
            <w:szCs w:val="28"/>
          </w:rPr>
          <w:t>http://www.ciec1.org/SITECIEC/PAGE_Accueil/KCEAAAYClz9jV0RLYWhHY1ptAwA?WD_ACTION_=MENU&amp;ID=A37&amp;_WWREFERER_=http%3A%2F%2Fwww.ciec1.org%2F&amp;_WWNATION_=5</w:t>
        </w:r>
      </w:hyperlink>
    </w:p>
    <w:p w:rsidR="00882AFC" w:rsidRDefault="00882AFC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882AFC" w:rsidRDefault="00882AFC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Conflict of Laws.net: </w:t>
      </w:r>
      <w:hyperlink r:id="rId11" w:history="1"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http://conflictoflaws.net/</w:t>
        </w:r>
      </w:hyperlink>
    </w:p>
    <w:p w:rsidR="00882AFC" w:rsidRDefault="00882AFC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2AFC" w:rsidRDefault="00882AFC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Savigny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Private International Law Blog: </w:t>
      </w:r>
      <w:hyperlink r:id="rId12" w:history="1"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http://savigny.ethemis.gr/</w:t>
        </w:r>
      </w:hyperlink>
    </w:p>
    <w:p w:rsidR="00272252" w:rsidRDefault="00272252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72252" w:rsidRDefault="00272252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ιδιωτικό διεθνές δίκαιο στο σύγχρονο μεταναστευτικό περιβάλλον: </w:t>
      </w:r>
    </w:p>
    <w:p w:rsidR="00272252" w:rsidRDefault="00272252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223F63">
          <w:rPr>
            <w:rStyle w:val="-"/>
            <w:rFonts w:ascii="Times New Roman" w:hAnsi="Times New Roman" w:cs="Times New Roman"/>
            <w:sz w:val="28"/>
            <w:szCs w:val="28"/>
          </w:rPr>
          <w:t>http://www.europarl.europa.eu/committees/en/juri/events-workshops.html?id=20170607WKS00621</w:t>
        </w:r>
      </w:hyperlink>
    </w:p>
    <w:p w:rsidR="00272252" w:rsidRPr="00272252" w:rsidRDefault="00272252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F435B8" w:rsidRDefault="00F435B8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F435B8" w:rsidRPr="00F435B8" w:rsidRDefault="00F435B8" w:rsidP="00F435B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5B8">
        <w:rPr>
          <w:rFonts w:ascii="Times New Roman" w:hAnsi="Times New Roman" w:cs="Times New Roman"/>
          <w:b/>
          <w:sz w:val="28"/>
          <w:szCs w:val="28"/>
        </w:rPr>
        <w:t>Νομοθετικά κείμενα</w:t>
      </w:r>
    </w:p>
    <w:p w:rsidR="00217DB1" w:rsidRDefault="00217DB1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882AFC" w:rsidRPr="005D02A1" w:rsidRDefault="001C52AB" w:rsidP="009B4D4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2A1">
        <w:rPr>
          <w:rFonts w:ascii="Times New Roman" w:hAnsi="Times New Roman" w:cs="Times New Roman"/>
          <w:b/>
          <w:sz w:val="28"/>
          <w:szCs w:val="28"/>
        </w:rPr>
        <w:t>Γαμικές διαφορές και διαφορές γονικής μέριμνας</w:t>
      </w:r>
    </w:p>
    <w:p w:rsidR="00217DB1" w:rsidRDefault="00217DB1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223F63">
          <w:rPr>
            <w:rStyle w:val="-"/>
            <w:rFonts w:ascii="Times New Roman" w:hAnsi="Times New Roman" w:cs="Times New Roman"/>
            <w:sz w:val="28"/>
            <w:szCs w:val="28"/>
          </w:rPr>
          <w:t>http://eur-lex.europa.eu/legal-content/EL/ALL/?uri=celex:32003R2201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(Κανονισμός 2201/2003)</w:t>
      </w:r>
    </w:p>
    <w:p w:rsidR="001C52AB" w:rsidRDefault="00217DB1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Pr="00223F63">
          <w:rPr>
            <w:rStyle w:val="-"/>
            <w:rFonts w:ascii="Times New Roman" w:hAnsi="Times New Roman" w:cs="Times New Roman"/>
            <w:sz w:val="28"/>
            <w:szCs w:val="28"/>
          </w:rPr>
          <w:t>http://ec.europa.eu/justice/civil/files/brussels_ii_practice_guide_el.pdf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(πρακτικός οδηγός για την εφαρμογή του Κανονισμού)</w:t>
      </w:r>
    </w:p>
    <w:p w:rsidR="008D4918" w:rsidRPr="008D4918" w:rsidRDefault="008D4918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8D491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D4918">
        <w:rPr>
          <w:rFonts w:ascii="Times New Roman" w:hAnsi="Times New Roman" w:cs="Times New Roman"/>
          <w:sz w:val="28"/>
          <w:szCs w:val="28"/>
        </w:rPr>
        <w:t xml:space="preserve">2016) 411 </w:t>
      </w:r>
      <w:r>
        <w:rPr>
          <w:rFonts w:ascii="Times New Roman" w:hAnsi="Times New Roman" w:cs="Times New Roman"/>
          <w:sz w:val="28"/>
          <w:szCs w:val="28"/>
        </w:rPr>
        <w:t>τελικό (πρόταση τροποποιήσεως του Κανονισμού)</w:t>
      </w:r>
    </w:p>
    <w:p w:rsidR="005D02A1" w:rsidRDefault="005D02A1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D02A1" w:rsidRPr="008A0E47" w:rsidRDefault="005D02A1" w:rsidP="009B4D4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A0E47">
        <w:rPr>
          <w:rFonts w:ascii="Times New Roman" w:hAnsi="Times New Roman" w:cs="Times New Roman"/>
          <w:b/>
          <w:sz w:val="28"/>
          <w:szCs w:val="28"/>
        </w:rPr>
        <w:t>Διεθνής απαγωγή παιδιών</w:t>
      </w:r>
    </w:p>
    <w:p w:rsidR="005D02A1" w:rsidRDefault="005D02A1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6" w:history="1"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D02A1">
          <w:rPr>
            <w:rStyle w:val="-"/>
            <w:rFonts w:ascii="Times New Roman" w:hAnsi="Times New Roman" w:cs="Times New Roman"/>
            <w:sz w:val="28"/>
            <w:szCs w:val="28"/>
          </w:rPr>
          <w:t>://</w:t>
        </w:r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D02A1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hcch</w:t>
        </w:r>
        <w:proofErr w:type="spellEnd"/>
        <w:r w:rsidRPr="005D02A1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5D02A1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en</w:t>
        </w:r>
        <w:r w:rsidRPr="005D02A1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instruments</w:t>
        </w:r>
        <w:r w:rsidRPr="005D02A1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conventions</w:t>
        </w:r>
        <w:r w:rsidRPr="005D02A1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specialised</w:t>
        </w:r>
        <w:proofErr w:type="spellEnd"/>
        <w:r w:rsidRPr="005D02A1">
          <w:rPr>
            <w:rStyle w:val="-"/>
            <w:rFonts w:ascii="Times New Roman" w:hAnsi="Times New Roman" w:cs="Times New Roman"/>
            <w:sz w:val="28"/>
            <w:szCs w:val="28"/>
          </w:rPr>
          <w:t>-</w:t>
        </w:r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sections</w:t>
        </w:r>
        <w:r w:rsidRPr="005D02A1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child</w:t>
        </w:r>
        <w:r w:rsidRPr="005D02A1">
          <w:rPr>
            <w:rStyle w:val="-"/>
            <w:rFonts w:ascii="Times New Roman" w:hAnsi="Times New Roman" w:cs="Times New Roman"/>
            <w:sz w:val="28"/>
            <w:szCs w:val="28"/>
          </w:rPr>
          <w:t>-</w:t>
        </w:r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abduction</w:t>
        </w:r>
      </w:hyperlink>
      <w:r w:rsidRPr="005D02A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Σύμβαση της Χάγης του 1980)</w:t>
      </w:r>
    </w:p>
    <w:p w:rsidR="001E17F4" w:rsidRPr="001E17F4" w:rsidRDefault="001E17F4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E17F4">
          <w:rPr>
            <w:rStyle w:val="-"/>
            <w:rFonts w:ascii="Times New Roman" w:hAnsi="Times New Roman" w:cs="Times New Roman"/>
            <w:sz w:val="28"/>
            <w:szCs w:val="28"/>
          </w:rPr>
          <w:t>://</w:t>
        </w:r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assets</w:t>
        </w:r>
        <w:r w:rsidRPr="001E17F4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hcch</w:t>
        </w:r>
        <w:proofErr w:type="spellEnd"/>
        <w:r w:rsidRPr="001E17F4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1E17F4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docs</w:t>
        </w:r>
        <w:r w:rsidRPr="001E17F4">
          <w:rPr>
            <w:rStyle w:val="-"/>
            <w:rFonts w:ascii="Times New Roman" w:hAnsi="Times New Roman" w:cs="Times New Roman"/>
            <w:sz w:val="28"/>
            <w:szCs w:val="28"/>
          </w:rPr>
          <w:t>/0</w:t>
        </w:r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1E17F4">
          <w:rPr>
            <w:rStyle w:val="-"/>
            <w:rFonts w:ascii="Times New Roman" w:hAnsi="Times New Roman" w:cs="Times New Roman"/>
            <w:sz w:val="28"/>
            <w:szCs w:val="28"/>
          </w:rPr>
          <w:t>0532</w:t>
        </w:r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1E17F4">
          <w:rPr>
            <w:rStyle w:val="-"/>
            <w:rFonts w:ascii="Times New Roman" w:hAnsi="Times New Roman" w:cs="Times New Roman"/>
            <w:sz w:val="28"/>
            <w:szCs w:val="28"/>
          </w:rPr>
          <w:t>7-</w:t>
        </w:r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1E17F4">
          <w:rPr>
            <w:rStyle w:val="-"/>
            <w:rFonts w:ascii="Times New Roman" w:hAnsi="Times New Roman" w:cs="Times New Roman"/>
            <w:sz w:val="28"/>
            <w:szCs w:val="28"/>
          </w:rPr>
          <w:t>580-4</w:t>
        </w:r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1E17F4">
          <w:rPr>
            <w:rStyle w:val="-"/>
            <w:rFonts w:ascii="Times New Roman" w:hAnsi="Times New Roman" w:cs="Times New Roman"/>
            <w:sz w:val="28"/>
            <w:szCs w:val="28"/>
          </w:rPr>
          <w:t>53-8</w:t>
        </w:r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1E17F4">
          <w:rPr>
            <w:rStyle w:val="-"/>
            <w:rFonts w:ascii="Times New Roman" w:hAnsi="Times New Roman" w:cs="Times New Roman"/>
            <w:sz w:val="28"/>
            <w:szCs w:val="28"/>
          </w:rPr>
          <w:t>25-7</w:t>
        </w:r>
        <w:proofErr w:type="spellStart"/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edab</w:t>
        </w:r>
        <w:proofErr w:type="spellEnd"/>
        <w:r w:rsidRPr="001E17F4">
          <w:rPr>
            <w:rStyle w:val="-"/>
            <w:rFonts w:ascii="Times New Roman" w:hAnsi="Times New Roman" w:cs="Times New Roman"/>
            <w:sz w:val="28"/>
            <w:szCs w:val="28"/>
          </w:rPr>
          <w:t>2</w:t>
        </w:r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1E17F4">
          <w:rPr>
            <w:rStyle w:val="-"/>
            <w:rFonts w:ascii="Times New Roman" w:hAnsi="Times New Roman" w:cs="Times New Roman"/>
            <w:sz w:val="28"/>
            <w:szCs w:val="28"/>
          </w:rPr>
          <w:t>94284.</w:t>
        </w:r>
        <w:proofErr w:type="spellStart"/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  <w:r w:rsidRPr="001E17F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Οδηγός για την εφαρμογή του άρθρου 13 της Συμβ</w:t>
      </w:r>
      <w:r w:rsidR="00214C7C">
        <w:rPr>
          <w:rFonts w:ascii="Times New Roman" w:hAnsi="Times New Roman" w:cs="Times New Roman"/>
          <w:sz w:val="28"/>
          <w:szCs w:val="28"/>
        </w:rPr>
        <w:t>άσ</w:t>
      </w:r>
      <w:r>
        <w:rPr>
          <w:rFonts w:ascii="Times New Roman" w:hAnsi="Times New Roman" w:cs="Times New Roman"/>
          <w:sz w:val="28"/>
          <w:szCs w:val="28"/>
        </w:rPr>
        <w:t>εως)</w:t>
      </w:r>
    </w:p>
    <w:p w:rsidR="005E4FA9" w:rsidRPr="001E17F4" w:rsidRDefault="005E4FA9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E4FA9" w:rsidRPr="00B04B39" w:rsidRDefault="005E4FA9" w:rsidP="009B4D4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B39">
        <w:rPr>
          <w:rFonts w:ascii="Times New Roman" w:hAnsi="Times New Roman" w:cs="Times New Roman"/>
          <w:b/>
          <w:sz w:val="28"/>
          <w:szCs w:val="28"/>
        </w:rPr>
        <w:t>Προστασία του παιδιού</w:t>
      </w:r>
    </w:p>
    <w:p w:rsidR="005E4FA9" w:rsidRDefault="00B04B39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223F63">
          <w:rPr>
            <w:rStyle w:val="-"/>
            <w:rFonts w:ascii="Times New Roman" w:hAnsi="Times New Roman" w:cs="Times New Roman"/>
            <w:sz w:val="28"/>
            <w:szCs w:val="28"/>
          </w:rPr>
          <w:t>https://www.hcch.net/en/instruments/conventions/full-text/?cid=70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(Σύμβαση της Χάγης του 1996)</w:t>
      </w:r>
    </w:p>
    <w:p w:rsidR="008D4918" w:rsidRDefault="008D4918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8D4918" w:rsidRPr="00B01AF9" w:rsidRDefault="008D4918" w:rsidP="009B4D4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01AF9">
        <w:rPr>
          <w:rFonts w:ascii="Times New Roman" w:hAnsi="Times New Roman" w:cs="Times New Roman"/>
          <w:b/>
          <w:sz w:val="28"/>
          <w:szCs w:val="28"/>
        </w:rPr>
        <w:t>Διατροφές</w:t>
      </w:r>
    </w:p>
    <w:p w:rsidR="00B01AF9" w:rsidRDefault="00B01AF9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9" w:history="1">
        <w:r w:rsidRPr="00223F63">
          <w:rPr>
            <w:rStyle w:val="-"/>
            <w:rFonts w:ascii="Times New Roman" w:hAnsi="Times New Roman" w:cs="Times New Roman"/>
            <w:sz w:val="28"/>
            <w:szCs w:val="28"/>
          </w:rPr>
          <w:t>http://eur-lex.europa.eu/legal-content/EL/TXT/?uri=celex:32009R0004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(Κανονισμός 4/2009)</w:t>
      </w:r>
    </w:p>
    <w:p w:rsidR="00B01AF9" w:rsidRPr="00B01AF9" w:rsidRDefault="00B01AF9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B01AF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01AF9">
          <w:rPr>
            <w:rStyle w:val="-"/>
            <w:rFonts w:ascii="Times New Roman" w:hAnsi="Times New Roman" w:cs="Times New Roman"/>
            <w:sz w:val="28"/>
            <w:szCs w:val="28"/>
          </w:rPr>
          <w:t>://</w:t>
        </w:r>
        <w:r w:rsidRPr="00B01AF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01AF9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01AF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hcch</w:t>
        </w:r>
        <w:proofErr w:type="spellEnd"/>
        <w:r w:rsidRPr="00B01AF9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Pr="00B01AF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B01AF9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Pr="00B01AF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en</w:t>
        </w:r>
        <w:r w:rsidRPr="00B01AF9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Pr="00B01AF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instruments</w:t>
        </w:r>
        <w:r w:rsidRPr="00B01AF9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Pr="00B01AF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conventions</w:t>
        </w:r>
        <w:r w:rsidRPr="00B01AF9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01AF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specialised</w:t>
        </w:r>
        <w:proofErr w:type="spellEnd"/>
        <w:r w:rsidRPr="00B01AF9">
          <w:rPr>
            <w:rStyle w:val="-"/>
            <w:rFonts w:ascii="Times New Roman" w:hAnsi="Times New Roman" w:cs="Times New Roman"/>
            <w:sz w:val="28"/>
            <w:szCs w:val="28"/>
          </w:rPr>
          <w:t>-</w:t>
        </w:r>
        <w:r w:rsidRPr="00B01AF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sections</w:t>
        </w:r>
        <w:r w:rsidRPr="00B01AF9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Pr="00B01AF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child</w:t>
        </w:r>
        <w:r w:rsidRPr="00B01AF9">
          <w:rPr>
            <w:rStyle w:val="-"/>
            <w:rFonts w:ascii="Times New Roman" w:hAnsi="Times New Roman" w:cs="Times New Roman"/>
            <w:sz w:val="28"/>
            <w:szCs w:val="28"/>
          </w:rPr>
          <w:t>-</w:t>
        </w:r>
        <w:r w:rsidRPr="00B01AF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support</w:t>
        </w:r>
        <w:r w:rsidRPr="00B01AF9">
          <w:rPr>
            <w:rStyle w:val="-"/>
            <w:rFonts w:ascii="Times New Roman" w:hAnsi="Times New Roman" w:cs="Times New Roman"/>
            <w:sz w:val="28"/>
            <w:szCs w:val="28"/>
          </w:rPr>
          <w:t>-</w:t>
        </w:r>
        <w:r w:rsidRPr="00B01AF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and</w:t>
        </w:r>
        <w:r w:rsidRPr="00B01AF9">
          <w:rPr>
            <w:rStyle w:val="-"/>
            <w:rFonts w:ascii="Times New Roman" w:hAnsi="Times New Roman" w:cs="Times New Roman"/>
            <w:sz w:val="28"/>
            <w:szCs w:val="28"/>
          </w:rPr>
          <w:t>-</w:t>
        </w:r>
        <w:r w:rsidRPr="00B01AF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family</w:t>
        </w:r>
        <w:r w:rsidRPr="00B01AF9">
          <w:rPr>
            <w:rStyle w:val="-"/>
            <w:rFonts w:ascii="Times New Roman" w:hAnsi="Times New Roman" w:cs="Times New Roman"/>
            <w:sz w:val="28"/>
            <w:szCs w:val="28"/>
          </w:rPr>
          <w:t>-</w:t>
        </w:r>
        <w:r w:rsidRPr="00B01AF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maintenance</w:t>
        </w:r>
      </w:hyperlink>
      <w:r w:rsidRPr="00B01AF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Πρωτόκολλο της Χάγης)</w:t>
      </w:r>
    </w:p>
    <w:p w:rsidR="00B01AF9" w:rsidRPr="00B01AF9" w:rsidRDefault="00B01AF9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D02A1" w:rsidRPr="00B01AF9" w:rsidRDefault="005D02A1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F435B8" w:rsidRPr="00F435B8" w:rsidRDefault="00F435B8" w:rsidP="009B4D4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5B8">
        <w:rPr>
          <w:rFonts w:ascii="Times New Roman" w:hAnsi="Times New Roman" w:cs="Times New Roman"/>
          <w:b/>
          <w:sz w:val="28"/>
          <w:szCs w:val="28"/>
        </w:rPr>
        <w:t>Εφαρμοστέο δίκαιο στην λύση του γάμου</w:t>
      </w:r>
      <w:r w:rsidR="008A0E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35B8" w:rsidRDefault="00F435B8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223F63">
          <w:rPr>
            <w:rStyle w:val="-"/>
            <w:rFonts w:ascii="Times New Roman" w:hAnsi="Times New Roman" w:cs="Times New Roman"/>
            <w:sz w:val="28"/>
            <w:szCs w:val="28"/>
          </w:rPr>
          <w:t>http://eur-lex.europa.eu/legal-content/EL/ALL/?uri=celex:32010R1259</w:t>
        </w:r>
      </w:hyperlink>
      <w:r w:rsidR="008A0E47">
        <w:rPr>
          <w:rFonts w:ascii="Times New Roman" w:hAnsi="Times New Roman" w:cs="Times New Roman"/>
          <w:sz w:val="28"/>
          <w:szCs w:val="28"/>
        </w:rPr>
        <w:t xml:space="preserve"> (Κανονισμός 1259/2010)</w:t>
      </w:r>
    </w:p>
    <w:p w:rsidR="00882AFC" w:rsidRPr="00B04B39" w:rsidRDefault="00F435B8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23F63">
          <w:rPr>
            <w:rStyle w:val="-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eur</w:t>
        </w:r>
        <w:proofErr w:type="spellEnd"/>
        <w:r w:rsidRPr="00223F63">
          <w:rPr>
            <w:rStyle w:val="-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lex</w:t>
        </w:r>
        <w:proofErr w:type="spellEnd"/>
        <w:r w:rsidRPr="00223F63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europa</w:t>
        </w:r>
        <w:proofErr w:type="spellEnd"/>
        <w:r w:rsidRPr="00223F63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eu</w:t>
        </w:r>
        <w:proofErr w:type="spellEnd"/>
        <w:r w:rsidRPr="00223F63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legal</w:t>
        </w:r>
        <w:r w:rsidRPr="00223F63">
          <w:rPr>
            <w:rStyle w:val="-"/>
            <w:rFonts w:ascii="Times New Roman" w:hAnsi="Times New Roman" w:cs="Times New Roman"/>
            <w:sz w:val="28"/>
            <w:szCs w:val="28"/>
          </w:rPr>
          <w:t>-</w:t>
        </w:r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Pr="00223F63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EL</w:t>
        </w:r>
        <w:r w:rsidRPr="00223F63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TXT</w:t>
        </w:r>
        <w:r w:rsidRPr="00223F63">
          <w:rPr>
            <w:rStyle w:val="-"/>
            <w:rFonts w:ascii="Times New Roman" w:hAnsi="Times New Roman" w:cs="Times New Roman"/>
            <w:sz w:val="28"/>
            <w:szCs w:val="28"/>
          </w:rPr>
          <w:t>/?</w:t>
        </w:r>
        <w:proofErr w:type="spellStart"/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uri</w:t>
        </w:r>
        <w:proofErr w:type="spellEnd"/>
        <w:r w:rsidRPr="00223F63">
          <w:rPr>
            <w:rStyle w:val="-"/>
            <w:rFonts w:ascii="Times New Roman" w:hAnsi="Times New Roman" w:cs="Times New Roman"/>
            <w:sz w:val="28"/>
            <w:szCs w:val="28"/>
          </w:rPr>
          <w:t>=</w:t>
        </w:r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CELEX</w:t>
        </w:r>
        <w:r w:rsidRPr="00223F63">
          <w:rPr>
            <w:rStyle w:val="-"/>
            <w:rFonts w:ascii="Times New Roman" w:hAnsi="Times New Roman" w:cs="Times New Roman"/>
            <w:sz w:val="28"/>
            <w:szCs w:val="28"/>
          </w:rPr>
          <w:t>:32014</w:t>
        </w:r>
        <w:r w:rsidRPr="00223F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223F63">
          <w:rPr>
            <w:rStyle w:val="-"/>
            <w:rFonts w:ascii="Times New Roman" w:hAnsi="Times New Roman" w:cs="Times New Roman"/>
            <w:sz w:val="28"/>
            <w:szCs w:val="28"/>
          </w:rPr>
          <w:t>0039</w:t>
        </w:r>
      </w:hyperlink>
      <w:r w:rsidR="00B04B39">
        <w:rPr>
          <w:rFonts w:ascii="Times New Roman" w:hAnsi="Times New Roman" w:cs="Times New Roman"/>
          <w:sz w:val="28"/>
          <w:szCs w:val="28"/>
        </w:rPr>
        <w:t xml:space="preserve"> (Απόφαση για την συμμετοχή της Ελλάδας στην ενισχυμένη συνεργασία)</w:t>
      </w:r>
    </w:p>
    <w:p w:rsidR="008A0E47" w:rsidRDefault="008A0E47" w:rsidP="009B4D4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5B8" w:rsidRPr="001C52AB" w:rsidRDefault="00F435B8" w:rsidP="009B4D4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2AB">
        <w:rPr>
          <w:rFonts w:ascii="Times New Roman" w:hAnsi="Times New Roman" w:cs="Times New Roman"/>
          <w:b/>
          <w:sz w:val="28"/>
          <w:szCs w:val="28"/>
        </w:rPr>
        <w:lastRenderedPageBreak/>
        <w:t>Περιουσιακές σχέσεις των συζύγων και των καταχωρημένων συντρόφων</w:t>
      </w:r>
    </w:p>
    <w:p w:rsidR="00F435B8" w:rsidRDefault="00F435B8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223F63">
          <w:rPr>
            <w:rStyle w:val="-"/>
            <w:rFonts w:ascii="Times New Roman" w:hAnsi="Times New Roman" w:cs="Times New Roman"/>
            <w:sz w:val="28"/>
            <w:szCs w:val="28"/>
          </w:rPr>
          <w:t>http://eur-lex.europa.eu/legal-content/EL/TXT/?uri=uriserv%3AOJ.L_.2016.183.01.0001.01.ENG</w:t>
        </w:r>
      </w:hyperlink>
      <w:r w:rsidR="008A0E47">
        <w:rPr>
          <w:rFonts w:ascii="Times New Roman" w:hAnsi="Times New Roman" w:cs="Times New Roman"/>
          <w:sz w:val="28"/>
          <w:szCs w:val="28"/>
        </w:rPr>
        <w:t xml:space="preserve"> (Κανονισμός 2016/1103)</w:t>
      </w:r>
    </w:p>
    <w:p w:rsidR="00F435B8" w:rsidRDefault="00F435B8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223F63">
          <w:rPr>
            <w:rStyle w:val="-"/>
            <w:rFonts w:ascii="Times New Roman" w:hAnsi="Times New Roman" w:cs="Times New Roman"/>
            <w:sz w:val="28"/>
            <w:szCs w:val="28"/>
          </w:rPr>
          <w:t>http://eur-lex.europa.eu/legal-content/EN/TXT/?uri=CELEX%3A32016R1104</w:t>
        </w:r>
      </w:hyperlink>
      <w:r w:rsidR="008A0E47">
        <w:rPr>
          <w:rFonts w:ascii="Times New Roman" w:hAnsi="Times New Roman" w:cs="Times New Roman"/>
          <w:sz w:val="28"/>
          <w:szCs w:val="28"/>
        </w:rPr>
        <w:t xml:space="preserve"> (Κανονισμός 2016/1104)</w:t>
      </w:r>
    </w:p>
    <w:p w:rsidR="006F620E" w:rsidRDefault="006F620E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F620E" w:rsidRPr="008D4918" w:rsidRDefault="008D4918" w:rsidP="009B4D4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918">
        <w:rPr>
          <w:rFonts w:ascii="Times New Roman" w:hAnsi="Times New Roman" w:cs="Times New Roman"/>
          <w:b/>
          <w:sz w:val="28"/>
          <w:szCs w:val="28"/>
        </w:rPr>
        <w:t>Κυκλοφορία των δημοσίων εγγράφων</w:t>
      </w:r>
    </w:p>
    <w:p w:rsidR="008D4918" w:rsidRPr="008D4918" w:rsidRDefault="008D4918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25" w:history="1">
        <w:r w:rsidRPr="00223F63">
          <w:rPr>
            <w:rStyle w:val="-"/>
            <w:rFonts w:ascii="Times New Roman" w:hAnsi="Times New Roman" w:cs="Times New Roman"/>
            <w:sz w:val="28"/>
            <w:szCs w:val="28"/>
          </w:rPr>
          <w:t>http://eur-lex.europa.eu/legal-content/EL/TXT/?uri=CELEX%3A32016R1191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(Κανονισμός 2016/1191)</w:t>
      </w:r>
    </w:p>
    <w:p w:rsidR="008D4918" w:rsidRDefault="008D4918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F435B8" w:rsidRPr="00F435B8" w:rsidRDefault="00F435B8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F6A1C" w:rsidRPr="00F435B8" w:rsidRDefault="005F6A1C" w:rsidP="009B4D4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5F6A1C" w:rsidRPr="00F435B8" w:rsidSect="00A7715A"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937" w:rsidRDefault="00686937" w:rsidP="003B7853">
      <w:pPr>
        <w:spacing w:after="0" w:line="240" w:lineRule="auto"/>
      </w:pPr>
      <w:r>
        <w:separator/>
      </w:r>
    </w:p>
  </w:endnote>
  <w:endnote w:type="continuationSeparator" w:id="0">
    <w:p w:rsidR="00686937" w:rsidRDefault="00686937" w:rsidP="003B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76844"/>
      <w:docPartObj>
        <w:docPartGallery w:val="Page Numbers (Bottom of Page)"/>
        <w:docPartUnique/>
      </w:docPartObj>
    </w:sdtPr>
    <w:sdtContent>
      <w:p w:rsidR="003B7853" w:rsidRDefault="003B7853">
        <w:pPr>
          <w:pStyle w:val="a4"/>
          <w:jc w:val="center"/>
        </w:pPr>
        <w:r w:rsidRPr="003B7853">
          <w:rPr>
            <w:rFonts w:ascii="Times New Roman" w:hAnsi="Times New Roman" w:cs="Times New Roman"/>
          </w:rPr>
          <w:fldChar w:fldCharType="begin"/>
        </w:r>
        <w:r w:rsidRPr="003B7853">
          <w:rPr>
            <w:rFonts w:ascii="Times New Roman" w:hAnsi="Times New Roman" w:cs="Times New Roman"/>
          </w:rPr>
          <w:instrText xml:space="preserve"> PAGE   \* MERGEFORMAT </w:instrText>
        </w:r>
        <w:r w:rsidRPr="003B7853">
          <w:rPr>
            <w:rFonts w:ascii="Times New Roman" w:hAnsi="Times New Roman" w:cs="Times New Roman"/>
          </w:rPr>
          <w:fldChar w:fldCharType="separate"/>
        </w:r>
        <w:r w:rsidR="00214C7C">
          <w:rPr>
            <w:rFonts w:ascii="Times New Roman" w:hAnsi="Times New Roman" w:cs="Times New Roman"/>
            <w:noProof/>
          </w:rPr>
          <w:t>2</w:t>
        </w:r>
        <w:r w:rsidRPr="003B7853">
          <w:rPr>
            <w:rFonts w:ascii="Times New Roman" w:hAnsi="Times New Roman" w:cs="Times New Roman"/>
          </w:rPr>
          <w:fldChar w:fldCharType="end"/>
        </w:r>
      </w:p>
    </w:sdtContent>
  </w:sdt>
  <w:p w:rsidR="003B7853" w:rsidRDefault="003B78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937" w:rsidRDefault="00686937" w:rsidP="003B7853">
      <w:pPr>
        <w:spacing w:after="0" w:line="240" w:lineRule="auto"/>
      </w:pPr>
      <w:r>
        <w:separator/>
      </w:r>
    </w:p>
  </w:footnote>
  <w:footnote w:type="continuationSeparator" w:id="0">
    <w:p w:rsidR="00686937" w:rsidRDefault="00686937" w:rsidP="003B7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63C"/>
    <w:rsid w:val="001C52AB"/>
    <w:rsid w:val="001E17F4"/>
    <w:rsid w:val="00214C7C"/>
    <w:rsid w:val="00217DB1"/>
    <w:rsid w:val="00272252"/>
    <w:rsid w:val="003B7853"/>
    <w:rsid w:val="004C2947"/>
    <w:rsid w:val="005D02A1"/>
    <w:rsid w:val="005E4FA9"/>
    <w:rsid w:val="005F6A1C"/>
    <w:rsid w:val="00686937"/>
    <w:rsid w:val="006F620E"/>
    <w:rsid w:val="00882AFC"/>
    <w:rsid w:val="008A0E47"/>
    <w:rsid w:val="008D4918"/>
    <w:rsid w:val="009B4D4D"/>
    <w:rsid w:val="00A7715A"/>
    <w:rsid w:val="00B01AF9"/>
    <w:rsid w:val="00B04B39"/>
    <w:rsid w:val="00BE663C"/>
    <w:rsid w:val="00F4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F6A1C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3B7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B7853"/>
  </w:style>
  <w:style w:type="paragraph" w:styleId="a4">
    <w:name w:val="footer"/>
    <w:basedOn w:val="a"/>
    <w:link w:val="Char0"/>
    <w:uiPriority w:val="99"/>
    <w:unhideWhenUsed/>
    <w:rsid w:val="003B7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B7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doc.echr.coe.int/eng#{%22documentcollectionid2%22:[%22GRANDCHAMBER%22,%22CHAMBER%22]}" TargetMode="External"/><Relationship Id="rId13" Type="http://schemas.openxmlformats.org/officeDocument/2006/relationships/hyperlink" Target="http://www.europarl.europa.eu/committees/en/juri/events-workshops.html?id=20170607WKS00621" TargetMode="External"/><Relationship Id="rId18" Type="http://schemas.openxmlformats.org/officeDocument/2006/relationships/hyperlink" Target="https://www.hcch.net/en/instruments/conventions/full-text/?cid=70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eur-lex.europa.eu/legal-content/EL/ALL/?uri=celex:32010R1259" TargetMode="External"/><Relationship Id="rId7" Type="http://schemas.openxmlformats.org/officeDocument/2006/relationships/hyperlink" Target="http://curia.europa.eu/juris/recherche.jsf?language=el" TargetMode="External"/><Relationship Id="rId12" Type="http://schemas.openxmlformats.org/officeDocument/2006/relationships/hyperlink" Target="http://savigny.ethemis.gr/" TargetMode="External"/><Relationship Id="rId17" Type="http://schemas.openxmlformats.org/officeDocument/2006/relationships/hyperlink" Target="https://assets.hcch.net/docs/0a0532b7-d580-4e53-8c25-7edab2a94284.pdf" TargetMode="External"/><Relationship Id="rId25" Type="http://schemas.openxmlformats.org/officeDocument/2006/relationships/hyperlink" Target="http://eur-lex.europa.eu/legal-content/EL/TXT/?uri=CELEX%3A32016R11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hcch.net/en/instruments/conventions/specialised-sections/child-abduction" TargetMode="External"/><Relationship Id="rId20" Type="http://schemas.openxmlformats.org/officeDocument/2006/relationships/hyperlink" Target="https://www.hcch.net/en/instruments/conventions/specialised-sections/child-support-and-family-maintenance" TargetMode="External"/><Relationship Id="rId1" Type="http://schemas.openxmlformats.org/officeDocument/2006/relationships/styles" Target="styles.xml"/><Relationship Id="rId6" Type="http://schemas.openxmlformats.org/officeDocument/2006/relationships/hyperlink" Target="https://curia.europa.eu/jcms/jcms/j_6/el/" TargetMode="External"/><Relationship Id="rId11" Type="http://schemas.openxmlformats.org/officeDocument/2006/relationships/hyperlink" Target="http://conflictoflaws.net/" TargetMode="External"/><Relationship Id="rId24" Type="http://schemas.openxmlformats.org/officeDocument/2006/relationships/hyperlink" Target="http://eur-lex.europa.eu/legal-content/EN/TXT/?uri=CELEX%3A32016R1104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ec.europa.eu/justice/civil/files/brussels_ii_practice_guide_el.pdf" TargetMode="External"/><Relationship Id="rId23" Type="http://schemas.openxmlformats.org/officeDocument/2006/relationships/hyperlink" Target="http://eur-lex.europa.eu/legal-content/EL/TXT/?uri=uriserv%3AOJ.L_.2016.183.01.0001.01.EN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iec1.org/SITECIEC/PAGE_Accueil/KCEAAAYClz9jV0RLYWhHY1ptAwA?WD_ACTION_=MENU&amp;ID=A37&amp;_WWREFERER_=http%3A%2F%2Fwww.ciec1.org%2F&amp;_WWNATION_=5" TargetMode="External"/><Relationship Id="rId19" Type="http://schemas.openxmlformats.org/officeDocument/2006/relationships/hyperlink" Target="http://eur-lex.europa.eu/legal-content/EL/TXT/?uri=celex:32009R000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cch.net/fr/home" TargetMode="External"/><Relationship Id="rId14" Type="http://schemas.openxmlformats.org/officeDocument/2006/relationships/hyperlink" Target="http://eur-lex.europa.eu/legal-content/EL/ALL/?uri=celex:32003R2201" TargetMode="External"/><Relationship Id="rId22" Type="http://schemas.openxmlformats.org/officeDocument/2006/relationships/hyperlink" Target="http://eur-lex.europa.eu/legal-content/EL/TXT/?uri=CELEX:32014D003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659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Chryssa</dc:creator>
  <cp:lastModifiedBy>Chryssa</cp:lastModifiedBy>
  <cp:revision>10</cp:revision>
  <dcterms:created xsi:type="dcterms:W3CDTF">2017-10-23T17:03:00Z</dcterms:created>
  <dcterms:modified xsi:type="dcterms:W3CDTF">2017-10-24T13:25:00Z</dcterms:modified>
</cp:coreProperties>
</file>