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420"/>
        <w:jc w:val="both"/>
        <w:rPr>
          <w:i w:val="0"/>
          <w:iCs w:val="0"/>
          <w:sz w:val="28"/>
          <w:szCs w:val="28"/>
          <w:lang w:val="el-GR"/>
        </w:rPr>
      </w:pPr>
      <w:r>
        <w:rPr>
          <w:rFonts w:hint="default"/>
          <w:i w:val="0"/>
          <w:iCs w:val="0"/>
          <w:sz w:val="28"/>
          <w:szCs w:val="28"/>
          <w:lang w:val="el-GR"/>
        </w:rPr>
        <w:t>ΕΘΝΙΚΟ ΚΑΙ ΚΑΠΟΔΙΣΤΡΙΑΚΟ ΠΑΝΕΠΙΣΤΗΜΙΟ ΑΘΗΝΩΝ</w:t>
      </w:r>
    </w:p>
    <w:p>
      <w:pPr>
        <w:ind w:firstLine="420"/>
        <w:jc w:val="both"/>
        <w:rPr>
          <w:rFonts w:hint="default"/>
          <w:i w:val="0"/>
          <w:iCs w:val="0"/>
          <w:sz w:val="28"/>
          <w:szCs w:val="28"/>
          <w:lang w:val="el-GR"/>
        </w:rPr>
      </w:pPr>
      <w:r>
        <w:rPr>
          <w:rFonts w:hint="default"/>
          <w:i w:val="0"/>
          <w:iCs w:val="0"/>
          <w:sz w:val="28"/>
          <w:szCs w:val="28"/>
          <w:lang w:val="el-GR"/>
        </w:rPr>
        <w:t>ΤΜΗΜΑ ΝΟΜΙΚΗΣ</w:t>
      </w:r>
    </w:p>
    <w:p>
      <w:pPr>
        <w:ind w:firstLine="420"/>
        <w:jc w:val="both"/>
        <w:rPr>
          <w:rFonts w:hint="default"/>
          <w:i w:val="0"/>
          <w:iCs w:val="0"/>
          <w:sz w:val="28"/>
          <w:szCs w:val="28"/>
          <w:lang w:val="el-GR"/>
        </w:rPr>
      </w:pPr>
      <w:r>
        <w:rPr>
          <w:i w:val="0"/>
          <w:iCs w:val="0"/>
          <w:sz w:val="28"/>
          <w:szCs w:val="28"/>
          <w:lang w:val="el-GR"/>
        </w:rPr>
        <w:t>ΠΜΣ</w:t>
      </w:r>
      <w:r>
        <w:rPr>
          <w:rFonts w:hint="default"/>
          <w:i w:val="0"/>
          <w:iCs w:val="0"/>
          <w:sz w:val="28"/>
          <w:szCs w:val="28"/>
          <w:lang w:val="el-GR"/>
        </w:rPr>
        <w:t xml:space="preserve"> ΔΗΜΟΣΙΟΥ ΔΙΚΑΙΟΥ</w:t>
      </w:r>
      <w:r>
        <w:rPr>
          <w:rFonts w:hint="default"/>
          <w:i w:val="0"/>
          <w:iCs w:val="0"/>
          <w:sz w:val="28"/>
          <w:szCs w:val="28"/>
          <w:lang w:val="en-US"/>
        </w:rPr>
        <w:t xml:space="preserve"> 2014-15</w:t>
      </w:r>
    </w:p>
    <w:p>
      <w:pPr>
        <w:ind w:firstLine="420"/>
        <w:jc w:val="both"/>
        <w:rPr>
          <w:i w:val="0"/>
          <w:iCs w:val="0"/>
          <w:sz w:val="28"/>
          <w:szCs w:val="28"/>
          <w:lang w:val="el-GR"/>
        </w:rPr>
      </w:pPr>
      <w:r>
        <w:rPr>
          <w:i w:val="0"/>
          <w:iCs w:val="0"/>
          <w:sz w:val="28"/>
          <w:szCs w:val="28"/>
          <w:lang w:val="el-GR"/>
        </w:rPr>
        <w:t>ΕΡΓΑΣΙΑ</w:t>
      </w:r>
      <w:r>
        <w:rPr>
          <w:rFonts w:hint="default"/>
          <w:i w:val="0"/>
          <w:iCs w:val="0"/>
          <w:sz w:val="28"/>
          <w:szCs w:val="28"/>
          <w:lang w:val="el-GR"/>
        </w:rPr>
        <w:t xml:space="preserve"> ΜΕ ΘΕΜΑ:</w:t>
      </w:r>
    </w:p>
    <w:p>
      <w:pPr>
        <w:ind w:firstLine="420"/>
        <w:jc w:val="both"/>
        <w:rPr>
          <w:i/>
          <w:iCs/>
          <w:sz w:val="28"/>
          <w:szCs w:val="28"/>
          <w:u w:val="single"/>
          <w:lang w:val="el-GR"/>
        </w:rPr>
      </w:pPr>
    </w:p>
    <w:p>
      <w:pPr>
        <w:ind w:firstLine="420"/>
        <w:jc w:val="center"/>
        <w:rPr>
          <w:i/>
          <w:iCs/>
          <w:sz w:val="32"/>
          <w:szCs w:val="32"/>
          <w:u w:val="single"/>
          <w:lang w:val="el-GR"/>
        </w:rPr>
      </w:pPr>
    </w:p>
    <w:p>
      <w:pPr>
        <w:ind w:firstLine="420"/>
        <w:jc w:val="center"/>
        <w:rPr>
          <w:i/>
          <w:iCs/>
          <w:sz w:val="32"/>
          <w:szCs w:val="32"/>
          <w:u w:val="single"/>
          <w:lang w:val="el-GR"/>
        </w:rPr>
      </w:pPr>
    </w:p>
    <w:p>
      <w:pPr>
        <w:ind w:firstLine="420"/>
        <w:jc w:val="center"/>
        <w:rPr>
          <w:i/>
          <w:iCs/>
          <w:sz w:val="32"/>
          <w:szCs w:val="32"/>
          <w:u w:val="single"/>
          <w:lang w:val="el-GR"/>
        </w:rPr>
      </w:pPr>
      <w:r>
        <w:rPr>
          <w:i/>
          <w:iCs/>
          <w:sz w:val="32"/>
          <w:szCs w:val="32"/>
          <w:u w:val="single"/>
          <w:lang w:val="el-GR"/>
        </w:rPr>
        <w:t>Η</w:t>
      </w:r>
      <w:r>
        <w:rPr>
          <w:rFonts w:hint="default"/>
          <w:i/>
          <w:iCs/>
          <w:sz w:val="32"/>
          <w:szCs w:val="32"/>
          <w:u w:val="single"/>
          <w:lang w:val="el-GR"/>
        </w:rPr>
        <w:t xml:space="preserve"> ώσμωση του αγγλικού με το ηπειρωτικό δημόσιο δίκαιο</w:t>
      </w:r>
    </w:p>
    <w:p>
      <w:pPr>
        <w:ind w:firstLine="420"/>
        <w:jc w:val="both"/>
        <w:rPr>
          <w:i/>
          <w:iCs/>
          <w:sz w:val="28"/>
          <w:szCs w:val="28"/>
          <w:u w:val="single"/>
          <w:lang w:val="el-GR"/>
        </w:rPr>
      </w:pPr>
    </w:p>
    <w:p>
      <w:pPr>
        <w:jc w:val="both"/>
        <w:rPr>
          <w:i w:val="0"/>
          <w:iCs w:val="0"/>
          <w:sz w:val="28"/>
          <w:szCs w:val="28"/>
          <w:lang w:val="el-GR"/>
        </w:rPr>
      </w:pPr>
    </w:p>
    <w:p>
      <w:pPr>
        <w:ind w:firstLine="420"/>
        <w:jc w:val="both"/>
        <w:rPr>
          <w:i w:val="0"/>
          <w:iCs w:val="0"/>
          <w:sz w:val="28"/>
          <w:szCs w:val="28"/>
          <w:lang w:val="el-GR"/>
        </w:rPr>
      </w:pPr>
    </w:p>
    <w:p>
      <w:pPr>
        <w:ind w:firstLine="420"/>
        <w:jc w:val="both"/>
        <w:rPr>
          <w:rFonts w:hint="default"/>
          <w:i w:val="0"/>
          <w:iCs w:val="0"/>
          <w:sz w:val="28"/>
          <w:szCs w:val="28"/>
          <w:lang w:val="el-GR"/>
        </w:rPr>
      </w:pPr>
      <w:r>
        <w:rPr>
          <w:i w:val="0"/>
          <w:iCs w:val="0"/>
          <w:sz w:val="28"/>
          <w:szCs w:val="28"/>
          <w:lang w:val="el-GR"/>
        </w:rPr>
        <w:t>Ονοματεπώνυμο</w:t>
      </w:r>
      <w:r>
        <w:rPr>
          <w:rFonts w:hint="default"/>
          <w:i w:val="0"/>
          <w:iCs w:val="0"/>
          <w:sz w:val="28"/>
          <w:szCs w:val="28"/>
          <w:lang w:val="el-GR"/>
        </w:rPr>
        <w:t xml:space="preserve"> φοιτητή: Χρυσάνθη Θούα</w:t>
      </w:r>
    </w:p>
    <w:p>
      <w:pPr>
        <w:ind w:firstLine="420"/>
        <w:jc w:val="both"/>
        <w:rPr>
          <w:rFonts w:hint="default"/>
          <w:i w:val="0"/>
          <w:iCs w:val="0"/>
          <w:sz w:val="28"/>
          <w:szCs w:val="28"/>
          <w:lang w:val="el-GR"/>
        </w:rPr>
      </w:pPr>
      <w:r>
        <w:rPr>
          <w:rFonts w:hint="default"/>
          <w:i w:val="0"/>
          <w:iCs w:val="0"/>
          <w:sz w:val="28"/>
          <w:szCs w:val="28"/>
          <w:lang w:val="el-GR"/>
        </w:rPr>
        <w:t>ΑΜ: 746</w:t>
      </w:r>
    </w:p>
    <w:p>
      <w:pPr>
        <w:ind w:firstLine="420"/>
        <w:jc w:val="both"/>
        <w:rPr>
          <w:rFonts w:hint="default"/>
          <w:i w:val="0"/>
          <w:iCs w:val="0"/>
          <w:sz w:val="28"/>
          <w:szCs w:val="28"/>
          <w:lang w:val="el-GR"/>
        </w:rPr>
      </w:pPr>
      <w:r>
        <w:rPr>
          <w:rFonts w:hint="default"/>
          <w:i w:val="0"/>
          <w:iCs w:val="0"/>
          <w:sz w:val="28"/>
          <w:szCs w:val="28"/>
          <w:lang w:val="el-GR"/>
        </w:rPr>
        <w:t>Μάθημα: Ευρωπαϊκό και Συγκριτικό Δημόσιο Δίκαιο</w:t>
      </w:r>
    </w:p>
    <w:p>
      <w:pPr>
        <w:ind w:firstLine="420"/>
        <w:jc w:val="both"/>
        <w:rPr>
          <w:rFonts w:hint="default"/>
          <w:i w:val="0"/>
          <w:iCs w:val="0"/>
          <w:sz w:val="28"/>
          <w:szCs w:val="28"/>
          <w:lang w:val="el-GR"/>
        </w:rPr>
      </w:pPr>
      <w:r>
        <w:rPr>
          <w:rFonts w:hint="default"/>
          <w:i w:val="0"/>
          <w:iCs w:val="0"/>
          <w:sz w:val="28"/>
          <w:szCs w:val="28"/>
          <w:lang w:val="el-GR"/>
        </w:rPr>
        <w:t>Επιβλέπων Καθηγητής: Γ. Γεραπετρίτης</w:t>
      </w:r>
    </w:p>
    <w:p>
      <w:pPr>
        <w:ind w:firstLine="420"/>
        <w:jc w:val="both"/>
        <w:rPr>
          <w:i/>
          <w:iCs/>
          <w:sz w:val="28"/>
          <w:szCs w:val="28"/>
          <w:u w:val="single"/>
          <w:lang w:val="el-GR"/>
        </w:rPr>
      </w:pPr>
    </w:p>
    <w:p>
      <w:pPr>
        <w:ind w:firstLine="420"/>
        <w:jc w:val="both"/>
        <w:rPr>
          <w:i/>
          <w:iCs/>
          <w:sz w:val="28"/>
          <w:szCs w:val="28"/>
          <w:u w:val="single"/>
          <w:lang w:val="el-GR"/>
        </w:rPr>
      </w:pPr>
    </w:p>
    <w:p>
      <w:pPr>
        <w:ind w:firstLine="420"/>
        <w:jc w:val="both"/>
        <w:rPr>
          <w:i/>
          <w:iCs/>
          <w:sz w:val="28"/>
          <w:szCs w:val="28"/>
          <w:u w:val="single"/>
          <w:lang w:val="el-GR"/>
        </w:rPr>
      </w:pPr>
    </w:p>
    <w:p>
      <w:pPr>
        <w:jc w:val="both"/>
        <w:rPr>
          <w:i/>
          <w:iCs/>
          <w:sz w:val="28"/>
          <w:szCs w:val="28"/>
          <w:u w:val="single"/>
          <w:lang w:val="el-GR"/>
        </w:rPr>
      </w:pPr>
    </w:p>
    <w:p>
      <w:pPr>
        <w:ind w:firstLine="420"/>
        <w:jc w:val="both"/>
        <w:rPr>
          <w:i/>
          <w:iCs/>
          <w:sz w:val="28"/>
          <w:szCs w:val="28"/>
          <w:u w:val="single"/>
          <w:lang w:val="el-GR"/>
        </w:rPr>
      </w:pPr>
    </w:p>
    <w:p>
      <w:pPr>
        <w:ind w:firstLine="420"/>
        <w:jc w:val="center"/>
        <w:rPr>
          <w:i w:val="0"/>
          <w:iCs w:val="0"/>
          <w:sz w:val="28"/>
          <w:szCs w:val="28"/>
          <w:lang w:val="el-GR"/>
        </w:rPr>
      </w:pPr>
    </w:p>
    <w:p>
      <w:pPr>
        <w:jc w:val="center"/>
        <w:rPr>
          <w:i w:val="0"/>
          <w:iCs w:val="0"/>
          <w:sz w:val="28"/>
          <w:szCs w:val="28"/>
          <w:lang w:val="el-GR"/>
        </w:rPr>
      </w:pPr>
      <w:r>
        <w:rPr>
          <w:i w:val="0"/>
          <w:iCs w:val="0"/>
          <w:sz w:val="28"/>
          <w:szCs w:val="28"/>
          <w:lang w:val="el-GR"/>
        </w:rPr>
        <w:t>Αθήνα</w:t>
      </w:r>
      <w:r>
        <w:rPr>
          <w:rFonts w:hint="default"/>
          <w:i w:val="0"/>
          <w:iCs w:val="0"/>
          <w:sz w:val="28"/>
          <w:szCs w:val="28"/>
          <w:lang w:val="el-GR"/>
        </w:rPr>
        <w:t xml:space="preserve"> Φεβρουάριος 2015</w:t>
      </w:r>
    </w:p>
    <w:p>
      <w:pPr>
        <w:ind w:firstLine="420" w:firstLineChars="0"/>
        <w:jc w:val="both"/>
        <w:rPr>
          <w:i/>
          <w:iCs/>
          <w:sz w:val="28"/>
          <w:szCs w:val="28"/>
          <w:u w:val="single" w:color="auto"/>
          <w:lang w:val="el-GR"/>
        </w:rPr>
        <w:sectPr>
          <w:headerReference r:id="rId5" w:type="default"/>
          <w:footerReference r:id="rId6" w:type="default"/>
          <w:pgSz w:w="12247" w:h="15819"/>
          <w:pgMar w:top="1440" w:right="1797" w:bottom="1440" w:left="1797" w:header="708" w:footer="708" w:gutter="0"/>
          <w:pgNumType w:fmt="decimal" w:start="1"/>
          <w:cols w:space="720" w:num="1"/>
          <w:docGrid w:linePitch="287" w:charSpace="0"/>
        </w:sectPr>
      </w:pPr>
    </w:p>
    <w:p>
      <w:pPr>
        <w:ind w:firstLine="420" w:firstLineChars="0"/>
        <w:jc w:val="both"/>
        <w:rPr>
          <w:rFonts w:hint="default"/>
          <w:i/>
          <w:iCs/>
          <w:sz w:val="28"/>
          <w:szCs w:val="28"/>
          <w:lang w:val="el-GR"/>
        </w:rPr>
      </w:pPr>
      <w:r>
        <w:rPr>
          <w:i/>
          <w:iCs/>
          <w:sz w:val="28"/>
          <w:szCs w:val="28"/>
          <w:u w:val="single" w:color="auto"/>
          <w:lang w:val="el-GR"/>
        </w:rPr>
        <w:t>Περιεχόμενα</w:t>
      </w:r>
      <w:r>
        <w:rPr>
          <w:rFonts w:hint="default"/>
          <w:i/>
          <w:iCs/>
          <w:sz w:val="28"/>
          <w:szCs w:val="28"/>
          <w:lang w:val="el-GR"/>
        </w:rPr>
        <w:t>:</w:t>
      </w:r>
    </w:p>
    <w:p>
      <w:pPr>
        <w:ind w:firstLine="420"/>
        <w:jc w:val="both"/>
        <w:rPr>
          <w:rFonts w:hint="default"/>
          <w:i/>
          <w:iCs/>
          <w:sz w:val="28"/>
          <w:szCs w:val="28"/>
          <w:lang w:val="el-GR"/>
        </w:rPr>
      </w:pPr>
      <w:r>
        <w:rPr>
          <w:rFonts w:hint="default"/>
          <w:i/>
          <w:iCs/>
          <w:sz w:val="28"/>
          <w:szCs w:val="28"/>
          <w:lang w:val="el-GR"/>
        </w:rPr>
        <w:t>Ι. Εισαγωγή ...............................................................................................</w:t>
      </w:r>
      <w:r>
        <w:rPr>
          <w:rFonts w:hint="default"/>
          <w:i w:val="0"/>
          <w:iCs w:val="0"/>
          <w:sz w:val="28"/>
          <w:szCs w:val="28"/>
          <w:lang w:val="el-GR"/>
        </w:rPr>
        <w:t>1</w:t>
      </w:r>
    </w:p>
    <w:p>
      <w:pPr>
        <w:ind w:firstLine="420"/>
        <w:jc w:val="both"/>
        <w:rPr>
          <w:rFonts w:hint="default"/>
          <w:i/>
          <w:iCs/>
          <w:sz w:val="28"/>
          <w:szCs w:val="28"/>
          <w:lang w:val="el-GR"/>
        </w:rPr>
      </w:pPr>
      <w:r>
        <w:rPr>
          <w:rFonts w:hint="default"/>
          <w:i/>
          <w:iCs/>
          <w:sz w:val="28"/>
          <w:szCs w:val="28"/>
          <w:lang w:val="el-GR"/>
        </w:rPr>
        <w:t>ΙΙ. Αγγλία και Ευρώπη ...............................................................................</w:t>
      </w:r>
      <w:r>
        <w:rPr>
          <w:rFonts w:hint="default"/>
          <w:i w:val="0"/>
          <w:iCs w:val="0"/>
          <w:sz w:val="28"/>
          <w:szCs w:val="28"/>
          <w:lang w:val="el-GR"/>
        </w:rPr>
        <w:t>4</w:t>
      </w:r>
    </w:p>
    <w:p>
      <w:pPr>
        <w:ind w:left="420" w:leftChars="0" w:firstLine="420"/>
        <w:jc w:val="both"/>
        <w:rPr>
          <w:rFonts w:hint="default"/>
          <w:i/>
          <w:iCs/>
          <w:sz w:val="28"/>
          <w:szCs w:val="28"/>
          <w:lang w:val="el-GR"/>
        </w:rPr>
      </w:pPr>
      <w:r>
        <w:rPr>
          <w:rFonts w:hint="default"/>
          <w:i/>
          <w:iCs/>
          <w:sz w:val="28"/>
          <w:szCs w:val="28"/>
          <w:lang w:val="el-GR"/>
        </w:rPr>
        <w:t>Α. Ευρωπαϊκή Ένωση .........................................................................</w:t>
      </w:r>
      <w:r>
        <w:rPr>
          <w:rFonts w:hint="default"/>
          <w:i w:val="0"/>
          <w:iCs w:val="0"/>
          <w:sz w:val="28"/>
          <w:szCs w:val="28"/>
          <w:lang w:val="el-GR"/>
        </w:rPr>
        <w:t>4</w:t>
      </w:r>
    </w:p>
    <w:p>
      <w:pPr>
        <w:ind w:left="420" w:leftChars="0" w:firstLine="420"/>
        <w:jc w:val="both"/>
        <w:rPr>
          <w:rFonts w:hint="default"/>
          <w:i/>
          <w:iCs/>
          <w:sz w:val="28"/>
          <w:szCs w:val="28"/>
          <w:lang w:val="el-GR"/>
        </w:rPr>
      </w:pPr>
      <w:r>
        <w:rPr>
          <w:rFonts w:hint="default"/>
          <w:i/>
          <w:iCs/>
          <w:sz w:val="28"/>
          <w:szCs w:val="28"/>
          <w:lang w:val="el-GR"/>
        </w:rPr>
        <w:t>Β. ΕΣΔΑ ..............................................................................................</w:t>
      </w:r>
      <w:r>
        <w:rPr>
          <w:rFonts w:hint="default"/>
          <w:i w:val="0"/>
          <w:iCs w:val="0"/>
          <w:sz w:val="28"/>
          <w:szCs w:val="28"/>
          <w:lang w:val="el-GR"/>
        </w:rPr>
        <w:t>7</w:t>
      </w:r>
    </w:p>
    <w:p>
      <w:pPr>
        <w:ind w:firstLine="420"/>
        <w:jc w:val="both"/>
        <w:rPr>
          <w:rFonts w:hint="default"/>
          <w:i/>
          <w:iCs/>
          <w:sz w:val="28"/>
          <w:szCs w:val="28"/>
          <w:lang w:val="en-US"/>
        </w:rPr>
      </w:pPr>
      <w:r>
        <w:rPr>
          <w:rFonts w:hint="default"/>
          <w:i/>
          <w:iCs/>
          <w:sz w:val="28"/>
          <w:szCs w:val="28"/>
          <w:lang w:val="el-GR"/>
        </w:rPr>
        <w:t xml:space="preserve">ΙΙΙ. Θεσμικές μεταρρυθμίσεις: </w:t>
      </w:r>
      <w:r>
        <w:rPr>
          <w:rFonts w:hint="default"/>
          <w:i/>
          <w:iCs/>
          <w:sz w:val="28"/>
          <w:szCs w:val="28"/>
          <w:lang w:val="en-US"/>
        </w:rPr>
        <w:t>Supreme Court</w:t>
      </w:r>
      <w:r>
        <w:rPr>
          <w:rFonts w:hint="default"/>
          <w:i/>
          <w:iCs/>
          <w:sz w:val="28"/>
          <w:szCs w:val="28"/>
          <w:lang w:val="el-GR"/>
        </w:rPr>
        <w:t xml:space="preserve"> ........................................</w:t>
      </w:r>
      <w:r>
        <w:rPr>
          <w:rFonts w:hint="default"/>
          <w:i w:val="0"/>
          <w:iCs w:val="0"/>
          <w:sz w:val="28"/>
          <w:szCs w:val="28"/>
          <w:lang w:val="el-GR"/>
        </w:rPr>
        <w:t>14</w:t>
      </w:r>
    </w:p>
    <w:p>
      <w:pPr>
        <w:spacing w:line="360" w:lineRule="auto"/>
        <w:ind w:firstLine="420" w:firstLineChars="0"/>
        <w:jc w:val="both"/>
        <w:rPr>
          <w:rFonts w:hint="default"/>
          <w:i/>
          <w:iCs/>
          <w:sz w:val="28"/>
          <w:szCs w:val="28"/>
          <w:lang w:val="el-GR"/>
        </w:rPr>
      </w:pPr>
      <w:r>
        <w:rPr>
          <w:rFonts w:hint="default"/>
          <w:i/>
          <w:iCs/>
          <w:sz w:val="28"/>
          <w:szCs w:val="28"/>
          <w:lang w:val="en-US"/>
        </w:rPr>
        <w:t xml:space="preserve">IV. </w:t>
      </w:r>
      <w:r>
        <w:rPr>
          <w:rFonts w:hint="default"/>
          <w:i/>
          <w:iCs/>
          <w:sz w:val="28"/>
          <w:szCs w:val="28"/>
          <w:lang w:val="el-GR"/>
        </w:rPr>
        <w:t>Μεταρρυθμίσεις διοικητικού δικαίου .................................................</w:t>
      </w:r>
      <w:r>
        <w:rPr>
          <w:rFonts w:hint="default"/>
          <w:i w:val="0"/>
          <w:iCs w:val="0"/>
          <w:sz w:val="28"/>
          <w:szCs w:val="28"/>
          <w:lang w:val="el-GR"/>
        </w:rPr>
        <w:t>16</w:t>
      </w:r>
    </w:p>
    <w:p>
      <w:pPr>
        <w:numPr>
          <w:ilvl w:val="0"/>
          <w:numId w:val="1"/>
        </w:numPr>
        <w:spacing w:line="360" w:lineRule="auto"/>
        <w:ind w:left="420" w:leftChars="0" w:firstLine="420" w:firstLineChars="0"/>
        <w:jc w:val="both"/>
        <w:rPr>
          <w:rFonts w:hint="default"/>
          <w:i/>
          <w:iCs/>
          <w:sz w:val="28"/>
          <w:szCs w:val="28"/>
          <w:lang w:val="en-US"/>
        </w:rPr>
      </w:pPr>
      <w:r>
        <w:rPr>
          <w:rFonts w:hint="default"/>
          <w:i/>
          <w:iCs/>
          <w:sz w:val="28"/>
          <w:szCs w:val="28"/>
          <w:lang w:val="en-US"/>
        </w:rPr>
        <w:t>Application for Judicial Review</w:t>
      </w:r>
      <w:r>
        <w:rPr>
          <w:rFonts w:hint="default"/>
          <w:i/>
          <w:iCs/>
          <w:sz w:val="28"/>
          <w:szCs w:val="28"/>
          <w:lang w:val="el-GR"/>
        </w:rPr>
        <w:t xml:space="preserve"> ..................................................</w:t>
      </w:r>
      <w:r>
        <w:rPr>
          <w:rFonts w:hint="default"/>
          <w:i w:val="0"/>
          <w:iCs w:val="0"/>
          <w:sz w:val="28"/>
          <w:szCs w:val="28"/>
          <w:lang w:val="el-GR"/>
        </w:rPr>
        <w:t>16</w:t>
      </w:r>
    </w:p>
    <w:p>
      <w:pPr>
        <w:numPr>
          <w:ilvl w:val="0"/>
          <w:numId w:val="1"/>
        </w:numPr>
        <w:spacing w:line="360" w:lineRule="auto"/>
        <w:ind w:left="420" w:leftChars="0" w:firstLine="420" w:firstLineChars="0"/>
        <w:jc w:val="both"/>
        <w:rPr>
          <w:rFonts w:hint="default"/>
          <w:i/>
          <w:iCs/>
          <w:sz w:val="28"/>
          <w:szCs w:val="28"/>
          <w:lang w:val="en-US"/>
        </w:rPr>
      </w:pPr>
      <w:r>
        <w:rPr>
          <w:rFonts w:hint="default"/>
          <w:i/>
          <w:iCs/>
          <w:sz w:val="28"/>
          <w:szCs w:val="28"/>
          <w:lang w:val="en-US"/>
        </w:rPr>
        <w:t>Tribunals</w:t>
      </w:r>
      <w:r>
        <w:rPr>
          <w:rFonts w:hint="default"/>
          <w:i/>
          <w:iCs/>
          <w:sz w:val="28"/>
          <w:szCs w:val="28"/>
          <w:lang w:val="el-GR"/>
        </w:rPr>
        <w:t xml:space="preserve"> .....................................................................................</w:t>
      </w:r>
      <w:r>
        <w:rPr>
          <w:rFonts w:hint="default"/>
          <w:i w:val="0"/>
          <w:iCs w:val="0"/>
          <w:sz w:val="28"/>
          <w:szCs w:val="28"/>
          <w:lang w:val="el-GR"/>
        </w:rPr>
        <w:t>23</w:t>
      </w:r>
    </w:p>
    <w:p>
      <w:pPr>
        <w:numPr>
          <w:numId w:val="0"/>
        </w:numPr>
        <w:spacing w:line="360" w:lineRule="auto"/>
        <w:ind w:firstLine="420" w:firstLineChars="0"/>
        <w:jc w:val="both"/>
        <w:rPr>
          <w:rFonts w:hint="default"/>
          <w:i/>
          <w:iCs/>
          <w:sz w:val="28"/>
          <w:szCs w:val="28"/>
          <w:lang w:val="en-US"/>
        </w:rPr>
      </w:pPr>
      <w:r>
        <w:rPr>
          <w:rFonts w:hint="default"/>
          <w:i/>
          <w:iCs/>
          <w:sz w:val="28"/>
          <w:szCs w:val="28"/>
          <w:lang w:val="en-US"/>
        </w:rPr>
        <w:t xml:space="preserve">V. </w:t>
      </w:r>
      <w:r>
        <w:rPr>
          <w:rFonts w:hint="default"/>
          <w:i/>
          <w:iCs/>
          <w:sz w:val="28"/>
          <w:szCs w:val="28"/>
          <w:lang w:val="el-GR"/>
        </w:rPr>
        <w:t>Συμπέρασμα ........................................................................................</w:t>
      </w:r>
      <w:r>
        <w:rPr>
          <w:rFonts w:hint="default"/>
          <w:i w:val="0"/>
          <w:iCs w:val="0"/>
          <w:sz w:val="28"/>
          <w:szCs w:val="28"/>
          <w:lang w:val="el-GR"/>
        </w:rPr>
        <w:t>26</w:t>
      </w:r>
    </w:p>
    <w:p>
      <w:pPr>
        <w:ind w:firstLine="420"/>
        <w:jc w:val="both"/>
        <w:rPr>
          <w:rFonts w:hint="default"/>
          <w:i/>
          <w:iCs/>
          <w:sz w:val="28"/>
          <w:szCs w:val="28"/>
          <w:lang w:val="el-GR"/>
        </w:rPr>
      </w:pPr>
      <w:r>
        <w:rPr>
          <w:rFonts w:hint="default"/>
          <w:i/>
          <w:iCs/>
          <w:sz w:val="28"/>
          <w:szCs w:val="28"/>
          <w:lang w:val="el-GR"/>
        </w:rPr>
        <w:t>Κατάλογος Βιβλιογραφίας και Νομολογίας .............................................</w:t>
      </w:r>
      <w:r>
        <w:rPr>
          <w:rFonts w:hint="default"/>
          <w:i w:val="0"/>
          <w:iCs w:val="0"/>
          <w:sz w:val="28"/>
          <w:szCs w:val="28"/>
          <w:lang w:val="el-GR"/>
        </w:rPr>
        <w:t>28</w:t>
      </w:r>
    </w:p>
    <w:p>
      <w:pPr>
        <w:ind w:firstLine="420"/>
        <w:jc w:val="both"/>
        <w:rPr>
          <w:i/>
          <w:iCs/>
          <w:sz w:val="28"/>
          <w:szCs w:val="28"/>
          <w:u w:val="single"/>
          <w:lang w:val="el-GR"/>
        </w:rPr>
      </w:pPr>
    </w:p>
    <w:p>
      <w:pPr>
        <w:ind w:firstLine="420"/>
        <w:jc w:val="both"/>
        <w:rPr>
          <w:i/>
          <w:iCs/>
          <w:sz w:val="28"/>
          <w:szCs w:val="28"/>
          <w:u w:val="single"/>
          <w:lang w:val="el-GR"/>
        </w:rPr>
      </w:pPr>
    </w:p>
    <w:p>
      <w:pPr>
        <w:ind w:firstLine="420"/>
        <w:jc w:val="both"/>
        <w:rPr>
          <w:i/>
          <w:iCs/>
          <w:sz w:val="28"/>
          <w:szCs w:val="28"/>
          <w:u w:val="single"/>
          <w:lang w:val="el-GR"/>
        </w:rPr>
      </w:pPr>
    </w:p>
    <w:p>
      <w:pPr>
        <w:ind w:firstLine="420"/>
        <w:jc w:val="both"/>
        <w:rPr>
          <w:i/>
          <w:iCs/>
          <w:sz w:val="28"/>
          <w:szCs w:val="28"/>
          <w:u w:val="single"/>
          <w:lang w:val="el-GR"/>
        </w:rPr>
      </w:pPr>
    </w:p>
    <w:p>
      <w:pPr>
        <w:ind w:firstLine="420"/>
        <w:jc w:val="both"/>
        <w:rPr>
          <w:i/>
          <w:iCs/>
          <w:sz w:val="28"/>
          <w:szCs w:val="28"/>
          <w:u w:val="single"/>
          <w:lang w:val="el-GR"/>
        </w:rPr>
      </w:pPr>
    </w:p>
    <w:p>
      <w:pPr>
        <w:ind w:firstLine="420"/>
        <w:jc w:val="both"/>
        <w:rPr>
          <w:i/>
          <w:iCs/>
          <w:sz w:val="28"/>
          <w:szCs w:val="28"/>
          <w:u w:val="single"/>
          <w:lang w:val="el-GR"/>
        </w:rPr>
      </w:pPr>
    </w:p>
    <w:p>
      <w:pPr>
        <w:ind w:firstLine="420"/>
        <w:jc w:val="both"/>
        <w:rPr>
          <w:i/>
          <w:iCs/>
          <w:sz w:val="28"/>
          <w:szCs w:val="28"/>
          <w:u w:val="single"/>
          <w:lang w:val="el-GR"/>
        </w:rPr>
      </w:pPr>
    </w:p>
    <w:p>
      <w:pPr>
        <w:jc w:val="both"/>
        <w:rPr>
          <w:i/>
          <w:iCs/>
          <w:sz w:val="28"/>
          <w:szCs w:val="28"/>
          <w:u w:val="single"/>
          <w:lang w:val="el-GR"/>
        </w:rPr>
      </w:pPr>
    </w:p>
    <w:p>
      <w:pPr>
        <w:jc w:val="both"/>
        <w:rPr>
          <w:i/>
          <w:iCs/>
          <w:sz w:val="28"/>
          <w:szCs w:val="28"/>
          <w:u w:val="single"/>
          <w:lang w:val="el-GR"/>
        </w:rPr>
      </w:pPr>
    </w:p>
    <w:p>
      <w:pPr>
        <w:jc w:val="both"/>
        <w:rPr>
          <w:i/>
          <w:iCs/>
          <w:sz w:val="28"/>
          <w:szCs w:val="28"/>
          <w:u w:val="single"/>
          <w:lang w:val="el-GR"/>
        </w:rPr>
      </w:pPr>
    </w:p>
    <w:p>
      <w:pPr>
        <w:ind w:firstLine="420" w:firstLineChars="0"/>
        <w:jc w:val="both"/>
        <w:rPr>
          <w:i/>
          <w:iCs/>
          <w:sz w:val="28"/>
          <w:szCs w:val="28"/>
          <w:u w:val="single"/>
          <w:lang w:val="el-GR"/>
        </w:rPr>
      </w:pPr>
    </w:p>
    <w:p>
      <w:pPr>
        <w:ind w:firstLine="420" w:firstLineChars="0"/>
        <w:jc w:val="both"/>
        <w:rPr>
          <w:i/>
          <w:iCs/>
          <w:sz w:val="28"/>
          <w:szCs w:val="28"/>
          <w:u w:val="single"/>
          <w:lang w:val="el-GR"/>
        </w:rPr>
        <w:sectPr>
          <w:footerReference r:id="rId7" w:type="default"/>
          <w:pgSz w:w="12247" w:h="15819"/>
          <w:pgMar w:top="1440" w:right="1797" w:bottom="1440" w:left="1797" w:header="708" w:footer="708" w:gutter="0"/>
          <w:pgNumType w:fmt="decimal" w:start="1"/>
          <w:cols w:space="720" w:num="1"/>
          <w:docGrid w:linePitch="287" w:charSpace="0"/>
        </w:sectPr>
      </w:pPr>
    </w:p>
    <w:p>
      <w:pPr>
        <w:jc w:val="both"/>
        <w:rPr>
          <w:i/>
          <w:iCs/>
          <w:sz w:val="28"/>
          <w:szCs w:val="28"/>
          <w:u w:val="single"/>
          <w:lang w:val="el-GR"/>
        </w:rPr>
      </w:pPr>
      <w:r>
        <w:rPr>
          <w:i/>
          <w:iCs/>
          <w:sz w:val="28"/>
          <w:szCs w:val="28"/>
          <w:u w:val="single"/>
          <w:lang w:val="el-GR"/>
        </w:rPr>
        <w:t>Ι. Εισαγωγή</w:t>
      </w:r>
    </w:p>
    <w:p>
      <w:pPr>
        <w:ind w:firstLine="420"/>
        <w:jc w:val="both"/>
        <w:rPr>
          <w:lang w:val="el-GR"/>
        </w:rPr>
      </w:pPr>
    </w:p>
    <w:p>
      <w:pPr>
        <w:spacing w:line="360" w:lineRule="auto"/>
        <w:ind w:firstLine="420"/>
        <w:jc w:val="both"/>
        <w:rPr>
          <w:lang w:val="el-GR"/>
        </w:rPr>
      </w:pPr>
      <w:r>
        <w:rPr>
          <w:lang w:val="el-GR"/>
        </w:rPr>
        <w:t xml:space="preserve">Το αγγλικό δημόσιο δίκαιο έχει καταγωγή πολύ παλαιότερη από τα αντίστοιχα δίκαια της ηπειρωτικής Ευρώπης, τα οποία και εν συνεχεία επηρέασε. Μητέρα της </w:t>
      </w:r>
      <w:r>
        <w:t>Magna</w:t>
      </w:r>
      <w:r>
        <w:rPr>
          <w:lang w:val="el-GR"/>
        </w:rPr>
        <w:t xml:space="preserve"> </w:t>
      </w:r>
      <w:r>
        <w:t>Charta</w:t>
      </w:r>
      <w:r>
        <w:rPr>
          <w:lang w:val="el-GR"/>
        </w:rPr>
        <w:t xml:space="preserve"> (1215) και του </w:t>
      </w:r>
      <w:r>
        <w:t>Bill</w:t>
      </w:r>
      <w:r>
        <w:rPr>
          <w:lang w:val="el-GR"/>
        </w:rPr>
        <w:t xml:space="preserve"> </w:t>
      </w:r>
      <w:r>
        <w:t>of</w:t>
      </w:r>
      <w:r>
        <w:rPr>
          <w:lang w:val="el-GR"/>
        </w:rPr>
        <w:t xml:space="preserve"> </w:t>
      </w:r>
      <w:r>
        <w:t>Rights</w:t>
      </w:r>
      <w:r>
        <w:rPr>
          <w:lang w:val="el-GR"/>
        </w:rPr>
        <w:t xml:space="preserve"> (1689), κοιτίδα του κοινοβουλευτισμού, η Αγγλία ήδη από τον 17ο αιώνα καθιέρωσε τους πρώτους περιορισμούς στην αυθαιρεσία της διοίκησης αλλά και την υποχρέωση υποταγής στο νόμο (</w:t>
      </w:r>
      <w:r>
        <w:t>Rule</w:t>
      </w:r>
      <w:r>
        <w:rPr>
          <w:lang w:val="el-GR"/>
        </w:rPr>
        <w:t xml:space="preserve"> </w:t>
      </w:r>
      <w:r>
        <w:t>of</w:t>
      </w:r>
      <w:r>
        <w:rPr>
          <w:lang w:val="el-GR"/>
        </w:rPr>
        <w:t xml:space="preserve"> </w:t>
      </w:r>
      <w:r>
        <w:t>Law</w:t>
      </w:r>
      <w:r>
        <w:rPr>
          <w:lang w:val="el-GR"/>
        </w:rPr>
        <w:t>). Ωστόσο, η εξέλιξη του δημοσίου δικαίου της Αγγλίας, συναρτώμενη με την ιστορία και την εξέλιξη της ίδιας της χώρας η οποία χάραξε διαφορετικό δρόμο από αυτόν των ευρωπαϊκών χωρών, χαρακτηρίζεται από ιδιαιτερότητες και μια έντονη ιδιομορφία, σε πολλαπλά επίπεδα τα οποία παραμένουν ορατά σήμερα:</w:t>
      </w:r>
    </w:p>
    <w:p>
      <w:pPr>
        <w:numPr>
          <w:ilvl w:val="0"/>
          <w:numId w:val="2"/>
        </w:numPr>
        <w:spacing w:line="360" w:lineRule="auto"/>
        <w:jc w:val="both"/>
        <w:rPr>
          <w:lang w:val="el-GR"/>
        </w:rPr>
      </w:pPr>
      <w:r>
        <w:rPr>
          <w:lang w:val="el-GR"/>
        </w:rPr>
        <w:t>Αρχικά</w:t>
      </w:r>
      <w:r>
        <w:rPr>
          <w:rFonts w:hint="default"/>
          <w:lang w:val="el-GR"/>
        </w:rPr>
        <w:t>, η έλλειψη τυπικού Συντάγματος, η απουσία δηλαδή γραπτού θεμελιώδους νόμου αυξημένης τυπικής ισχύος, για την οργάνωση και άσκηση της κρατικής εξουσίας και τη ρύθμιση των σχέσεών της με τους πολίτες</w:t>
      </w:r>
      <w:r>
        <w:rPr>
          <w:rStyle w:val="18"/>
          <w:rFonts w:hint="default"/>
          <w:lang w:val="el-GR"/>
        </w:rPr>
        <w:footnoteReference w:id="0"/>
      </w:r>
      <w:r>
        <w:rPr>
          <w:lang w:val="el-GR"/>
        </w:rPr>
        <w:t>. Το λεγόμενο σύνταγμα της Αγγλίας περιλαμβάνεται σε πληθώρα κειμένων, σε τυπικούς νόμους (</w:t>
      </w:r>
      <w:r>
        <w:t>statutes</w:t>
      </w:r>
      <w:r>
        <w:rPr>
          <w:lang w:val="el-GR"/>
        </w:rPr>
        <w:t>)</w:t>
      </w:r>
      <w:r>
        <w:rPr>
          <w:rStyle w:val="18"/>
          <w:lang w:val="el-GR"/>
        </w:rPr>
        <w:footnoteReference w:id="1"/>
      </w:r>
      <w:r>
        <w:rPr>
          <w:lang w:val="el-GR"/>
        </w:rPr>
        <w:t>, αποφάσεις δικαστηρίων, έργα επιφανών νομικών</w:t>
      </w:r>
      <w:r>
        <w:rPr>
          <w:rStyle w:val="18"/>
          <w:lang w:val="el-GR"/>
        </w:rPr>
        <w:footnoteReference w:id="2"/>
      </w:r>
      <w:r>
        <w:rPr>
          <w:lang w:val="el-GR"/>
        </w:rPr>
        <w:t>, διεθνείς συνθήκες, αλλά και σε μη γραπτές πηγές, αντίστοιχες προς τις καθ’ ημάς συνθήκες του πολιτεύματος</w:t>
      </w:r>
      <w:r>
        <w:rPr>
          <w:rStyle w:val="18"/>
          <w:lang w:val="el-GR"/>
        </w:rPr>
        <w:footnoteReference w:id="3"/>
      </w:r>
      <w:r>
        <w:rPr>
          <w:lang w:val="el-GR"/>
        </w:rPr>
        <w:t>.</w:t>
      </w:r>
    </w:p>
    <w:p>
      <w:pPr>
        <w:numPr>
          <w:ilvl w:val="0"/>
          <w:numId w:val="2"/>
        </w:numPr>
        <w:spacing w:line="360" w:lineRule="auto"/>
        <w:jc w:val="both"/>
      </w:pPr>
      <w:r>
        <w:rPr>
          <w:lang w:val="el-GR"/>
        </w:rPr>
        <w:t xml:space="preserve">Η αρχή της κυριαρχίας του Κοινοβουλίου. Το Κοινοβούλιο αποτελεί το ανώτατο νομοθετικό όργανο, και η νομοθεσία που εκδίδει, τα </w:t>
      </w:r>
      <w:r>
        <w:t>Acts</w:t>
      </w:r>
      <w:r>
        <w:rPr>
          <w:lang w:val="el-GR"/>
        </w:rPr>
        <w:t xml:space="preserve"> </w:t>
      </w:r>
      <w:r>
        <w:t>of</w:t>
      </w:r>
      <w:r>
        <w:rPr>
          <w:lang w:val="el-GR"/>
        </w:rPr>
        <w:t xml:space="preserve"> </w:t>
      </w:r>
      <w:r>
        <w:t>Parliament</w:t>
      </w:r>
      <w:r>
        <w:rPr>
          <w:lang w:val="el-GR"/>
        </w:rPr>
        <w:t>, αποτελεί την ανώτατη πηγή αγγλικού δικαίου. Ακολούθως, το Κοινοβούλιο μπορεί να νομοθετεί όπως επιθυμεί, για όποιο ζήτημα επιθυμεί</w:t>
      </w:r>
      <w:r>
        <w:rPr>
          <w:rFonts w:hint="default"/>
          <w:lang w:val="en-US"/>
        </w:rPr>
        <w:t xml:space="preserve">, </w:t>
      </w:r>
      <w:r>
        <w:rPr>
          <w:rFonts w:hint="default"/>
          <w:lang w:val="el-GR"/>
        </w:rPr>
        <w:t>με μόνο περιορισμό να μη δεσμεύει τα μελλοντικά κοινοβούλια</w:t>
      </w:r>
      <w:r>
        <w:rPr>
          <w:lang w:val="el-GR"/>
        </w:rPr>
        <w:t>. Τα</w:t>
      </w:r>
      <w:r>
        <w:t xml:space="preserve"> Acts </w:t>
      </w:r>
      <w:r>
        <w:rPr>
          <w:lang w:val="el-GR"/>
        </w:rPr>
        <w:t>αυτά</w:t>
      </w:r>
      <w:r>
        <w:t xml:space="preserve"> </w:t>
      </w:r>
      <w:r>
        <w:rPr>
          <w:lang w:val="el-GR"/>
        </w:rPr>
        <w:t>είναι</w:t>
      </w:r>
      <w:r>
        <w:t xml:space="preserve"> </w:t>
      </w:r>
      <w:r>
        <w:rPr>
          <w:lang w:val="el-GR"/>
        </w:rPr>
        <w:t>ίσης</w:t>
      </w:r>
      <w:r>
        <w:t xml:space="preserve"> </w:t>
      </w:r>
      <w:r>
        <w:rPr>
          <w:lang w:val="el-GR"/>
        </w:rPr>
        <w:t>τυπικής</w:t>
      </w:r>
      <w:r>
        <w:t xml:space="preserve"> </w:t>
      </w:r>
      <w:r>
        <w:rPr>
          <w:lang w:val="el-GR"/>
        </w:rPr>
        <w:t>ισχύος</w:t>
      </w:r>
      <w:r>
        <w:t xml:space="preserve"> </w:t>
      </w:r>
      <w:r>
        <w:rPr>
          <w:lang w:val="el-GR"/>
        </w:rPr>
        <w:t>μεταξύ</w:t>
      </w:r>
      <w:r>
        <w:t xml:space="preserve"> </w:t>
      </w:r>
      <w:r>
        <w:rPr>
          <w:lang w:val="el-GR"/>
        </w:rPr>
        <w:t>τους</w:t>
      </w:r>
      <w:r>
        <w:rPr>
          <w:rStyle w:val="18"/>
          <w:lang w:val="el-GR"/>
        </w:rPr>
        <w:footnoteReference w:id="4"/>
      </w:r>
      <w:r>
        <w:t xml:space="preserve">, </w:t>
      </w:r>
      <w:r>
        <w:rPr>
          <w:lang w:val="el-GR"/>
        </w:rPr>
        <w:t>ενώ</w:t>
      </w:r>
      <w:r>
        <w:t xml:space="preserve"> </w:t>
      </w:r>
      <w:r>
        <w:rPr>
          <w:lang w:val="el-GR"/>
        </w:rPr>
        <w:t>τα</w:t>
      </w:r>
      <w:r>
        <w:t xml:space="preserve"> </w:t>
      </w:r>
      <w:r>
        <w:rPr>
          <w:lang w:val="el-GR"/>
        </w:rPr>
        <w:t>δικαστήρια</w:t>
      </w:r>
      <w:r>
        <w:t xml:space="preserve"> </w:t>
      </w:r>
      <w:r>
        <w:rPr>
          <w:lang w:val="el-GR"/>
        </w:rPr>
        <w:t>δεν</w:t>
      </w:r>
      <w:r>
        <w:t xml:space="preserve"> </w:t>
      </w:r>
      <w:r>
        <w:rPr>
          <w:lang w:val="el-GR"/>
        </w:rPr>
        <w:t>μπορούν</w:t>
      </w:r>
      <w:r>
        <w:t xml:space="preserve"> </w:t>
      </w:r>
      <w:r>
        <w:rPr>
          <w:lang w:val="el-GR"/>
        </w:rPr>
        <w:t>να</w:t>
      </w:r>
      <w:r>
        <w:t xml:space="preserve"> </w:t>
      </w:r>
      <w:r>
        <w:rPr>
          <w:lang w:val="el-GR"/>
        </w:rPr>
        <w:t>τα</w:t>
      </w:r>
      <w:r>
        <w:t xml:space="preserve"> </w:t>
      </w:r>
      <w:r>
        <w:rPr>
          <w:lang w:val="el-GR"/>
        </w:rPr>
        <w:t>αμφισβητήσουν</w:t>
      </w:r>
      <w:r>
        <w:t>: “No Act of Parliament can be unconstitutional, for the law of the land knows not the word or the idea”</w:t>
      </w:r>
      <w:r>
        <w:rPr>
          <w:rStyle w:val="18"/>
        </w:rPr>
        <w:footnoteReference w:id="5"/>
      </w:r>
      <w:r>
        <w:rPr>
          <w:rStyle w:val="18"/>
        </w:rPr>
        <w:footnoteReference w:id="6"/>
      </w:r>
      <w:r>
        <w:t>.</w:t>
      </w:r>
    </w:p>
    <w:p>
      <w:pPr>
        <w:numPr>
          <w:ilvl w:val="0"/>
          <w:numId w:val="2"/>
        </w:numPr>
        <w:spacing w:line="360" w:lineRule="auto"/>
        <w:jc w:val="both"/>
        <w:rPr>
          <w:lang w:val="el-GR"/>
        </w:rPr>
      </w:pPr>
      <w:r>
        <w:rPr>
          <w:lang w:val="el-GR"/>
        </w:rPr>
        <w:t>Ως προς τη διάκριση ιδιωτικού και δημοσίου δικαίου. Παλαιότερα, σε σύγκριση με το ιδιωτικό δίκαιο ως κοινό δίκαιο (</w:t>
      </w:r>
      <w:r>
        <w:t>common</w:t>
      </w:r>
      <w:r>
        <w:rPr>
          <w:lang w:val="el-GR"/>
        </w:rPr>
        <w:t xml:space="preserve"> </w:t>
      </w:r>
      <w:r>
        <w:t>law</w:t>
      </w:r>
      <w:r>
        <w:rPr>
          <w:lang w:val="el-GR"/>
        </w:rPr>
        <w:t xml:space="preserve">) όλων των ανθρώπων, το δημόσιο δίκαιο, ως δίκαιο που προσιδιάζει στο κράτος και στις σχέσεις του με τα άτομα, εμφανιζόταν ως παρεκτροπή από τον κανόνα και ως μέθοδος υποταγής του ατόμου στο κράτος και της κατοχυρώσεως των προνομίων της κρατικής εξουσίας. Έτσι, η αγγλική φιλελεύθερη σκέψη (υπό την επίδραση του </w:t>
      </w:r>
      <w:r>
        <w:t>Dicey</w:t>
      </w:r>
      <w:r>
        <w:rPr>
          <w:rStyle w:val="18"/>
        </w:rPr>
        <w:footnoteReference w:id="7"/>
      </w:r>
      <w:r>
        <w:rPr>
          <w:lang w:val="el-GR"/>
        </w:rPr>
        <w:t>) απέρριπτε μέχρι σχετικώς πρόσφατα την καθιερωμένη στην ηπειρωτική Ευρώπη διάκριση δημοσίου και ιδιωτικού δικαίου ως ασυμβίβαστη με τη γενική ισχύ και υπεροχή του κοινού δικαίου και την ανεξαίρετη υποταγή όλων (συμπεριλαμβανομένου και του κράτους) στην κυριαρχία του δικαίου</w:t>
      </w:r>
      <w:r>
        <w:rPr>
          <w:rFonts w:hint="default"/>
          <w:lang w:val="el-GR"/>
        </w:rPr>
        <w:t>(</w:t>
      </w:r>
      <w:r>
        <w:rPr>
          <w:rFonts w:hint="default"/>
          <w:lang w:val="en-US"/>
        </w:rPr>
        <w:t>rule of law)</w:t>
      </w:r>
      <w:r>
        <w:rPr>
          <w:rStyle w:val="18"/>
          <w:lang w:val="el-GR"/>
        </w:rPr>
        <w:footnoteReference w:id="8"/>
      </w:r>
      <w:r>
        <w:rPr>
          <w:lang w:val="el-GR"/>
        </w:rPr>
        <w:t>. Ως απόρροια της αντίληψης αυτής, για το δικαστικό έλεγχο της Διοίκησης αρμόδια κατ’ αρχήν είναι</w:t>
      </w:r>
      <w:r>
        <w:rPr>
          <w:rFonts w:hint="default"/>
          <w:lang w:val="el-GR"/>
        </w:rPr>
        <w:t xml:space="preserve"> ακόμα και σήμερα</w:t>
      </w:r>
      <w:r>
        <w:rPr>
          <w:lang w:val="el-GR"/>
        </w:rPr>
        <w:t xml:space="preserve"> τα κοινά δικαστήρια, με αποτέλεσμα την ύπαρξη ενιαίας δικαιοδοσίας και ενός μοναδικού ανώτατου δικαστηρίου</w:t>
      </w:r>
      <w:r>
        <w:rPr>
          <w:rStyle w:val="18"/>
          <w:lang w:val="el-GR"/>
        </w:rPr>
        <w:footnoteReference w:id="9"/>
      </w:r>
      <w:r>
        <w:rPr>
          <w:lang w:val="el-GR"/>
        </w:rPr>
        <w:t xml:space="preserve">. Μέχρι την εισαγωγή του βοηθήματος της </w:t>
      </w:r>
      <w:r>
        <w:t>application</w:t>
      </w:r>
      <w:r>
        <w:rPr>
          <w:lang w:val="el-GR"/>
        </w:rPr>
        <w:t xml:space="preserve"> </w:t>
      </w:r>
      <w:r>
        <w:t>for</w:t>
      </w:r>
      <w:r>
        <w:rPr>
          <w:lang w:val="el-GR"/>
        </w:rPr>
        <w:t xml:space="preserve"> </w:t>
      </w:r>
      <w:r>
        <w:t>judicial</w:t>
      </w:r>
      <w:r>
        <w:rPr>
          <w:lang w:val="el-GR"/>
        </w:rPr>
        <w:t xml:space="preserve"> </w:t>
      </w:r>
      <w:r>
        <w:t>review</w:t>
      </w:r>
      <w:r>
        <w:rPr>
          <w:lang w:val="el-GR"/>
        </w:rPr>
        <w:t xml:space="preserve">, που θα εξεταστεί παρακάτω, μια μορφή διοικητικής δικαιοσύνης θα μπορούσε να θεωρηθεί ο θεσμός των </w:t>
      </w:r>
      <w:r>
        <w:t>tribunals</w:t>
      </w:r>
      <w:r>
        <w:rPr>
          <w:lang w:val="el-GR"/>
        </w:rPr>
        <w:t>, ενός είδους</w:t>
      </w:r>
      <w:r>
        <w:rPr>
          <w:rFonts w:hint="default"/>
          <w:lang w:val="el-GR"/>
        </w:rPr>
        <w:t xml:space="preserve"> διοικητικών οργάνων</w:t>
      </w:r>
      <w:r>
        <w:rPr>
          <w:lang w:val="el-GR"/>
        </w:rPr>
        <w:t xml:space="preserve"> που επιλαμβάνονταν διαφορών από διοικητικές υπηρεσίες</w:t>
      </w:r>
      <w:r>
        <w:rPr>
          <w:rFonts w:hint="default"/>
          <w:lang w:val="el-GR"/>
        </w:rPr>
        <w:t xml:space="preserve"> (π.χ μετανάστευση, κοινωνική ασφάλιση)</w:t>
      </w:r>
      <w:r>
        <w:rPr>
          <w:lang w:val="el-GR"/>
        </w:rPr>
        <w:t>, καθώς και ο θεσμός του Διαμεσολαβητή</w:t>
      </w:r>
      <w:r>
        <w:rPr>
          <w:rFonts w:hint="default"/>
          <w:lang w:val="en-US"/>
        </w:rPr>
        <w:t xml:space="preserve"> </w:t>
      </w:r>
      <w:r>
        <w:rPr>
          <w:lang w:val="el-GR"/>
        </w:rPr>
        <w:t>(</w:t>
      </w:r>
      <w:r>
        <w:t>Ombudsman</w:t>
      </w:r>
      <w:r>
        <w:rPr>
          <w:lang w:val="el-GR"/>
        </w:rPr>
        <w:t>) του Κοινοβουλίου, ο οποίος εξετάζει αναφορές για κακοδιοίκηση.</w:t>
      </w:r>
    </w:p>
    <w:p>
      <w:pPr>
        <w:spacing w:line="360" w:lineRule="auto"/>
        <w:ind w:firstLine="420"/>
        <w:jc w:val="both"/>
        <w:rPr>
          <w:rFonts w:hint="default"/>
          <w:lang w:val="el-GR"/>
        </w:rPr>
      </w:pPr>
      <w:r>
        <w:rPr>
          <w:lang w:val="el-GR"/>
        </w:rPr>
        <w:t>Η παράδοση αυτή του αγγλικού δημοσίου δικαίου έχει αρχίσει και υφίσταται ρήγματα, νομολογιακά και θεωρητικά, οφειλόμενα κατά κύριο λόγο αλλά όχι αποκλειστικά στις ευρωπαϊκές υποχρεώσεις που δεσμεύουν την Αγγλία αλλά και στην πιο ουσιαστική ενασχόληση των Βρετανών δημοσιολόγων με το δημόσιο δικαιο της ηπειρωτικής Ευρώπης</w:t>
      </w:r>
      <w:r>
        <w:rPr>
          <w:rStyle w:val="18"/>
          <w:lang w:val="el-GR"/>
        </w:rPr>
        <w:footnoteReference w:id="10"/>
      </w:r>
      <w:r>
        <w:rPr>
          <w:lang w:val="el-GR"/>
        </w:rPr>
        <w:t>. Βλέπουμε έτσι σήμερα αλλαγές τόσο ‘συνταγματικές’ και προστασίας δικαιωμάτων, όσο και θεσμικές</w:t>
      </w:r>
      <w:r>
        <w:rPr>
          <w:rFonts w:hint="default"/>
          <w:lang w:val="el-GR"/>
        </w:rPr>
        <w:t xml:space="preserve"> και αλλαγές στο διοικητικό δίκαιο, που τείνουν σε έναν “εξευρωπαϊσμό” του.</w:t>
      </w:r>
    </w:p>
    <w:p>
      <w:pPr>
        <w:spacing w:line="360" w:lineRule="auto"/>
        <w:ind w:firstLine="420"/>
        <w:jc w:val="both"/>
        <w:rPr>
          <w:rFonts w:hint="default"/>
          <w:lang w:val="el-GR"/>
        </w:rPr>
      </w:pPr>
    </w:p>
    <w:p>
      <w:pPr>
        <w:spacing w:line="360" w:lineRule="auto"/>
        <w:ind w:firstLine="420"/>
        <w:jc w:val="both"/>
        <w:rPr>
          <w:rFonts w:hint="default"/>
          <w:lang w:val="el-GR"/>
        </w:rPr>
      </w:pPr>
    </w:p>
    <w:p>
      <w:pPr>
        <w:spacing w:line="360" w:lineRule="auto"/>
        <w:jc w:val="both"/>
        <w:rPr>
          <w:i/>
          <w:iCs/>
          <w:sz w:val="28"/>
          <w:szCs w:val="28"/>
          <w:u w:val="single"/>
          <w:lang w:val="el-GR"/>
        </w:rPr>
      </w:pPr>
    </w:p>
    <w:p>
      <w:pPr>
        <w:spacing w:line="360" w:lineRule="auto"/>
        <w:jc w:val="both"/>
        <w:rPr>
          <w:i/>
          <w:iCs/>
          <w:sz w:val="28"/>
          <w:szCs w:val="28"/>
          <w:u w:val="single"/>
          <w:lang w:val="el-GR"/>
        </w:rPr>
      </w:pPr>
    </w:p>
    <w:p>
      <w:pPr>
        <w:spacing w:line="360" w:lineRule="auto"/>
        <w:jc w:val="both"/>
        <w:rPr>
          <w:i/>
          <w:iCs/>
          <w:sz w:val="28"/>
          <w:szCs w:val="28"/>
          <w:u w:val="single"/>
          <w:lang w:val="el-GR"/>
        </w:rPr>
      </w:pPr>
    </w:p>
    <w:p>
      <w:pPr>
        <w:spacing w:line="360" w:lineRule="auto"/>
        <w:jc w:val="both"/>
        <w:rPr>
          <w:i/>
          <w:iCs/>
          <w:sz w:val="28"/>
          <w:szCs w:val="28"/>
          <w:u w:val="single"/>
          <w:lang w:val="el-GR"/>
        </w:rPr>
      </w:pPr>
    </w:p>
    <w:p>
      <w:pPr>
        <w:spacing w:line="360" w:lineRule="auto"/>
        <w:jc w:val="both"/>
        <w:rPr>
          <w:i/>
          <w:iCs/>
          <w:sz w:val="28"/>
          <w:szCs w:val="28"/>
          <w:u w:val="single"/>
          <w:lang w:val="el-GR"/>
        </w:rPr>
      </w:pPr>
    </w:p>
    <w:p>
      <w:pPr>
        <w:spacing w:line="360" w:lineRule="auto"/>
        <w:jc w:val="both"/>
        <w:rPr>
          <w:i/>
          <w:iCs/>
          <w:sz w:val="28"/>
          <w:szCs w:val="28"/>
          <w:u w:val="single"/>
          <w:lang w:val="el-GR"/>
        </w:rPr>
      </w:pPr>
    </w:p>
    <w:p>
      <w:pPr>
        <w:spacing w:line="360" w:lineRule="auto"/>
        <w:jc w:val="both"/>
        <w:rPr>
          <w:i/>
          <w:iCs/>
          <w:sz w:val="28"/>
          <w:szCs w:val="28"/>
          <w:u w:val="single"/>
          <w:lang w:val="el-GR"/>
        </w:rPr>
      </w:pPr>
    </w:p>
    <w:p>
      <w:pPr>
        <w:spacing w:line="360" w:lineRule="auto"/>
        <w:jc w:val="both"/>
        <w:rPr>
          <w:i/>
          <w:iCs/>
          <w:sz w:val="28"/>
          <w:szCs w:val="28"/>
          <w:u w:val="single"/>
          <w:lang w:val="el-GR"/>
        </w:rPr>
      </w:pPr>
    </w:p>
    <w:p>
      <w:pPr>
        <w:spacing w:line="360" w:lineRule="auto"/>
        <w:jc w:val="both"/>
        <w:rPr>
          <w:i/>
          <w:iCs/>
          <w:sz w:val="28"/>
          <w:szCs w:val="28"/>
          <w:u w:val="single"/>
          <w:lang w:val="el-GR"/>
        </w:rPr>
      </w:pPr>
    </w:p>
    <w:p>
      <w:pPr>
        <w:spacing w:line="360" w:lineRule="auto"/>
        <w:jc w:val="both"/>
        <w:rPr>
          <w:i/>
          <w:iCs/>
          <w:sz w:val="28"/>
          <w:szCs w:val="28"/>
          <w:u w:val="single"/>
          <w:lang w:val="el-GR"/>
        </w:rPr>
      </w:pPr>
    </w:p>
    <w:p>
      <w:pPr>
        <w:spacing w:line="360" w:lineRule="auto"/>
        <w:jc w:val="both"/>
        <w:rPr>
          <w:i/>
          <w:iCs/>
          <w:sz w:val="28"/>
          <w:szCs w:val="28"/>
          <w:u w:val="single"/>
          <w:lang w:val="el-GR"/>
        </w:rPr>
      </w:pPr>
    </w:p>
    <w:p>
      <w:pPr>
        <w:spacing w:line="360" w:lineRule="auto"/>
        <w:jc w:val="both"/>
        <w:rPr>
          <w:i/>
          <w:iCs/>
          <w:sz w:val="28"/>
          <w:szCs w:val="28"/>
          <w:u w:val="single"/>
          <w:lang w:val="el-GR"/>
        </w:rPr>
      </w:pPr>
      <w:r>
        <w:rPr>
          <w:i/>
          <w:iCs/>
          <w:sz w:val="28"/>
          <w:szCs w:val="28"/>
          <w:u w:val="single"/>
          <w:lang w:val="el-GR"/>
        </w:rPr>
        <w:t>ΙΙ. Αγγλία και Ευρώπη</w:t>
      </w:r>
    </w:p>
    <w:p>
      <w:pPr>
        <w:spacing w:line="360" w:lineRule="auto"/>
        <w:ind w:firstLine="420"/>
        <w:jc w:val="both"/>
        <w:rPr>
          <w:i/>
          <w:iCs/>
          <w:szCs w:val="24"/>
          <w:u w:val="single"/>
          <w:lang w:val="el-GR"/>
        </w:rPr>
      </w:pPr>
      <w:r>
        <w:rPr>
          <w:i/>
          <w:iCs/>
          <w:szCs w:val="24"/>
          <w:u w:val="single"/>
        </w:rPr>
        <w:t>A</w:t>
      </w:r>
      <w:r>
        <w:rPr>
          <w:i/>
          <w:iCs/>
          <w:szCs w:val="24"/>
          <w:u w:val="single"/>
          <w:lang w:val="el-GR"/>
        </w:rPr>
        <w:t>. Ευρωπαϊκή Ένωση</w:t>
      </w:r>
    </w:p>
    <w:p>
      <w:pPr>
        <w:spacing w:line="360" w:lineRule="auto"/>
        <w:ind w:firstLine="420" w:firstLineChars="0"/>
        <w:jc w:val="both"/>
        <w:rPr>
          <w:rFonts w:hint="default"/>
          <w:szCs w:val="24"/>
          <w:lang w:val="el-GR"/>
        </w:rPr>
      </w:pPr>
      <w:r>
        <w:rPr>
          <w:szCs w:val="24"/>
          <w:lang w:val="el-GR"/>
        </w:rPr>
        <w:t>Το 197</w:t>
      </w:r>
      <w:r>
        <w:rPr>
          <w:rFonts w:hint="default"/>
          <w:szCs w:val="24"/>
          <w:lang w:val="el-GR"/>
        </w:rPr>
        <w:t>2</w:t>
      </w:r>
      <w:r>
        <w:rPr>
          <w:szCs w:val="24"/>
          <w:lang w:val="el-GR"/>
        </w:rPr>
        <w:t xml:space="preserve"> η Αγγλία ενσωμάτωσε</w:t>
      </w:r>
      <w:r>
        <w:rPr>
          <w:rFonts w:hint="default"/>
          <w:szCs w:val="24"/>
          <w:lang w:val="el-GR"/>
        </w:rPr>
        <w:t xml:space="preserve"> στο εσωτερικό της δίκαιο το κοινοτικό (νυν ενωσιακό) δίκαιο με την </w:t>
      </w:r>
      <w:r>
        <w:rPr>
          <w:rFonts w:hint="default"/>
          <w:szCs w:val="24"/>
          <w:lang w:val="en-US"/>
        </w:rPr>
        <w:t xml:space="preserve">European Communities Act 1972. </w:t>
      </w:r>
      <w:r>
        <w:rPr>
          <w:rFonts w:hint="default"/>
          <w:szCs w:val="24"/>
          <w:lang w:val="el-GR"/>
        </w:rPr>
        <w:t>Μπορεί τυπικά κάθε μελλοντικός νομοθέτης να έχει τη δυνατότητα να καταργήσει ρητά το νόμο αυτό με άλλον τέτοιον (</w:t>
      </w:r>
      <w:r>
        <w:rPr>
          <w:rFonts w:hint="default"/>
          <w:szCs w:val="24"/>
          <w:lang w:val="en-US"/>
        </w:rPr>
        <w:t>Act)</w:t>
      </w:r>
      <w:r>
        <w:rPr>
          <w:rFonts w:hint="default"/>
          <w:szCs w:val="24"/>
          <w:lang w:val="el-GR"/>
        </w:rPr>
        <w:t>, αφού αποτελώντας έναν απλό νόμο του κράτους εντάσσεται στο καθορισμένο θεσμικό πλαίσιο, η πολιτική (υπερεθνική) βαρύτητα όμως του εν λόγω νόμου καθιστά σχεδόν ασύλληπτη μια τέτοια πράξη.</w:t>
      </w:r>
    </w:p>
    <w:p>
      <w:pPr>
        <w:spacing w:line="360" w:lineRule="auto"/>
        <w:ind w:firstLine="420" w:firstLineChars="0"/>
        <w:jc w:val="both"/>
        <w:rPr>
          <w:rFonts w:hint="default"/>
          <w:szCs w:val="24"/>
          <w:lang w:val="el-GR"/>
        </w:rPr>
      </w:pPr>
      <w:r>
        <w:rPr>
          <w:rFonts w:hint="default"/>
          <w:szCs w:val="24"/>
          <w:lang w:val="el-GR"/>
        </w:rPr>
        <w:t xml:space="preserve">Το άρθρο 2 του νόμου αυτού αναγνώρισε την εφαρμογή ολόκληρου του κοινοτικού δικαίου, χωρίς να χρειάζεται η μετατροπή σε εσωτερικό δίκαιο κάθε επιμέρους ρύθμισης, και διακήρυξε ότι η προγενέστερη και μεταγενέστερη εσωτερική νομοθεσία θα έπρεπε να ερμηνεύονται με βάση τα όσα αναφέρονται στα υπόλοιπα άρθρα της </w:t>
      </w:r>
      <w:r>
        <w:rPr>
          <w:rFonts w:hint="default"/>
          <w:szCs w:val="24"/>
          <w:lang w:val="en-US"/>
        </w:rPr>
        <w:t>European Communities Act</w:t>
      </w:r>
      <w:r>
        <w:rPr>
          <w:rStyle w:val="18"/>
          <w:rFonts w:hint="default"/>
          <w:szCs w:val="24"/>
          <w:lang w:val="en-US"/>
        </w:rPr>
        <w:footnoteReference w:id="11"/>
      </w:r>
      <w:r>
        <w:rPr>
          <w:rFonts w:hint="default"/>
          <w:szCs w:val="24"/>
          <w:lang w:val="el-GR"/>
        </w:rPr>
        <w:t xml:space="preserve">. Δε λήφθηκε όμως σαφής θέση ως προς το αν υιοθετείται ή όχι η αρχή της υπεροχής του κοινοτικού δικαίου. Για αρκετά χρόνια τα αγγλικά δικαστήρια απέφευγαν να πάρουν θέση επ’ αυτού, προβαίνοντας σε μια σύμφωνη με το κοινοτικό δίκαιο ερμηνεία του αγγλικού κανόνα σε περίπτωση σύγκρουσης. Αναπόφευκτα έφτασε η στιγμή που μια τέτοια ερμηνεία δεν ήταν δυνατή: στην υπόθεση </w:t>
      </w:r>
      <w:r>
        <w:rPr>
          <w:rFonts w:hint="default"/>
          <w:i/>
          <w:iCs/>
          <w:szCs w:val="24"/>
          <w:lang w:val="en-US"/>
        </w:rPr>
        <w:t>Factortame</w:t>
      </w:r>
      <w:r>
        <w:rPr>
          <w:rStyle w:val="18"/>
          <w:rFonts w:hint="default"/>
          <w:i/>
          <w:iCs/>
          <w:szCs w:val="24"/>
          <w:lang w:val="en-US"/>
        </w:rPr>
        <w:footnoteReference w:id="12"/>
      </w:r>
      <w:r>
        <w:rPr>
          <w:rFonts w:hint="default"/>
          <w:i/>
          <w:iCs/>
          <w:szCs w:val="24"/>
          <w:lang w:val="en-US"/>
        </w:rPr>
        <w:t xml:space="preserve">, </w:t>
      </w:r>
      <w:r>
        <w:rPr>
          <w:rFonts w:hint="default"/>
          <w:i w:val="0"/>
          <w:iCs w:val="0"/>
          <w:szCs w:val="24"/>
          <w:lang w:val="el-GR"/>
        </w:rPr>
        <w:t xml:space="preserve">στην οποία το τότε ανώτατο βρετανικό δικαστήριο, η Βουλή των Λόρδων, υιοθέτησε χωρίς επιφύλαξη γνωμοδότηση του Δ.Ε.Κ., έλαβε χώρα η πρώτη πανηγυρική διακήρυξη της υπεροχής του κοινοτικού δικαίου, καθώς έγινε δεκτό ότι “υπό τους όρους της </w:t>
      </w:r>
      <w:r>
        <w:rPr>
          <w:rFonts w:hint="default"/>
          <w:szCs w:val="24"/>
          <w:lang w:val="en-US"/>
        </w:rPr>
        <w:t>European Communities Act</w:t>
      </w:r>
      <w:r>
        <w:rPr>
          <w:rFonts w:hint="default"/>
          <w:szCs w:val="24"/>
          <w:lang w:val="el-GR"/>
        </w:rPr>
        <w:t xml:space="preserve"> 1972, ήταν πάντοτε ξεκάθαρο ότι τα βρετανικά δικαστήρια όφειλαν να παραβλέψουν κάθε κανόνα του εσωτερικού δικαίου που θα βρισκόταν να είναι σε σύγκρουση με κανόνα αμέσου ισχύος του κοινοτικού δικαίου...”</w:t>
      </w:r>
    </w:p>
    <w:p>
      <w:pPr>
        <w:spacing w:line="360" w:lineRule="auto"/>
        <w:ind w:firstLine="420" w:firstLineChars="0"/>
        <w:jc w:val="both"/>
        <w:rPr>
          <w:rFonts w:hint="default"/>
          <w:szCs w:val="24"/>
          <w:lang w:val="el-GR"/>
        </w:rPr>
      </w:pPr>
      <w:r>
        <w:rPr>
          <w:rFonts w:hint="default"/>
          <w:szCs w:val="24"/>
          <w:lang w:val="el-GR"/>
        </w:rPr>
        <w:t xml:space="preserve">Στην υπόθεση αυτή, ωστόσο, η σύγκρουση υφίστατο μεταξύ κοινοτικής νομοθεσίας και </w:t>
      </w:r>
      <w:r>
        <w:rPr>
          <w:rFonts w:hint="default"/>
          <w:i/>
          <w:iCs/>
          <w:szCs w:val="24"/>
          <w:lang w:val="el-GR"/>
        </w:rPr>
        <w:t>προγενέστερης</w:t>
      </w:r>
      <w:r>
        <w:rPr>
          <w:rFonts w:hint="default"/>
          <w:szCs w:val="24"/>
          <w:lang w:val="el-GR"/>
        </w:rPr>
        <w:t xml:space="preserve"> εσωτερικής ρύθμισης, δε θίχτηκε λοιπόν η κυριαρχία του κοινοβουλίου (υπό την έννοια ότι ο μεταγενέστερος νόμος ρητά ή σιωπηρά καταργεί τον προγενέστερο). Δεν άργησε όμως να κριθεί και η αντίστροφη περίπτωση, αυτή δηλαδή κατά την οποία εσωτερική ρύθμιση ερχόταν σε αντίθεση με προγενέστερο κοινοτικό κανόνα, στην υπόθεση </w:t>
      </w:r>
      <w:r>
        <w:rPr>
          <w:rFonts w:hint="default"/>
          <w:szCs w:val="24"/>
          <w:lang w:val="en-US"/>
        </w:rPr>
        <w:t>Equal Opportunities Commisioner</w:t>
      </w:r>
      <w:r>
        <w:rPr>
          <w:rStyle w:val="18"/>
          <w:rFonts w:hint="default"/>
          <w:szCs w:val="24"/>
          <w:lang w:val="en-US"/>
        </w:rPr>
        <w:footnoteReference w:id="13"/>
      </w:r>
      <w:r>
        <w:rPr>
          <w:rFonts w:hint="default"/>
          <w:szCs w:val="24"/>
          <w:lang w:val="en-US"/>
        </w:rPr>
        <w:t xml:space="preserve">. </w:t>
      </w:r>
      <w:r>
        <w:rPr>
          <w:rFonts w:hint="default"/>
          <w:szCs w:val="24"/>
          <w:lang w:val="el-GR"/>
        </w:rPr>
        <w:t>Εκεί η</w:t>
      </w:r>
      <w:r>
        <w:rPr>
          <w:rFonts w:hint="default"/>
          <w:szCs w:val="24"/>
          <w:lang w:val="en-US"/>
        </w:rPr>
        <w:t xml:space="preserve"> </w:t>
      </w:r>
      <w:r>
        <w:rPr>
          <w:rFonts w:hint="default"/>
          <w:szCs w:val="24"/>
          <w:lang w:val="el-GR"/>
        </w:rPr>
        <w:t>Βουλή των Λόρδων διακήρυξε ότι η (μεταγενέστερη ενωσιακού κανόνα) νομοθεσία που προέβλεπε διαφοροποιημένες ρυθμίσεις για τους εργαζομένους πλήρους και μερικής απασχόλησης (η πλειοψηφία των οποίων ήταν γυναίκες) περιείχε έμμεση διάκριση εις βάρος των γυναικών και συνεπώς παραβίαζε το κοινοτικό δίκαιο. Η αγγλική κυβέρνηση εξαναγκάστηκε να μεταρρυθμίσει τη νομοθεσία και να βελτιώσει τα δικαιώματα των μερικώς απασχολουμένων</w:t>
      </w:r>
      <w:r>
        <w:rPr>
          <w:rStyle w:val="18"/>
          <w:rFonts w:hint="default"/>
          <w:szCs w:val="24"/>
          <w:lang w:val="el-GR"/>
        </w:rPr>
        <w:footnoteReference w:id="14"/>
      </w:r>
      <w:r>
        <w:rPr>
          <w:rFonts w:hint="default"/>
          <w:szCs w:val="24"/>
          <w:lang w:val="el-GR"/>
        </w:rPr>
        <w:t>.</w:t>
      </w:r>
    </w:p>
    <w:p>
      <w:pPr>
        <w:spacing w:line="360" w:lineRule="auto"/>
        <w:ind w:firstLine="420" w:firstLineChars="0"/>
        <w:jc w:val="both"/>
        <w:rPr>
          <w:rFonts w:hint="default" w:cs="Times New Roman"/>
          <w:sz w:val="24"/>
          <w:szCs w:val="24"/>
          <w:lang w:val="el-GR"/>
        </w:rPr>
      </w:pPr>
      <w:r>
        <w:rPr>
          <w:szCs w:val="24"/>
          <w:lang w:val="el-GR"/>
        </w:rPr>
        <w:t>Μια</w:t>
      </w:r>
      <w:r>
        <w:rPr>
          <w:rFonts w:hint="default"/>
          <w:szCs w:val="24"/>
          <w:lang w:val="el-GR"/>
        </w:rPr>
        <w:t xml:space="preserve"> ακόμα ενδιαφέρουσα </w:t>
      </w:r>
      <w:r>
        <w:rPr>
          <w:rFonts w:hint="default"/>
          <w:szCs w:val="24"/>
          <w:lang w:val="en-US"/>
        </w:rPr>
        <w:t>(</w:t>
      </w:r>
      <w:r>
        <w:rPr>
          <w:rFonts w:hint="default"/>
          <w:szCs w:val="24"/>
          <w:lang w:val="el-GR"/>
        </w:rPr>
        <w:t xml:space="preserve">και αμφιλεγόμενη) απόφαση είναι η </w:t>
      </w:r>
      <w:r>
        <w:rPr>
          <w:rFonts w:hint="default" w:ascii="Times New Roman" w:hAnsi="Times New Roman" w:eastAsia="SimSun" w:cs="Times New Roman"/>
          <w:sz w:val="24"/>
          <w:szCs w:val="24"/>
        </w:rPr>
        <w:t>Thoburn v</w:t>
      </w:r>
      <w:r>
        <w:rPr>
          <w:rFonts w:hint="default" w:cs="Times New Roman"/>
          <w:sz w:val="24"/>
          <w:szCs w:val="24"/>
          <w:lang w:val="en-US"/>
        </w:rPr>
        <w:t>.</w:t>
      </w:r>
      <w:r>
        <w:rPr>
          <w:rFonts w:hint="default" w:ascii="Times New Roman" w:hAnsi="Times New Roman" w:eastAsia="SimSun" w:cs="Times New Roman"/>
          <w:sz w:val="24"/>
          <w:szCs w:val="24"/>
        </w:rPr>
        <w:t xml:space="preserve"> Sunderland City Counci</w:t>
      </w:r>
      <w:r>
        <w:rPr>
          <w:rFonts w:hint="default" w:cs="Times New Roman"/>
          <w:sz w:val="24"/>
          <w:szCs w:val="24"/>
          <w:lang w:val="en-US"/>
        </w:rPr>
        <w:t>l</w:t>
      </w:r>
      <w:r>
        <w:rPr>
          <w:rStyle w:val="18"/>
          <w:rFonts w:hint="default"/>
          <w:szCs w:val="24"/>
          <w:lang w:val="el-GR"/>
        </w:rPr>
        <w:footnoteReference w:id="15"/>
      </w:r>
      <w:r>
        <w:rPr>
          <w:rFonts w:hint="default" w:cs="Times New Roman"/>
          <w:sz w:val="24"/>
          <w:szCs w:val="24"/>
          <w:lang w:val="en-US"/>
        </w:rPr>
        <w:t xml:space="preserve"> </w:t>
      </w:r>
      <w:r>
        <w:rPr>
          <w:rFonts w:hint="default" w:cs="Times New Roman"/>
          <w:sz w:val="24"/>
          <w:szCs w:val="24"/>
          <w:lang w:val="el-GR"/>
        </w:rPr>
        <w:t xml:space="preserve">καίτοι δεν αποτελεί απόφαση του Ανωτάτου Δικαστηρίου, αλλά του Διοικητικού Τμήματος του </w:t>
      </w:r>
      <w:r>
        <w:rPr>
          <w:rFonts w:hint="default" w:cs="Times New Roman"/>
          <w:sz w:val="24"/>
          <w:szCs w:val="24"/>
          <w:lang w:val="en-US"/>
        </w:rPr>
        <w:t>High Court.</w:t>
      </w:r>
      <w:r>
        <w:rPr>
          <w:rFonts w:hint="default" w:cs="Times New Roman"/>
          <w:sz w:val="24"/>
          <w:szCs w:val="24"/>
          <w:lang w:val="el-GR"/>
        </w:rPr>
        <w:t xml:space="preserve"> Η απόφαση αυτή δεν επαναβεβαίωσε απλά την υπεροχή του κοινοτικού δικαίου, τη θεμελίωσε σε μια πρωτάκουστη βάση: δέχτηκε ότι υπάρχουν συνταγματικής ισχύος νόμοι, μεταξύ των οποίων οι </w:t>
      </w:r>
      <w:r>
        <w:rPr>
          <w:rFonts w:hint="default" w:ascii="Times New Roman" w:hAnsi="Times New Roman" w:eastAsia="SimSun" w:cs="Times New Roman"/>
          <w:color w:val="auto"/>
          <w:sz w:val="24"/>
          <w:szCs w:val="24"/>
        </w:rPr>
        <w:t>Magna Carta</w:t>
      </w:r>
      <w:r>
        <w:rPr>
          <w:rFonts w:hint="default" w:ascii="Times New Roman" w:hAnsi="Times New Roman" w:eastAsia="SimSun" w:cs="Times New Roman"/>
          <w:sz w:val="24"/>
          <w:szCs w:val="24"/>
        </w:rPr>
        <w:t xml:space="preserve">, </w:t>
      </w:r>
      <w:r>
        <w:rPr>
          <w:rFonts w:hint="default" w:ascii="Times New Roman" w:hAnsi="Times New Roman" w:eastAsia="SimSun" w:cs="Times New Roman"/>
          <w:color w:val="auto"/>
          <w:sz w:val="24"/>
          <w:szCs w:val="24"/>
        </w:rPr>
        <w:t>Bill of Rights</w:t>
      </w:r>
      <w:r>
        <w:rPr>
          <w:rFonts w:hint="default" w:ascii="Times New Roman" w:hAnsi="Times New Roman" w:eastAsia="SimSun" w:cs="Times New Roman"/>
          <w:sz w:val="24"/>
          <w:szCs w:val="24"/>
        </w:rPr>
        <w:t xml:space="preserve">, </w:t>
      </w:r>
      <w:r>
        <w:rPr>
          <w:rFonts w:hint="default" w:ascii="Times New Roman" w:hAnsi="Times New Roman" w:eastAsia="SimSun" w:cs="Times New Roman"/>
          <w:color w:val="auto"/>
          <w:sz w:val="24"/>
          <w:szCs w:val="24"/>
        </w:rPr>
        <w:t>Acts of Union 1707</w:t>
      </w:r>
      <w:r>
        <w:rPr>
          <w:rFonts w:hint="default" w:ascii="Times New Roman" w:hAnsi="Times New Roman" w:cs="Times New Roman"/>
          <w:color w:val="auto"/>
          <w:sz w:val="24"/>
          <w:szCs w:val="24"/>
          <w:lang w:val="el-GR"/>
        </w:rPr>
        <w:t xml:space="preserve"> (περί ένωσης Αγγλίας και Σκωτίας</w:t>
      </w:r>
      <w:r>
        <w:rPr>
          <w:rFonts w:hint="default" w:cs="Times New Roman"/>
          <w:color w:val="auto"/>
          <w:sz w:val="24"/>
          <w:szCs w:val="24"/>
          <w:lang w:val="el-GR"/>
        </w:rPr>
        <w:t>)</w:t>
      </w:r>
      <w:r>
        <w:rPr>
          <w:rFonts w:hint="default" w:ascii="Times New Roman" w:hAnsi="Times New Roman" w:eastAsia="SimSun" w:cs="Times New Roman"/>
          <w:sz w:val="24"/>
          <w:szCs w:val="24"/>
        </w:rPr>
        <w:t xml:space="preserve">, </w:t>
      </w:r>
      <w:r>
        <w:rPr>
          <w:rFonts w:hint="default" w:ascii="Times New Roman" w:hAnsi="Times New Roman" w:eastAsia="SimSun" w:cs="Times New Roman"/>
          <w:color w:val="auto"/>
          <w:sz w:val="24"/>
          <w:szCs w:val="24"/>
        </w:rPr>
        <w:t>Reform Acts</w:t>
      </w:r>
      <w:r>
        <w:rPr>
          <w:rFonts w:hint="default" w:ascii="Times New Roman" w:hAnsi="Times New Roman" w:cs="Times New Roman"/>
          <w:color w:val="auto"/>
          <w:sz w:val="24"/>
          <w:szCs w:val="24"/>
          <w:lang w:val="el-GR"/>
        </w:rPr>
        <w:t xml:space="preserve"> (εκλογικοί νόμοι)</w:t>
      </w:r>
      <w:r>
        <w:rPr>
          <w:rFonts w:hint="default" w:ascii="Times New Roman" w:hAnsi="Times New Roman" w:eastAsia="SimSun" w:cs="Times New Roman"/>
          <w:sz w:val="24"/>
          <w:szCs w:val="24"/>
        </w:rPr>
        <w:t xml:space="preserve">, </w:t>
      </w:r>
      <w:r>
        <w:rPr>
          <w:rFonts w:hint="default" w:ascii="Times New Roman" w:hAnsi="Times New Roman" w:eastAsia="SimSun" w:cs="Times New Roman"/>
          <w:color w:val="auto"/>
          <w:sz w:val="24"/>
          <w:szCs w:val="24"/>
        </w:rPr>
        <w:t>Human Rights Act</w:t>
      </w:r>
      <w:r>
        <w:rPr>
          <w:rFonts w:hint="default" w:ascii="Times New Roman" w:hAnsi="Times New Roman" w:cs="Times New Roman"/>
          <w:color w:val="auto"/>
          <w:sz w:val="24"/>
          <w:szCs w:val="24"/>
          <w:lang w:val="el-GR"/>
        </w:rPr>
        <w:t xml:space="preserve"> και</w:t>
      </w:r>
      <w:r>
        <w:rPr>
          <w:rFonts w:hint="default" w:ascii="Times New Roman" w:hAnsi="Times New Roman" w:eastAsia="SimSun" w:cs="Times New Roman"/>
          <w:sz w:val="24"/>
          <w:szCs w:val="24"/>
        </w:rPr>
        <w:t xml:space="preserve"> </w:t>
      </w:r>
      <w:r>
        <w:rPr>
          <w:rFonts w:hint="default" w:ascii="Times New Roman" w:hAnsi="Times New Roman" w:eastAsia="SimSun" w:cs="Times New Roman"/>
          <w:color w:val="auto"/>
          <w:sz w:val="24"/>
          <w:szCs w:val="24"/>
        </w:rPr>
        <w:t>European Communities Act</w:t>
      </w:r>
      <w:r>
        <w:rPr>
          <w:rFonts w:hint="default" w:ascii="Times New Roman" w:hAnsi="Times New Roman" w:eastAsia="SimSun" w:cs="Times New Roman"/>
          <w:sz w:val="24"/>
          <w:szCs w:val="24"/>
        </w:rPr>
        <w:t>.</w:t>
      </w:r>
      <w:r>
        <w:rPr>
          <w:rFonts w:hint="default" w:cs="Times New Roman"/>
          <w:sz w:val="24"/>
          <w:szCs w:val="24"/>
          <w:lang w:val="el-GR"/>
        </w:rPr>
        <w:t xml:space="preserve"> Τέτοιοι νόμοι, εξαιτίας της συνταγματικής τους σημασίας, δεν υπόκεινται σε </w:t>
      </w:r>
      <w:r>
        <w:rPr>
          <w:rFonts w:hint="default" w:cs="Times New Roman"/>
          <w:sz w:val="24"/>
          <w:szCs w:val="24"/>
          <w:lang w:val="en-US"/>
        </w:rPr>
        <w:t>implied repeal</w:t>
      </w:r>
      <w:r>
        <w:rPr>
          <w:rFonts w:hint="default" w:cs="Times New Roman"/>
          <w:sz w:val="24"/>
          <w:szCs w:val="24"/>
          <w:lang w:val="el-GR"/>
        </w:rPr>
        <w:t xml:space="preserve">, δηλαδή δεν μπορούν να καταργηθούν ή να μεταρρυθμιστούν σιωπηρά, με μεταγενέστερη δηλαδή νομοθεσία διαφορετικού περιεχομένου. Τέτοια </w:t>
      </w:r>
      <w:r>
        <w:rPr>
          <w:rFonts w:hint="default" w:cs="Times New Roman"/>
          <w:sz w:val="24"/>
          <w:szCs w:val="24"/>
          <w:lang w:val="en-US"/>
        </w:rPr>
        <w:t xml:space="preserve">Acts </w:t>
      </w:r>
      <w:r>
        <w:rPr>
          <w:rFonts w:hint="default" w:cs="Times New Roman"/>
          <w:sz w:val="24"/>
          <w:szCs w:val="24"/>
          <w:lang w:val="el-GR"/>
        </w:rPr>
        <w:t xml:space="preserve">μόνο με νεότερα </w:t>
      </w:r>
      <w:r>
        <w:rPr>
          <w:rFonts w:hint="default" w:cs="Times New Roman"/>
          <w:sz w:val="24"/>
          <w:szCs w:val="24"/>
          <w:lang w:val="en-US"/>
        </w:rPr>
        <w:t xml:space="preserve">Acts </w:t>
      </w:r>
      <w:r>
        <w:rPr>
          <w:rFonts w:hint="default" w:cs="Times New Roman"/>
          <w:sz w:val="24"/>
          <w:szCs w:val="24"/>
          <w:lang w:val="el-GR"/>
        </w:rPr>
        <w:t xml:space="preserve">μπορεί το Κοινοβούλιο ρητώς να καταργήσει. Αν και άσχετη με ενωσιακό δίκαιο, πρόσφατη απόφαση του </w:t>
      </w:r>
      <w:r>
        <w:rPr>
          <w:rFonts w:hint="default" w:cs="Times New Roman"/>
          <w:sz w:val="24"/>
          <w:szCs w:val="24"/>
          <w:lang w:val="en-US"/>
        </w:rPr>
        <w:t>Supreme Court</w:t>
      </w:r>
      <w:r>
        <w:rPr>
          <w:rStyle w:val="18"/>
          <w:rFonts w:hint="default" w:cs="Times New Roman"/>
          <w:sz w:val="24"/>
          <w:szCs w:val="24"/>
          <w:lang w:val="en-US"/>
        </w:rPr>
        <w:footnoteReference w:id="16"/>
      </w:r>
      <w:r>
        <w:rPr>
          <w:rFonts w:hint="default" w:cs="Times New Roman"/>
          <w:sz w:val="24"/>
          <w:szCs w:val="24"/>
          <w:lang w:val="en-US"/>
        </w:rPr>
        <w:t xml:space="preserve"> </w:t>
      </w:r>
      <w:r>
        <w:rPr>
          <w:rFonts w:hint="default" w:cs="Times New Roman"/>
          <w:sz w:val="24"/>
          <w:szCs w:val="24"/>
          <w:lang w:val="el-GR"/>
        </w:rPr>
        <w:t xml:space="preserve">ακολούθησε αυτό το παράδειγμα και χρησιμοποίησε την ίδια ορολογία, χαρακτηρίζοντας την </w:t>
      </w:r>
      <w:r>
        <w:rPr>
          <w:rFonts w:hint="default" w:cs="Times New Roman"/>
          <w:sz w:val="24"/>
          <w:szCs w:val="24"/>
          <w:lang w:val="en-US"/>
        </w:rPr>
        <w:t xml:space="preserve">Scotland Act </w:t>
      </w:r>
      <w:r>
        <w:rPr>
          <w:rFonts w:hint="default" w:cs="Times New Roman"/>
          <w:sz w:val="24"/>
          <w:szCs w:val="24"/>
          <w:lang w:val="el-GR"/>
        </w:rPr>
        <w:t>“</w:t>
      </w:r>
      <w:r>
        <w:rPr>
          <w:rFonts w:hint="default" w:cs="Times New Roman"/>
          <w:i/>
          <w:iCs/>
          <w:sz w:val="24"/>
          <w:szCs w:val="24"/>
          <w:lang w:val="el-GR"/>
        </w:rPr>
        <w:t>θεμελιώδους συνταγματικής φύσεως”</w:t>
      </w:r>
      <w:r>
        <w:rPr>
          <w:rFonts w:hint="default" w:cs="Times New Roman"/>
          <w:sz w:val="24"/>
          <w:szCs w:val="24"/>
          <w:lang w:val="el-GR"/>
        </w:rPr>
        <w:t>.</w:t>
      </w:r>
    </w:p>
    <w:p>
      <w:pPr>
        <w:spacing w:line="360" w:lineRule="auto"/>
        <w:ind w:firstLine="420" w:firstLineChars="0"/>
        <w:jc w:val="both"/>
        <w:rPr>
          <w:rFonts w:hint="default" w:cs="Times New Roman"/>
          <w:sz w:val="24"/>
          <w:szCs w:val="24"/>
          <w:lang w:val="el-GR"/>
        </w:rPr>
      </w:pPr>
      <w:r>
        <w:rPr>
          <w:rFonts w:hint="default" w:cs="Times New Roman"/>
          <w:sz w:val="24"/>
          <w:szCs w:val="24"/>
          <w:lang w:val="el-GR"/>
        </w:rPr>
        <w:t>Εύλογα θεωρήθηκε λοιπόν ότι η αναγνώριση της πρωτοκαθεδρίας του ενωσιακού δικαίου επέφερε τροποποίηση στο δογματικό θεμέλιο της αρχής της κυριαρχίας του κοινοβουλίου προς τη κατεύθυνση μιας “περιορισμένης” κυριαρχίας. Παρά την προσπάθεια διατήρησης των παραδοσιακών δομών του βρετανικού πολιτεύματος μέσω τέτοιων χαρακτηρισμών, στην πραγματιτικότητα ο “περιορισμός” αυτός της παντοδυναμίας του κοινοβουλίου, και η (έστω και όχι παγιωμένη) νομολογιακή αποδοχή συνταγματικής φύσεως νόμων, σηματοδοτούν τη μετάβαση σε ένα καθεστώς ιεραρχικής διαβάθμισης των κανόνων δικαίου που προσεγγίζει τις συνταγματικές έννομες τάξεις δυτικοευρωπαϊκών νομικών συστημάτων</w:t>
      </w:r>
      <w:r>
        <w:rPr>
          <w:rStyle w:val="18"/>
          <w:rFonts w:hint="default" w:cs="Times New Roman"/>
          <w:sz w:val="24"/>
          <w:szCs w:val="24"/>
          <w:lang w:val="el-GR"/>
        </w:rPr>
        <w:footnoteReference w:id="17"/>
      </w:r>
      <w:r>
        <w:rPr>
          <w:rFonts w:hint="default" w:cs="Times New Roman"/>
          <w:sz w:val="24"/>
          <w:szCs w:val="24"/>
          <w:lang w:val="el-GR"/>
        </w:rPr>
        <w:t>.</w:t>
      </w:r>
    </w:p>
    <w:p>
      <w:pPr>
        <w:spacing w:line="360" w:lineRule="auto"/>
        <w:ind w:firstLine="420" w:firstLineChars="0"/>
        <w:jc w:val="both"/>
        <w:rPr>
          <w:rFonts w:hint="default" w:cs="Times New Roman"/>
          <w:sz w:val="24"/>
          <w:szCs w:val="24"/>
          <w:lang w:val="el-GR"/>
        </w:rPr>
      </w:pPr>
      <w:r>
        <w:rPr>
          <w:rFonts w:hint="default" w:cs="Times New Roman"/>
          <w:sz w:val="24"/>
          <w:szCs w:val="24"/>
          <w:lang w:val="el-GR"/>
        </w:rPr>
        <w:t>Το δίκαιο της ΕΕ βέβαια έχει επηρεάσει και σε ουσιαστικό επίπεδο αυτό του Ηνωμένου Βασιλείου, καθώς επιφέρει δευτερογενείς “επιπτώσεις” (</w:t>
      </w:r>
      <w:r>
        <w:rPr>
          <w:rFonts w:hint="default" w:cs="Times New Roman"/>
          <w:sz w:val="24"/>
          <w:szCs w:val="24"/>
          <w:lang w:val="en-US"/>
        </w:rPr>
        <w:t>spillover effect)</w:t>
      </w:r>
      <w:r>
        <w:rPr>
          <w:rFonts w:hint="default" w:cs="Times New Roman"/>
          <w:sz w:val="24"/>
          <w:szCs w:val="24"/>
          <w:lang w:val="el-GR"/>
        </w:rPr>
        <w:t>, δηλαδή ανάλογο τρόπο επίλυσης υποθέσεων με καθαρώς εγχώριο χαρακτήρα. Επιπλέον, δίνει ώθηση για περαιτέρω δογματική ανάπτυξη του αγγλικού δημοσίου δικαίου λ.χ με την εισαγωγή της αρχής της αναλογικότητας. Όπως γίνεται λοιπόν σαφές, το δίκαιο της ΕΕ έχει “φέρει πιο κοντά” τα συστήματα δημοσίου δικαίου των διαφόρων ευρωπαϊκών κρατών</w:t>
      </w:r>
      <w:r>
        <w:rPr>
          <w:rStyle w:val="18"/>
          <w:rFonts w:hint="default" w:cs="Times New Roman"/>
          <w:sz w:val="24"/>
          <w:szCs w:val="24"/>
          <w:lang w:val="el-GR"/>
        </w:rPr>
        <w:footnoteReference w:id="18"/>
      </w:r>
      <w:r>
        <w:rPr>
          <w:rFonts w:hint="default" w:cs="Times New Roman"/>
          <w:sz w:val="24"/>
          <w:szCs w:val="24"/>
          <w:lang w:val="el-GR"/>
        </w:rPr>
        <w:t>.</w:t>
      </w:r>
    </w:p>
    <w:p>
      <w:pPr>
        <w:spacing w:line="360" w:lineRule="auto"/>
        <w:ind w:firstLine="420" w:firstLineChars="0"/>
        <w:jc w:val="both"/>
        <w:rPr>
          <w:rFonts w:hint="default" w:cs="Times New Roman"/>
          <w:sz w:val="24"/>
          <w:szCs w:val="24"/>
          <w:lang w:val="el-GR"/>
        </w:rPr>
      </w:pPr>
      <w:r>
        <w:rPr>
          <w:rFonts w:hint="default" w:cs="Times New Roman"/>
          <w:sz w:val="24"/>
          <w:szCs w:val="24"/>
          <w:lang w:val="el-GR"/>
        </w:rPr>
        <w:t xml:space="preserve">Αξίζει, κλείνοντας το κεφάλαιο, να αναφερθεί ότι το 2011 πέρασε ένας νέος νόμος, η </w:t>
      </w:r>
      <w:r>
        <w:rPr>
          <w:rFonts w:hint="default" w:cs="Times New Roman"/>
          <w:sz w:val="24"/>
          <w:szCs w:val="24"/>
          <w:lang w:val="en-US"/>
        </w:rPr>
        <w:t xml:space="preserve">European Union Act 2011, </w:t>
      </w:r>
      <w:r>
        <w:rPr>
          <w:rFonts w:hint="default" w:cs="Times New Roman"/>
          <w:sz w:val="24"/>
          <w:szCs w:val="24"/>
          <w:lang w:val="el-GR"/>
        </w:rPr>
        <w:t>η οποία μεταξύ άλλων</w:t>
      </w:r>
      <w:r>
        <w:rPr>
          <w:rStyle w:val="18"/>
          <w:rFonts w:hint="default" w:cs="Times New Roman"/>
          <w:sz w:val="24"/>
          <w:szCs w:val="24"/>
          <w:lang w:val="el-GR"/>
        </w:rPr>
        <w:footnoteReference w:id="19"/>
      </w:r>
      <w:r>
        <w:rPr>
          <w:rFonts w:hint="default" w:cs="Times New Roman"/>
          <w:sz w:val="24"/>
          <w:szCs w:val="24"/>
          <w:lang w:val="el-GR"/>
        </w:rPr>
        <w:t xml:space="preserve"> περιείχε και μια διάταξη γνωστή ως “ρήτρα κυριαρχίας”. </w:t>
      </w:r>
    </w:p>
    <w:p>
      <w:pPr>
        <w:spacing w:line="360" w:lineRule="auto"/>
        <w:ind w:left="420" w:leftChars="0" w:firstLine="420" w:firstLineChars="0"/>
        <w:jc w:val="both"/>
        <w:rPr>
          <w:rFonts w:hint="default" w:ascii="Times New Roman" w:hAnsi="Times New Roman" w:cs="Times New Roman"/>
          <w:i/>
          <w:iCs/>
          <w:sz w:val="24"/>
          <w:szCs w:val="24"/>
          <w:lang w:val="el-GR"/>
        </w:rPr>
      </w:pPr>
      <w:r>
        <w:rPr>
          <w:rFonts w:hint="default" w:ascii="Times New Roman" w:hAnsi="Times New Roman" w:eastAsia="SimSun" w:cs="Times New Roman"/>
          <w:i/>
          <w:iCs/>
          <w:sz w:val="24"/>
          <w:szCs w:val="24"/>
        </w:rPr>
        <w:t>"Directly applicable or directly effective EU law (that is, the rights, powers, liabilities, obligations, restrictions, remedies and procedures referred to in section 2(1) of the European Communities Act 1972) falls to be recognised and available in law in the United Kingdom only by virtue of that Act or where it is required to be recognised and available in law by virtue of any other Act."</w:t>
      </w:r>
    </w:p>
    <w:p>
      <w:pPr>
        <w:spacing w:line="360" w:lineRule="auto"/>
        <w:ind w:firstLine="420" w:firstLineChars="0"/>
        <w:jc w:val="both"/>
        <w:rPr>
          <w:rFonts w:hint="default" w:cs="Times New Roman"/>
          <w:sz w:val="24"/>
          <w:szCs w:val="24"/>
          <w:lang w:val="el-GR"/>
        </w:rPr>
      </w:pPr>
      <w:r>
        <w:rPr>
          <w:rFonts w:hint="default" w:cs="Times New Roman"/>
          <w:sz w:val="24"/>
          <w:szCs w:val="24"/>
          <w:lang w:val="el-GR"/>
        </w:rPr>
        <w:t>Το άρθρο 18, παρά τον τίτλο του, δεν αποτελεί καθόλου ρήτρα κυριαρχίας. Αντ’ αυτού, απλώς επιβεβαιώνει το στάτους του ενωσιακού δικαίου στην αγγλική έννομη τάξη, τουτ’έστιν το ότι αυτό έχει ισχύ επειδή ένας νόμος του κοινοβουλίου του το επιτρέπει. Η ρήτρα αυτή δε διαφοροποίησε τη σχέση μεταξύ εσωτερικού και ενωσιακού δικαίου, ούτε επηρέασε την υπεροχή του τελευταίου. Οι λόγοι αυτής της “διακήρυξης” που τίποτα δεν προσθέτει και τίποτα δε διαφοροποιεί, ήταν μάλλον συμβολικοί.</w:t>
      </w:r>
    </w:p>
    <w:p>
      <w:pPr>
        <w:spacing w:line="360" w:lineRule="auto"/>
        <w:jc w:val="both"/>
        <w:rPr>
          <w:i/>
          <w:iCs/>
          <w:szCs w:val="24"/>
          <w:u w:val="single"/>
          <w:lang w:val="el-GR"/>
        </w:rPr>
      </w:pPr>
    </w:p>
    <w:p>
      <w:pPr>
        <w:spacing w:line="360" w:lineRule="auto"/>
        <w:ind w:firstLine="420" w:firstLineChars="0"/>
        <w:jc w:val="both"/>
        <w:rPr>
          <w:i/>
          <w:iCs/>
          <w:szCs w:val="24"/>
          <w:u w:val="single"/>
          <w:lang w:val="el-GR"/>
        </w:rPr>
      </w:pPr>
      <w:r>
        <w:rPr>
          <w:i/>
          <w:iCs/>
          <w:szCs w:val="24"/>
          <w:u w:val="single"/>
          <w:lang w:val="el-GR"/>
        </w:rPr>
        <w:t>Β. ΕΣΔΑ</w:t>
      </w:r>
    </w:p>
    <w:p>
      <w:pPr>
        <w:spacing w:line="360" w:lineRule="auto"/>
        <w:ind w:firstLine="420" w:firstLineChars="0"/>
        <w:jc w:val="both"/>
        <w:rPr>
          <w:szCs w:val="24"/>
          <w:lang w:val="el-GR"/>
        </w:rPr>
      </w:pPr>
      <w:r>
        <w:rPr>
          <w:szCs w:val="24"/>
          <w:lang w:val="el-GR"/>
        </w:rPr>
        <w:t xml:space="preserve">Από την υπογραφή της το 1951 έως την ενσωμάτωσή της στο αγγλικό δίκαιο με την </w:t>
      </w:r>
      <w:r>
        <w:rPr>
          <w:szCs w:val="24"/>
        </w:rPr>
        <w:t>Human</w:t>
      </w:r>
      <w:r>
        <w:rPr>
          <w:szCs w:val="24"/>
          <w:lang w:val="el-GR"/>
        </w:rPr>
        <w:t xml:space="preserve"> </w:t>
      </w:r>
      <w:r>
        <w:rPr>
          <w:szCs w:val="24"/>
        </w:rPr>
        <w:t>Rights</w:t>
      </w:r>
      <w:r>
        <w:rPr>
          <w:szCs w:val="24"/>
          <w:lang w:val="el-GR"/>
        </w:rPr>
        <w:t xml:space="preserve"> </w:t>
      </w:r>
      <w:r>
        <w:rPr>
          <w:szCs w:val="24"/>
        </w:rPr>
        <w:t>Act</w:t>
      </w:r>
      <w:r>
        <w:rPr>
          <w:szCs w:val="24"/>
          <w:lang w:val="el-GR"/>
        </w:rPr>
        <w:t xml:space="preserve"> του 1998, η Ευρωπαϊκή Σύμβαση των Δικαιωμάτων του Ανθρώπου παρείχε μερική μόνο προστασία, καθώς δεν αποτελούσε μέρος του εσωτερικού δικαίου και συνεπώς επίκληση τυχόν παραβιάσεων των προστατευόμενων δικαιωμάτων μπορούσε να γίνει μόνο ενώπιον του δικαστηρίου του Στρασβούργου, και όχι των εθνικών δικαστηρίων. Από τη θέση σε ισχύ της </w:t>
      </w:r>
      <w:r>
        <w:rPr>
          <w:szCs w:val="24"/>
        </w:rPr>
        <w:t>Human</w:t>
      </w:r>
      <w:r>
        <w:rPr>
          <w:szCs w:val="24"/>
          <w:lang w:val="el-GR"/>
        </w:rPr>
        <w:t xml:space="preserve"> </w:t>
      </w:r>
      <w:r>
        <w:rPr>
          <w:szCs w:val="24"/>
        </w:rPr>
        <w:t>Rights</w:t>
      </w:r>
      <w:r>
        <w:rPr>
          <w:szCs w:val="24"/>
          <w:lang w:val="el-GR"/>
        </w:rPr>
        <w:t xml:space="preserve"> </w:t>
      </w:r>
      <w:r>
        <w:rPr>
          <w:szCs w:val="24"/>
        </w:rPr>
        <w:t>Act</w:t>
      </w:r>
      <w:r>
        <w:rPr>
          <w:szCs w:val="24"/>
          <w:lang w:val="el-GR"/>
        </w:rPr>
        <w:t xml:space="preserve"> στις 2 Οκτωβρίου 2000, η επίκληση αυτή όχι απλά μπορεί αλλά υποχρεούται να γίνει ενώπιον των αγγλικών δικαστηρίων, και σε περίπτωση μη ευδοκίμησής της, στο Στρασβούργο</w:t>
      </w:r>
      <w:r>
        <w:rPr>
          <w:rStyle w:val="18"/>
          <w:szCs w:val="24"/>
          <w:lang w:val="el-GR"/>
        </w:rPr>
        <w:footnoteReference w:id="20"/>
      </w:r>
      <w:r>
        <w:rPr>
          <w:szCs w:val="24"/>
          <w:lang w:val="el-GR"/>
        </w:rPr>
        <w:t>.</w:t>
      </w:r>
    </w:p>
    <w:p>
      <w:pPr>
        <w:spacing w:line="360" w:lineRule="auto"/>
        <w:ind w:firstLine="420" w:firstLineChars="0"/>
        <w:jc w:val="both"/>
        <w:rPr>
          <w:szCs w:val="24"/>
          <w:lang w:val="el-GR"/>
        </w:rPr>
      </w:pPr>
      <w:r>
        <w:rPr>
          <w:szCs w:val="24"/>
          <w:lang w:val="el-GR"/>
        </w:rPr>
        <w:t xml:space="preserve">Η καθυστέρηση αυτή της ενσωμάτωσης δεν υπήρξε τυχαία. Πολλές ήταν οι φωνές στο εσωτερικό της χώρας που υποστήριζαν ότι η Αγγλία, χώρα με παλιά παράδοση στην προστασία ανθρωπίνων δικαιωμάτων, δε χρειαζόταν έναν κατάλογο δικαιωμάτων “ηπειρωτικού” τύπου. </w:t>
      </w:r>
      <w:r>
        <w:rPr>
          <w:rFonts w:hint="default"/>
          <w:szCs w:val="24"/>
          <w:lang w:val="el-GR"/>
        </w:rPr>
        <w:t xml:space="preserve"> Η θέση αυτή ανταποκρίνεται στην ιστορική θέση του δικαστή στο βρετανικό πολίτευμα ως κατεξοχήν φύλακα των δικαιωμάτων ενσωματώνοντας ακριβώς την προστασία αυτή στο δεσμευτικό κοινοδικαίο. </w:t>
      </w:r>
      <w:r>
        <w:rPr>
          <w:szCs w:val="24"/>
          <w:lang w:val="el-GR"/>
        </w:rPr>
        <w:t>Υποστηρίχθηκαν</w:t>
      </w:r>
      <w:r>
        <w:rPr>
          <w:rFonts w:hint="default"/>
          <w:szCs w:val="24"/>
          <w:lang w:val="el-GR"/>
        </w:rPr>
        <w:t>, ακολούθως, ως προς την ενσωμάτωση της ΕΣΔΑ</w:t>
      </w:r>
      <w:r>
        <w:rPr>
          <w:szCs w:val="24"/>
          <w:lang w:val="el-GR"/>
        </w:rPr>
        <w:t xml:space="preserve"> διάφορες απόψεις</w:t>
      </w:r>
      <w:r>
        <w:rPr>
          <w:rStyle w:val="18"/>
          <w:szCs w:val="24"/>
          <w:lang w:val="el-GR"/>
        </w:rPr>
        <w:footnoteReference w:id="21"/>
      </w:r>
      <w:r>
        <w:rPr>
          <w:szCs w:val="24"/>
          <w:lang w:val="el-GR"/>
        </w:rPr>
        <w:t>: ι) η διατήρηση της ΕΣΔΑ ως απλού ερμηνευτικού εργαλείου, ιι) η υιοθέτησή της με τη μορφή απλού τυπικού νόμου και, ιιι) η ριζική αναδιάρθρωση του συνταγματικού πλαισίου της χώρας με την αποδοχή ενός συνταγματικού καταλόγου ατομικών δικαιωμάτων, ή αυτούσιας της σύμβασης, με παράλληλη καθιέρωση της θεσμικής υποχρέωσης των δικαστών να μην εφαρμόζουν νόμο αντίθετο προς αυτά</w:t>
      </w:r>
      <w:r>
        <w:rPr>
          <w:rStyle w:val="18"/>
          <w:szCs w:val="24"/>
          <w:lang w:val="el-GR"/>
        </w:rPr>
        <w:footnoteReference w:id="22"/>
      </w:r>
      <w:r>
        <w:rPr>
          <w:szCs w:val="24"/>
          <w:lang w:val="el-GR"/>
        </w:rPr>
        <w:t>.</w:t>
      </w:r>
    </w:p>
    <w:p>
      <w:pPr>
        <w:spacing w:line="360" w:lineRule="auto"/>
        <w:ind w:firstLine="420" w:firstLineChars="0"/>
        <w:jc w:val="both"/>
        <w:rPr>
          <w:szCs w:val="24"/>
          <w:lang w:val="el-GR"/>
        </w:rPr>
      </w:pPr>
      <w:r>
        <w:rPr>
          <w:szCs w:val="24"/>
          <w:lang w:val="el-GR"/>
        </w:rPr>
        <w:t>Τελικά, ενόψει της αρχής της κυριαρχίας του Κοινοβουλίου, υιοθετήθηκε η μέση οδός της ενσωμάτωσης της ΕΣΔΑ ως τυπικού νόμου</w:t>
      </w:r>
      <w:r>
        <w:rPr>
          <w:rFonts w:hint="default"/>
          <w:szCs w:val="24"/>
          <w:lang w:val="en-US"/>
        </w:rPr>
        <w:t xml:space="preserve"> (Act)</w:t>
      </w:r>
      <w:r>
        <w:rPr>
          <w:szCs w:val="24"/>
          <w:lang w:val="el-GR"/>
        </w:rPr>
        <w:t>, με αποτέλεσμα μεταγενέστερα κοινοβούλια να δύνανται να την καταργήσουν</w:t>
      </w:r>
      <w:r>
        <w:rPr>
          <w:rFonts w:hint="default"/>
          <w:szCs w:val="24"/>
          <w:lang w:val="en-US"/>
        </w:rPr>
        <w:t xml:space="preserve"> (repeal)</w:t>
      </w:r>
      <w:r>
        <w:rPr>
          <w:rFonts w:hint="default"/>
          <w:szCs w:val="24"/>
          <w:lang w:val="el-GR"/>
        </w:rPr>
        <w:t xml:space="preserve"> με μια απλή νέα </w:t>
      </w:r>
      <w:r>
        <w:rPr>
          <w:rFonts w:hint="default"/>
          <w:szCs w:val="24"/>
          <w:lang w:val="en-US"/>
        </w:rPr>
        <w:t>Act</w:t>
      </w:r>
      <w:r>
        <w:rPr>
          <w:rStyle w:val="18"/>
          <w:szCs w:val="24"/>
          <w:lang w:val="el-GR"/>
        </w:rPr>
        <w:footnoteReference w:id="23"/>
      </w:r>
      <w:r>
        <w:rPr>
          <w:szCs w:val="24"/>
          <w:lang w:val="el-GR"/>
        </w:rPr>
        <w:t xml:space="preserve">. Επιπλέον, η </w:t>
      </w:r>
      <w:r>
        <w:rPr>
          <w:szCs w:val="24"/>
        </w:rPr>
        <w:t>Human</w:t>
      </w:r>
      <w:r>
        <w:rPr>
          <w:szCs w:val="24"/>
          <w:lang w:val="el-GR"/>
        </w:rPr>
        <w:t xml:space="preserve"> </w:t>
      </w:r>
      <w:r>
        <w:rPr>
          <w:szCs w:val="24"/>
        </w:rPr>
        <w:t>Rights</w:t>
      </w:r>
      <w:r>
        <w:rPr>
          <w:szCs w:val="24"/>
          <w:lang w:val="el-GR"/>
        </w:rPr>
        <w:t xml:space="preserve"> </w:t>
      </w:r>
      <w:r>
        <w:rPr>
          <w:szCs w:val="24"/>
        </w:rPr>
        <w:t>Act</w:t>
      </w:r>
      <w:r>
        <w:rPr>
          <w:szCs w:val="24"/>
          <w:lang w:val="el-GR"/>
        </w:rPr>
        <w:t xml:space="preserve"> είναι έτσι διαμορφωμένη ώστε να παρέχεται πληρέστερη προστασία των δικαιωμάτων χωρίς να διακινδυνεύεται η θεμελιώδης συνταγματική αρχή της κυριαρχίας του Κοινοβουλίου: Ναι μεν διακηρύσσει το καθήκον όλων των δικαστηρίων να ερμηνεύουν την υπάρχουσα νομοθεσία με τρόπο συμβατό προς την ΕΣΔΑ</w:t>
      </w:r>
      <w:r>
        <w:rPr>
          <w:rStyle w:val="18"/>
          <w:szCs w:val="24"/>
          <w:lang w:val="el-GR"/>
        </w:rPr>
        <w:footnoteReference w:id="24"/>
      </w:r>
      <w:r>
        <w:rPr>
          <w:szCs w:val="24"/>
          <w:lang w:val="el-GR"/>
        </w:rPr>
        <w:t xml:space="preserve">, πλην όμως σε περίπτωση που τέτοια ερμηνεία δεν είναι δυνατή, δηλαδή όταν διαπιστώνεται παραβίαση της Σύμβασης, το δικαστήριο δεν καθιστά το νόμο ανίσχυρο, δεν τον ακυρώνει, παρά εκδίδει μια </w:t>
      </w:r>
      <w:r>
        <w:rPr>
          <w:szCs w:val="24"/>
        </w:rPr>
        <w:t>declaration</w:t>
      </w:r>
      <w:r>
        <w:rPr>
          <w:szCs w:val="24"/>
          <w:lang w:val="el-GR"/>
        </w:rPr>
        <w:t xml:space="preserve"> </w:t>
      </w:r>
      <w:r>
        <w:rPr>
          <w:szCs w:val="24"/>
        </w:rPr>
        <w:t>of</w:t>
      </w:r>
      <w:r>
        <w:rPr>
          <w:szCs w:val="24"/>
          <w:lang w:val="el-GR"/>
        </w:rPr>
        <w:t xml:space="preserve"> </w:t>
      </w:r>
      <w:r>
        <w:rPr>
          <w:szCs w:val="24"/>
        </w:rPr>
        <w:t>incompatibility</w:t>
      </w:r>
      <w:r>
        <w:rPr>
          <w:rStyle w:val="18"/>
          <w:szCs w:val="24"/>
        </w:rPr>
        <w:footnoteReference w:id="25"/>
      </w:r>
      <w:r>
        <w:rPr>
          <w:szCs w:val="24"/>
          <w:lang w:val="el-GR"/>
        </w:rPr>
        <w:t xml:space="preserve"> (δήλωση ασυμβατότητας), η οποία δε δεσμεύει το κοινοβούλιο, το προτρέπει απλά εντόνως να υιοθετήσει μέτρα σύμφωνα με τις επιταγές της. Ακολούθως, η ενότητα 10 προβλέπει τη δυνατότητα τροποποίησης της νομοθεσίας, που έχει κηρυχθεί μη συμβατή, με υπουργική απόφαση (</w:t>
      </w:r>
      <w:r>
        <w:rPr>
          <w:szCs w:val="24"/>
        </w:rPr>
        <w:t>statutory</w:t>
      </w:r>
      <w:r>
        <w:rPr>
          <w:szCs w:val="24"/>
          <w:lang w:val="el-GR"/>
        </w:rPr>
        <w:t xml:space="preserve"> </w:t>
      </w:r>
      <w:r>
        <w:rPr>
          <w:szCs w:val="24"/>
        </w:rPr>
        <w:t>instrument</w:t>
      </w:r>
      <w:r>
        <w:rPr>
          <w:szCs w:val="24"/>
          <w:lang w:val="el-GR"/>
        </w:rPr>
        <w:t>). Το σκεπτικό πίσω από αυτή τη ρύθμιση είναι απλό: το νομοθετικό σώμα απολαμβάνει τη λαϊκή εντολή, η οποία νομιμοποιεί τις επιλογές του όταν αυτό νομοθετεί. Το να επιτραπεί στα δικαστήρια να ανατρέψουν νομοθεσία θα ισοδυναμούσε με αμφισβήτηση της δημοκρατίας και της δημοκρατικής νομοπαραγωγικής διαδικασίας. Με το να εξασφαλίζεται ότι τα δικαστήρια δεν μπορούν να ακυρώσουν νομοθεσία, διατηρούνται η κυριαρχία του Κοινοβουλίου και η δημοκρατική αρχή</w:t>
      </w:r>
      <w:r>
        <w:rPr>
          <w:rStyle w:val="18"/>
          <w:szCs w:val="24"/>
          <w:lang w:val="el-GR"/>
        </w:rPr>
        <w:footnoteReference w:id="26"/>
      </w:r>
      <w:r>
        <w:rPr>
          <w:szCs w:val="24"/>
          <w:lang w:val="el-GR"/>
        </w:rPr>
        <w:t>.</w:t>
      </w:r>
    </w:p>
    <w:p>
      <w:pPr>
        <w:spacing w:line="360" w:lineRule="auto"/>
        <w:ind w:firstLine="420" w:firstLineChars="0"/>
        <w:jc w:val="both"/>
        <w:rPr>
          <w:szCs w:val="24"/>
          <w:lang w:val="el-GR"/>
        </w:rPr>
      </w:pPr>
      <w:r>
        <w:rPr>
          <w:szCs w:val="24"/>
          <w:lang w:val="el-GR"/>
        </w:rPr>
        <w:t>Οι αρχές αυτές προστατεύονται και με έναν ακόμα τρόπο</w:t>
      </w:r>
      <w:r>
        <w:rPr>
          <w:rFonts w:hint="default"/>
          <w:szCs w:val="24"/>
          <w:lang w:val="en-US"/>
        </w:rPr>
        <w:t xml:space="preserve">: </w:t>
      </w:r>
      <w:r>
        <w:rPr>
          <w:szCs w:val="24"/>
          <w:lang w:val="el-GR"/>
        </w:rPr>
        <w:t xml:space="preserve">ενώ απαγορεύεται σε οποιαδήποτε δημόσια αρχή να δρα με τρόπο αντίθετο σε προστατευόμενο δικαίωμα, ή να παραλείπει να δράσει προς διασφάλιση του δικαιώματος, στην έννοια της παράλειψης δεν περιλαμβάνεται η παράλειψη νομοθέτησης σε περίπτωση δήλωσης ασυμβατότητας εκ μέρους δικαστηρίου! </w:t>
      </w:r>
    </w:p>
    <w:p>
      <w:pPr>
        <w:spacing w:line="360" w:lineRule="auto"/>
        <w:ind w:firstLine="420" w:firstLineChars="0"/>
        <w:jc w:val="both"/>
        <w:rPr>
          <w:szCs w:val="24"/>
          <w:lang w:val="el-GR"/>
        </w:rPr>
      </w:pPr>
      <w:r>
        <w:rPr>
          <w:szCs w:val="24"/>
          <w:lang w:val="el-GR"/>
        </w:rPr>
        <w:t>Σε κάθε περίπτωση, η επίδραση του ΕΔΔΑ έχει υπάρξει σημαντική. Κατά την εφαρμογή των δικαιωμάτων που περιέχονται στην ΕΣΔΑ, τα αγγλικά δικαστήρια υποχρεούνται να λαμβάνουν υπόψη τις αποφάσεις του ΕΔΔΑ. Με λέξεις Άγγλου δικαστή, κανένα εθνικό δικαστήριο «δε θα πρέπει να αποδυναμώνει τα αποτελέσματα της νομολογίας του Στρασβούργου»</w:t>
      </w:r>
      <w:r>
        <w:rPr>
          <w:rStyle w:val="18"/>
          <w:szCs w:val="24"/>
          <w:lang w:val="el-GR"/>
        </w:rPr>
        <w:footnoteReference w:id="27"/>
      </w:r>
      <w:r>
        <w:rPr>
          <w:szCs w:val="24"/>
          <w:lang w:val="el-GR"/>
        </w:rPr>
        <w:t>. Και πράγματι, η Αγγλία ενόψει της νομολογίας αυτής υποχρεώθηκε να φροντίσει περισσότερο τους ευάλωτους φυλακισμένους, να ρυθμίσει το</w:t>
      </w:r>
      <w:r>
        <w:rPr>
          <w:rFonts w:hint="default"/>
          <w:szCs w:val="24"/>
          <w:lang w:val="el-GR"/>
        </w:rPr>
        <w:t xml:space="preserve"> καθεστώς</w:t>
      </w:r>
      <w:r>
        <w:rPr>
          <w:szCs w:val="24"/>
          <w:lang w:val="el-GR"/>
        </w:rPr>
        <w:t xml:space="preserve"> παρακολούθησης των επικοινωνιών των εργαζομένων, να προστατέψει την ανωνυμία των πηγών των δημοσιογράφων, να εξισώσει την ηλικία συναίνεσης των ομοφυλοφίλων μ’ αυτή των ετεροφυλοφίλων και να αναγκάσει τα τοπικά συμβούλια να τηρούν κατάλληλες εγγυήσεις κατά τη</w:t>
      </w:r>
      <w:r>
        <w:rPr>
          <w:rFonts w:hint="default"/>
          <w:szCs w:val="24"/>
          <w:lang w:val="el-GR"/>
        </w:rPr>
        <w:t xml:space="preserve"> διαδικασία των</w:t>
      </w:r>
      <w:r>
        <w:rPr>
          <w:szCs w:val="24"/>
          <w:lang w:val="el-GR"/>
        </w:rPr>
        <w:t xml:space="preserve"> εξώσεων</w:t>
      </w:r>
      <w:r>
        <w:rPr>
          <w:rStyle w:val="18"/>
          <w:szCs w:val="24"/>
          <w:lang w:val="el-GR"/>
        </w:rPr>
        <w:footnoteReference w:id="28"/>
      </w:r>
      <w:r>
        <w:rPr>
          <w:szCs w:val="24"/>
          <w:lang w:val="el-GR"/>
        </w:rPr>
        <w:t>. Με αριθμούς, μόνο 1,8% των υποθέσεων που φτάνουν στο ΕΔΔΑ καταλήγουν σε καταδίκη της Αγγλίας. Ωστόσο, παρά τον μικρό τους αριθμό, οι παραβιάσεις δεν είναι ελαφριάς φύσεως, καθώς το 30% αφορά το δικαίωμα σε δίκαιη δίκη, ενώ παραβιάσεις του δικαιώματος στη ζωή ή της απαγόρευσης των βασανιστηρίων και της απάνθρωπης ή εξευτελιστικής μεταχείρισης φτάνουν το 4% έκαστη</w:t>
      </w:r>
      <w:r>
        <w:rPr>
          <w:rStyle w:val="18"/>
          <w:szCs w:val="24"/>
          <w:lang w:val="el-GR"/>
        </w:rPr>
        <w:footnoteReference w:id="29"/>
      </w:r>
      <w:r>
        <w:rPr>
          <w:szCs w:val="24"/>
          <w:lang w:val="el-GR"/>
        </w:rPr>
        <w:t xml:space="preserve">. </w:t>
      </w:r>
    </w:p>
    <w:p>
      <w:pPr>
        <w:spacing w:line="360" w:lineRule="auto"/>
        <w:ind w:firstLine="420" w:firstLineChars="0"/>
        <w:jc w:val="both"/>
        <w:rPr>
          <w:szCs w:val="24"/>
          <w:lang w:val="el-GR"/>
        </w:rPr>
      </w:pPr>
      <w:r>
        <w:rPr>
          <w:szCs w:val="24"/>
          <w:lang w:val="el-GR"/>
        </w:rPr>
        <w:t>Επιπλέον</w:t>
      </w:r>
      <w:r>
        <w:rPr>
          <w:rFonts w:hint="default"/>
          <w:szCs w:val="24"/>
          <w:lang w:val="el-GR"/>
        </w:rPr>
        <w:t xml:space="preserve"> σημαντική επίδραση συνιστά το ότι χάρη στην ενσωμάτωση της ΕΣΔΑ στο εσωτερικό δίκαιο, η αρχή της αναλογικότητας εφαρμόζεται υποχρεωτικά σε υποθέσεις που άπτονται ανθρωπίνων δικαιωμάτων, αρχή ηπειρωτικοευρωπαϊκής προέλευσης που δεν υφίσταται αυτοτελώς στο κοινό δίκαιο. Το ζήτημα της αρχής της αναλογικότητας θα αναλυθεί εκτενέστερα σε επόμενο κεφάλαιο.</w:t>
      </w:r>
    </w:p>
    <w:p>
      <w:pPr>
        <w:spacing w:line="360" w:lineRule="auto"/>
        <w:ind w:firstLine="420" w:firstLineChars="0"/>
        <w:jc w:val="both"/>
        <w:rPr>
          <w:rFonts w:hint="default" w:cs="Times New Roman"/>
          <w:color w:val="auto"/>
          <w:sz w:val="24"/>
          <w:szCs w:val="24"/>
          <w:lang w:val="el-GR"/>
        </w:rPr>
      </w:pPr>
      <w:r>
        <w:rPr>
          <w:szCs w:val="24"/>
          <w:lang w:val="el-GR"/>
        </w:rPr>
        <w:t xml:space="preserve">Σε ορισμένες περιπτώσεις </w:t>
      </w:r>
      <w:r>
        <w:rPr>
          <w:rFonts w:hint="default"/>
          <w:szCs w:val="24"/>
          <w:lang w:val="el-GR"/>
        </w:rPr>
        <w:t xml:space="preserve">ωστόσο, στη θέση της άνευ ετέρου αποδοχής της νομολογίας του ΕΔΔΑ, υπήρξε ένα είδος διαλόγου μεταξύ Αγγλίας και Στρασβούργου. Συγκεκριμένα, το 2009 το ΕΔΔΑ εξέδωσε (σε επταμελή σύνθεση) απόφαση επί της </w:t>
      </w:r>
      <w:r>
        <w:rPr>
          <w:rFonts w:hint="default" w:ascii="Times New Roman" w:hAnsi="Times New Roman" w:cs="Times New Roman"/>
          <w:szCs w:val="24"/>
          <w:lang w:val="el-GR"/>
        </w:rPr>
        <w:t xml:space="preserve">προσφυγής </w:t>
      </w:r>
      <w:r>
        <w:rPr>
          <w:rFonts w:hint="default" w:cs="Times New Roman"/>
          <w:szCs w:val="24"/>
          <w:lang w:val="el-GR"/>
        </w:rPr>
        <w:t xml:space="preserve">των </w:t>
      </w:r>
      <w:r>
        <w:rPr>
          <w:rFonts w:hint="default" w:ascii="Times New Roman" w:hAnsi="Times New Roman" w:eastAsia="SimSun" w:cs="Times New Roman"/>
          <w:color w:val="auto"/>
          <w:sz w:val="24"/>
          <w:szCs w:val="24"/>
        </w:rPr>
        <w:t xml:space="preserve">Al-Khawaja </w:t>
      </w:r>
      <w:r>
        <w:rPr>
          <w:rFonts w:hint="default" w:cs="Times New Roman"/>
          <w:color w:val="auto"/>
          <w:sz w:val="24"/>
          <w:szCs w:val="24"/>
          <w:lang w:val="el-GR"/>
        </w:rPr>
        <w:t>και</w:t>
      </w:r>
      <w:r>
        <w:rPr>
          <w:rFonts w:hint="default" w:ascii="Times New Roman" w:hAnsi="Times New Roman" w:eastAsia="SimSun" w:cs="Times New Roman"/>
          <w:color w:val="auto"/>
          <w:sz w:val="24"/>
          <w:szCs w:val="24"/>
        </w:rPr>
        <w:t xml:space="preserve"> Tahery</w:t>
      </w:r>
      <w:r>
        <w:rPr>
          <w:rFonts w:hint="default" w:cs="Times New Roman"/>
          <w:color w:val="auto"/>
          <w:sz w:val="24"/>
          <w:szCs w:val="24"/>
          <w:lang w:val="el-GR"/>
        </w:rPr>
        <w:t xml:space="preserve"> κατά του Ηνωμένου Βασιλείου</w:t>
      </w:r>
      <w:r>
        <w:rPr>
          <w:rStyle w:val="18"/>
          <w:rFonts w:hint="default" w:cs="Times New Roman"/>
          <w:color w:val="auto"/>
          <w:sz w:val="24"/>
          <w:szCs w:val="24"/>
          <w:lang w:val="el-GR"/>
        </w:rPr>
        <w:footnoteReference w:id="30"/>
      </w:r>
      <w:r>
        <w:rPr>
          <w:rFonts w:hint="default" w:cs="Times New Roman"/>
          <w:color w:val="auto"/>
          <w:sz w:val="24"/>
          <w:szCs w:val="24"/>
          <w:lang w:val="el-GR"/>
        </w:rPr>
        <w:t xml:space="preserve">. Στην υπόθεση αυτή θεώρησε ότι παραβιάστηκε το άρθρο 6 της ΕΣΔΑ λόγω ποινικής καταδίκης των προσφευγόντων, η οποία είχε βασιστεί στη λήψη υπόψη αποδεικτικών στοιχείων τα οποία προέρχονταν από μάρτυρες που δεν είχαν εμφανιστεί στο δικαστήριο ώστε να μπορούν να εξεταστούν από τους κατηγορούμενους (το υφιστάμενο στην Αγγλία </w:t>
      </w:r>
      <w:r>
        <w:rPr>
          <w:rFonts w:hint="default" w:cs="Times New Roman"/>
          <w:color w:val="auto"/>
          <w:sz w:val="24"/>
          <w:szCs w:val="24"/>
          <w:lang w:val="en-US"/>
        </w:rPr>
        <w:t>hearsay)</w:t>
      </w:r>
      <w:r>
        <w:rPr>
          <w:rFonts w:hint="default" w:cs="Times New Roman"/>
          <w:color w:val="auto"/>
          <w:sz w:val="24"/>
          <w:szCs w:val="24"/>
          <w:lang w:val="el-GR"/>
        </w:rPr>
        <w:t xml:space="preserve">. Το ΕΔΔΑ, για την ακρίβεια θεώρησε ότι ενώ τέτοια αποδεικτικά μέσα δεν είναι απαραιτήτως και πάντοτε απαράδεκτα, δεν είναι επιτρεπτό υπό το φως του άρθρου 6 να υπάρξει καταδίκη βασισμένη </w:t>
      </w:r>
      <w:r>
        <w:rPr>
          <w:rFonts w:hint="default" w:cs="Times New Roman"/>
          <w:i/>
          <w:iCs/>
          <w:color w:val="auto"/>
          <w:sz w:val="24"/>
          <w:szCs w:val="24"/>
          <w:lang w:val="el-GR"/>
        </w:rPr>
        <w:t>“αποκλειστικά ή σε αποφασιστικό βαθμό”</w:t>
      </w:r>
      <w:r>
        <w:rPr>
          <w:rFonts w:hint="default" w:cs="Times New Roman"/>
          <w:color w:val="auto"/>
          <w:sz w:val="24"/>
          <w:szCs w:val="24"/>
          <w:lang w:val="el-GR"/>
        </w:rPr>
        <w:t xml:space="preserve"> σε αυτά</w:t>
      </w:r>
      <w:r>
        <w:rPr>
          <w:rStyle w:val="18"/>
          <w:rFonts w:hint="default" w:cs="Times New Roman"/>
          <w:color w:val="auto"/>
          <w:sz w:val="24"/>
          <w:szCs w:val="24"/>
          <w:lang w:val="el-GR"/>
        </w:rPr>
        <w:footnoteReference w:id="31"/>
      </w:r>
      <w:r>
        <w:rPr>
          <w:rFonts w:hint="default" w:cs="Times New Roman"/>
          <w:color w:val="auto"/>
          <w:sz w:val="24"/>
          <w:szCs w:val="24"/>
          <w:lang w:val="el-GR"/>
        </w:rPr>
        <w:t xml:space="preserve">. Το </w:t>
      </w:r>
      <w:r>
        <w:rPr>
          <w:rFonts w:hint="default" w:cs="Times New Roman"/>
          <w:color w:val="auto"/>
          <w:sz w:val="24"/>
          <w:szCs w:val="24"/>
          <w:lang w:val="en-US"/>
        </w:rPr>
        <w:t xml:space="preserve">Supreme Court </w:t>
      </w:r>
      <w:r>
        <w:rPr>
          <w:rFonts w:hint="default" w:cs="Times New Roman"/>
          <w:color w:val="auto"/>
          <w:sz w:val="24"/>
          <w:szCs w:val="24"/>
          <w:lang w:val="el-GR"/>
        </w:rPr>
        <w:t xml:space="preserve">του Ηνωμένου Βασιλείου εξέδωσε ως αντίδραση την απόφαση </w:t>
      </w:r>
      <w:r>
        <w:rPr>
          <w:rFonts w:hint="default" w:cs="Times New Roman"/>
          <w:color w:val="auto"/>
          <w:sz w:val="24"/>
          <w:szCs w:val="24"/>
          <w:lang w:val="en-US"/>
        </w:rPr>
        <w:t>R v. Horncastle</w:t>
      </w:r>
      <w:r>
        <w:rPr>
          <w:rStyle w:val="18"/>
          <w:rFonts w:hint="default" w:cs="Times New Roman"/>
          <w:color w:val="auto"/>
          <w:sz w:val="24"/>
          <w:szCs w:val="24"/>
          <w:lang w:val="en-US"/>
        </w:rPr>
        <w:footnoteReference w:id="32"/>
      </w:r>
      <w:r>
        <w:rPr>
          <w:rFonts w:hint="default" w:cs="Times New Roman"/>
          <w:color w:val="auto"/>
          <w:sz w:val="24"/>
          <w:szCs w:val="24"/>
          <w:lang w:val="en-US"/>
        </w:rPr>
        <w:t xml:space="preserve">, </w:t>
      </w:r>
      <w:r>
        <w:rPr>
          <w:rFonts w:hint="default" w:cs="Times New Roman"/>
          <w:color w:val="auto"/>
          <w:sz w:val="24"/>
          <w:szCs w:val="24"/>
          <w:lang w:val="el-GR"/>
        </w:rPr>
        <w:t>στην οποία επικύρωσε καταδικαστική απόφαση για βαριά σκοπούμενη σωματική βλάβη, βασιζόμενη “σε αποφασιστικό βαθμό” στην αρχική κατάθεση του θύματος το οποίο στη συνέχεια είχε πεθάνει, και για απαγωγή, βασιζόμενη επίσης σε αποφασιστικό βαθμό στην κατάθεση του θύματος που δεν εμφανίστηκε μετέπειτα στη δίκη λόγω φόβου. Να σημειωθεί ότι με βάση το σχετικό βρετανικό νόμο (</w:t>
      </w:r>
      <w:r>
        <w:rPr>
          <w:rFonts w:hint="default" w:cs="Times New Roman"/>
          <w:color w:val="auto"/>
          <w:sz w:val="24"/>
          <w:szCs w:val="24"/>
          <w:lang w:val="en-US"/>
        </w:rPr>
        <w:t>Criminal Justice Act 20</w:t>
      </w:r>
      <w:r>
        <w:rPr>
          <w:rFonts w:hint="default" w:cs="Times New Roman"/>
          <w:color w:val="auto"/>
          <w:sz w:val="24"/>
          <w:szCs w:val="24"/>
          <w:lang w:val="el-GR"/>
        </w:rPr>
        <w:t>03</w:t>
      </w:r>
      <w:r>
        <w:rPr>
          <w:rFonts w:hint="default" w:cs="Times New Roman"/>
          <w:color w:val="auto"/>
          <w:sz w:val="24"/>
          <w:szCs w:val="24"/>
          <w:lang w:val="en-US"/>
        </w:rPr>
        <w:t xml:space="preserve">) </w:t>
      </w:r>
      <w:r>
        <w:rPr>
          <w:rFonts w:hint="default" w:cs="Times New Roman"/>
          <w:color w:val="auto"/>
          <w:sz w:val="24"/>
          <w:szCs w:val="24"/>
          <w:lang w:val="el-GR"/>
        </w:rPr>
        <w:t xml:space="preserve">τα </w:t>
      </w:r>
      <w:r>
        <w:rPr>
          <w:rFonts w:hint="default" w:cs="Times New Roman"/>
          <w:color w:val="auto"/>
          <w:sz w:val="24"/>
          <w:szCs w:val="24"/>
          <w:lang w:val="en-US"/>
        </w:rPr>
        <w:t xml:space="preserve">hearsay evidence </w:t>
      </w:r>
      <w:r>
        <w:rPr>
          <w:rFonts w:hint="default" w:cs="Times New Roman"/>
          <w:color w:val="auto"/>
          <w:sz w:val="24"/>
          <w:szCs w:val="24"/>
          <w:lang w:val="el-GR"/>
        </w:rPr>
        <w:t xml:space="preserve">είναι κατ’ αρχήν απαράδεκτα, με συγκεκριμένες όμως εξαιρέσεις και σε συγκεκριμένες περιπτώσεις, που οι μάρτυρες δεν είναι διαθέσιμοι. Στις περιπτώσεις αυτές περιλαμβάνεται και ο θάνατος ή ο φόβος του μάρτυρα. Προβλέπονται βέβαια και ασφαλιστικές δικλείδες εις βάρος τέτοιων αποδεικτικών στοιχείων, όχι όμως ο κανόνας του “κύριου ή αποφασιστικού βαθμού”. Το </w:t>
      </w:r>
      <w:r>
        <w:rPr>
          <w:rFonts w:hint="default" w:cs="Times New Roman"/>
          <w:color w:val="auto"/>
          <w:sz w:val="24"/>
          <w:szCs w:val="24"/>
          <w:lang w:val="en-US"/>
        </w:rPr>
        <w:t xml:space="preserve">Supreme Court </w:t>
      </w:r>
      <w:r>
        <w:rPr>
          <w:rFonts w:hint="default" w:cs="Times New Roman"/>
          <w:color w:val="auto"/>
          <w:sz w:val="24"/>
          <w:szCs w:val="24"/>
          <w:lang w:val="el-GR"/>
        </w:rPr>
        <w:t xml:space="preserve">λοιπόν δήλωσε ότι δε δεσμεύεται από το νομολογιαγό προηγούμενο του ΕΔΔΑ “όταν σε σπάνιες περιπτώσεις η απόφαση του ΕΔΔΑ εκτιμά ανεπαρκώς ή δε συμβιβάζεται με συγκεκριμένες πτυχές της εγχώριας διαδικασίας”. Ο λόρδος </w:t>
      </w:r>
      <w:r>
        <w:rPr>
          <w:rFonts w:hint="default" w:cs="Times New Roman"/>
          <w:color w:val="auto"/>
          <w:sz w:val="24"/>
          <w:szCs w:val="24"/>
          <w:lang w:val="en-US"/>
        </w:rPr>
        <w:t xml:space="preserve">Phillips </w:t>
      </w:r>
      <w:r>
        <w:rPr>
          <w:rFonts w:hint="default" w:cs="Times New Roman"/>
          <w:color w:val="auto"/>
          <w:sz w:val="24"/>
          <w:szCs w:val="24"/>
          <w:lang w:val="el-GR"/>
        </w:rPr>
        <w:t>συγκεκριμένα έκανε λόγο για αποτυχία του ΕΔΔΑ να εκτιμήσει τη δύναμη της παράδοσης του κοινοδικαίου σε σχέση με τα ποινικά αποδεικτικά στοιχεία.</w:t>
      </w:r>
    </w:p>
    <w:p>
      <w:pPr>
        <w:spacing w:line="360" w:lineRule="auto"/>
        <w:ind w:firstLine="420" w:firstLineChars="0"/>
        <w:jc w:val="both"/>
        <w:rPr>
          <w:rFonts w:hint="default" w:cs="Times New Roman"/>
          <w:color w:val="auto"/>
          <w:sz w:val="24"/>
          <w:szCs w:val="24"/>
          <w:u w:val="none"/>
          <w:lang w:val="el-GR"/>
        </w:rPr>
      </w:pPr>
      <w:r>
        <w:rPr>
          <w:rFonts w:hint="default" w:cs="Times New Roman"/>
          <w:color w:val="auto"/>
          <w:sz w:val="24"/>
          <w:szCs w:val="24"/>
          <w:lang w:val="el-GR"/>
        </w:rPr>
        <w:t xml:space="preserve">Κατόπιν τούτων, το Δεκέμβριο του 2011 εκδόθηκε, μετά από έφεση, από το τμήμα ευρείας σύνθεσης του ΕΔΔΑ εκ νέου απόφαση για την υπόθεση </w:t>
      </w:r>
      <w:r>
        <w:rPr>
          <w:rFonts w:hint="default" w:ascii="Times New Roman" w:hAnsi="Times New Roman" w:eastAsia="SimSun" w:cs="Times New Roman"/>
          <w:color w:val="auto"/>
          <w:sz w:val="24"/>
          <w:szCs w:val="24"/>
          <w:u w:val="none"/>
        </w:rPr>
        <w:t>Al-Khawaja</w:t>
      </w:r>
      <w:r>
        <w:rPr>
          <w:rStyle w:val="18"/>
          <w:rFonts w:hint="default" w:ascii="Times New Roman" w:hAnsi="Times New Roman" w:eastAsia="SimSun" w:cs="Times New Roman"/>
          <w:color w:val="auto"/>
          <w:sz w:val="24"/>
          <w:szCs w:val="24"/>
          <w:u w:val="none"/>
        </w:rPr>
        <w:footnoteReference w:id="33"/>
      </w:r>
      <w:r>
        <w:rPr>
          <w:rFonts w:hint="default" w:cs="Times New Roman"/>
          <w:color w:val="auto"/>
          <w:sz w:val="24"/>
          <w:szCs w:val="24"/>
          <w:u w:val="none"/>
          <w:lang w:val="el-GR"/>
        </w:rPr>
        <w:t>.</w:t>
      </w:r>
      <w:r>
        <w:rPr>
          <w:rFonts w:hint="default" w:cs="Times New Roman"/>
          <w:color w:val="auto"/>
          <w:sz w:val="24"/>
          <w:szCs w:val="24"/>
          <w:u w:val="none"/>
          <w:lang w:val="en-US"/>
        </w:rPr>
        <w:t xml:space="preserve"> </w:t>
      </w:r>
      <w:r>
        <w:rPr>
          <w:rFonts w:hint="default" w:cs="Times New Roman"/>
          <w:color w:val="auto"/>
          <w:sz w:val="24"/>
          <w:szCs w:val="24"/>
          <w:u w:val="none"/>
          <w:lang w:val="el-GR"/>
        </w:rPr>
        <w:t xml:space="preserve">Αυτή τη φορά οι δικαστές του Στρασβούργου φάνηκαν να λαμβάνουν υπόψη την απόφαση του </w:t>
      </w:r>
      <w:r>
        <w:rPr>
          <w:rFonts w:hint="default" w:cs="Times New Roman"/>
          <w:color w:val="auto"/>
          <w:sz w:val="24"/>
          <w:szCs w:val="24"/>
          <w:u w:val="none"/>
          <w:lang w:val="en-US"/>
        </w:rPr>
        <w:t xml:space="preserve">Supreme Court </w:t>
      </w:r>
      <w:r>
        <w:rPr>
          <w:rFonts w:hint="default" w:cs="Times New Roman"/>
          <w:color w:val="auto"/>
          <w:sz w:val="24"/>
          <w:szCs w:val="24"/>
          <w:u w:val="none"/>
          <w:lang w:val="el-GR"/>
        </w:rPr>
        <w:t xml:space="preserve">επί της </w:t>
      </w:r>
      <w:r>
        <w:rPr>
          <w:rFonts w:hint="default" w:cs="Times New Roman"/>
          <w:color w:val="auto"/>
          <w:sz w:val="24"/>
          <w:szCs w:val="24"/>
          <w:u w:val="none"/>
          <w:lang w:val="en-US"/>
        </w:rPr>
        <w:t>Horncastle</w:t>
      </w:r>
      <w:r>
        <w:rPr>
          <w:rFonts w:hint="default" w:cs="Times New Roman"/>
          <w:color w:val="auto"/>
          <w:sz w:val="24"/>
          <w:szCs w:val="24"/>
          <w:u w:val="none"/>
          <w:lang w:val="el-GR"/>
        </w:rPr>
        <w:t xml:space="preserve">, αφού θεώρησαν ότι η λήψη υπόψη </w:t>
      </w:r>
      <w:r>
        <w:rPr>
          <w:rFonts w:hint="default" w:cs="Times New Roman"/>
          <w:color w:val="auto"/>
          <w:sz w:val="24"/>
          <w:szCs w:val="24"/>
          <w:u w:val="none"/>
          <w:lang w:val="en-US"/>
        </w:rPr>
        <w:t>hearsay evidence</w:t>
      </w:r>
      <w:r>
        <w:rPr>
          <w:rFonts w:hint="default" w:cs="Times New Roman"/>
          <w:color w:val="auto"/>
          <w:sz w:val="24"/>
          <w:szCs w:val="24"/>
          <w:u w:val="none"/>
          <w:lang w:val="el-GR"/>
        </w:rPr>
        <w:t xml:space="preserve"> δεν οδηγεί </w:t>
      </w:r>
      <w:r>
        <w:rPr>
          <w:rFonts w:hint="default" w:cs="Times New Roman"/>
          <w:i/>
          <w:iCs/>
          <w:color w:val="auto"/>
          <w:sz w:val="24"/>
          <w:szCs w:val="24"/>
          <w:u w:val="none"/>
          <w:lang w:val="el-GR"/>
        </w:rPr>
        <w:t>αυτομάτως</w:t>
      </w:r>
      <w:r>
        <w:rPr>
          <w:rFonts w:hint="default" w:cs="Times New Roman"/>
          <w:color w:val="auto"/>
          <w:sz w:val="24"/>
          <w:szCs w:val="24"/>
          <w:u w:val="none"/>
          <w:lang w:val="el-GR"/>
        </w:rPr>
        <w:t xml:space="preserve"> σε παραβίαση του α. 6, ακόμα και όταν λαμβάνονται υπόψη αποκλειστικά ή σε αποφασιστικό βαθμό, φτάνει να επιδεικνύεται ιδιαίτερη προσοχή και να εφαρμόζονται ασφαλιστικές δικλείδες ώστε να εξασφαλίζεται η αποφυγή αδικιών. Γίνεται εμφανής λοιπόν ο “διάλογος” μεταξύ των δυο δικαστηρίων, και θα μπορούσε ακόμα να γίνει λόγος, ίσως λίγο τραβηγμένα, για μια ανάλογη περίπτωση με αυτή του Δικαστηρίου της Ευρωπαϊκής Ένωσης στις περιπτώσεις που μίλησε για εθνική συνταγματική ταυτότητα.</w:t>
      </w:r>
    </w:p>
    <w:p>
      <w:pPr>
        <w:spacing w:line="360" w:lineRule="auto"/>
        <w:ind w:firstLine="420" w:firstLineChars="0"/>
        <w:jc w:val="both"/>
        <w:rPr>
          <w:rFonts w:hint="default"/>
          <w:lang w:val="el-GR"/>
        </w:rPr>
      </w:pPr>
      <w:r>
        <w:rPr>
          <w:rFonts w:hint="default" w:cs="Times New Roman"/>
          <w:color w:val="auto"/>
          <w:sz w:val="24"/>
          <w:szCs w:val="24"/>
          <w:u w:val="none"/>
          <w:lang w:val="el-GR"/>
        </w:rPr>
        <w:t xml:space="preserve">Διατάραξη στη σχέση Αγγλίας και Στρασβούργου, ωστόσο, έχει επέλθει τα τελευταία χρόνια, ενόψει μιας καταδικαστικής του Ηνωμένου Βασιλείου απόφασης του ΕΔΔΑ σχετικά με το δικαίωμα ψήφου των φυλακισμένων. Συγκεκριμένα, στην υπόθεση </w:t>
      </w:r>
      <w:r>
        <w:rPr>
          <w:rFonts w:hint="default" w:cs="Times New Roman"/>
          <w:color w:val="auto"/>
          <w:sz w:val="24"/>
          <w:szCs w:val="24"/>
          <w:u w:val="none"/>
          <w:lang w:val="en-US"/>
        </w:rPr>
        <w:t xml:space="preserve">Hirst </w:t>
      </w:r>
      <w:r>
        <w:rPr>
          <w:rFonts w:hint="default" w:cs="Times New Roman"/>
          <w:color w:val="auto"/>
          <w:sz w:val="24"/>
          <w:szCs w:val="24"/>
          <w:u w:val="none"/>
          <w:lang w:val="el-GR"/>
        </w:rPr>
        <w:t>κατά Ηνωμένου Βασιλείου</w:t>
      </w:r>
      <w:r>
        <w:rPr>
          <w:rStyle w:val="18"/>
          <w:rFonts w:hint="default" w:cs="Times New Roman"/>
          <w:color w:val="auto"/>
          <w:sz w:val="24"/>
          <w:szCs w:val="24"/>
          <w:u w:val="none"/>
          <w:lang w:val="el-GR"/>
        </w:rPr>
        <w:footnoteReference w:id="34"/>
      </w:r>
      <w:r>
        <w:rPr>
          <w:rFonts w:hint="default" w:cs="Times New Roman"/>
          <w:color w:val="auto"/>
          <w:sz w:val="24"/>
          <w:szCs w:val="24"/>
          <w:u w:val="none"/>
          <w:lang w:val="el-GR"/>
        </w:rPr>
        <w:t>, ο προσφεύγων, καταδικασμένος σε ισόβια κάθειρξη για ανθρωποκτονία, θεώρησε ότι παραβιάζεται το δικαίωμά του σε ελεύθερες εκλογές (άρθρο 3 του Πρώτου Πρόσθετου Πρωτοκόλλου), εξαιτίας της εγχώριας νομοθεσίας (</w:t>
      </w:r>
      <w:r>
        <w:rPr>
          <w:rFonts w:hint="default" w:cs="Times New Roman"/>
          <w:color w:val="auto"/>
          <w:sz w:val="24"/>
          <w:szCs w:val="24"/>
          <w:u w:val="none"/>
          <w:lang w:val="en-US"/>
        </w:rPr>
        <w:t xml:space="preserve">Representation of the People Act, section 3) </w:t>
      </w:r>
      <w:r>
        <w:rPr>
          <w:rFonts w:hint="default" w:cs="Times New Roman"/>
          <w:color w:val="auto"/>
          <w:sz w:val="24"/>
          <w:szCs w:val="24"/>
          <w:u w:val="none"/>
          <w:lang w:val="el-GR"/>
        </w:rPr>
        <w:t xml:space="preserve">που επιβάλλει αυτόματη απαγόρευση ψήφου σε καταδικασθέντες για όσο διάστημα βρίσκονται έγκλειστοι σε σωφρονιστικό κατάστημα. Το ΕΔΔΑ δικαίωσε τον </w:t>
      </w:r>
      <w:r>
        <w:rPr>
          <w:rFonts w:hint="default" w:cs="Times New Roman"/>
          <w:color w:val="auto"/>
          <w:sz w:val="24"/>
          <w:szCs w:val="24"/>
          <w:u w:val="none"/>
          <w:lang w:val="en-US"/>
        </w:rPr>
        <w:t xml:space="preserve">Hirst, </w:t>
      </w:r>
      <w:r>
        <w:rPr>
          <w:rFonts w:hint="default" w:cs="Times New Roman"/>
          <w:color w:val="auto"/>
          <w:sz w:val="24"/>
          <w:szCs w:val="24"/>
          <w:u w:val="none"/>
          <w:lang w:val="el-GR"/>
        </w:rPr>
        <w:t>θεωρώντας ότι ναι μεν το κράτος έχει σχετικά περιθώριο εκτίμησης, η καθολική όμως απαγόρευση του δικαιώματος ψήφου σε όλους όσους βρίσκονται έγκλειστοι, χωρίς κάποιο περαιτέρω κριτήριο (λ.χ. χρονικό) ή διαχωρισμό, δεδομένου μάλιστα και του συνολικού αριθμού των τότε αποκλεισθέντων από το δικαίωμα ψήφου (48.000 κρατούμενοι), ξεπερνούσε πολύ το περιθώριο εκτιμήσεως και παραβίαζε το α. 3 ΠΠΠ. Η βρετανική κυβέρνηση αρχικά έκανε προσπάθεια να εισάγει νομοθεσία για το δικαίωμα ψήφου των φυλακισμένων</w:t>
      </w:r>
      <w:r>
        <w:rPr>
          <w:rStyle w:val="18"/>
          <w:rFonts w:hint="default" w:cs="Times New Roman"/>
          <w:color w:val="auto"/>
          <w:sz w:val="24"/>
          <w:szCs w:val="24"/>
          <w:u w:val="none"/>
          <w:lang w:val="el-GR"/>
        </w:rPr>
        <w:footnoteReference w:id="35"/>
      </w:r>
      <w:r>
        <w:rPr>
          <w:rFonts w:hint="default" w:cs="Times New Roman"/>
          <w:color w:val="auto"/>
          <w:sz w:val="24"/>
          <w:szCs w:val="24"/>
          <w:u w:val="none"/>
          <w:lang w:val="el-GR"/>
        </w:rPr>
        <w:t xml:space="preserve">, η απόπειρα όμως αυτή δεν ευοδώθηκε στο Κοινοβούλιο. Στη συνέχεια μάλιστα η </w:t>
      </w:r>
      <w:r>
        <w:rPr>
          <w:rFonts w:hint="default" w:cs="Times New Roman"/>
          <w:color w:val="auto"/>
          <w:sz w:val="24"/>
          <w:szCs w:val="24"/>
          <w:u w:val="none"/>
          <w:lang w:val="en-US"/>
        </w:rPr>
        <w:t>K</w:t>
      </w:r>
      <w:r>
        <w:rPr>
          <w:rFonts w:hint="default" w:cs="Times New Roman"/>
          <w:color w:val="auto"/>
          <w:sz w:val="24"/>
          <w:szCs w:val="24"/>
          <w:u w:val="none"/>
          <w:lang w:val="el-GR"/>
        </w:rPr>
        <w:t>υβέρνηση δήλωσε κατηγορηματικά ότι δε θα δοθεί στους φυλακισμένους δικαίωμα ψήφου, παρά τη δικαστική απόφαση</w:t>
      </w:r>
      <w:r>
        <w:rPr>
          <w:rStyle w:val="18"/>
          <w:rFonts w:hint="default" w:cs="Times New Roman"/>
          <w:color w:val="auto"/>
          <w:sz w:val="24"/>
          <w:szCs w:val="24"/>
          <w:u w:val="none"/>
          <w:lang w:val="el-GR"/>
        </w:rPr>
        <w:footnoteReference w:id="36"/>
      </w:r>
      <w:r>
        <w:rPr>
          <w:rFonts w:hint="default" w:cs="Times New Roman"/>
          <w:color w:val="auto"/>
          <w:sz w:val="24"/>
          <w:szCs w:val="24"/>
          <w:u w:val="none"/>
          <w:lang w:val="el-GR"/>
        </w:rPr>
        <w:t xml:space="preserve">. Στις 23 Νοεμβρίου 2010 δημοσιεύθηκε και επόμενη σχετική απόφαση του ΕΔΔΑ, </w:t>
      </w:r>
      <w:r>
        <w:rPr>
          <w:rFonts w:hint="default"/>
          <w:lang w:val="en-US"/>
        </w:rPr>
        <w:t>Greens and M.T v. the U</w:t>
      </w:r>
      <w:r>
        <w:rPr>
          <w:rFonts w:hint="default"/>
          <w:lang w:val="el-GR"/>
        </w:rPr>
        <w:t>Κ</w:t>
      </w:r>
      <w:r>
        <w:rPr>
          <w:rFonts w:hint="default"/>
          <w:lang w:val="en-US"/>
        </w:rPr>
        <w:t>,</w:t>
      </w:r>
      <w:r>
        <w:rPr>
          <w:rFonts w:hint="default"/>
          <w:lang w:val="el-GR"/>
        </w:rPr>
        <w:t xml:space="preserve"> κατά την οποία ενόψει της πληθώρας επαναλαμβανόμενων όμοιων προσφυγών εφαρμόστηκε η διαδικασία της πιλοτικής απόφασης</w:t>
      </w:r>
      <w:r>
        <w:rPr>
          <w:rStyle w:val="18"/>
          <w:rFonts w:hint="default"/>
          <w:lang w:val="el-GR"/>
        </w:rPr>
        <w:footnoteReference w:id="37"/>
      </w:r>
      <w:r>
        <w:rPr>
          <w:rFonts w:hint="default"/>
          <w:lang w:val="el-GR"/>
        </w:rPr>
        <w:t xml:space="preserve">. Δόθηκε στο Ηνωμένο Βασιλείο περιθώριο 6 μηνών από τη στιγμή που η απόφαση θα γινόταν οριστική για να εισάγει νομοθετικά μέτρα συμβατά με το σκεπτικό της απόφασης </w:t>
      </w:r>
      <w:r>
        <w:rPr>
          <w:rFonts w:hint="default"/>
          <w:lang w:val="en-US"/>
        </w:rPr>
        <w:t>Hirst</w:t>
      </w:r>
      <w:r>
        <w:rPr>
          <w:rFonts w:hint="default"/>
          <w:lang w:val="el-GR"/>
        </w:rPr>
        <w:t xml:space="preserve">, ενώ ανέστειλε την εκδίκαση των σχετικών εκκρεμών υποθέσεων. Εν απουσία συμμόρφωσης του Ηνωμένου Βασιλείου η αναστολή αυτή έληξε την 24η Σεπτεμβρίου 2013, όταν το ΕΔΔΑ αποφάσισε να συνεχίσει την εξέταση των εκκρεμών προσφυγών εν ευθέτω χρόνω. Οι πιο πρόσφατες </w:t>
      </w:r>
      <w:r>
        <w:rPr>
          <w:rFonts w:hint="default"/>
          <w:lang w:val="en-US"/>
        </w:rPr>
        <w:t>(</w:t>
      </w:r>
      <w:r>
        <w:rPr>
          <w:rFonts w:hint="default"/>
          <w:lang w:val="el-GR"/>
        </w:rPr>
        <w:t xml:space="preserve">μέχρι και Φεβρουάριο του 2015) καταδικαστικές αποφάσεις είναι οι </w:t>
      </w:r>
      <w:r>
        <w:rPr>
          <w:rFonts w:hint="default"/>
          <w:i/>
          <w:iCs/>
          <w:lang w:val="en-US"/>
        </w:rPr>
        <w:t xml:space="preserve">Firth and </w:t>
      </w:r>
      <w:r>
        <w:rPr>
          <w:rFonts w:hint="default"/>
          <w:i/>
          <w:iCs/>
          <w:lang w:val="el-GR"/>
        </w:rPr>
        <w:t>Ο</w:t>
      </w:r>
      <w:r>
        <w:rPr>
          <w:rFonts w:hint="default"/>
          <w:i/>
          <w:iCs/>
          <w:lang w:val="en-US"/>
        </w:rPr>
        <w:t>thers</w:t>
      </w:r>
      <w:r>
        <w:rPr>
          <w:rFonts w:hint="default"/>
          <w:lang w:val="en-US"/>
        </w:rPr>
        <w:t xml:space="preserve"> </w:t>
      </w:r>
      <w:r>
        <w:rPr>
          <w:rFonts w:hint="default"/>
          <w:lang w:val="el-GR"/>
        </w:rPr>
        <w:t>κατά Ηνωμένου Βασιλείου</w:t>
      </w:r>
      <w:r>
        <w:rPr>
          <w:rStyle w:val="18"/>
          <w:rFonts w:hint="default"/>
          <w:lang w:val="el-GR"/>
        </w:rPr>
        <w:footnoteReference w:id="38"/>
      </w:r>
      <w:r>
        <w:rPr>
          <w:rFonts w:hint="default"/>
          <w:lang w:val="el-GR"/>
        </w:rPr>
        <w:t xml:space="preserve"> και </w:t>
      </w:r>
      <w:r>
        <w:rPr>
          <w:rStyle w:val="16"/>
          <w:rFonts w:hint="default" w:ascii="Times New Roman" w:hAnsi="Times New Roman" w:eastAsia="SimSun" w:cs="Times New Roman"/>
          <w:sz w:val="24"/>
          <w:szCs w:val="24"/>
        </w:rPr>
        <w:t xml:space="preserve">McHugh and Others </w:t>
      </w:r>
      <w:r>
        <w:rPr>
          <w:rStyle w:val="16"/>
          <w:rFonts w:hint="default" w:cs="Times New Roman"/>
          <w:i w:val="0"/>
          <w:iCs w:val="0"/>
          <w:sz w:val="24"/>
          <w:szCs w:val="24"/>
          <w:lang w:val="el-GR"/>
        </w:rPr>
        <w:t>κατά Ηνωμένου Βασιλείου</w:t>
      </w:r>
      <w:r>
        <w:rPr>
          <w:rStyle w:val="18"/>
          <w:rFonts w:hint="default" w:cs="Times New Roman"/>
          <w:i w:val="0"/>
          <w:iCs w:val="0"/>
          <w:sz w:val="24"/>
          <w:szCs w:val="24"/>
          <w:lang w:val="el-GR"/>
        </w:rPr>
        <w:footnoteReference w:id="39"/>
      </w:r>
      <w:r>
        <w:rPr>
          <w:rFonts w:hint="default"/>
          <w:lang w:val="el-GR"/>
        </w:rPr>
        <w:t>, οι οποίες ωστόσο δεν επιδίκασαν αποζημίωση. Και η Αγγλία συνεχίζει μη συμμορφούμενη.</w:t>
      </w:r>
    </w:p>
    <w:p>
      <w:pPr>
        <w:spacing w:line="360" w:lineRule="auto"/>
        <w:ind w:firstLine="420" w:firstLineChars="0"/>
        <w:jc w:val="both"/>
        <w:rPr>
          <w:rFonts w:hint="default"/>
          <w:lang w:val="el-GR"/>
        </w:rPr>
      </w:pPr>
      <w:r>
        <w:rPr>
          <w:rFonts w:hint="default"/>
          <w:lang w:val="el-GR"/>
        </w:rPr>
        <w:t>Ενόψει των ανωτέρω, αλλά και άλλων νομολογιακών εξελίξεων μη καλοδεχούμενων στην Αγγλία</w:t>
      </w:r>
      <w:r>
        <w:rPr>
          <w:rStyle w:val="18"/>
          <w:rFonts w:hint="default"/>
          <w:lang w:val="el-GR"/>
        </w:rPr>
        <w:footnoteReference w:id="40"/>
      </w:r>
      <w:r>
        <w:rPr>
          <w:rFonts w:hint="default"/>
          <w:lang w:val="el-GR"/>
        </w:rPr>
        <w:t>, δεν προκαλεί έκπληξη μια έντονη δυσφορία της βρετανικής πολιτικής σκηνής, αλλά και Άγγλων νομικών, κατά της ΕΣΔΑ και του δικαστηρίου της</w:t>
      </w:r>
      <w:r>
        <w:rPr>
          <w:rStyle w:val="18"/>
          <w:rFonts w:hint="default"/>
          <w:lang w:val="el-GR"/>
        </w:rPr>
        <w:footnoteReference w:id="41"/>
      </w:r>
      <w:r>
        <w:rPr>
          <w:rFonts w:hint="default"/>
          <w:lang w:val="el-GR"/>
        </w:rPr>
        <w:t xml:space="preserve">. Συγκεκριμένα έχει υποστηριχθεί από Άγγλους δικαστές ότι η ΕΣΔΑ υπονομεύει τη δημοκρατία, καθώς οι δικαστές του ΕΔΔΑ, και όχι τα μέλη του Κοινοβουλίου, είναι αυτοί που πλέον παράγουν αγγλικό δίκαιο, ωστόσο η κυριαρχία του Κοινοβουλίου δεν πρέπει να παραχωρηθεί σε ένα “ξένο δικαστήριο”. Χαρακτηριστική είναι η ομιλία του επιφανούς νομικού Λόρδου </w:t>
      </w:r>
      <w:r>
        <w:rPr>
          <w:rFonts w:hint="default"/>
          <w:lang w:val="en-US"/>
        </w:rPr>
        <w:t xml:space="preserve">Hoffman </w:t>
      </w:r>
      <w:r>
        <w:rPr>
          <w:rFonts w:hint="default"/>
          <w:lang w:val="el-GR"/>
        </w:rPr>
        <w:t>“</w:t>
      </w:r>
      <w:r>
        <w:rPr>
          <w:rFonts w:hint="default"/>
          <w:lang w:val="en-US"/>
        </w:rPr>
        <w:t xml:space="preserve">The Universality of human rights”, </w:t>
      </w:r>
      <w:r>
        <w:rPr>
          <w:rFonts w:hint="default"/>
          <w:lang w:val="el-GR"/>
        </w:rPr>
        <w:t xml:space="preserve">όπου επικρίνει με καυστικές μάλιστα εκφράσεις το ΕΔΔΑ και ορισμένους δικαστές του, αναφερόμενος τόσο στην </w:t>
      </w:r>
      <w:r>
        <w:rPr>
          <w:rFonts w:hint="default" w:cs="Times New Roman"/>
          <w:color w:val="auto"/>
          <w:sz w:val="24"/>
          <w:szCs w:val="24"/>
          <w:lang w:val="el-GR"/>
        </w:rPr>
        <w:t xml:space="preserve">υπόθεση </w:t>
      </w:r>
      <w:r>
        <w:rPr>
          <w:rFonts w:hint="default" w:ascii="Times New Roman" w:hAnsi="Times New Roman" w:eastAsia="SimSun" w:cs="Times New Roman"/>
          <w:color w:val="auto"/>
          <w:sz w:val="24"/>
          <w:szCs w:val="24"/>
          <w:u w:val="none"/>
        </w:rPr>
        <w:t>Al-Khawaja</w:t>
      </w:r>
      <w:r>
        <w:rPr>
          <w:rFonts w:hint="default" w:cs="Times New Roman"/>
          <w:color w:val="auto"/>
          <w:sz w:val="24"/>
          <w:szCs w:val="24"/>
          <w:u w:val="none"/>
          <w:lang w:val="el-GR"/>
        </w:rPr>
        <w:t>, όσο και σε άλλες υποθέσεις, αλλά και γενικότερα στις μεθόδους του Δικαστηρίου και την αντιμετώπιση εκ μέρους του της Σύμβασης ως ζωνταν</w:t>
      </w:r>
      <w:r>
        <w:rPr>
          <w:rFonts w:hint="default" w:cs="Times New Roman"/>
          <w:color w:val="auto"/>
          <w:sz w:val="24"/>
          <w:szCs w:val="24"/>
          <w:u w:val="none"/>
          <w:lang w:val="en-US"/>
        </w:rPr>
        <w:t>o</w:t>
      </w:r>
      <w:r>
        <w:rPr>
          <w:rFonts w:hint="default" w:cs="Times New Roman"/>
          <w:color w:val="auto"/>
          <w:sz w:val="24"/>
          <w:szCs w:val="24"/>
          <w:u w:val="none"/>
          <w:lang w:val="el-GR"/>
        </w:rPr>
        <w:t>ύ οργάνου (</w:t>
      </w:r>
      <w:r>
        <w:rPr>
          <w:rFonts w:hint="default" w:cs="Times New Roman"/>
          <w:color w:val="auto"/>
          <w:sz w:val="24"/>
          <w:szCs w:val="24"/>
          <w:u w:val="none"/>
          <w:lang w:val="en-US"/>
        </w:rPr>
        <w:t>living instrument)</w:t>
      </w:r>
      <w:r>
        <w:rPr>
          <w:rStyle w:val="18"/>
          <w:rFonts w:hint="default" w:cs="Times New Roman"/>
          <w:color w:val="auto"/>
          <w:sz w:val="24"/>
          <w:szCs w:val="24"/>
          <w:u w:val="none"/>
          <w:lang w:val="el-GR"/>
        </w:rPr>
        <w:footnoteReference w:id="42"/>
      </w:r>
      <w:r>
        <w:rPr>
          <w:rFonts w:hint="default" w:cs="Times New Roman"/>
          <w:color w:val="auto"/>
          <w:sz w:val="24"/>
          <w:szCs w:val="24"/>
          <w:u w:val="none"/>
          <w:lang w:val="el-GR"/>
        </w:rPr>
        <w:t>.</w:t>
      </w:r>
    </w:p>
    <w:p>
      <w:pPr>
        <w:spacing w:line="360" w:lineRule="auto"/>
        <w:ind w:firstLine="420" w:firstLineChars="0"/>
        <w:jc w:val="both"/>
        <w:rPr>
          <w:rFonts w:hint="default"/>
          <w:lang w:val="el-GR"/>
        </w:rPr>
      </w:pPr>
      <w:r>
        <w:rPr>
          <w:rFonts w:hint="default"/>
          <w:lang w:val="el-GR"/>
        </w:rPr>
        <w:t>Ως αποτέλεσμα, πολλές είναι οι πολιτικές φωνές</w:t>
      </w:r>
      <w:r>
        <w:rPr>
          <w:rFonts w:hint="default"/>
        </w:rPr>
        <w:t xml:space="preserve"> </w:t>
      </w:r>
      <w:r>
        <w:rPr>
          <w:rFonts w:hint="default"/>
          <w:lang w:val="el-GR"/>
        </w:rPr>
        <w:t xml:space="preserve">(του συντηρητικού ως επί το πλείστον χώρου) που κάνουν λόγο για κατάργηση της </w:t>
      </w:r>
      <w:r>
        <w:rPr>
          <w:rFonts w:hint="default"/>
          <w:lang w:val="en-US"/>
        </w:rPr>
        <w:t xml:space="preserve">Human Rights Act </w:t>
      </w:r>
      <w:r>
        <w:rPr>
          <w:rFonts w:hint="default"/>
          <w:lang w:val="el-GR"/>
        </w:rPr>
        <w:t>και αντικατάστασή της με ένα “</w:t>
      </w:r>
      <w:r>
        <w:rPr>
          <w:rFonts w:hint="default"/>
          <w:lang w:val="en-US"/>
        </w:rPr>
        <w:t>British bill of rights”</w:t>
      </w:r>
      <w:r>
        <w:rPr>
          <w:rStyle w:val="18"/>
          <w:rFonts w:hint="default"/>
          <w:lang w:val="en-US"/>
        </w:rPr>
        <w:footnoteReference w:id="43"/>
      </w:r>
      <w:r>
        <w:rPr>
          <w:rFonts w:hint="default"/>
          <w:lang w:val="el-GR"/>
        </w:rPr>
        <w:t>. Τα πολύ πρόσφατα μάλιστα τραγικά γεγονότα στο Παρίσι (</w:t>
      </w:r>
      <w:r>
        <w:rPr>
          <w:rFonts w:hint="default"/>
          <w:lang w:val="en-US"/>
        </w:rPr>
        <w:t xml:space="preserve">Charlie Hebdo) </w:t>
      </w:r>
      <w:r>
        <w:rPr>
          <w:rFonts w:hint="default"/>
          <w:lang w:val="el-GR"/>
        </w:rPr>
        <w:t xml:space="preserve">έδωσαν περαιτέρω αφορμές σε συντηρητικές φωνές για κατάργηση της </w:t>
      </w:r>
      <w:r>
        <w:rPr>
          <w:rFonts w:hint="default"/>
          <w:lang w:val="en-US"/>
        </w:rPr>
        <w:t>Human Rights Act</w:t>
      </w:r>
      <w:r>
        <w:rPr>
          <w:rStyle w:val="18"/>
          <w:rFonts w:hint="default"/>
          <w:lang w:val="en-US"/>
        </w:rPr>
        <w:footnoteReference w:id="44"/>
      </w:r>
      <w:r>
        <w:rPr>
          <w:rFonts w:hint="default"/>
          <w:lang w:val="en-US"/>
        </w:rPr>
        <w:t xml:space="preserve">. </w:t>
      </w:r>
      <w:r>
        <w:rPr>
          <w:rFonts w:hint="default"/>
          <w:lang w:val="el-GR"/>
        </w:rPr>
        <w:t>Δεν υπάρχει ωστόσο πολιτική συναίνεση ως  προς το ζήτημα αυτό, το οποίο θα ξεσηκώσει πλήθος αντιδράσεων στην Ευρώπη αλλά και όχι μόνο, και σε περίπτωση που πραγματοποιηθεί θα οδηγήσει σε ουσιαστική αποδυνάμωση της ισχύος της ΕΣΔΑ, αφού θα ανοίξει το μονοπάτι και για άλλα συμβαλλόμενα κράτη που θα θελήσουν να ακολουθήσουν το παράδειγμα της Αγγλίας. Σε κάθε περίπτωση, και ανεξαρτήτως τυχόν μελλοντικών πολιτικών επιλογών, η σημασία της ΕΣΔΑ στην ομογενοποίηση του δικαίου προστασίας των ανθρωπίνων δικαιωμάτων μεταξύ ευρωπαϊκών κρατών και Αγγλίας είναι εξαιρετικά σημαντική και δεν πρέπει να παραβλέπεται.</w:t>
      </w:r>
      <w:r>
        <w:rPr>
          <w:rFonts w:hint="default"/>
          <w:lang w:val="en-US"/>
        </w:rPr>
        <w:t xml:space="preserve"> </w:t>
      </w:r>
      <w:r>
        <w:rPr>
          <w:rFonts w:hint="default"/>
          <w:lang w:val="el-GR"/>
        </w:rPr>
        <w:t>Ίσα ίσα που οι ανιδράσεις αυτές την επιβεβαιώνουν.</w:t>
      </w:r>
    </w:p>
    <w:p>
      <w:pPr>
        <w:spacing w:line="360" w:lineRule="auto"/>
        <w:jc w:val="both"/>
        <w:rPr>
          <w:rFonts w:hint="default"/>
          <w:i/>
          <w:iCs/>
          <w:sz w:val="28"/>
          <w:szCs w:val="28"/>
          <w:u w:val="single" w:color="auto"/>
          <w:lang w:val="el-GR"/>
        </w:rPr>
      </w:pPr>
    </w:p>
    <w:p>
      <w:pPr>
        <w:spacing w:line="360" w:lineRule="auto"/>
        <w:ind w:left="420" w:firstLine="420"/>
        <w:jc w:val="both"/>
        <w:rPr>
          <w:rFonts w:hint="default"/>
          <w:i/>
          <w:iCs/>
          <w:sz w:val="28"/>
          <w:szCs w:val="28"/>
          <w:u w:val="single" w:color="auto"/>
          <w:lang w:val="el-GR"/>
        </w:rPr>
      </w:pPr>
    </w:p>
    <w:p>
      <w:pPr>
        <w:spacing w:line="360" w:lineRule="auto"/>
        <w:ind w:left="420" w:firstLine="420"/>
        <w:jc w:val="both"/>
        <w:rPr>
          <w:rFonts w:hint="default"/>
          <w:i/>
          <w:iCs/>
          <w:sz w:val="28"/>
          <w:szCs w:val="28"/>
          <w:u w:val="single" w:color="auto"/>
          <w:lang w:val="el-GR"/>
        </w:rPr>
      </w:pPr>
    </w:p>
    <w:p>
      <w:pPr>
        <w:spacing w:line="360" w:lineRule="auto"/>
        <w:jc w:val="both"/>
        <w:rPr>
          <w:rFonts w:hint="default"/>
          <w:i/>
          <w:iCs/>
          <w:sz w:val="28"/>
          <w:szCs w:val="28"/>
          <w:u w:val="single" w:color="auto"/>
          <w:lang w:val="el-GR"/>
        </w:rPr>
      </w:pPr>
    </w:p>
    <w:p>
      <w:pPr>
        <w:spacing w:line="360" w:lineRule="auto"/>
        <w:jc w:val="both"/>
        <w:rPr>
          <w:rFonts w:hint="default"/>
          <w:i/>
          <w:iCs/>
          <w:sz w:val="28"/>
          <w:szCs w:val="28"/>
          <w:u w:val="single" w:color="auto"/>
          <w:lang w:val="el-GR"/>
        </w:rPr>
      </w:pPr>
    </w:p>
    <w:p>
      <w:pPr>
        <w:spacing w:line="360" w:lineRule="auto"/>
        <w:jc w:val="both"/>
        <w:rPr>
          <w:rFonts w:hint="default"/>
          <w:i/>
          <w:iCs/>
          <w:sz w:val="28"/>
          <w:szCs w:val="28"/>
          <w:u w:val="single" w:color="auto"/>
          <w:lang w:val="el-GR"/>
        </w:rPr>
      </w:pPr>
    </w:p>
    <w:p>
      <w:pPr>
        <w:spacing w:line="360" w:lineRule="auto"/>
        <w:jc w:val="both"/>
        <w:rPr>
          <w:rFonts w:hint="default"/>
          <w:i/>
          <w:iCs/>
          <w:sz w:val="28"/>
          <w:szCs w:val="28"/>
          <w:u w:val="single" w:color="auto"/>
          <w:lang w:val="el-GR"/>
        </w:rPr>
      </w:pPr>
    </w:p>
    <w:p>
      <w:pPr>
        <w:spacing w:line="360" w:lineRule="auto"/>
        <w:jc w:val="both"/>
        <w:rPr>
          <w:rFonts w:hint="default"/>
          <w:i/>
          <w:iCs/>
          <w:sz w:val="28"/>
          <w:szCs w:val="28"/>
          <w:u w:val="single" w:color="auto"/>
          <w:lang w:val="el-GR"/>
        </w:rPr>
      </w:pPr>
    </w:p>
    <w:p>
      <w:pPr>
        <w:spacing w:line="360" w:lineRule="auto"/>
        <w:jc w:val="both"/>
        <w:rPr>
          <w:rFonts w:hint="default"/>
          <w:i/>
          <w:iCs/>
          <w:sz w:val="28"/>
          <w:szCs w:val="28"/>
          <w:u w:val="single" w:color="auto"/>
          <w:lang w:val="el-GR"/>
        </w:rPr>
      </w:pPr>
      <w:r>
        <w:rPr>
          <w:rFonts w:hint="default"/>
          <w:i/>
          <w:iCs/>
          <w:sz w:val="28"/>
          <w:szCs w:val="28"/>
          <w:u w:val="single" w:color="auto"/>
          <w:lang w:val="el-GR"/>
        </w:rPr>
        <w:t>ΙΙΙ. Θεσμικές μεταρρυθμίσεις</w:t>
      </w:r>
    </w:p>
    <w:p>
      <w:pPr>
        <w:spacing w:line="360" w:lineRule="auto"/>
        <w:ind w:firstLine="420" w:firstLineChars="0"/>
        <w:jc w:val="both"/>
        <w:rPr>
          <w:rFonts w:hint="default"/>
          <w:i/>
          <w:iCs/>
          <w:sz w:val="24"/>
          <w:szCs w:val="24"/>
          <w:u w:val="single" w:color="auto"/>
          <w:lang w:val="en-US"/>
        </w:rPr>
      </w:pPr>
      <w:r>
        <w:rPr>
          <w:rFonts w:hint="default"/>
          <w:i/>
          <w:iCs/>
          <w:sz w:val="24"/>
          <w:szCs w:val="24"/>
          <w:u w:val="single" w:color="auto"/>
          <w:lang w:val="en-US"/>
        </w:rPr>
        <w:t>Supreme Court</w:t>
      </w:r>
    </w:p>
    <w:p>
      <w:pPr>
        <w:spacing w:line="360" w:lineRule="auto"/>
        <w:ind w:firstLine="420" w:firstLineChars="0"/>
        <w:jc w:val="both"/>
        <w:rPr>
          <w:rFonts w:hint="default"/>
          <w:i w:val="0"/>
          <w:iCs w:val="0"/>
          <w:sz w:val="24"/>
          <w:szCs w:val="24"/>
          <w:lang w:val="el-GR"/>
        </w:rPr>
      </w:pPr>
      <w:r>
        <w:rPr>
          <w:rFonts w:hint="default"/>
          <w:i w:val="0"/>
          <w:iCs w:val="0"/>
          <w:sz w:val="24"/>
          <w:szCs w:val="24"/>
          <w:lang w:val="el-GR"/>
        </w:rPr>
        <w:t xml:space="preserve">Ένα σημαντικό βήμα που φέρνει το Ηνωμένο Βασίλειο λίγο πιο κοντά στο σύστημα των ηπειρωτικοευρωπαϊκών χωρών αλλά και των ΗΠΑ, είναι η ίδρυση του </w:t>
      </w:r>
      <w:r>
        <w:rPr>
          <w:rFonts w:hint="default"/>
          <w:i w:val="0"/>
          <w:iCs w:val="0"/>
          <w:sz w:val="24"/>
          <w:szCs w:val="24"/>
          <w:lang w:val="en-US"/>
        </w:rPr>
        <w:t xml:space="preserve">Supreme Court of the United Kingdom, </w:t>
      </w:r>
      <w:r>
        <w:rPr>
          <w:rFonts w:hint="default"/>
          <w:i w:val="0"/>
          <w:iCs w:val="0"/>
          <w:sz w:val="24"/>
          <w:szCs w:val="24"/>
          <w:lang w:val="el-GR"/>
        </w:rPr>
        <w:t xml:space="preserve">με την </w:t>
      </w:r>
      <w:r>
        <w:rPr>
          <w:rFonts w:hint="default"/>
          <w:i w:val="0"/>
          <w:iCs w:val="0"/>
          <w:sz w:val="24"/>
          <w:szCs w:val="24"/>
          <w:lang w:val="en-US"/>
        </w:rPr>
        <w:t>Constitutional Reform Act 2005</w:t>
      </w:r>
      <w:r>
        <w:rPr>
          <w:rStyle w:val="18"/>
          <w:rFonts w:hint="default"/>
          <w:i w:val="0"/>
          <w:iCs w:val="0"/>
          <w:sz w:val="24"/>
          <w:szCs w:val="24"/>
          <w:lang w:val="en-US"/>
        </w:rPr>
        <w:footnoteReference w:id="45"/>
      </w:r>
      <w:r>
        <w:rPr>
          <w:rFonts w:hint="default"/>
          <w:i w:val="0"/>
          <w:iCs w:val="0"/>
          <w:sz w:val="24"/>
          <w:szCs w:val="24"/>
          <w:lang w:val="en-US"/>
        </w:rPr>
        <w:t>.</w:t>
      </w:r>
      <w:r>
        <w:rPr>
          <w:rFonts w:hint="default"/>
          <w:i w:val="0"/>
          <w:iCs w:val="0"/>
          <w:sz w:val="24"/>
          <w:szCs w:val="24"/>
          <w:lang w:val="el-GR"/>
        </w:rPr>
        <w:t xml:space="preserve"> Το Ανώτατο αυτό Δικαστήριο ξεκίνησε τις εργασίες του την 1η Οκτωβρίου 2009</w:t>
      </w:r>
      <w:r>
        <w:rPr>
          <w:rStyle w:val="18"/>
          <w:rFonts w:hint="default"/>
          <w:i w:val="0"/>
          <w:iCs w:val="0"/>
          <w:sz w:val="24"/>
          <w:szCs w:val="24"/>
          <w:lang w:val="el-GR"/>
        </w:rPr>
        <w:footnoteReference w:id="46"/>
      </w:r>
      <w:r>
        <w:rPr>
          <w:rFonts w:hint="default"/>
          <w:i w:val="0"/>
          <w:iCs w:val="0"/>
          <w:sz w:val="24"/>
          <w:szCs w:val="24"/>
          <w:lang w:val="el-GR"/>
        </w:rPr>
        <w:t>.</w:t>
      </w:r>
    </w:p>
    <w:p>
      <w:pPr>
        <w:spacing w:line="360" w:lineRule="auto"/>
        <w:ind w:firstLine="420" w:firstLineChars="0"/>
        <w:jc w:val="both"/>
        <w:rPr>
          <w:rFonts w:hint="default"/>
          <w:lang w:val="el-GR"/>
        </w:rPr>
      </w:pPr>
      <w:r>
        <w:rPr>
          <w:rFonts w:hint="default"/>
          <w:i w:val="0"/>
          <w:iCs w:val="0"/>
          <w:sz w:val="24"/>
          <w:szCs w:val="24"/>
          <w:lang w:val="el-GR"/>
        </w:rPr>
        <w:t xml:space="preserve">Έως τότε, το </w:t>
      </w:r>
      <w:r>
        <w:rPr>
          <w:rFonts w:hint="default"/>
          <w:i w:val="0"/>
          <w:iCs w:val="0"/>
          <w:sz w:val="24"/>
          <w:szCs w:val="24"/>
          <w:lang w:val="en-US"/>
        </w:rPr>
        <w:t xml:space="preserve">Supreme Court </w:t>
      </w:r>
      <w:r>
        <w:rPr>
          <w:rFonts w:hint="default"/>
          <w:i w:val="0"/>
          <w:iCs w:val="0"/>
          <w:sz w:val="24"/>
          <w:szCs w:val="24"/>
          <w:lang w:val="el-GR"/>
        </w:rPr>
        <w:t xml:space="preserve">της Αγγλίας και της Ουαλίας αποτελούνταν από το </w:t>
      </w:r>
      <w:r>
        <w:rPr>
          <w:rFonts w:hint="default"/>
          <w:i w:val="0"/>
          <w:iCs w:val="0"/>
          <w:sz w:val="24"/>
          <w:szCs w:val="24"/>
          <w:lang w:val="en-US"/>
        </w:rPr>
        <w:t xml:space="preserve">High Court, </w:t>
      </w:r>
      <w:r>
        <w:rPr>
          <w:rFonts w:hint="default"/>
          <w:i w:val="0"/>
          <w:iCs w:val="0"/>
          <w:sz w:val="24"/>
          <w:szCs w:val="24"/>
          <w:lang w:val="el-GR"/>
        </w:rPr>
        <w:t xml:space="preserve">το </w:t>
      </w:r>
      <w:r>
        <w:rPr>
          <w:rFonts w:hint="default"/>
          <w:i w:val="0"/>
          <w:iCs w:val="0"/>
          <w:sz w:val="24"/>
          <w:szCs w:val="24"/>
          <w:lang w:val="en-US"/>
        </w:rPr>
        <w:t xml:space="preserve">Court of Appeal </w:t>
      </w:r>
      <w:r>
        <w:rPr>
          <w:rFonts w:hint="default"/>
          <w:i w:val="0"/>
          <w:iCs w:val="0"/>
          <w:sz w:val="24"/>
          <w:szCs w:val="24"/>
          <w:lang w:val="el-GR"/>
        </w:rPr>
        <w:t xml:space="preserve">και το </w:t>
      </w:r>
      <w:r>
        <w:rPr>
          <w:rFonts w:hint="default"/>
          <w:i w:val="0"/>
          <w:iCs w:val="0"/>
          <w:sz w:val="24"/>
          <w:szCs w:val="24"/>
          <w:lang w:val="en-US"/>
        </w:rPr>
        <w:t>Crown Court</w:t>
      </w:r>
      <w:r>
        <w:rPr>
          <w:rFonts w:hint="default"/>
          <w:i w:val="0"/>
          <w:iCs w:val="0"/>
          <w:sz w:val="24"/>
          <w:szCs w:val="24"/>
          <w:lang w:val="el-GR"/>
        </w:rPr>
        <w:t xml:space="preserve">, τα οποία πλέον έχουν μετονομαστεί σε </w:t>
      </w:r>
      <w:r>
        <w:rPr>
          <w:rFonts w:hint="default"/>
          <w:i w:val="0"/>
          <w:iCs w:val="0"/>
          <w:sz w:val="24"/>
          <w:szCs w:val="24"/>
          <w:lang w:val="en-US"/>
        </w:rPr>
        <w:t>Senior Courts</w:t>
      </w:r>
      <w:r>
        <w:rPr>
          <w:rStyle w:val="18"/>
          <w:rFonts w:hint="default"/>
          <w:i w:val="0"/>
          <w:iCs w:val="0"/>
          <w:sz w:val="24"/>
          <w:szCs w:val="24"/>
          <w:lang w:val="en-US"/>
        </w:rPr>
        <w:footnoteReference w:id="47"/>
      </w:r>
      <w:r>
        <w:rPr>
          <w:rFonts w:hint="default"/>
          <w:i w:val="0"/>
          <w:iCs w:val="0"/>
          <w:sz w:val="24"/>
          <w:szCs w:val="24"/>
          <w:lang w:val="en-US"/>
        </w:rPr>
        <w:t xml:space="preserve">. </w:t>
      </w:r>
      <w:r>
        <w:rPr>
          <w:rFonts w:hint="default"/>
          <w:i w:val="0"/>
          <w:iCs w:val="0"/>
          <w:sz w:val="24"/>
          <w:szCs w:val="24"/>
          <w:lang w:val="el-GR"/>
        </w:rPr>
        <w:t xml:space="preserve">Ωστόσο, παρά την ονομασία τους ως τέτοια, δεν είχαν ρόλο ανώτατου δικαστηρίου, αφού δικαιοδοτικές αρμοδιότητες σε τελευταίο βαθμό (στα καθ’ ημάς θα λέγαμε αναιρετικό) ασκούσε δικαστικός σχηματισμός της Βουλής των Λόρδων, οι </w:t>
      </w:r>
      <w:r>
        <w:rPr>
          <w:rFonts w:hint="default"/>
          <w:i w:val="0"/>
          <w:iCs w:val="0"/>
          <w:sz w:val="24"/>
          <w:szCs w:val="24"/>
          <w:lang w:val="en-US"/>
        </w:rPr>
        <w:t xml:space="preserve">Lords of Appeal in Ordinary, </w:t>
      </w:r>
      <w:r>
        <w:rPr>
          <w:rFonts w:hint="default"/>
          <w:i w:val="0"/>
          <w:iCs w:val="0"/>
          <w:sz w:val="24"/>
          <w:szCs w:val="24"/>
          <w:lang w:val="el-GR"/>
        </w:rPr>
        <w:t>ή αλλιώς</w:t>
      </w:r>
      <w:r>
        <w:rPr>
          <w:rFonts w:hint="default"/>
          <w:i w:val="0"/>
          <w:iCs w:val="0"/>
          <w:sz w:val="24"/>
          <w:szCs w:val="24"/>
          <w:lang w:val="en-US"/>
        </w:rPr>
        <w:t xml:space="preserve"> Law Lords</w:t>
      </w:r>
      <w:r>
        <w:rPr>
          <w:rFonts w:hint="default"/>
          <w:i w:val="0"/>
          <w:iCs w:val="0"/>
          <w:sz w:val="24"/>
          <w:szCs w:val="24"/>
          <w:lang w:val="el-GR"/>
        </w:rPr>
        <w:t xml:space="preserve">! Αν και στην πράξη οι </w:t>
      </w:r>
      <w:r>
        <w:rPr>
          <w:rFonts w:hint="default"/>
          <w:i w:val="0"/>
          <w:iCs w:val="0"/>
          <w:sz w:val="24"/>
          <w:szCs w:val="24"/>
          <w:lang w:val="en-US"/>
        </w:rPr>
        <w:t xml:space="preserve">Law Lords </w:t>
      </w:r>
      <w:r>
        <w:rPr>
          <w:rFonts w:hint="default"/>
          <w:i w:val="0"/>
          <w:iCs w:val="0"/>
          <w:sz w:val="24"/>
          <w:szCs w:val="24"/>
          <w:lang w:val="el-GR"/>
        </w:rPr>
        <w:t xml:space="preserve">μικρό ρόλο διαδραμάτιζαν στο νομοθετικό έργο, η ίδρυση του </w:t>
      </w:r>
      <w:r>
        <w:rPr>
          <w:rFonts w:hint="default"/>
          <w:i w:val="0"/>
          <w:iCs w:val="0"/>
          <w:sz w:val="24"/>
          <w:szCs w:val="24"/>
          <w:lang w:val="en-US"/>
        </w:rPr>
        <w:t xml:space="preserve">Supreme Court </w:t>
      </w:r>
      <w:r>
        <w:rPr>
          <w:rFonts w:hint="default"/>
          <w:i w:val="0"/>
          <w:iCs w:val="0"/>
          <w:sz w:val="24"/>
          <w:szCs w:val="24"/>
          <w:lang w:val="el-GR"/>
        </w:rPr>
        <w:t>οδήγησε και σε επίσημη πια διάκριση των εξουσιών, από τη στιγμή που οι ανώτατοι δικαστές δεν είναι πια και μέλη του νομοθετικού σώματος, και ο Υπουργός Δικαιοσύνης (</w:t>
      </w:r>
      <w:r>
        <w:rPr>
          <w:rFonts w:hint="default"/>
          <w:i w:val="0"/>
          <w:iCs w:val="0"/>
          <w:sz w:val="24"/>
          <w:szCs w:val="24"/>
          <w:lang w:val="en-US"/>
        </w:rPr>
        <w:t xml:space="preserve">Lord Chancellor) </w:t>
      </w:r>
      <w:r>
        <w:rPr>
          <w:rFonts w:hint="default"/>
          <w:i w:val="0"/>
          <w:iCs w:val="0"/>
          <w:sz w:val="24"/>
          <w:szCs w:val="24"/>
          <w:lang w:val="el-GR"/>
        </w:rPr>
        <w:t>δεν είναι πια και Πρόεδρος του Ανωτάτου Δικαστηρίου</w:t>
      </w:r>
      <w:r>
        <w:rPr>
          <w:rStyle w:val="18"/>
          <w:rFonts w:hint="default"/>
          <w:i w:val="0"/>
          <w:iCs w:val="0"/>
          <w:sz w:val="24"/>
          <w:szCs w:val="24"/>
          <w:lang w:val="el-GR"/>
        </w:rPr>
        <w:footnoteReference w:id="48"/>
      </w:r>
      <w:r>
        <w:rPr>
          <w:rFonts w:hint="default"/>
          <w:i w:val="0"/>
          <w:iCs w:val="0"/>
          <w:sz w:val="24"/>
          <w:szCs w:val="24"/>
          <w:lang w:val="el-GR"/>
        </w:rPr>
        <w:t>!</w:t>
      </w:r>
      <w:r>
        <w:rPr>
          <w:rFonts w:hint="default"/>
          <w:i w:val="0"/>
          <w:iCs w:val="0"/>
          <w:sz w:val="24"/>
          <w:szCs w:val="24"/>
          <w:lang w:val="en-US"/>
        </w:rPr>
        <w:t xml:space="preserve"> </w:t>
      </w:r>
      <w:r>
        <w:rPr>
          <w:rFonts w:hint="default"/>
          <w:i w:val="0"/>
          <w:iCs w:val="0"/>
          <w:sz w:val="24"/>
          <w:szCs w:val="24"/>
          <w:lang w:val="el-GR"/>
        </w:rPr>
        <w:t xml:space="preserve">Παρόλα αυτά, όπως συνέβαινε και με τους </w:t>
      </w:r>
      <w:r>
        <w:rPr>
          <w:rFonts w:hint="default"/>
          <w:i w:val="0"/>
          <w:iCs w:val="0"/>
          <w:sz w:val="24"/>
          <w:szCs w:val="24"/>
          <w:u w:val="none" w:color="auto"/>
          <w:lang w:val="en-US"/>
        </w:rPr>
        <w:t>Law Lords</w:t>
      </w:r>
      <w:r>
        <w:rPr>
          <w:rFonts w:hint="default"/>
          <w:i w:val="0"/>
          <w:iCs w:val="0"/>
          <w:sz w:val="24"/>
          <w:szCs w:val="24"/>
          <w:u w:val="none" w:color="auto"/>
          <w:lang w:val="el-GR"/>
        </w:rPr>
        <w:t xml:space="preserve">, έτσι και οι δικαστές του </w:t>
      </w:r>
      <w:r>
        <w:rPr>
          <w:rFonts w:hint="default"/>
          <w:i w:val="0"/>
          <w:iCs w:val="0"/>
          <w:sz w:val="24"/>
          <w:szCs w:val="24"/>
          <w:u w:val="none" w:color="auto"/>
          <w:lang w:val="en-US"/>
        </w:rPr>
        <w:t>Supreme Court</w:t>
      </w:r>
      <w:r>
        <w:rPr>
          <w:rFonts w:hint="default"/>
          <w:i w:val="0"/>
          <w:iCs w:val="0"/>
          <w:sz w:val="24"/>
          <w:szCs w:val="24"/>
          <w:u w:val="none" w:color="auto"/>
          <w:lang w:val="el-GR"/>
        </w:rPr>
        <w:t xml:space="preserve"> διορίζονται από τη Βασίλισσα, κατόπιν πρότασης του Πρωθυπουργού. Ο Πρωθυπουργός όμως δεσμεύεται να προτείνει αυτόν που θα αναδειχθεί από μια ιδιαίτερη επιτροπή (</w:t>
      </w:r>
      <w:r>
        <w:rPr>
          <w:rFonts w:hint="default" w:ascii="Times New Roman" w:hAnsi="Times New Roman" w:eastAsia="SimSun" w:cs="Times New Roman"/>
          <w:sz w:val="24"/>
          <w:szCs w:val="24"/>
        </w:rPr>
        <w:t>Judicial Appointments Commission</w:t>
      </w:r>
      <w:r>
        <w:rPr>
          <w:rFonts w:hint="default" w:cs="Times New Roman"/>
          <w:sz w:val="24"/>
          <w:szCs w:val="24"/>
          <w:lang w:val="el-GR"/>
        </w:rPr>
        <w:t>)</w:t>
      </w:r>
      <w:r>
        <w:rPr>
          <w:rFonts w:hint="default"/>
          <w:i w:val="0"/>
          <w:iCs w:val="0"/>
          <w:sz w:val="24"/>
          <w:szCs w:val="24"/>
          <w:u w:val="none" w:color="auto"/>
          <w:lang w:val="el-GR"/>
        </w:rPr>
        <w:t xml:space="preserve">, και με συγκεκριμενη διαδικασία, η οποία περιγράφεται αναλυτικά στην </w:t>
      </w:r>
      <w:r>
        <w:rPr>
          <w:rFonts w:hint="default"/>
          <w:lang w:val="en-US"/>
        </w:rPr>
        <w:t>Constitutional Reform Act</w:t>
      </w:r>
      <w:r>
        <w:rPr>
          <w:rFonts w:hint="default"/>
          <w:lang w:val="el-GR"/>
        </w:rPr>
        <w:t>.</w:t>
      </w:r>
    </w:p>
    <w:p>
      <w:pPr>
        <w:spacing w:line="360" w:lineRule="auto"/>
        <w:ind w:firstLine="420" w:firstLineChars="0"/>
        <w:jc w:val="both"/>
        <w:rPr>
          <w:rFonts w:hint="default"/>
          <w:lang w:val="el-GR"/>
        </w:rPr>
      </w:pPr>
      <w:r>
        <w:rPr>
          <w:rFonts w:hint="default"/>
          <w:lang w:val="el-GR"/>
        </w:rPr>
        <w:t xml:space="preserve">Ο ρόλος του Ανώτατου Δικαστηρίου συνίσταται στα κάτωθι: αποτελεί τον τελευταίο δικαιοδοτικό βαθμό για όλες τις υποθέσεις εκτός των ποινικών υποθέσεων των δικαστηρίων της Σκωτίας. Απορρόφησε επίσης τις αρμοδιότητες του </w:t>
      </w:r>
      <w:r>
        <w:rPr>
          <w:rFonts w:hint="default"/>
          <w:lang w:val="en-US"/>
        </w:rPr>
        <w:t xml:space="preserve">Privy Council </w:t>
      </w:r>
      <w:r>
        <w:rPr>
          <w:rFonts w:hint="default"/>
          <w:lang w:val="el-GR"/>
        </w:rPr>
        <w:t xml:space="preserve">σχετικά με ζητήματα </w:t>
      </w:r>
      <w:r>
        <w:rPr>
          <w:rFonts w:hint="default"/>
          <w:lang w:val="en-US"/>
        </w:rPr>
        <w:t xml:space="preserve">devolution </w:t>
      </w:r>
      <w:r>
        <w:rPr>
          <w:rFonts w:hint="default"/>
          <w:lang w:val="el-GR"/>
        </w:rPr>
        <w:t>(κατανομή αρμοδιοτήτων μεταξύ κράτους και Σκωτίας, Ουαλίας και Βόρειας Ιρλανδίας). Δικάζει αναιρέσεις που αφορούν νομικά ζητήματα γενικής σημασίας (</w:t>
      </w:r>
      <w:r>
        <w:rPr>
          <w:rFonts w:hint="default"/>
          <w:lang w:val="en-US"/>
        </w:rPr>
        <w:t>general public importance)</w:t>
      </w:r>
      <w:r>
        <w:rPr>
          <w:rFonts w:hint="default"/>
          <w:lang w:val="el-GR"/>
        </w:rPr>
        <w:t>, επικεντρώνεται σε υποθέσεις ύψιστης δημόσιας και συνταγματικής σημασίας, κατέχει (και αναπτύσσει) το ρόλο του ανωτάτου δικαστηρίου του Ηνωμένου Βασιλείου ως ηγέτη στον κόσμο του κοινοδικαίου</w:t>
      </w:r>
      <w:r>
        <w:rPr>
          <w:rStyle w:val="18"/>
          <w:rFonts w:hint="default"/>
          <w:lang w:val="el-GR"/>
        </w:rPr>
        <w:footnoteReference w:id="49"/>
      </w:r>
      <w:r>
        <w:rPr>
          <w:rFonts w:hint="default"/>
          <w:lang w:val="el-GR"/>
        </w:rPr>
        <w:t>. Για να ασκηθεί αναίρεση ενώπιόν του η προϋπόθεση αυτή (της σημασίας της υπόθεσης) ελέγχεται καθώς πρέπει να δοθεί προς τούτο άδεια από το Εφετείο, ή από το ίδιο το Ανώτατο Δικαστήριο, αν το Εφετείο αρνηθεί τη χορηγησή της.</w:t>
      </w:r>
    </w:p>
    <w:p>
      <w:pPr>
        <w:spacing w:line="360" w:lineRule="auto"/>
        <w:ind w:firstLine="420" w:firstLineChars="0"/>
        <w:jc w:val="both"/>
        <w:rPr>
          <w:rFonts w:hint="default"/>
          <w:i w:val="0"/>
          <w:iCs w:val="0"/>
          <w:sz w:val="24"/>
          <w:szCs w:val="24"/>
          <w:u w:val="none" w:color="auto"/>
          <w:lang w:val="el-GR"/>
        </w:rPr>
      </w:pPr>
      <w:r>
        <w:rPr>
          <w:rFonts w:hint="default"/>
          <w:lang w:val="el-GR"/>
        </w:rPr>
        <w:t xml:space="preserve">Ωστόσο, εξ’ αιτίας του δόγματος της κυριαρχίας του Κοινοβουλίου, το </w:t>
      </w:r>
      <w:r>
        <w:rPr>
          <w:rFonts w:hint="default"/>
          <w:i w:val="0"/>
          <w:iCs w:val="0"/>
          <w:sz w:val="24"/>
          <w:szCs w:val="24"/>
          <w:u w:val="none" w:color="auto"/>
          <w:lang w:val="en-US"/>
        </w:rPr>
        <w:t>Supreme Court</w:t>
      </w:r>
      <w:r>
        <w:rPr>
          <w:rFonts w:hint="default"/>
          <w:i w:val="0"/>
          <w:iCs w:val="0"/>
          <w:sz w:val="24"/>
          <w:szCs w:val="24"/>
          <w:u w:val="none" w:color="auto"/>
          <w:lang w:val="el-GR"/>
        </w:rPr>
        <w:t xml:space="preserve"> έχει πιο περιορισμένες εξουσίες δικαστικού ελέγχου, από ό,τι τα συνταγματικά ή εν γένει ανώτατα δικαστήρια άλλων χωρών: Δεν μπορεί να ακυρώσει νομοθεσία προερχόμενη από το Κοινοβούλιο, δηλαδή </w:t>
      </w:r>
      <w:r>
        <w:rPr>
          <w:rFonts w:hint="default"/>
          <w:i w:val="0"/>
          <w:iCs w:val="0"/>
          <w:sz w:val="24"/>
          <w:szCs w:val="24"/>
          <w:u w:val="none" w:color="auto"/>
          <w:lang w:val="en-US"/>
        </w:rPr>
        <w:t>Acts of Parliament</w:t>
      </w:r>
      <w:r>
        <w:rPr>
          <w:rStyle w:val="18"/>
          <w:rFonts w:hint="default"/>
          <w:i w:val="0"/>
          <w:iCs w:val="0"/>
          <w:sz w:val="24"/>
          <w:szCs w:val="24"/>
          <w:u w:val="none" w:color="auto"/>
          <w:lang w:val="en-US"/>
        </w:rPr>
        <w:footnoteReference w:id="50"/>
      </w:r>
      <w:r>
        <w:rPr>
          <w:rFonts w:hint="default"/>
          <w:i w:val="0"/>
          <w:iCs w:val="0"/>
          <w:sz w:val="24"/>
          <w:szCs w:val="24"/>
          <w:u w:val="none" w:color="auto"/>
          <w:lang w:val="el-GR"/>
        </w:rPr>
        <w:t>. Ο ρόλος του είναι να την ερμηνεύει και να την αναπτύσσει όπου χρειάζεται</w:t>
      </w:r>
      <w:r>
        <w:rPr>
          <w:rStyle w:val="18"/>
          <w:rFonts w:hint="default"/>
          <w:i w:val="0"/>
          <w:iCs w:val="0"/>
          <w:sz w:val="24"/>
          <w:szCs w:val="24"/>
          <w:u w:val="none" w:color="auto"/>
          <w:lang w:val="el-GR"/>
        </w:rPr>
        <w:footnoteReference w:id="51"/>
      </w:r>
      <w:r>
        <w:rPr>
          <w:rFonts w:hint="default"/>
          <w:i w:val="0"/>
          <w:iCs w:val="0"/>
          <w:sz w:val="24"/>
          <w:szCs w:val="24"/>
          <w:u w:val="none" w:color="auto"/>
          <w:lang w:val="el-GR"/>
        </w:rPr>
        <w:t xml:space="preserve">. Μπορεί βέβαια να ακυρώνει παράγωγη νομοθεσία και φυσικά μπορεί να προβαίνει σε δηλώσεις ασυμβατότητας τόσο της παράγωγης νομοθεσίας </w:t>
      </w:r>
      <w:r>
        <w:rPr>
          <w:rFonts w:hint="default"/>
          <w:i/>
          <w:iCs/>
          <w:sz w:val="24"/>
          <w:szCs w:val="24"/>
          <w:u w:val="none" w:color="auto"/>
          <w:lang w:val="el-GR"/>
        </w:rPr>
        <w:t xml:space="preserve">όσο και των </w:t>
      </w:r>
      <w:r>
        <w:rPr>
          <w:rFonts w:hint="default"/>
          <w:i/>
          <w:iCs/>
          <w:sz w:val="24"/>
          <w:szCs w:val="24"/>
          <w:u w:val="none" w:color="auto"/>
          <w:lang w:val="en-US"/>
        </w:rPr>
        <w:t>Acts of Parliament</w:t>
      </w:r>
      <w:r>
        <w:rPr>
          <w:rFonts w:hint="default"/>
          <w:i w:val="0"/>
          <w:iCs w:val="0"/>
          <w:sz w:val="24"/>
          <w:szCs w:val="24"/>
          <w:u w:val="none" w:color="auto"/>
          <w:lang w:val="el-GR"/>
        </w:rPr>
        <w:t xml:space="preserve"> με δικαιώματα προστατευόμενα από την ΕΣΔΑ. </w:t>
      </w:r>
    </w:p>
    <w:p>
      <w:pPr>
        <w:spacing w:line="360" w:lineRule="auto"/>
        <w:ind w:firstLine="420" w:firstLineChars="0"/>
        <w:jc w:val="both"/>
        <w:rPr>
          <w:rFonts w:hint="default"/>
          <w:i w:val="0"/>
          <w:iCs w:val="0"/>
          <w:sz w:val="24"/>
          <w:szCs w:val="24"/>
          <w:u w:val="none" w:color="auto"/>
          <w:lang w:val="el-GR"/>
        </w:rPr>
      </w:pPr>
      <w:r>
        <w:rPr>
          <w:rFonts w:hint="default"/>
          <w:i w:val="0"/>
          <w:iCs w:val="0"/>
          <w:sz w:val="24"/>
          <w:szCs w:val="24"/>
          <w:u w:val="none" w:color="auto"/>
          <w:lang w:val="el-GR"/>
        </w:rPr>
        <w:t xml:space="preserve">Μπορεί λοιπόν, λόγω των ιδιομορφιών της αγγλικής έννομης τάξης, να μην υπάρχει ένα </w:t>
      </w:r>
      <w:r>
        <w:rPr>
          <w:rFonts w:hint="default"/>
          <w:i w:val="0"/>
          <w:iCs w:val="0"/>
          <w:sz w:val="24"/>
          <w:szCs w:val="24"/>
          <w:u w:val="none" w:color="auto"/>
          <w:lang w:val="en-US"/>
        </w:rPr>
        <w:t xml:space="preserve">Supreme Court </w:t>
      </w:r>
      <w:r>
        <w:rPr>
          <w:rFonts w:hint="default"/>
          <w:i w:val="0"/>
          <w:iCs w:val="0"/>
          <w:sz w:val="24"/>
          <w:szCs w:val="24"/>
          <w:u w:val="none" w:color="auto"/>
          <w:lang w:val="el-GR"/>
        </w:rPr>
        <w:t xml:space="preserve">με την ισχύ (τουλάχιστον τυπικά) του αντίστοιχου των ΗΠΑ ή του </w:t>
      </w:r>
      <w:r>
        <w:rPr>
          <w:rFonts w:hint="default"/>
          <w:i w:val="0"/>
          <w:iCs w:val="0"/>
          <w:sz w:val="24"/>
          <w:szCs w:val="24"/>
          <w:u w:val="none" w:color="auto"/>
          <w:lang w:val="en-US"/>
        </w:rPr>
        <w:t xml:space="preserve">Conseil d’Etat, </w:t>
      </w:r>
      <w:r>
        <w:rPr>
          <w:rFonts w:hint="default"/>
          <w:i w:val="0"/>
          <w:iCs w:val="0"/>
          <w:sz w:val="24"/>
          <w:szCs w:val="24"/>
          <w:u w:val="none" w:color="auto"/>
          <w:lang w:val="el-GR"/>
        </w:rPr>
        <w:t>η ίδρυσή του όμως και μόνο, με πλήρη διαχωρισμό του από τις λοιπές λειτουργίες, και ο ρόλος του ως κριτή νομικών ζητημάτων ευρύτερης σημασίας, το φέρνει πολλά βήματα πιο κοντά στα ευρωπαϊκα συστήματα.</w:t>
      </w:r>
    </w:p>
    <w:p>
      <w:pPr>
        <w:spacing w:line="360" w:lineRule="auto"/>
        <w:jc w:val="both"/>
        <w:rPr>
          <w:rFonts w:hint="default"/>
          <w:i/>
          <w:iCs/>
          <w:sz w:val="28"/>
          <w:szCs w:val="28"/>
          <w:u w:val="single" w:color="auto"/>
          <w:lang w:val="en-US"/>
        </w:rPr>
      </w:pPr>
    </w:p>
    <w:p>
      <w:pPr>
        <w:spacing w:line="360" w:lineRule="auto"/>
        <w:jc w:val="both"/>
        <w:rPr>
          <w:rFonts w:hint="default"/>
          <w:i w:val="0"/>
          <w:iCs w:val="0"/>
          <w:sz w:val="28"/>
          <w:szCs w:val="28"/>
          <w:u w:val="none" w:color="auto"/>
          <w:lang w:val="en-US"/>
        </w:rPr>
      </w:pPr>
      <w:r>
        <w:rPr>
          <w:rFonts w:hint="default"/>
          <w:i/>
          <w:iCs/>
          <w:sz w:val="28"/>
          <w:szCs w:val="28"/>
          <w:u w:val="single" w:color="auto"/>
          <w:lang w:val="en-US"/>
        </w:rPr>
        <w:t xml:space="preserve">IV. </w:t>
      </w:r>
      <w:r>
        <w:rPr>
          <w:rFonts w:hint="default"/>
          <w:i/>
          <w:iCs/>
          <w:sz w:val="28"/>
          <w:szCs w:val="28"/>
          <w:u w:val="single" w:color="auto"/>
          <w:lang w:val="el-GR"/>
        </w:rPr>
        <w:t>Μεταρρυθμίσεις διοικητικού δικαίου</w:t>
      </w:r>
    </w:p>
    <w:p>
      <w:pPr>
        <w:spacing w:line="360" w:lineRule="auto"/>
        <w:ind w:firstLine="420" w:firstLineChars="0"/>
        <w:jc w:val="both"/>
        <w:rPr>
          <w:rFonts w:hint="default"/>
          <w:i/>
          <w:iCs/>
          <w:sz w:val="24"/>
          <w:szCs w:val="24"/>
          <w:u w:val="single" w:color="auto"/>
          <w:lang w:val="en-US"/>
        </w:rPr>
      </w:pPr>
      <w:r>
        <w:rPr>
          <w:rFonts w:hint="default"/>
          <w:i/>
          <w:iCs/>
          <w:sz w:val="24"/>
          <w:szCs w:val="24"/>
          <w:u w:val="single" w:color="auto"/>
          <w:lang w:val="el-GR"/>
        </w:rPr>
        <w:t xml:space="preserve">Α. </w:t>
      </w:r>
      <w:r>
        <w:rPr>
          <w:rFonts w:hint="default"/>
          <w:i/>
          <w:iCs/>
          <w:sz w:val="24"/>
          <w:szCs w:val="24"/>
          <w:u w:val="single" w:color="auto"/>
          <w:lang w:val="en-US"/>
        </w:rPr>
        <w:t>Application for Judicial Review</w:t>
      </w:r>
    </w:p>
    <w:p>
      <w:pPr>
        <w:spacing w:line="360" w:lineRule="auto"/>
        <w:ind w:firstLine="420" w:firstLineChars="0"/>
        <w:jc w:val="both"/>
        <w:rPr>
          <w:rFonts w:hint="default"/>
          <w:i w:val="0"/>
          <w:iCs w:val="0"/>
          <w:sz w:val="24"/>
          <w:szCs w:val="24"/>
          <w:u w:val="none" w:color="auto"/>
          <w:lang w:val="el-GR"/>
        </w:rPr>
      </w:pPr>
      <w:r>
        <w:rPr>
          <w:rFonts w:hint="default"/>
          <w:i w:val="0"/>
          <w:iCs w:val="0"/>
          <w:sz w:val="24"/>
          <w:szCs w:val="24"/>
          <w:lang w:val="el-GR"/>
        </w:rPr>
        <w:t xml:space="preserve">Το ουσιωδέστερο, κατά τη γνώμη μου, βήμα του αγγλικού δημοσίου δικαίου προς τον εξευρωπαϊσμό, έγινε μέσω ενός </w:t>
      </w:r>
      <w:r>
        <w:rPr>
          <w:rFonts w:hint="default"/>
          <w:i/>
          <w:iCs/>
          <w:sz w:val="24"/>
          <w:szCs w:val="24"/>
          <w:lang w:val="el-GR"/>
        </w:rPr>
        <w:t>σχετικά</w:t>
      </w:r>
      <w:r>
        <w:rPr>
          <w:rFonts w:hint="default"/>
          <w:i w:val="0"/>
          <w:iCs w:val="0"/>
          <w:sz w:val="24"/>
          <w:szCs w:val="24"/>
          <w:lang w:val="el-GR"/>
        </w:rPr>
        <w:t xml:space="preserve"> νέου ένδικου βοηθήματος, της </w:t>
      </w:r>
      <w:r>
        <w:rPr>
          <w:rFonts w:hint="default"/>
          <w:i w:val="0"/>
          <w:iCs w:val="0"/>
          <w:sz w:val="24"/>
          <w:szCs w:val="24"/>
          <w:lang w:val="en-US"/>
        </w:rPr>
        <w:t>application for judicial review</w:t>
      </w:r>
      <w:r>
        <w:rPr>
          <w:rFonts w:hint="default"/>
          <w:i w:val="0"/>
          <w:iCs w:val="0"/>
          <w:sz w:val="24"/>
          <w:szCs w:val="24"/>
          <w:lang w:val="el-GR"/>
        </w:rPr>
        <w:t>. Για να γίνει αντιληπτή η αξία αυτού του βοηθήματος, πρέπει να υπενθυμιστεί η εμμονή των παλαιότερων Άγγλων νομικών</w:t>
      </w:r>
      <w:r>
        <w:rPr>
          <w:rStyle w:val="18"/>
          <w:rFonts w:hint="default"/>
          <w:i w:val="0"/>
          <w:iCs w:val="0"/>
          <w:sz w:val="24"/>
          <w:szCs w:val="24"/>
          <w:lang w:val="el-GR"/>
        </w:rPr>
        <w:footnoteReference w:id="52"/>
      </w:r>
      <w:r>
        <w:rPr>
          <w:rFonts w:hint="default"/>
          <w:i w:val="0"/>
          <w:iCs w:val="0"/>
          <w:sz w:val="24"/>
          <w:szCs w:val="24"/>
          <w:lang w:val="el-GR"/>
        </w:rPr>
        <w:t xml:space="preserve"> στην ανυπαρξία διάκρισης ιδιωτικού και δημόσιου δικαίου στην αγγλική έννομη τάξη</w:t>
      </w:r>
      <w:r>
        <w:rPr>
          <w:rFonts w:hint="default"/>
          <w:i w:val="0"/>
          <w:iCs w:val="0"/>
          <w:sz w:val="24"/>
          <w:szCs w:val="24"/>
          <w:lang w:val="en-US"/>
        </w:rPr>
        <w:t xml:space="preserve">. </w:t>
      </w:r>
      <w:r>
        <w:rPr>
          <w:rFonts w:hint="default"/>
          <w:i w:val="0"/>
          <w:iCs w:val="0"/>
          <w:sz w:val="24"/>
          <w:szCs w:val="24"/>
          <w:lang w:val="el-GR"/>
        </w:rPr>
        <w:t xml:space="preserve">Μέχρι την καινοτομία αυτή, λοιπόν, οι υποθέσεις τις οποίες ένας </w:t>
      </w:r>
      <w:r>
        <w:rPr>
          <w:rFonts w:hint="default"/>
          <w:i w:val="0"/>
          <w:iCs w:val="0"/>
          <w:sz w:val="24"/>
          <w:szCs w:val="24"/>
        </w:rPr>
        <w:t>E</w:t>
      </w:r>
      <w:r>
        <w:rPr>
          <w:rFonts w:hint="default"/>
          <w:i w:val="0"/>
          <w:iCs w:val="0"/>
          <w:sz w:val="24"/>
          <w:szCs w:val="24"/>
          <w:lang w:val="el-GR"/>
        </w:rPr>
        <w:t>υρωπαίος θα χαρακτήριζε δημοσίου δικαίου υπάγονταν στην αρμοδιότητα των τακτικών δικαστηρίων και επιλύονταν με βάση τα κλασικά ένδικα βοηθήματα του ιδιωτικού δικαίου (</w:t>
      </w:r>
      <w:r>
        <w:rPr>
          <w:rFonts w:hint="default"/>
          <w:i w:val="0"/>
          <w:iCs w:val="0"/>
          <w:sz w:val="24"/>
          <w:szCs w:val="24"/>
          <w:lang w:val="en-US"/>
        </w:rPr>
        <w:t>remedies)</w:t>
      </w:r>
      <w:r>
        <w:rPr>
          <w:rFonts w:hint="default"/>
          <w:i w:val="0"/>
          <w:iCs w:val="0"/>
          <w:sz w:val="24"/>
          <w:szCs w:val="24"/>
        </w:rPr>
        <w:t xml:space="preserve">. </w:t>
      </w:r>
      <w:r>
        <w:rPr>
          <w:rFonts w:hint="default"/>
          <w:i w:val="0"/>
          <w:iCs w:val="0"/>
          <w:sz w:val="24"/>
          <w:szCs w:val="24"/>
          <w:lang w:val="el-GR"/>
        </w:rPr>
        <w:t xml:space="preserve">Όπως έθεσε το 1983 και ο </w:t>
      </w:r>
      <w:r>
        <w:rPr>
          <w:rFonts w:hint="default"/>
          <w:i w:val="0"/>
          <w:iCs w:val="0"/>
          <w:sz w:val="24"/>
          <w:szCs w:val="24"/>
          <w:lang w:val="en-US"/>
        </w:rPr>
        <w:t>Lord Willberforce</w:t>
      </w:r>
      <w:r>
        <w:rPr>
          <w:rStyle w:val="18"/>
          <w:rFonts w:hint="default"/>
          <w:i w:val="0"/>
          <w:iCs w:val="0"/>
          <w:sz w:val="24"/>
          <w:szCs w:val="24"/>
          <w:lang w:val="en-US"/>
        </w:rPr>
        <w:footnoteReference w:id="53"/>
      </w:r>
      <w:r>
        <w:rPr>
          <w:rFonts w:hint="default"/>
          <w:i w:val="0"/>
          <w:iCs w:val="0"/>
          <w:sz w:val="24"/>
          <w:szCs w:val="24"/>
          <w:lang w:val="en-US"/>
        </w:rPr>
        <w:t xml:space="preserve"> </w:t>
      </w:r>
      <w:r>
        <w:rPr>
          <w:rFonts w:hint="default"/>
          <w:i w:val="0"/>
          <w:iCs w:val="0"/>
          <w:sz w:val="24"/>
          <w:szCs w:val="24"/>
          <w:lang w:val="el-GR"/>
        </w:rPr>
        <w:t>“</w:t>
      </w:r>
      <w:r>
        <w:rPr>
          <w:rFonts w:hint="default"/>
          <w:i/>
          <w:iCs/>
          <w:sz w:val="24"/>
          <w:szCs w:val="24"/>
          <w:lang w:val="el-GR"/>
        </w:rPr>
        <w:t xml:space="preserve">οι εκφράσεις ιδιωδικό δίκαιο και δημόσιο δίκαιο έχουν εισαχθεί πρόσφατα στο δίκαιο της Αγγλίας... από χώρες οι οποίες έχουν ξεχωριστά συστήματα για το δημόσιο και το ιδιωτικό δίκαιο... Σ’αυτή τη χώρα πρέπει να τις χρησιμοποιούμε όμως με προσοχή αφού, τυπικά, το αγγλικό δίκαιο δε συνδέεται με αρχές αλλά με ένδικα μέσα </w:t>
      </w:r>
      <w:r>
        <w:rPr>
          <w:rFonts w:hint="default"/>
          <w:i/>
          <w:iCs/>
          <w:sz w:val="24"/>
          <w:szCs w:val="24"/>
          <w:u w:val="none" w:color="auto"/>
          <w:lang w:val="el-GR"/>
        </w:rPr>
        <w:t>(</w:t>
      </w:r>
      <w:r>
        <w:rPr>
          <w:rFonts w:hint="default"/>
          <w:i/>
          <w:iCs/>
          <w:sz w:val="24"/>
          <w:szCs w:val="24"/>
          <w:u w:val="none" w:color="auto"/>
          <w:lang w:val="en-US"/>
        </w:rPr>
        <w:t>remedies)</w:t>
      </w:r>
      <w:r>
        <w:rPr>
          <w:rFonts w:hint="default"/>
          <w:i w:val="0"/>
          <w:iCs w:val="0"/>
          <w:sz w:val="24"/>
          <w:szCs w:val="24"/>
          <w:u w:val="none" w:color="auto"/>
          <w:lang w:val="el-GR"/>
        </w:rPr>
        <w:t>”. Τα ένδικα αυτά βοηθήματα, η επιλογή των οποίων επαφίετο στη βούληση του αιτούντος, κατατίθετο σε διαφορετικά δικαστήρια, προέβλεπαν διαφορετικές διαδικασίες και επέφεραν διαφορετικά έννομα αποτελέσματα. Αναπόφευκτα, η απονομή της δικαιοσύνης εξαρτάτο σε μεγάλο βαθμό από τις εκάστοτε δικονομικές περιστάσεις πράγμα που αποθάρρυνε και επιβράδυνε τη συστηματική ανάπτυξη του δημοσίου δικαίου. Υπό αυτές τις συνθήκες προέβαλε επιτακτική η ανάγκη αναδιάρθρωσης των δικονομικών δομών του αγγλικού δικαίου με σκοπό των ενιαία μορφοποίηση του δημοσίου δικαίου και τη μερική απαγκίστρωσή του από το ιδιωτικό δίκαιο</w:t>
      </w:r>
      <w:r>
        <w:rPr>
          <w:rStyle w:val="18"/>
          <w:rFonts w:hint="default"/>
          <w:i w:val="0"/>
          <w:iCs w:val="0"/>
          <w:sz w:val="24"/>
          <w:szCs w:val="24"/>
          <w:u w:val="none" w:color="auto"/>
          <w:lang w:val="el-GR"/>
        </w:rPr>
        <w:footnoteReference w:id="54"/>
      </w:r>
      <w:r>
        <w:rPr>
          <w:rFonts w:hint="default"/>
          <w:i w:val="0"/>
          <w:iCs w:val="0"/>
          <w:sz w:val="24"/>
          <w:szCs w:val="24"/>
          <w:u w:val="none" w:color="auto"/>
          <w:lang w:val="el-GR"/>
        </w:rPr>
        <w:t>.</w:t>
      </w:r>
    </w:p>
    <w:p>
      <w:pPr>
        <w:spacing w:line="360" w:lineRule="auto"/>
        <w:ind w:firstLine="420" w:firstLineChars="0"/>
        <w:jc w:val="both"/>
        <w:rPr>
          <w:rFonts w:hint="default" w:cs="Times New Roman"/>
          <w:sz w:val="24"/>
          <w:szCs w:val="24"/>
          <w:lang w:val="el-GR"/>
        </w:rPr>
      </w:pPr>
      <w:r>
        <w:rPr>
          <w:rFonts w:hint="default"/>
          <w:i w:val="0"/>
          <w:iCs w:val="0"/>
          <w:sz w:val="24"/>
          <w:szCs w:val="24"/>
          <w:u w:val="none" w:color="auto"/>
          <w:lang w:val="en-US"/>
        </w:rPr>
        <w:t xml:space="preserve">H </w:t>
      </w:r>
      <w:r>
        <w:rPr>
          <w:rFonts w:hint="default"/>
          <w:i w:val="0"/>
          <w:iCs w:val="0"/>
          <w:sz w:val="24"/>
          <w:szCs w:val="24"/>
          <w:u w:val="none" w:color="auto"/>
          <w:lang w:val="el-GR"/>
        </w:rPr>
        <w:t xml:space="preserve">ανάγκη αυτή τελικώς αναγνωρίστηκε και η </w:t>
      </w:r>
      <w:r>
        <w:rPr>
          <w:rFonts w:hint="default"/>
          <w:i w:val="0"/>
          <w:iCs w:val="0"/>
          <w:sz w:val="24"/>
          <w:szCs w:val="24"/>
          <w:u w:val="none" w:color="auto"/>
          <w:lang w:val="en-US"/>
        </w:rPr>
        <w:t>application for judicial review</w:t>
      </w:r>
      <w:r>
        <w:rPr>
          <w:rFonts w:hint="default"/>
          <w:i w:val="0"/>
          <w:iCs w:val="0"/>
          <w:sz w:val="24"/>
          <w:szCs w:val="24"/>
          <w:u w:val="none" w:color="auto"/>
          <w:lang w:val="el-GR"/>
        </w:rPr>
        <w:t xml:space="preserve"> εισήχθη με την ενότητα 31 της </w:t>
      </w:r>
      <w:r>
        <w:rPr>
          <w:rFonts w:hint="default"/>
          <w:i w:val="0"/>
          <w:iCs w:val="0"/>
          <w:sz w:val="24"/>
          <w:szCs w:val="24"/>
          <w:u w:val="none" w:color="auto"/>
          <w:lang w:val="en-US"/>
        </w:rPr>
        <w:t>S</w:t>
      </w:r>
      <w:r>
        <w:rPr>
          <w:rFonts w:hint="default"/>
          <w:i w:val="0"/>
          <w:iCs w:val="0"/>
          <w:sz w:val="24"/>
          <w:szCs w:val="24"/>
          <w:u w:val="none" w:color="auto"/>
          <w:lang w:val="el-GR"/>
        </w:rPr>
        <w:t xml:space="preserve">upreme </w:t>
      </w:r>
      <w:r>
        <w:rPr>
          <w:rFonts w:hint="default"/>
          <w:i w:val="0"/>
          <w:iCs w:val="0"/>
          <w:sz w:val="24"/>
          <w:szCs w:val="24"/>
          <w:u w:val="none" w:color="auto"/>
          <w:lang w:val="en-US"/>
        </w:rPr>
        <w:t>C</w:t>
      </w:r>
      <w:r>
        <w:rPr>
          <w:rFonts w:hint="default"/>
          <w:i w:val="0"/>
          <w:iCs w:val="0"/>
          <w:sz w:val="24"/>
          <w:szCs w:val="24"/>
          <w:u w:val="none" w:color="auto"/>
          <w:lang w:val="el-GR"/>
        </w:rPr>
        <w:t xml:space="preserve">ourt </w:t>
      </w:r>
      <w:r>
        <w:rPr>
          <w:rFonts w:hint="default"/>
          <w:i w:val="0"/>
          <w:iCs w:val="0"/>
          <w:sz w:val="24"/>
          <w:szCs w:val="24"/>
          <w:u w:val="none" w:color="auto"/>
          <w:lang w:val="en-US"/>
        </w:rPr>
        <w:t>A</w:t>
      </w:r>
      <w:r>
        <w:rPr>
          <w:rFonts w:hint="default"/>
          <w:i w:val="0"/>
          <w:iCs w:val="0"/>
          <w:sz w:val="24"/>
          <w:szCs w:val="24"/>
          <w:u w:val="none" w:color="auto"/>
          <w:lang w:val="el-GR"/>
        </w:rPr>
        <w:t>ct 1981</w:t>
      </w:r>
      <w:r>
        <w:rPr>
          <w:rFonts w:hint="default"/>
          <w:i w:val="0"/>
          <w:iCs w:val="0"/>
          <w:sz w:val="24"/>
          <w:szCs w:val="24"/>
          <w:u w:val="none" w:color="auto"/>
          <w:lang w:val="en-US"/>
        </w:rPr>
        <w:t xml:space="preserve">. </w:t>
      </w:r>
      <w:r>
        <w:rPr>
          <w:rFonts w:hint="default"/>
          <w:i w:val="0"/>
          <w:iCs w:val="0"/>
          <w:sz w:val="24"/>
          <w:szCs w:val="24"/>
          <w:u w:val="none" w:color="auto"/>
          <w:lang w:val="el-GR"/>
        </w:rPr>
        <w:t>Με το βοήθημα αυτό, το οποίο στα χαρακτηριστικά του φαίνεται αρκετά οικείο στο νομικό της ηπειρωτικής Ευρώπης, υφίσταται πλέον αυτοτελής δικαστικός έλεγχος της διοικητικής δράσης</w:t>
      </w:r>
      <w:r>
        <w:rPr>
          <w:rStyle w:val="18"/>
          <w:rFonts w:hint="default"/>
          <w:i w:val="0"/>
          <w:iCs w:val="0"/>
          <w:sz w:val="24"/>
          <w:szCs w:val="24"/>
          <w:u w:val="none" w:color="auto"/>
          <w:lang w:val="el-GR"/>
        </w:rPr>
        <w:footnoteReference w:id="55"/>
      </w:r>
      <w:r>
        <w:rPr>
          <w:rFonts w:hint="default"/>
          <w:i w:val="0"/>
          <w:iCs w:val="0"/>
          <w:sz w:val="24"/>
          <w:szCs w:val="24"/>
          <w:u w:val="none" w:color="auto"/>
          <w:lang w:val="el-GR"/>
        </w:rPr>
        <w:t xml:space="preserve">, έλεγχος που εκτείνεται μόνο στη νομιμότητα της δράσης αυτής και όχι στην ουσία. Επίσης σημαντικό είναι το ότι οι αιτήσεις αυτές υπάγονται στην αρμοδιότητα ενός και μόνο δικαστηρίου, για την ακρίβεια τμήματος </w:t>
      </w:r>
      <w:r>
        <w:rPr>
          <w:rFonts w:hint="default" w:ascii="Times New Roman" w:hAnsi="Times New Roman" w:cs="Times New Roman"/>
          <w:sz w:val="24"/>
          <w:szCs w:val="24"/>
          <w:lang w:val="el-GR"/>
        </w:rPr>
        <w:t>του</w:t>
      </w:r>
      <w:r>
        <w:rPr>
          <w:rFonts w:hint="default" w:ascii="Times New Roman" w:hAnsi="Times New Roman" w:eastAsia="SimSun" w:cs="Times New Roman"/>
          <w:sz w:val="24"/>
          <w:szCs w:val="24"/>
        </w:rPr>
        <w:t xml:space="preserve"> </w:t>
      </w:r>
      <w:r>
        <w:rPr>
          <w:rFonts w:hint="default" w:ascii="Times New Roman" w:hAnsi="Times New Roman" w:eastAsia="SimSun" w:cs="Times New Roman"/>
          <w:color w:val="auto"/>
          <w:sz w:val="24"/>
          <w:szCs w:val="24"/>
        </w:rPr>
        <w:t>Queen's Bench Division</w:t>
      </w:r>
      <w:r>
        <w:rPr>
          <w:rFonts w:hint="default" w:ascii="Times New Roman" w:hAnsi="Times New Roman" w:cs="Times New Roman"/>
          <w:sz w:val="24"/>
          <w:szCs w:val="24"/>
          <w:lang w:val="el-GR"/>
        </w:rPr>
        <w:t xml:space="preserve"> </w:t>
      </w:r>
      <w:r>
        <w:rPr>
          <w:rFonts w:hint="default" w:ascii="Times New Roman" w:hAnsi="Times New Roman" w:cs="Times New Roman"/>
          <w:sz w:val="24"/>
          <w:szCs w:val="24"/>
          <w:lang w:val="en-US"/>
        </w:rPr>
        <w:t>of the High Court</w:t>
      </w:r>
      <w:r>
        <w:rPr>
          <w:rFonts w:hint="default" w:cs="Times New Roman"/>
          <w:sz w:val="24"/>
          <w:szCs w:val="24"/>
          <w:lang w:val="el-GR"/>
        </w:rPr>
        <w:t xml:space="preserve">, το οποίο έχει πλέον ονομαστεί και επίσημα </w:t>
      </w:r>
      <w:r>
        <w:rPr>
          <w:rFonts w:hint="default" w:cs="Times New Roman"/>
          <w:sz w:val="24"/>
          <w:szCs w:val="24"/>
          <w:lang w:val="en-US"/>
        </w:rPr>
        <w:t>Administrative Court</w:t>
      </w:r>
      <w:r>
        <w:rPr>
          <w:rStyle w:val="18"/>
          <w:rFonts w:hint="default" w:cs="Times New Roman"/>
          <w:sz w:val="24"/>
          <w:szCs w:val="24"/>
          <w:lang w:val="en-US"/>
        </w:rPr>
        <w:footnoteReference w:id="56"/>
      </w:r>
      <w:r>
        <w:rPr>
          <w:rFonts w:hint="default" w:cs="Times New Roman"/>
          <w:sz w:val="24"/>
          <w:szCs w:val="24"/>
          <w:lang w:val="el-GR"/>
        </w:rPr>
        <w:t>. Μπορεί λοιπόν τυπικά η δικαιοδοσία να παραμένει ενιαία, το τμήμα όμως αυτό αποτελεί στην ουσία διοικητικό δικαστήριο, το οποίο με την πάροδο του χρόνου έχει αποκτήσει την απαραίτητη εμπειρία και εξειδίκευση.</w:t>
      </w:r>
    </w:p>
    <w:p>
      <w:pPr>
        <w:spacing w:line="360" w:lineRule="auto"/>
        <w:ind w:firstLine="420" w:firstLineChars="0"/>
        <w:jc w:val="both"/>
        <w:rPr>
          <w:rFonts w:hint="default" w:cs="Times New Roman"/>
          <w:sz w:val="24"/>
          <w:szCs w:val="24"/>
          <w:lang w:val="el-GR"/>
        </w:rPr>
      </w:pPr>
      <w:r>
        <w:rPr>
          <w:rFonts w:hint="default" w:cs="Times New Roman"/>
          <w:sz w:val="24"/>
          <w:szCs w:val="24"/>
          <w:lang w:val="el-GR"/>
        </w:rPr>
        <w:t>Για να καταστεί σαφέστερη η ομοιότητα του βοηθήματος αυτού με αντίστοιχα ηπειρωτικοευρωπαϊκά, καλό είναι να εξεταστούν εν συντομία τα χαρακτηριστικά του:</w:t>
      </w:r>
    </w:p>
    <w:p>
      <w:pPr>
        <w:spacing w:line="360" w:lineRule="auto"/>
        <w:ind w:left="420" w:firstLine="420"/>
        <w:jc w:val="both"/>
        <w:rPr>
          <w:rFonts w:hint="default" w:cs="Times New Roman"/>
          <w:sz w:val="24"/>
          <w:szCs w:val="24"/>
          <w:lang w:val="el-GR"/>
        </w:rPr>
      </w:pPr>
    </w:p>
    <w:p>
      <w:pPr>
        <w:spacing w:line="360" w:lineRule="auto"/>
        <w:jc w:val="both"/>
        <w:rPr>
          <w:rFonts w:hint="default" w:cs="Times New Roman"/>
          <w:sz w:val="24"/>
          <w:szCs w:val="24"/>
          <w:lang w:val="el-GR"/>
        </w:rPr>
      </w:pPr>
      <w:r>
        <w:rPr>
          <w:rFonts w:hint="default" w:cs="Times New Roman"/>
          <w:sz w:val="24"/>
          <w:szCs w:val="24"/>
          <w:lang w:val="el-GR"/>
        </w:rPr>
        <w:t xml:space="preserve">Ι) </w:t>
      </w:r>
      <w:r>
        <w:rPr>
          <w:rFonts w:hint="default" w:cs="Times New Roman"/>
          <w:sz w:val="24"/>
          <w:szCs w:val="24"/>
          <w:u w:val="single" w:color="auto"/>
          <w:lang w:val="el-GR"/>
        </w:rPr>
        <w:t>Διαδικαστικές προϋποθέσεις (παραδεκτό)</w:t>
      </w:r>
      <w:r>
        <w:rPr>
          <w:rStyle w:val="18"/>
          <w:rFonts w:hint="default" w:cs="Times New Roman"/>
          <w:sz w:val="24"/>
          <w:szCs w:val="24"/>
          <w:u w:val="single" w:color="auto"/>
          <w:lang w:val="el-GR"/>
        </w:rPr>
        <w:footnoteReference w:id="57"/>
      </w:r>
      <w:r>
        <w:rPr>
          <w:rFonts w:hint="default" w:cs="Times New Roman"/>
          <w:sz w:val="24"/>
          <w:szCs w:val="24"/>
          <w:lang w:val="el-GR"/>
        </w:rPr>
        <w:t>:</w:t>
      </w:r>
    </w:p>
    <w:p>
      <w:pPr>
        <w:spacing w:line="360" w:lineRule="auto"/>
        <w:ind w:firstLine="420" w:firstLineChars="0"/>
        <w:jc w:val="both"/>
        <w:rPr>
          <w:rFonts w:hint="default" w:cs="Times New Roman"/>
          <w:sz w:val="24"/>
          <w:szCs w:val="24"/>
          <w:lang w:val="el-GR"/>
        </w:rPr>
      </w:pPr>
      <w:r>
        <w:rPr>
          <w:rFonts w:hint="default" w:cs="Times New Roman"/>
          <w:sz w:val="24"/>
          <w:szCs w:val="24"/>
          <w:lang w:val="el-GR"/>
        </w:rPr>
        <w:t xml:space="preserve">Για να εισαχθεί μια υπόθεση πρέπει ο αιτών να λάβει άδεια από το ίδιο το δικαστήριο, η οποία δίδεται από ένα μέλος της σύνθεσης του δικαστηρίου μετά από σύντομη εξέταση κατ’ουσίαν, ώστε να αποτραπούν προφανώς αστήρικτες αιτήσεις. Η προϋπόθεση αυτή συνδέεται και με το </w:t>
      </w:r>
      <w:r>
        <w:rPr>
          <w:rFonts w:hint="default" w:cs="Times New Roman"/>
          <w:sz w:val="24"/>
          <w:szCs w:val="24"/>
          <w:lang w:val="en-US"/>
        </w:rPr>
        <w:t xml:space="preserve">locus standi </w:t>
      </w:r>
      <w:r>
        <w:rPr>
          <w:rFonts w:hint="default" w:cs="Times New Roman"/>
          <w:sz w:val="24"/>
          <w:szCs w:val="24"/>
          <w:lang w:val="el-GR"/>
        </w:rPr>
        <w:t>του αιτούντος, ο οποίος πρέπει να έχει επαρκές συμφέρον (</w:t>
      </w:r>
      <w:r>
        <w:rPr>
          <w:rFonts w:hint="default" w:cs="Times New Roman"/>
          <w:sz w:val="24"/>
          <w:szCs w:val="24"/>
          <w:lang w:val="en-US"/>
        </w:rPr>
        <w:t>sufficient interest).</w:t>
      </w:r>
      <w:r>
        <w:rPr>
          <w:rFonts w:hint="default" w:cs="Times New Roman"/>
          <w:sz w:val="24"/>
          <w:szCs w:val="24"/>
          <w:lang w:val="el-GR"/>
        </w:rPr>
        <w:t xml:space="preserve"> Η αίτηση θα πρέπει να κατατεθεί αμέσως, και σε κάθε περίπτωση όχι μετά την πάροδο τριών μηνών από τότε που ανέκυψαν οι λόγοι ακύρωσης. Η προθεσμία βέβαια δεν είναι απόλυτα ξεκάθαρη, αφού ανάλογα με τις περιστάσεις το δικαστήριο μπορεί να την μειώσει ή να την επιμηκύνει.</w:t>
      </w:r>
    </w:p>
    <w:p>
      <w:pPr>
        <w:spacing w:line="360" w:lineRule="auto"/>
        <w:ind w:firstLine="420" w:firstLineChars="0"/>
        <w:jc w:val="both"/>
        <w:rPr>
          <w:rFonts w:hint="default" w:cs="Times New Roman"/>
          <w:sz w:val="24"/>
          <w:szCs w:val="24"/>
          <w:lang w:val="el-GR"/>
        </w:rPr>
      </w:pPr>
      <w:r>
        <w:rPr>
          <w:rFonts w:hint="default" w:cs="Times New Roman"/>
          <w:sz w:val="24"/>
          <w:szCs w:val="24"/>
          <w:lang w:val="el-GR"/>
        </w:rPr>
        <w:t>Ενδιαφέρον παρουσιάζει η υποχρέωση του αιτούντος να ακολουθήσει ένα προδικαστικό πρωτόκολλο, το οποίο έχει έτσι σχεδιαστεί ώστε να φέρει στην προσοχή της δημόσιας αρχής τους λόγους που επικαλείται ο αιτών, και να δώσει την ευκαιρία για συναινετική επίλυση, χωρίς δικαστικές διαδικασίες.</w:t>
      </w:r>
    </w:p>
    <w:p>
      <w:pPr>
        <w:spacing w:line="360" w:lineRule="auto"/>
        <w:jc w:val="both"/>
        <w:rPr>
          <w:rFonts w:hint="default" w:cs="Times New Roman"/>
          <w:sz w:val="24"/>
          <w:szCs w:val="24"/>
          <w:lang w:val="el-GR"/>
        </w:rPr>
      </w:pPr>
      <w:r>
        <w:rPr>
          <w:rFonts w:hint="default" w:cs="Times New Roman"/>
          <w:sz w:val="24"/>
          <w:szCs w:val="24"/>
          <w:lang w:val="el-GR"/>
        </w:rPr>
        <w:t xml:space="preserve">ΙΙ) </w:t>
      </w:r>
      <w:r>
        <w:rPr>
          <w:rFonts w:hint="default" w:cs="Times New Roman"/>
          <w:sz w:val="24"/>
          <w:szCs w:val="24"/>
          <w:u w:val="single" w:color="auto"/>
          <w:lang w:val="el-GR"/>
        </w:rPr>
        <w:t>Βάσεις δικαστικού ελέγχου (λόγοι ακύρωσης)</w:t>
      </w:r>
      <w:r>
        <w:rPr>
          <w:rStyle w:val="18"/>
          <w:rFonts w:hint="default" w:cs="Times New Roman"/>
          <w:sz w:val="24"/>
          <w:szCs w:val="24"/>
          <w:u w:val="single" w:color="auto"/>
          <w:lang w:val="el-GR"/>
        </w:rPr>
        <w:footnoteReference w:id="58"/>
      </w:r>
      <w:r>
        <w:rPr>
          <w:rFonts w:hint="default" w:cs="Times New Roman"/>
          <w:sz w:val="24"/>
          <w:szCs w:val="24"/>
          <w:lang w:val="el-GR"/>
        </w:rPr>
        <w:t>:</w:t>
      </w:r>
    </w:p>
    <w:p>
      <w:pPr>
        <w:widowControl w:val="0"/>
        <w:autoSpaceDE w:val="0"/>
        <w:autoSpaceDN w:val="0"/>
        <w:spacing w:line="360" w:lineRule="auto"/>
        <w:ind w:firstLine="420" w:firstLineChars="0"/>
        <w:jc w:val="both"/>
        <w:rPr>
          <w:rFonts w:hint="default" w:cs="Times New Roman"/>
          <w:b w:val="0"/>
          <w:bCs w:val="0"/>
          <w:lang w:val="el-GR"/>
        </w:rPr>
      </w:pPr>
      <w:r>
        <w:rPr>
          <w:rFonts w:hint="default" w:eastAsia="BookAntiqua" w:cs="Times New Roman"/>
          <w:sz w:val="24"/>
          <w:lang w:val="el-GR"/>
        </w:rPr>
        <w:t xml:space="preserve">Η σχετική αυτοτέλεια του ελέγχου της διοικητικής δράσης έχει οδηγήσει και σε ανάπτυξη του ουσιαστικού διοικητικού δικαίου και την κατεύθυνσή του προς πιο οικείες σε νομικούς της ηπειρωτικής ευρώπης έννοιες. Αυτό εμφαίνεται στους λόγους ακύρωσης των διοικητικών πράξεων. </w:t>
      </w:r>
      <w:r>
        <w:rPr>
          <w:rFonts w:hint="default" w:ascii="Times New Roman" w:hAnsi="Times New Roman" w:eastAsia="BookAntiqua" w:cs="Times New Roman"/>
          <w:sz w:val="24"/>
          <w:lang w:val="el-GR"/>
        </w:rPr>
        <w:t xml:space="preserve">Στην υπόθεση </w:t>
      </w:r>
      <w:r>
        <w:rPr>
          <w:rFonts w:hint="default" w:ascii="Times New Roman" w:hAnsi="Times New Roman" w:cs="Times New Roman"/>
          <w:i/>
          <w:color w:val="auto"/>
        </w:rPr>
        <w:t>Council of Civil Service Unions v</w:t>
      </w:r>
      <w:r>
        <w:rPr>
          <w:rFonts w:hint="default" w:cs="Times New Roman"/>
          <w:i/>
          <w:color w:val="auto"/>
          <w:lang w:val="el-GR"/>
        </w:rPr>
        <w:t>.</w:t>
      </w:r>
      <w:r>
        <w:rPr>
          <w:rFonts w:hint="default" w:ascii="Times New Roman" w:hAnsi="Times New Roman" w:cs="Times New Roman"/>
          <w:i/>
          <w:color w:val="auto"/>
        </w:rPr>
        <w:t xml:space="preserve"> Minister for the Civil Service</w:t>
      </w:r>
      <w:r>
        <w:rPr>
          <w:rStyle w:val="18"/>
          <w:rFonts w:hint="default" w:ascii="Times New Roman" w:hAnsi="Times New Roman" w:cs="Times New Roman"/>
          <w:i w:val="0"/>
          <w:iCs/>
          <w:color w:val="auto"/>
        </w:rPr>
        <w:footnoteReference w:id="59"/>
      </w:r>
      <w:r>
        <w:rPr>
          <w:rFonts w:hint="default" w:ascii="Times New Roman" w:hAnsi="Times New Roman" w:cs="Times New Roman"/>
        </w:rPr>
        <w:t xml:space="preserve">, </w:t>
      </w:r>
      <w:r>
        <w:rPr>
          <w:rFonts w:hint="default" w:ascii="Times New Roman" w:hAnsi="Times New Roman" w:cs="Times New Roman"/>
          <w:color w:val="auto"/>
          <w:lang w:val="el-GR"/>
        </w:rPr>
        <w:t>ο λόρδος</w:t>
      </w:r>
      <w:r>
        <w:rPr>
          <w:rFonts w:hint="default" w:ascii="Times New Roman" w:hAnsi="Times New Roman" w:cs="Times New Roman"/>
          <w:color w:val="auto"/>
        </w:rPr>
        <w:t xml:space="preserve"> Diplock</w:t>
      </w:r>
      <w:r>
        <w:rPr>
          <w:rFonts w:hint="default" w:ascii="Times New Roman" w:hAnsi="Times New Roman" w:cs="Times New Roman"/>
          <w:color w:val="auto"/>
          <w:lang w:val="el-GR"/>
        </w:rPr>
        <w:t xml:space="preserve"> έκανε μια περίληψη των λόγων ακύρωσης μιας διοικητικής πράξης ως ακολούθως: </w:t>
      </w:r>
      <w:r>
        <w:rPr>
          <w:rFonts w:hint="default" w:cs="Times New Roman"/>
          <w:color w:val="auto"/>
          <w:lang w:val="el-GR"/>
        </w:rPr>
        <w:t>παράβαση νόμου</w:t>
      </w:r>
      <w:r>
        <w:rPr>
          <w:rFonts w:hint="default" w:ascii="Times New Roman" w:hAnsi="Times New Roman" w:cs="Times New Roman"/>
          <w:color w:val="auto"/>
          <w:lang w:val="el-GR"/>
        </w:rPr>
        <w:t xml:space="preserve"> (</w:t>
      </w:r>
      <w:r>
        <w:rPr>
          <w:rFonts w:hint="default" w:ascii="Times New Roman" w:hAnsi="Times New Roman" w:cs="Times New Roman"/>
          <w:b/>
          <w:bCs/>
        </w:rPr>
        <w:t>Illegality</w:t>
      </w:r>
      <w:r>
        <w:rPr>
          <w:rFonts w:hint="default" w:ascii="Times New Roman" w:hAnsi="Times New Roman" w:cs="Times New Roman"/>
          <w:b/>
          <w:bCs/>
          <w:lang w:val="el-GR"/>
        </w:rPr>
        <w:t>)</w:t>
      </w:r>
      <w:r>
        <w:rPr>
          <w:rFonts w:hint="default" w:ascii="Times New Roman" w:hAnsi="Times New Roman" w:cs="Times New Roman"/>
          <w:b w:val="0"/>
          <w:bCs w:val="0"/>
          <w:lang w:val="el-GR"/>
        </w:rPr>
        <w:t>, αψήφηση της λογικής (</w:t>
      </w:r>
      <w:r>
        <w:rPr>
          <w:rFonts w:hint="default" w:ascii="Times New Roman" w:hAnsi="Times New Roman" w:cs="Times New Roman"/>
          <w:b/>
          <w:bCs/>
        </w:rPr>
        <w:t xml:space="preserve">Irrationality </w:t>
      </w:r>
      <w:r>
        <w:rPr>
          <w:rFonts w:hint="default" w:ascii="Times New Roman" w:hAnsi="Times New Roman" w:cs="Times New Roman"/>
          <w:b/>
          <w:bCs/>
          <w:lang w:val="el-GR"/>
        </w:rPr>
        <w:t xml:space="preserve">- </w:t>
      </w:r>
      <w:r>
        <w:rPr>
          <w:rFonts w:hint="default" w:ascii="Times New Roman" w:hAnsi="Times New Roman" w:cs="Times New Roman"/>
          <w:b/>
          <w:bCs/>
        </w:rPr>
        <w:t>Unreasonableness</w:t>
      </w:r>
      <w:r>
        <w:rPr>
          <w:rFonts w:hint="default" w:ascii="Times New Roman" w:hAnsi="Times New Roman" w:cs="Times New Roman"/>
          <w:b w:val="0"/>
          <w:bCs w:val="0"/>
          <w:lang w:val="el-GR"/>
        </w:rPr>
        <w:t>) και σφάλματα ως προς τη διαδικασία (</w:t>
      </w:r>
      <w:r>
        <w:rPr>
          <w:rFonts w:hint="default" w:ascii="Times New Roman" w:hAnsi="Times New Roman" w:cs="Times New Roman"/>
          <w:b/>
          <w:bCs/>
        </w:rPr>
        <w:t>Procedural impropriety</w:t>
      </w:r>
      <w:r>
        <w:rPr>
          <w:rFonts w:hint="default" w:ascii="Times New Roman" w:hAnsi="Times New Roman" w:cs="Times New Roman"/>
          <w:b/>
          <w:bCs/>
          <w:lang w:val="el-GR"/>
        </w:rPr>
        <w:t>)</w:t>
      </w:r>
      <w:r>
        <w:rPr>
          <w:rFonts w:hint="default" w:ascii="Times New Roman" w:hAnsi="Times New Roman" w:cs="Times New Roman"/>
          <w:b w:val="0"/>
          <w:bCs w:val="0"/>
          <w:lang w:val="el-GR"/>
        </w:rPr>
        <w:t>.</w:t>
      </w:r>
      <w:r>
        <w:rPr>
          <w:rFonts w:hint="default" w:cs="Times New Roman"/>
          <w:b w:val="0"/>
          <w:bCs w:val="0"/>
          <w:lang w:val="en-US"/>
        </w:rPr>
        <w:t xml:space="preserve"> </w:t>
      </w:r>
      <w:r>
        <w:rPr>
          <w:rFonts w:hint="default" w:cs="Times New Roman"/>
          <w:b w:val="0"/>
          <w:bCs w:val="0"/>
          <w:lang w:val="el-GR"/>
        </w:rPr>
        <w:t>Αυτοί οι λόγοι δεν είναι αποκλειστικοί ούτε αποκλείουν ο ένας τον άλλον.</w:t>
      </w:r>
    </w:p>
    <w:p>
      <w:pPr>
        <w:widowControl w:val="0"/>
        <w:autoSpaceDE w:val="0"/>
        <w:autoSpaceDN w:val="0"/>
        <w:spacing w:line="360" w:lineRule="auto"/>
        <w:ind w:firstLine="420" w:firstLineChars="0"/>
        <w:jc w:val="both"/>
        <w:rPr>
          <w:rFonts w:hint="default" w:cs="Times New Roman"/>
          <w:b w:val="0"/>
          <w:bCs w:val="0"/>
          <w:lang w:val="el-GR"/>
        </w:rPr>
      </w:pPr>
    </w:p>
    <w:p>
      <w:pPr>
        <w:widowControl w:val="0"/>
        <w:autoSpaceDE w:val="0"/>
        <w:autoSpaceDN w:val="0"/>
        <w:spacing w:line="360" w:lineRule="auto"/>
        <w:ind w:firstLine="420" w:firstLineChars="0"/>
        <w:jc w:val="both"/>
        <w:rPr>
          <w:rFonts w:hint="default" w:ascii="Times New Roman" w:hAnsi="Times New Roman" w:cs="Times New Roman"/>
          <w:b w:val="0"/>
          <w:bCs w:val="0"/>
          <w:i/>
          <w:iCs/>
          <w:lang w:val="en-US"/>
        </w:rPr>
      </w:pPr>
      <w:r>
        <w:rPr>
          <w:rFonts w:hint="default" w:cs="Times New Roman"/>
          <w:b w:val="0"/>
          <w:bCs w:val="0"/>
          <w:lang w:val="el-GR"/>
        </w:rPr>
        <w:t xml:space="preserve">Α. </w:t>
      </w:r>
      <w:r>
        <w:rPr>
          <w:rFonts w:hint="default" w:ascii="Times New Roman" w:hAnsi="Times New Roman" w:cs="Times New Roman"/>
          <w:b w:val="0"/>
          <w:bCs w:val="0"/>
          <w:i/>
          <w:iCs/>
          <w:lang w:val="en-US"/>
        </w:rPr>
        <w:t>Illegality</w:t>
      </w:r>
    </w:p>
    <w:p>
      <w:pPr>
        <w:widowControl w:val="0"/>
        <w:autoSpaceDE w:val="0"/>
        <w:autoSpaceDN w:val="0"/>
        <w:spacing w:line="360" w:lineRule="auto"/>
        <w:ind w:firstLine="420" w:firstLineChars="0"/>
        <w:jc w:val="both"/>
        <w:rPr>
          <w:rFonts w:hint="default" w:ascii="Times New Roman" w:hAnsi="Times New Roman" w:cs="Times New Roman"/>
          <w:i w:val="0"/>
          <w:iCs/>
          <w:color w:val="auto"/>
          <w:sz w:val="24"/>
          <w:szCs w:val="24"/>
          <w:lang w:val="el-GR"/>
        </w:rPr>
      </w:pPr>
      <w:r>
        <w:rPr>
          <w:rFonts w:hint="default" w:cs="Times New Roman"/>
          <w:sz w:val="24"/>
          <w:szCs w:val="24"/>
          <w:lang w:val="el-GR"/>
        </w:rPr>
        <w:t xml:space="preserve">Με τα λόγια του λόρδου </w:t>
      </w:r>
      <w:r>
        <w:rPr>
          <w:rFonts w:hint="default" w:ascii="Times New Roman" w:hAnsi="Times New Roman" w:cs="Times New Roman"/>
          <w:color w:val="auto"/>
        </w:rPr>
        <w:t>Diplock</w:t>
      </w:r>
      <w:r>
        <w:rPr>
          <w:rFonts w:hint="default" w:cs="Times New Roman"/>
          <w:color w:val="auto"/>
          <w:lang w:val="el-GR"/>
        </w:rPr>
        <w:t>, αυτός ο λόγος υποδηλώνει ότι το όργανο που λαμβάνει την απόφαση πρέπει “να κατανοεί ορθά το νόμο που διέπει την εξουσία του να λαμβάνει αποφάσεις και να τον εφαρμόζει”.</w:t>
      </w:r>
      <w:r>
        <w:rPr>
          <w:rFonts w:ascii="SimSun" w:hAnsi="SimSun" w:eastAsia="SimSun" w:cs="SimSun"/>
          <w:sz w:val="24"/>
          <w:szCs w:val="24"/>
        </w:rPr>
        <w:t xml:space="preserve"> </w:t>
      </w:r>
      <w:r>
        <w:rPr>
          <w:rFonts w:hint="default" w:cs="Times New Roman"/>
          <w:sz w:val="24"/>
          <w:szCs w:val="24"/>
          <w:lang w:val="el-GR"/>
        </w:rPr>
        <w:t>Ορισμένα από τ</w:t>
      </w:r>
      <w:r>
        <w:rPr>
          <w:rFonts w:hint="default" w:ascii="Times New Roman" w:hAnsi="Times New Roman" w:cs="Times New Roman"/>
          <w:b w:val="0"/>
          <w:bCs w:val="0"/>
          <w:lang w:val="el-GR"/>
        </w:rPr>
        <w:t xml:space="preserve">α ποιο </w:t>
      </w:r>
      <w:r>
        <w:rPr>
          <w:rFonts w:hint="default" w:cs="Times New Roman"/>
          <w:b w:val="0"/>
          <w:bCs w:val="0"/>
          <w:lang w:val="el-GR"/>
        </w:rPr>
        <w:t>συνήθη</w:t>
      </w:r>
      <w:r>
        <w:rPr>
          <w:rFonts w:hint="default" w:ascii="Times New Roman" w:hAnsi="Times New Roman" w:cs="Times New Roman"/>
          <w:b w:val="0"/>
          <w:bCs w:val="0"/>
          <w:lang w:val="el-GR"/>
        </w:rPr>
        <w:t xml:space="preserve"> παραδείγματα αυτής της έννοιας της παρανομίας συνίστανται στην αναρμοδιότητα, την εσφαλμένη ερμηνεία ή εφαρμογή νόμου (</w:t>
      </w:r>
      <w:r>
        <w:rPr>
          <w:rFonts w:hint="default" w:ascii="Times New Roman" w:hAnsi="Times New Roman" w:cs="Times New Roman"/>
          <w:i w:val="0"/>
          <w:iCs w:val="0"/>
          <w:sz w:val="24"/>
          <w:szCs w:val="24"/>
          <w:lang w:val="en-US"/>
        </w:rPr>
        <w:t>error of law or error of fact</w:t>
      </w:r>
      <w:r>
        <w:rPr>
          <w:rFonts w:hint="default" w:ascii="Times New Roman" w:hAnsi="Times New Roman" w:cs="Times New Roman"/>
          <w:sz w:val="24"/>
          <w:szCs w:val="24"/>
          <w:lang w:val="el-GR"/>
        </w:rPr>
        <w:t>),</w:t>
      </w:r>
      <w:r>
        <w:rPr>
          <w:rFonts w:hint="default" w:cs="Times New Roman"/>
          <w:sz w:val="24"/>
          <w:szCs w:val="24"/>
          <w:lang w:val="el-GR"/>
        </w:rPr>
        <w:t xml:space="preserve"> την υπέρβαση της εξουσιοδότησης, το δόγμα του </w:t>
      </w:r>
      <w:r>
        <w:rPr>
          <w:rFonts w:hint="default" w:cs="Times New Roman"/>
          <w:sz w:val="24"/>
          <w:szCs w:val="24"/>
          <w:lang w:val="en-US"/>
        </w:rPr>
        <w:t>estoppel</w:t>
      </w:r>
      <w:r>
        <w:rPr>
          <w:rStyle w:val="18"/>
          <w:rFonts w:hint="default" w:cs="Times New Roman"/>
          <w:sz w:val="24"/>
          <w:szCs w:val="24"/>
          <w:lang w:val="en-US"/>
        </w:rPr>
        <w:footnoteReference w:id="60"/>
      </w:r>
      <w:r>
        <w:rPr>
          <w:rFonts w:hint="default" w:cs="Times New Roman"/>
          <w:sz w:val="24"/>
          <w:szCs w:val="24"/>
          <w:lang w:val="en-US"/>
        </w:rPr>
        <w:t>,</w:t>
      </w:r>
      <w:r>
        <w:rPr>
          <w:rFonts w:hint="default" w:cs="Times New Roman"/>
          <w:sz w:val="24"/>
          <w:szCs w:val="24"/>
          <w:lang w:val="el-GR"/>
        </w:rPr>
        <w:t xml:space="preserve"> </w:t>
      </w:r>
      <w:r>
        <w:rPr>
          <w:rFonts w:hint="default" w:ascii="Times New Roman" w:hAnsi="Times New Roman" w:cs="Times New Roman"/>
          <w:sz w:val="24"/>
          <w:szCs w:val="24"/>
          <w:lang w:val="el-GR"/>
        </w:rPr>
        <w:t xml:space="preserve">την κατάχρηση εξουσίας γνωστή στα ηπειρωτικά συστήματα ως </w:t>
      </w:r>
      <w:r>
        <w:rPr>
          <w:rFonts w:hint="default" w:ascii="Times New Roman" w:hAnsi="Times New Roman" w:eastAsia="SimSun" w:cs="Times New Roman"/>
          <w:i/>
          <w:color w:val="auto"/>
          <w:sz w:val="24"/>
          <w:szCs w:val="24"/>
        </w:rPr>
        <w:t>détournement de pouvoir</w:t>
      </w:r>
      <w:r>
        <w:rPr>
          <w:rFonts w:hint="default" w:ascii="Times New Roman" w:hAnsi="Times New Roman" w:cs="Times New Roman"/>
          <w:i/>
          <w:color w:val="auto"/>
          <w:sz w:val="24"/>
          <w:szCs w:val="24"/>
          <w:lang w:val="el-GR"/>
        </w:rPr>
        <w:t xml:space="preserve"> </w:t>
      </w:r>
      <w:r>
        <w:rPr>
          <w:rFonts w:hint="default" w:ascii="Times New Roman" w:hAnsi="Times New Roman" w:cs="Times New Roman"/>
          <w:i w:val="0"/>
          <w:iCs/>
          <w:color w:val="auto"/>
          <w:sz w:val="24"/>
          <w:szCs w:val="24"/>
          <w:lang w:val="el-GR"/>
        </w:rPr>
        <w:t>και τη λήψη υπόψη άσχετων με την υπόθεση στοιχείων, ή μη λήψη υπόψη σχετικών στοιχείων, τα οποία ουσιωδώς επηρέασαν</w:t>
      </w:r>
      <w:r>
        <w:rPr>
          <w:rFonts w:hint="default" w:cs="Times New Roman"/>
          <w:i w:val="0"/>
          <w:iCs/>
          <w:color w:val="auto"/>
          <w:sz w:val="24"/>
          <w:szCs w:val="24"/>
          <w:lang w:val="el-GR"/>
        </w:rPr>
        <w:t xml:space="preserve"> ή θα επηρέαζαν</w:t>
      </w:r>
      <w:r>
        <w:rPr>
          <w:rFonts w:hint="default" w:ascii="Times New Roman" w:hAnsi="Times New Roman" w:cs="Times New Roman"/>
          <w:i w:val="0"/>
          <w:iCs/>
          <w:color w:val="auto"/>
          <w:sz w:val="24"/>
          <w:szCs w:val="24"/>
          <w:lang w:val="el-GR"/>
        </w:rPr>
        <w:t xml:space="preserve"> την απόφαση.</w:t>
      </w:r>
    </w:p>
    <w:p>
      <w:pPr>
        <w:widowControl w:val="0"/>
        <w:autoSpaceDE w:val="0"/>
        <w:autoSpaceDN w:val="0"/>
        <w:spacing w:line="360" w:lineRule="auto"/>
        <w:ind w:firstLine="420" w:firstLineChars="0"/>
        <w:jc w:val="both"/>
        <w:rPr>
          <w:rFonts w:hint="default" w:cs="Times New Roman"/>
          <w:b w:val="0"/>
          <w:bCs w:val="0"/>
          <w:lang w:val="el-GR"/>
        </w:rPr>
      </w:pPr>
    </w:p>
    <w:p>
      <w:pPr>
        <w:widowControl w:val="0"/>
        <w:autoSpaceDE w:val="0"/>
        <w:autoSpaceDN w:val="0"/>
        <w:spacing w:line="360" w:lineRule="auto"/>
        <w:ind w:firstLine="420" w:firstLineChars="0"/>
        <w:jc w:val="both"/>
        <w:rPr>
          <w:rFonts w:hint="default" w:ascii="Times New Roman" w:hAnsi="Times New Roman" w:cs="Times New Roman"/>
          <w:b w:val="0"/>
          <w:bCs w:val="0"/>
          <w:lang w:val="en-US"/>
        </w:rPr>
      </w:pPr>
      <w:r>
        <w:rPr>
          <w:rFonts w:hint="default" w:cs="Times New Roman"/>
          <w:b w:val="0"/>
          <w:bCs w:val="0"/>
          <w:lang w:val="el-GR"/>
        </w:rPr>
        <w:t xml:space="preserve">Β. </w:t>
      </w:r>
      <w:r>
        <w:rPr>
          <w:rFonts w:hint="default" w:ascii="Times New Roman" w:hAnsi="Times New Roman" w:cs="Times New Roman"/>
          <w:b w:val="0"/>
          <w:bCs w:val="0"/>
          <w:i/>
          <w:iCs/>
        </w:rPr>
        <w:t>Irrationality (Unreasonableness)</w:t>
      </w:r>
      <w:r>
        <w:rPr>
          <w:rFonts w:hint="default" w:ascii="Times New Roman" w:hAnsi="Times New Roman" w:cs="Times New Roman"/>
          <w:b w:val="0"/>
          <w:bCs w:val="0"/>
          <w:lang w:val="en-US"/>
        </w:rPr>
        <w:t xml:space="preserve"> </w:t>
      </w:r>
    </w:p>
    <w:p>
      <w:pPr>
        <w:widowControl w:val="0"/>
        <w:autoSpaceDE w:val="0"/>
        <w:autoSpaceDN w:val="0"/>
        <w:spacing w:line="360" w:lineRule="auto"/>
        <w:ind w:firstLine="420" w:firstLineChars="0"/>
        <w:jc w:val="both"/>
        <w:rPr>
          <w:rFonts w:hint="default" w:cs="Times New Roman"/>
          <w:color w:val="auto"/>
          <w:sz w:val="24"/>
          <w:szCs w:val="24"/>
          <w:lang w:val="el-GR"/>
        </w:rPr>
      </w:pPr>
      <w:r>
        <w:rPr>
          <w:rFonts w:hint="default" w:cs="Times New Roman"/>
          <w:b w:val="0"/>
          <w:bCs w:val="0"/>
          <w:lang w:val="el-GR"/>
        </w:rPr>
        <w:t>Υ</w:t>
      </w:r>
      <w:r>
        <w:rPr>
          <w:rFonts w:hint="default" w:ascii="Times New Roman" w:hAnsi="Times New Roman" w:cs="Times New Roman"/>
          <w:b w:val="0"/>
          <w:bCs w:val="0"/>
          <w:lang w:val="el-GR"/>
        </w:rPr>
        <w:t xml:space="preserve">φίσταται αν η απόφαση τόσο εξόφθαλμα αψηφά τη λογική ή τα αποδεκτά ηθικά στάνταρ που κανένας νοήμων άνθρωπος εφαρμόζοντας τη λογική του δε θα μπορούσε να φτάσει σε αυτή. </w:t>
      </w:r>
      <w:r>
        <w:rPr>
          <w:sz w:val="24"/>
          <w:szCs w:val="24"/>
          <w:lang w:val="el-GR"/>
        </w:rPr>
        <w:t>Αυτή</w:t>
      </w:r>
      <w:r>
        <w:rPr>
          <w:rFonts w:hint="default"/>
          <w:sz w:val="24"/>
          <w:szCs w:val="24"/>
          <w:lang w:val="el-GR"/>
        </w:rPr>
        <w:t xml:space="preserve"> η αρχή είναι γνωστή ως</w:t>
      </w:r>
      <w:r>
        <w:rPr>
          <w:rFonts w:hint="default" w:ascii="Times New Roman" w:hAnsi="Times New Roman" w:cs="Times New Roman"/>
          <w:sz w:val="24"/>
          <w:szCs w:val="24"/>
          <w:lang w:val="el-GR"/>
        </w:rPr>
        <w:t xml:space="preserve"> </w:t>
      </w:r>
      <w:r>
        <w:rPr>
          <w:rFonts w:hint="default" w:ascii="Times New Roman" w:hAnsi="Times New Roman" w:eastAsia="SimSun" w:cs="Times New Roman"/>
          <w:color w:val="auto"/>
          <w:sz w:val="24"/>
          <w:szCs w:val="24"/>
        </w:rPr>
        <w:t>Wednesbury unreasonableness</w:t>
      </w:r>
      <w:r>
        <w:rPr>
          <w:rFonts w:hint="default" w:ascii="Times New Roman" w:hAnsi="Times New Roman" w:eastAsia="SimSun" w:cs="Times New Roman"/>
          <w:sz w:val="24"/>
          <w:szCs w:val="24"/>
        </w:rPr>
        <w:t>,</w:t>
      </w:r>
      <w:r>
        <w:rPr>
          <w:rFonts w:hint="default" w:cs="Times New Roman"/>
          <w:sz w:val="24"/>
          <w:szCs w:val="24"/>
          <w:lang w:val="el-GR"/>
        </w:rPr>
        <w:t xml:space="preserve"> πρώτη δε φορά διατυπώθηκε έτσι στην απόφαση </w:t>
      </w:r>
      <w:r>
        <w:rPr>
          <w:rFonts w:hint="default" w:ascii="Times New Roman" w:hAnsi="Times New Roman" w:eastAsia="SimSun" w:cs="Times New Roman"/>
          <w:i/>
          <w:sz w:val="24"/>
          <w:szCs w:val="24"/>
        </w:rPr>
        <w:t>Associated Provincial Picture Houses Ltd v Wednesbury Corporation</w:t>
      </w:r>
      <w:r>
        <w:rPr>
          <w:rStyle w:val="18"/>
          <w:rFonts w:hint="default" w:ascii="Times New Roman" w:hAnsi="Times New Roman" w:eastAsia="SimSun" w:cs="Times New Roman"/>
          <w:i/>
          <w:sz w:val="24"/>
          <w:szCs w:val="24"/>
        </w:rPr>
        <w:footnoteReference w:id="61"/>
      </w:r>
      <w:r>
        <w:rPr>
          <w:rFonts w:hint="default" w:cs="Times New Roman"/>
          <w:i/>
          <w:sz w:val="24"/>
          <w:szCs w:val="24"/>
          <w:lang w:val="el-GR"/>
        </w:rPr>
        <w:t>.</w:t>
      </w:r>
      <w:r>
        <w:rPr>
          <w:rFonts w:hint="default" w:cs="Times New Roman"/>
          <w:b w:val="0"/>
          <w:bCs w:val="0"/>
          <w:lang w:val="el-GR"/>
        </w:rPr>
        <w:t xml:space="preserve"> Ιδιαίτερο ενδιαφέρον παρουσιάζει η υπαγωγή της αρχής της </w:t>
      </w:r>
      <w:r>
        <w:rPr>
          <w:rFonts w:hint="default" w:cs="Times New Roman"/>
          <w:b/>
          <w:bCs/>
          <w:lang w:val="el-GR"/>
        </w:rPr>
        <w:t>αναλογικότητας</w:t>
      </w:r>
      <w:r>
        <w:rPr>
          <w:rFonts w:hint="default" w:cs="Times New Roman"/>
          <w:b w:val="0"/>
          <w:bCs w:val="0"/>
          <w:lang w:val="el-GR"/>
        </w:rPr>
        <w:t xml:space="preserve"> σ’αυτό το κριτήριο. Η αναλογικότητα αντιμετωπιζόταν αρχικά με δισταγμό, αφού θεωρείτο ότι υπεισέρχεται στην ουσιαστική κρίση της διοίκησης. Από το 1972 όμως εφαρμοζόταν το </w:t>
      </w:r>
      <w:r>
        <w:rPr>
          <w:rFonts w:hint="default" w:cs="Times New Roman"/>
          <w:b w:val="0"/>
          <w:bCs w:val="0"/>
          <w:lang w:val="en-US"/>
        </w:rPr>
        <w:t xml:space="preserve">proportionality test </w:t>
      </w:r>
      <w:r>
        <w:rPr>
          <w:rFonts w:hint="default" w:cs="Times New Roman"/>
          <w:b w:val="0"/>
          <w:bCs w:val="0"/>
          <w:lang w:val="el-GR"/>
        </w:rPr>
        <w:t>αναγκαστικά σε υποθέσεις που εμπλέκετο ενωσιακό δίκαιο, ενώ από το 1998 εφαρμόζεται και σε υποθέσεις ανθρωπίνων δικαιωμάτων</w:t>
      </w:r>
      <w:r>
        <w:rPr>
          <w:rStyle w:val="18"/>
          <w:rFonts w:hint="default" w:cs="Times New Roman"/>
          <w:b w:val="0"/>
          <w:bCs w:val="0"/>
          <w:lang w:val="el-GR"/>
        </w:rPr>
        <w:footnoteReference w:id="62"/>
      </w:r>
      <w:r>
        <w:rPr>
          <w:rFonts w:hint="default" w:cs="Times New Roman"/>
          <w:b w:val="0"/>
          <w:bCs w:val="0"/>
          <w:lang w:val="el-GR"/>
        </w:rPr>
        <w:t xml:space="preserve">. </w:t>
      </w:r>
      <w:r>
        <w:rPr>
          <w:rFonts w:hint="default" w:ascii="Times New Roman" w:hAnsi="Times New Roman" w:cs="Times New Roman"/>
          <w:b w:val="0"/>
          <w:bCs w:val="0"/>
          <w:lang w:val="el-GR"/>
        </w:rPr>
        <w:t xml:space="preserve">Η παραβίαση της αρχής της αναλογικότητας, αν και </w:t>
      </w:r>
      <w:r>
        <w:rPr>
          <w:rFonts w:hint="default" w:cs="Times New Roman"/>
          <w:b w:val="0"/>
          <w:bCs w:val="0"/>
          <w:lang w:val="el-GR"/>
        </w:rPr>
        <w:t xml:space="preserve">είχε αφεθεί από τον </w:t>
      </w:r>
      <w:r>
        <w:rPr>
          <w:rFonts w:hint="default" w:ascii="Times New Roman" w:hAnsi="Times New Roman" w:cs="Times New Roman"/>
          <w:color w:val="auto"/>
          <w:lang w:val="el-GR"/>
        </w:rPr>
        <w:t>λόρδο</w:t>
      </w:r>
      <w:r>
        <w:rPr>
          <w:rFonts w:hint="default" w:ascii="Times New Roman" w:hAnsi="Times New Roman" w:cs="Times New Roman"/>
          <w:color w:val="auto"/>
        </w:rPr>
        <w:t xml:space="preserve"> Diplock</w:t>
      </w:r>
      <w:r>
        <w:rPr>
          <w:rFonts w:hint="default" w:cs="Times New Roman"/>
          <w:b w:val="0"/>
          <w:bCs w:val="0"/>
          <w:lang w:val="el-GR"/>
        </w:rPr>
        <w:t xml:space="preserve"> ανοιχτό το ενδεχόμενο να γίνει αποδεκτή ως ανεξάρτητος λόγος ακύρωσης, </w:t>
      </w:r>
      <w:r>
        <w:rPr>
          <w:rFonts w:hint="default" w:ascii="Times New Roman" w:hAnsi="Times New Roman" w:cs="Times New Roman"/>
          <w:b w:val="0"/>
          <w:bCs w:val="0"/>
          <w:lang w:val="el-GR"/>
        </w:rPr>
        <w:t xml:space="preserve">ακόμα δεν </w:t>
      </w:r>
      <w:r>
        <w:rPr>
          <w:rFonts w:hint="default" w:cs="Times New Roman"/>
          <w:b w:val="0"/>
          <w:bCs w:val="0"/>
          <w:lang w:val="el-GR"/>
        </w:rPr>
        <w:t>έχει καθιερωθεί ως τέτοιος</w:t>
      </w:r>
      <w:r>
        <w:rPr>
          <w:rFonts w:hint="default" w:ascii="Times New Roman" w:hAnsi="Times New Roman" w:cs="Times New Roman"/>
          <w:b w:val="0"/>
          <w:bCs w:val="0"/>
          <w:lang w:val="el-GR"/>
        </w:rPr>
        <w:t xml:space="preserve">, </w:t>
      </w:r>
      <w:r>
        <w:rPr>
          <w:rFonts w:hint="default" w:cs="Times New Roman"/>
          <w:b w:val="0"/>
          <w:bCs w:val="0"/>
          <w:lang w:val="el-GR"/>
        </w:rPr>
        <w:t xml:space="preserve">παρά </w:t>
      </w:r>
      <w:r>
        <w:rPr>
          <w:rFonts w:hint="default" w:ascii="Times New Roman" w:hAnsi="Times New Roman" w:cs="Times New Roman"/>
          <w:b w:val="0"/>
          <w:bCs w:val="0"/>
          <w:lang w:val="el-GR"/>
        </w:rPr>
        <w:t xml:space="preserve">χρησιμοποιείται ως επιχείρημα υπέρ της </w:t>
      </w:r>
      <w:r>
        <w:rPr>
          <w:rFonts w:hint="default" w:cs="Times New Roman"/>
          <w:b w:val="0"/>
          <w:bCs w:val="0"/>
          <w:lang w:val="en-US"/>
        </w:rPr>
        <w:t>i</w:t>
      </w:r>
      <w:r>
        <w:rPr>
          <w:rFonts w:hint="default" w:ascii="Times New Roman" w:hAnsi="Times New Roman" w:cs="Times New Roman"/>
          <w:b w:val="0"/>
          <w:bCs w:val="0"/>
        </w:rPr>
        <w:t>rrationality</w:t>
      </w:r>
      <w:r>
        <w:rPr>
          <w:rFonts w:hint="default" w:ascii="Times New Roman" w:hAnsi="Times New Roman" w:cs="Times New Roman"/>
          <w:b w:val="0"/>
          <w:bCs w:val="0"/>
          <w:lang w:val="el-GR"/>
        </w:rPr>
        <w:t xml:space="preserve"> μιας απόφασης</w:t>
      </w:r>
      <w:r>
        <w:rPr>
          <w:rStyle w:val="18"/>
          <w:rFonts w:hint="default" w:ascii="Times New Roman" w:hAnsi="Times New Roman" w:eastAsia="SimSun" w:cs="Times New Roman"/>
          <w:sz w:val="24"/>
          <w:szCs w:val="24"/>
        </w:rPr>
        <w:footnoteReference w:id="63"/>
      </w:r>
      <w:r>
        <w:rPr>
          <w:rFonts w:hint="default" w:ascii="Times New Roman" w:hAnsi="Times New Roman" w:cs="Times New Roman"/>
          <w:b w:val="0"/>
          <w:bCs w:val="0"/>
          <w:lang w:val="el-GR"/>
        </w:rPr>
        <w:t>.</w:t>
      </w:r>
      <w:r>
        <w:rPr>
          <w:rFonts w:hint="default" w:cs="Times New Roman"/>
          <w:b w:val="0"/>
          <w:bCs w:val="0"/>
          <w:lang w:val="en-US"/>
        </w:rPr>
        <w:t xml:space="preserve"> </w:t>
      </w:r>
      <w:r>
        <w:rPr>
          <w:rFonts w:hint="default" w:cs="Times New Roman"/>
          <w:b w:val="0"/>
          <w:bCs w:val="0"/>
          <w:lang w:val="el-GR"/>
        </w:rPr>
        <w:t xml:space="preserve">Ωστόσο τα τελευταία χρόνια υπήρξε έντονη κριτική κατά της </w:t>
      </w:r>
      <w:r>
        <w:rPr>
          <w:rFonts w:hint="default" w:ascii="Times New Roman" w:hAnsi="Times New Roman" w:eastAsia="SimSun" w:cs="Times New Roman"/>
          <w:color w:val="auto"/>
          <w:sz w:val="24"/>
          <w:szCs w:val="24"/>
        </w:rPr>
        <w:t>Wednesbury unreasonableness</w:t>
      </w:r>
      <w:r>
        <w:rPr>
          <w:rStyle w:val="18"/>
          <w:rFonts w:hint="default" w:ascii="Times New Roman" w:hAnsi="Times New Roman" w:eastAsia="SimSun" w:cs="Times New Roman"/>
          <w:color w:val="auto"/>
          <w:sz w:val="24"/>
          <w:szCs w:val="24"/>
        </w:rPr>
        <w:footnoteReference w:id="64"/>
      </w:r>
      <w:r>
        <w:rPr>
          <w:rFonts w:hint="default" w:cs="Times New Roman"/>
          <w:color w:val="auto"/>
          <w:sz w:val="24"/>
          <w:szCs w:val="24"/>
          <w:lang w:val="el-GR"/>
        </w:rPr>
        <w:t xml:space="preserve"> ενώ, χωρίς να υιοθετείται ρητώς ως αυτοτελής λόγος, η λογική του ελέγχου αναλογικότητας χρησιμοποιήθηκε όλο και περισσότερο σε συλλογισμούς δικαστικών αποφάσεων</w:t>
      </w:r>
      <w:r>
        <w:rPr>
          <w:rStyle w:val="18"/>
          <w:rFonts w:hint="default" w:cs="Times New Roman"/>
          <w:color w:val="auto"/>
          <w:sz w:val="24"/>
          <w:szCs w:val="24"/>
          <w:lang w:val="el-GR"/>
        </w:rPr>
        <w:footnoteReference w:id="65"/>
      </w:r>
      <w:r>
        <w:rPr>
          <w:rFonts w:hint="default" w:cs="Times New Roman"/>
          <w:color w:val="auto"/>
          <w:sz w:val="24"/>
          <w:szCs w:val="24"/>
          <w:lang w:val="el-GR"/>
        </w:rPr>
        <w:t xml:space="preserve">, οδηγώντας ορισμένους στο να μιλήσουν για αντικατάσταση της </w:t>
      </w:r>
      <w:r>
        <w:rPr>
          <w:rFonts w:hint="default" w:ascii="Times New Roman" w:hAnsi="Times New Roman" w:eastAsia="SimSun" w:cs="Times New Roman"/>
          <w:color w:val="auto"/>
          <w:sz w:val="24"/>
          <w:szCs w:val="24"/>
        </w:rPr>
        <w:t>Wednesbury unreasonableness</w:t>
      </w:r>
      <w:r>
        <w:rPr>
          <w:rFonts w:hint="default" w:cs="Times New Roman"/>
          <w:color w:val="auto"/>
          <w:sz w:val="24"/>
          <w:szCs w:val="24"/>
          <w:lang w:val="el-GR"/>
        </w:rPr>
        <w:t xml:space="preserve"> με την αρχή της αναλογικότητας</w:t>
      </w:r>
      <w:r>
        <w:rPr>
          <w:rStyle w:val="18"/>
          <w:rFonts w:hint="default" w:cs="Times New Roman"/>
          <w:color w:val="auto"/>
          <w:sz w:val="24"/>
          <w:szCs w:val="24"/>
          <w:lang w:val="el-GR"/>
        </w:rPr>
        <w:footnoteReference w:id="66"/>
      </w:r>
      <w:r>
        <w:rPr>
          <w:rFonts w:hint="default" w:cs="Times New Roman"/>
          <w:color w:val="auto"/>
          <w:sz w:val="24"/>
          <w:szCs w:val="24"/>
          <w:lang w:val="el-GR"/>
        </w:rPr>
        <w:t>. Παρά τις εξελίξεις αυτές, η Βουλή των Λόρδων ενέμεινε σχετικά πρόσφατα στην άποψη ότι η αναλογικότητα πρέπει να χρησιμοποιείται μόνο σε υποθέσεις ενωσιακού δικαίου και δικαίου ΕΣΔΑ</w:t>
      </w:r>
      <w:r>
        <w:rPr>
          <w:rStyle w:val="18"/>
          <w:rFonts w:hint="default" w:cs="Times New Roman"/>
          <w:color w:val="auto"/>
          <w:sz w:val="24"/>
          <w:szCs w:val="24"/>
          <w:lang w:val="el-GR"/>
        </w:rPr>
        <w:footnoteReference w:id="67"/>
      </w:r>
      <w:r>
        <w:rPr>
          <w:rFonts w:hint="default" w:cs="Times New Roman"/>
          <w:color w:val="auto"/>
          <w:sz w:val="24"/>
          <w:szCs w:val="24"/>
          <w:lang w:val="el-GR"/>
        </w:rPr>
        <w:t>, ο Λόρδος</w:t>
      </w:r>
      <w:r>
        <w:rPr>
          <w:rFonts w:hint="default" w:ascii="Times New Roman" w:hAnsi="Times New Roman" w:cs="Times New Roman"/>
          <w:color w:val="auto"/>
          <w:sz w:val="24"/>
          <w:szCs w:val="24"/>
          <w:lang w:val="el-GR"/>
        </w:rPr>
        <w:t xml:space="preserve"> </w:t>
      </w:r>
      <w:r>
        <w:rPr>
          <w:rFonts w:hint="default" w:ascii="Times New Roman" w:hAnsi="Times New Roman" w:eastAsia="SimSun" w:cs="Times New Roman"/>
          <w:sz w:val="24"/>
          <w:szCs w:val="24"/>
          <w:lang w:val="en-US"/>
        </w:rPr>
        <w:t>Dyson</w:t>
      </w:r>
      <w:r>
        <w:rPr>
          <w:rFonts w:hint="default" w:cs="Times New Roman"/>
          <w:sz w:val="24"/>
          <w:szCs w:val="24"/>
          <w:lang w:val="el-GR"/>
        </w:rPr>
        <w:t xml:space="preserve"> μάλιστα τόνισε ότι μια μεταρρύθμιση προς άλλη κατεύθυνση θα μπορούσε να γίνει μόνο με νόμο</w:t>
      </w:r>
      <w:r>
        <w:rPr>
          <w:rStyle w:val="18"/>
          <w:rFonts w:hint="default" w:cs="Times New Roman"/>
          <w:sz w:val="24"/>
          <w:szCs w:val="24"/>
          <w:lang w:val="el-GR"/>
        </w:rPr>
        <w:footnoteReference w:id="68"/>
      </w:r>
      <w:r>
        <w:rPr>
          <w:rFonts w:hint="default" w:cs="Times New Roman"/>
          <w:sz w:val="24"/>
          <w:szCs w:val="24"/>
          <w:lang w:val="el-GR"/>
        </w:rPr>
        <w:t>. Ελλείψει λοιπόν τέτοιας νομοθετικής παρέμβασης η επιρροή της αρχής της αναλογικότητας θα παραμένει αυξανόμενη αλλά σιωπηλή. Στην ακραία περίπτωση δε της αποχώρησης του Ηνωμένου Βασιλείου από την ΕΣΔΑ αυτή η τάση θα ανατραπεί.</w:t>
      </w:r>
    </w:p>
    <w:p>
      <w:pPr>
        <w:widowControl w:val="0"/>
        <w:autoSpaceDE w:val="0"/>
        <w:autoSpaceDN w:val="0"/>
        <w:spacing w:line="360" w:lineRule="auto"/>
        <w:ind w:firstLine="420" w:firstLineChars="0"/>
        <w:jc w:val="both"/>
        <w:rPr>
          <w:rFonts w:hint="default" w:cs="Times New Roman"/>
          <w:b w:val="0"/>
          <w:bCs w:val="0"/>
          <w:lang w:val="el-GR"/>
        </w:rPr>
      </w:pPr>
    </w:p>
    <w:p>
      <w:pPr>
        <w:widowControl w:val="0"/>
        <w:autoSpaceDE w:val="0"/>
        <w:autoSpaceDN w:val="0"/>
        <w:spacing w:line="360" w:lineRule="auto"/>
        <w:ind w:firstLine="420" w:firstLineChars="0"/>
        <w:jc w:val="both"/>
        <w:rPr>
          <w:rFonts w:hint="default" w:ascii="Times New Roman" w:hAnsi="Times New Roman" w:cs="Times New Roman"/>
          <w:b/>
          <w:bCs/>
        </w:rPr>
      </w:pPr>
      <w:r>
        <w:rPr>
          <w:rFonts w:hint="default" w:cs="Times New Roman"/>
          <w:b w:val="0"/>
          <w:bCs w:val="0"/>
          <w:lang w:val="el-GR"/>
        </w:rPr>
        <w:t>Γ.</w:t>
      </w:r>
      <w:r>
        <w:rPr>
          <w:rFonts w:hint="default" w:cs="Times New Roman"/>
          <w:b w:val="0"/>
          <w:bCs w:val="0"/>
          <w:i/>
          <w:iCs/>
          <w:lang w:val="el-GR"/>
        </w:rPr>
        <w:t xml:space="preserve"> </w:t>
      </w:r>
      <w:r>
        <w:rPr>
          <w:rFonts w:hint="default" w:ascii="Times New Roman" w:hAnsi="Times New Roman" w:cs="Times New Roman"/>
          <w:b w:val="0"/>
          <w:bCs w:val="0"/>
          <w:i/>
          <w:iCs/>
        </w:rPr>
        <w:t>Procedural impropriety</w:t>
      </w:r>
    </w:p>
    <w:p>
      <w:pPr>
        <w:widowControl w:val="0"/>
        <w:autoSpaceDE w:val="0"/>
        <w:autoSpaceDN w:val="0"/>
        <w:spacing w:line="360" w:lineRule="auto"/>
        <w:ind w:firstLine="420" w:firstLineChars="0"/>
        <w:jc w:val="both"/>
        <w:rPr>
          <w:rFonts w:hint="default" w:cs="Times New Roman"/>
          <w:i w:val="0"/>
          <w:iCs w:val="0"/>
          <w:sz w:val="24"/>
          <w:szCs w:val="24"/>
          <w:lang w:val="el-GR"/>
        </w:rPr>
      </w:pPr>
      <w:r>
        <w:rPr>
          <w:rFonts w:hint="default" w:cs="Times New Roman"/>
          <w:b w:val="0"/>
          <w:bCs w:val="0"/>
          <w:lang w:val="el-GR"/>
        </w:rPr>
        <w:t>Κανόνες διαδικασίας παραγωγής μιας πράξης μπορεί να προβλέπονται ευθέως από το νόμο, όπως λ.χ. οι γνωμοδοτήσεις. Μπορεί επίσης να απορρέουν από το φυσικό δίκαιο (</w:t>
      </w:r>
      <w:r>
        <w:rPr>
          <w:rFonts w:hint="default" w:ascii="Times New Roman" w:hAnsi="Times New Roman" w:eastAsia="SimSun" w:cs="Times New Roman"/>
          <w:i/>
          <w:iCs/>
          <w:sz w:val="24"/>
          <w:szCs w:val="24"/>
        </w:rPr>
        <w:t>rules of natural justice</w:t>
      </w:r>
      <w:r>
        <w:rPr>
          <w:rFonts w:hint="default" w:ascii="SimSun" w:hAnsi="SimSun" w:cs="SimSun"/>
          <w:i w:val="0"/>
          <w:iCs w:val="0"/>
          <w:sz w:val="24"/>
          <w:szCs w:val="24"/>
          <w:lang w:val="el-GR"/>
        </w:rPr>
        <w:t>)</w:t>
      </w:r>
      <w:r>
        <w:rPr>
          <w:rFonts w:hint="default" w:cs="Times New Roman"/>
          <w:i w:val="0"/>
          <w:iCs w:val="0"/>
          <w:sz w:val="24"/>
          <w:szCs w:val="24"/>
          <w:lang w:val="el-GR"/>
        </w:rPr>
        <w:t>όπως λ.χ. ο κανόνας της αμεροληψίας, η δίκαιη ακρόαση, η υποχρέωση αιτιολογίας. Βέβαια, σ</w:t>
      </w:r>
      <w:r>
        <w:rPr>
          <w:lang w:val="el-GR"/>
        </w:rPr>
        <w:t>ε</w:t>
      </w:r>
      <w:r>
        <w:rPr>
          <w:rFonts w:hint="default"/>
          <w:lang w:val="el-GR"/>
        </w:rPr>
        <w:t xml:space="preserve"> αντίθεση με άλλα συστήματα, το αγγλικό διοικητικό δίκαιο δεν αναγνωρίζει γενική υποχρέωση αιτιολογίας. Τέτοια υποχρέωση μπορεί να προβλέπεται σε τυπικό νόμο. Όπου δεν προβλέπεται, το κοινό δίκαιο (η νομολογία) μπορεί να υπονοεί τέτοια υποχρέωση, και τα δικαστήρια την εφαρμόζουν κυρίως σε περιπτώσεις διοικητικών πράξεων με οιονεί δικαστικό χαρακτήρα.</w:t>
      </w:r>
      <w:r>
        <w:rPr>
          <w:rFonts w:hint="default" w:cs="Times New Roman"/>
          <w:i w:val="0"/>
          <w:iCs w:val="0"/>
          <w:sz w:val="24"/>
          <w:szCs w:val="24"/>
          <w:lang w:val="el-GR"/>
        </w:rPr>
        <w:t xml:space="preserve"> Όπου απαιτείται αιτιολογία αυτή πρέπει να είναι σύμφωνα με τη νομολογία κατάλληλη, συνεπής, επαρκής και κατανοητή.</w:t>
      </w:r>
    </w:p>
    <w:p>
      <w:pPr>
        <w:widowControl w:val="0"/>
        <w:autoSpaceDE w:val="0"/>
        <w:autoSpaceDN w:val="0"/>
        <w:spacing w:line="360" w:lineRule="auto"/>
        <w:ind w:firstLine="420" w:firstLineChars="0"/>
        <w:jc w:val="both"/>
        <w:rPr>
          <w:rFonts w:hint="default" w:cs="Times New Roman"/>
          <w:i w:val="0"/>
          <w:iCs w:val="0"/>
          <w:sz w:val="24"/>
          <w:szCs w:val="24"/>
          <w:lang w:val="el-GR"/>
        </w:rPr>
      </w:pPr>
      <w:r>
        <w:rPr>
          <w:rFonts w:hint="default" w:cs="Times New Roman"/>
          <w:i w:val="0"/>
          <w:iCs w:val="0"/>
          <w:sz w:val="24"/>
          <w:szCs w:val="24"/>
          <w:lang w:val="el-GR"/>
        </w:rPr>
        <w:t>Άλλος συνήθης λόγος ακύρωσης είναι η παραβίαση της δικαιολογημένης εμπιστοσύνης</w:t>
      </w:r>
      <w:r>
        <w:rPr>
          <w:rStyle w:val="18"/>
          <w:rFonts w:hint="default" w:cs="Times New Roman"/>
          <w:i w:val="0"/>
          <w:iCs w:val="0"/>
          <w:sz w:val="24"/>
          <w:szCs w:val="24"/>
          <w:lang w:val="el-GR"/>
        </w:rPr>
        <w:footnoteReference w:id="69"/>
      </w:r>
      <w:r>
        <w:rPr>
          <w:rFonts w:hint="default" w:cs="Times New Roman"/>
          <w:i w:val="0"/>
          <w:iCs w:val="0"/>
          <w:sz w:val="24"/>
          <w:szCs w:val="24"/>
          <w:lang w:val="el-GR"/>
        </w:rPr>
        <w:t xml:space="preserve">, όταν δε φτάνει να δεσμεύει υπέρμετρα τη δράση της διοίκησης. Η δικαιολογημένη εμπιστοσύνη γίνεται νοητή τόσο με διαδικαστική όσο και με ουσιαστική έννοια. Δικαιολογημένη εμπιστοσύνη προκύπτει ως προς μια διαδικασία ή απόφαση, αν το αποφασίζον όργανο έχει </w:t>
      </w:r>
      <w:r>
        <w:rPr>
          <w:rFonts w:hint="default" w:cs="Times New Roman"/>
          <w:i/>
          <w:iCs/>
          <w:sz w:val="24"/>
          <w:szCs w:val="24"/>
          <w:lang w:val="el-GR"/>
        </w:rPr>
        <w:t>υποσχεθεί</w:t>
      </w:r>
      <w:r>
        <w:rPr>
          <w:rFonts w:hint="default" w:cs="Times New Roman"/>
          <w:i w:val="0"/>
          <w:iCs w:val="0"/>
          <w:sz w:val="24"/>
          <w:szCs w:val="24"/>
          <w:lang w:val="el-GR"/>
        </w:rPr>
        <w:t xml:space="preserve"> να ακολουθήσει αυτήν τη διαδικασία ή να λάβει αυτήν την απόφαση</w:t>
      </w:r>
      <w:r>
        <w:rPr>
          <w:rStyle w:val="18"/>
          <w:rFonts w:hint="default" w:cs="Times New Roman"/>
          <w:i w:val="0"/>
          <w:iCs w:val="0"/>
          <w:sz w:val="24"/>
          <w:szCs w:val="24"/>
          <w:lang w:val="el-GR"/>
        </w:rPr>
        <w:footnoteReference w:id="70"/>
      </w:r>
      <w:r>
        <w:rPr>
          <w:rFonts w:hint="default" w:cs="Times New Roman"/>
          <w:i w:val="0"/>
          <w:iCs w:val="0"/>
          <w:sz w:val="24"/>
          <w:szCs w:val="24"/>
          <w:lang w:val="el-GR"/>
        </w:rPr>
        <w:t>, αν υφίσταται μια ορισμένη πολιτική ως προς τη διαδικασία ή το περιεχόμενο της απόφασης</w:t>
      </w:r>
      <w:r>
        <w:rPr>
          <w:rStyle w:val="18"/>
          <w:rFonts w:hint="default" w:cs="Times New Roman"/>
          <w:i w:val="0"/>
          <w:iCs w:val="0"/>
          <w:sz w:val="24"/>
          <w:szCs w:val="24"/>
          <w:lang w:val="el-GR"/>
        </w:rPr>
        <w:footnoteReference w:id="71"/>
      </w:r>
      <w:r>
        <w:rPr>
          <w:rFonts w:hint="default" w:cs="Times New Roman"/>
          <w:i w:val="0"/>
          <w:iCs w:val="0"/>
          <w:sz w:val="24"/>
          <w:szCs w:val="24"/>
          <w:lang w:val="el-GR"/>
        </w:rPr>
        <w:t xml:space="preserve"> και αν υπάρχει σχετική πάγια πρακτική</w:t>
      </w:r>
      <w:r>
        <w:rPr>
          <w:rStyle w:val="18"/>
          <w:rFonts w:hint="default" w:cs="Times New Roman"/>
          <w:i w:val="0"/>
          <w:iCs w:val="0"/>
          <w:sz w:val="24"/>
          <w:szCs w:val="24"/>
          <w:lang w:val="el-GR"/>
        </w:rPr>
        <w:footnoteReference w:id="72"/>
      </w:r>
      <w:r>
        <w:rPr>
          <w:rFonts w:hint="default" w:cs="Times New Roman"/>
          <w:i w:val="0"/>
          <w:iCs w:val="0"/>
          <w:sz w:val="24"/>
          <w:szCs w:val="24"/>
          <w:lang w:val="el-GR"/>
        </w:rPr>
        <w:t>.</w:t>
      </w:r>
    </w:p>
    <w:p>
      <w:pPr>
        <w:widowControl w:val="0"/>
        <w:autoSpaceDE w:val="0"/>
        <w:autoSpaceDN w:val="0"/>
        <w:spacing w:line="360" w:lineRule="auto"/>
        <w:ind w:firstLine="420" w:firstLineChars="0"/>
        <w:jc w:val="both"/>
        <w:rPr>
          <w:rFonts w:hint="default" w:cs="Times New Roman"/>
          <w:i w:val="0"/>
          <w:iCs w:val="0"/>
          <w:sz w:val="24"/>
          <w:szCs w:val="24"/>
          <w:lang w:val="el-GR"/>
        </w:rPr>
      </w:pPr>
      <w:r>
        <w:rPr>
          <w:rFonts w:hint="default" w:cs="Times New Roman"/>
          <w:i w:val="0"/>
          <w:iCs w:val="0"/>
          <w:sz w:val="24"/>
          <w:szCs w:val="24"/>
          <w:lang w:val="el-GR"/>
        </w:rPr>
        <w:t xml:space="preserve">Βλέπουμε λοιπόν μέσω αυτής της πολύ συνοπτικής αναφοράς λόγους ακύρωσης μιας διοικητικής πράξης που δε φαίνονται καθόλου ξένοι στο νομικό της ηπειρωτικής Ευρώπης, απεναντίας παρά τις ιδιομορφίες τους θα τους χαρακτηρίζαμε μάλλον οικείους. </w:t>
      </w:r>
    </w:p>
    <w:p>
      <w:pPr>
        <w:widowControl w:val="0"/>
        <w:autoSpaceDE w:val="0"/>
        <w:autoSpaceDN w:val="0"/>
        <w:spacing w:line="360" w:lineRule="auto"/>
        <w:ind w:firstLine="420" w:firstLineChars="0"/>
        <w:jc w:val="both"/>
        <w:rPr>
          <w:rFonts w:hint="default" w:cs="Times New Roman"/>
          <w:i w:val="0"/>
          <w:iCs w:val="0"/>
          <w:sz w:val="24"/>
          <w:szCs w:val="24"/>
          <w:lang w:val="el-GR"/>
        </w:rPr>
      </w:pPr>
    </w:p>
    <w:p>
      <w:pPr>
        <w:widowControl w:val="0"/>
        <w:autoSpaceDE w:val="0"/>
        <w:autoSpaceDN w:val="0"/>
        <w:spacing w:line="360" w:lineRule="auto"/>
        <w:ind w:firstLine="420" w:firstLineChars="0"/>
        <w:jc w:val="both"/>
        <w:rPr>
          <w:rFonts w:hint="default" w:cs="Times New Roman"/>
          <w:i w:val="0"/>
          <w:iCs w:val="0"/>
          <w:sz w:val="24"/>
          <w:szCs w:val="24"/>
          <w:lang w:val="el-GR"/>
        </w:rPr>
      </w:pPr>
      <w:r>
        <w:rPr>
          <w:rFonts w:hint="default" w:cs="Times New Roman"/>
          <w:i w:val="0"/>
          <w:iCs w:val="0"/>
          <w:sz w:val="24"/>
          <w:szCs w:val="24"/>
          <w:lang w:val="el-GR"/>
        </w:rPr>
        <w:t xml:space="preserve">ΙΙΙ) </w:t>
      </w:r>
      <w:r>
        <w:rPr>
          <w:rFonts w:hint="default" w:cs="Times New Roman"/>
          <w:i w:val="0"/>
          <w:iCs w:val="0"/>
          <w:sz w:val="24"/>
          <w:szCs w:val="24"/>
          <w:u w:val="single" w:color="auto"/>
          <w:lang w:val="el-GR"/>
        </w:rPr>
        <w:t>Δυνατότητες του Δικαστηρίου</w:t>
      </w:r>
      <w:r>
        <w:rPr>
          <w:rStyle w:val="18"/>
          <w:rFonts w:hint="default" w:cs="Times New Roman"/>
          <w:i w:val="0"/>
          <w:iCs w:val="0"/>
          <w:sz w:val="24"/>
          <w:szCs w:val="24"/>
          <w:u w:val="single" w:color="auto"/>
          <w:lang w:val="el-GR"/>
        </w:rPr>
        <w:footnoteReference w:id="73"/>
      </w:r>
      <w:r>
        <w:rPr>
          <w:rFonts w:hint="default" w:cs="Times New Roman"/>
          <w:i w:val="0"/>
          <w:iCs w:val="0"/>
          <w:sz w:val="24"/>
          <w:szCs w:val="24"/>
          <w:lang w:val="el-GR"/>
        </w:rPr>
        <w:t>:</w:t>
      </w:r>
    </w:p>
    <w:p>
      <w:pPr>
        <w:widowControl w:val="0"/>
        <w:autoSpaceDE w:val="0"/>
        <w:autoSpaceDN w:val="0"/>
        <w:spacing w:line="360" w:lineRule="auto"/>
        <w:ind w:firstLine="420" w:firstLineChars="0"/>
        <w:jc w:val="both"/>
        <w:rPr>
          <w:rFonts w:hint="default" w:cs="Times New Roman"/>
          <w:i w:val="0"/>
          <w:iCs w:val="0"/>
          <w:sz w:val="24"/>
          <w:szCs w:val="24"/>
          <w:lang w:val="el-GR"/>
        </w:rPr>
      </w:pPr>
      <w:r>
        <w:rPr>
          <w:rFonts w:hint="default" w:cs="Times New Roman"/>
          <w:i w:val="0"/>
          <w:iCs w:val="0"/>
          <w:sz w:val="24"/>
          <w:szCs w:val="24"/>
          <w:lang w:val="el-GR"/>
        </w:rPr>
        <w:t xml:space="preserve">Το δικαστήριο μπορεί να διατάξει τα </w:t>
      </w:r>
      <w:r>
        <w:rPr>
          <w:rFonts w:hint="default" w:ascii="Times New Roman" w:hAnsi="Times New Roman" w:eastAsia="SimSun" w:cs="Times New Roman"/>
          <w:sz w:val="24"/>
          <w:szCs w:val="24"/>
        </w:rPr>
        <w:t>prerogative orders (</w:t>
      </w:r>
      <w:r>
        <w:rPr>
          <w:rFonts w:hint="default" w:cs="Times New Roman"/>
          <w:sz w:val="24"/>
          <w:szCs w:val="24"/>
          <w:lang w:val="en-US"/>
        </w:rPr>
        <w:t>m</w:t>
      </w:r>
      <w:r>
        <w:t>andatory order</w:t>
      </w:r>
      <w:r>
        <w:rPr>
          <w:rFonts w:hint="default"/>
          <w:lang w:val="el-GR"/>
        </w:rPr>
        <w:t>-</w:t>
      </w:r>
      <w:r>
        <w:rPr>
          <w:rFonts w:hint="default" w:ascii="Times New Roman" w:hAnsi="Times New Roman" w:eastAsia="SimSun" w:cs="Times New Roman"/>
          <w:sz w:val="24"/>
          <w:szCs w:val="24"/>
        </w:rPr>
        <w:t>mandamus, prohibition</w:t>
      </w:r>
      <w:r>
        <w:t xml:space="preserve"> order</w:t>
      </w:r>
      <w:r>
        <w:rPr>
          <w:rFonts w:hint="default" w:ascii="Times New Roman" w:hAnsi="Times New Roman" w:eastAsia="SimSun" w:cs="Times New Roman"/>
          <w:sz w:val="24"/>
          <w:szCs w:val="24"/>
        </w:rPr>
        <w:t xml:space="preserve"> </w:t>
      </w:r>
      <w:r>
        <w:rPr>
          <w:rFonts w:hint="default" w:cs="Times New Roman"/>
          <w:sz w:val="24"/>
          <w:szCs w:val="24"/>
          <w:lang w:val="el-GR"/>
        </w:rPr>
        <w:t>και</w:t>
      </w:r>
      <w:r>
        <w:rPr>
          <w:rFonts w:hint="default" w:ascii="Times New Roman" w:hAnsi="Times New Roman" w:eastAsia="SimSun" w:cs="Times New Roman"/>
          <w:sz w:val="24"/>
          <w:szCs w:val="24"/>
        </w:rPr>
        <w:t xml:space="preserve"> </w:t>
      </w:r>
      <w:r>
        <w:rPr>
          <w:rFonts w:hint="default" w:cs="Times New Roman"/>
          <w:sz w:val="24"/>
          <w:szCs w:val="24"/>
          <w:lang w:val="en-US"/>
        </w:rPr>
        <w:t>q</w:t>
      </w:r>
      <w:r>
        <w:t>uashing order</w:t>
      </w:r>
      <w:r>
        <w:rPr>
          <w:rFonts w:hint="default"/>
          <w:lang w:val="en-US"/>
        </w:rPr>
        <w:t>-</w:t>
      </w:r>
      <w:r>
        <w:rPr>
          <w:rFonts w:hint="default" w:ascii="Times New Roman" w:hAnsi="Times New Roman" w:eastAsia="SimSun" w:cs="Times New Roman"/>
          <w:sz w:val="24"/>
          <w:szCs w:val="24"/>
        </w:rPr>
        <w:t>certiorari)</w:t>
      </w:r>
      <w:r>
        <w:rPr>
          <w:rFonts w:hint="default" w:cs="Times New Roman"/>
          <w:sz w:val="24"/>
          <w:szCs w:val="24"/>
          <w:lang w:val="el-GR"/>
        </w:rPr>
        <w:t xml:space="preserve">, μπορεί δηλαδή να διατάξει τη διοίκηση να προβεί σε οφειλόμενη ενέργεια, να απαγορεύσει κάποια ενέργεια που υπερβαίνει την αρμοδιότητά της ή να ακυρώσει την πράξη. Μπορεί επίσης να εκδώσει </w:t>
      </w:r>
      <w:r>
        <w:rPr>
          <w:rFonts w:hint="default" w:cs="Times New Roman"/>
          <w:sz w:val="24"/>
          <w:szCs w:val="24"/>
          <w:lang w:val="en-US"/>
        </w:rPr>
        <w:t>d</w:t>
      </w:r>
      <w:r>
        <w:t>eclaration</w:t>
      </w:r>
      <w:r>
        <w:rPr>
          <w:rFonts w:hint="default"/>
          <w:lang w:val="el-GR"/>
        </w:rPr>
        <w:t xml:space="preserve">, αναγνώριση δηλαδή της έννομης σχέσης μεταξύ των μερών, η οποία δε συνοδεύεται από κυρώσεις ή μέσα εξαναγκασμού. Άλλη δυνατότητα είναι η </w:t>
      </w:r>
      <w:r>
        <w:rPr>
          <w:rFonts w:hint="default"/>
          <w:lang w:val="en-US"/>
        </w:rPr>
        <w:t>i</w:t>
      </w:r>
      <w:r>
        <w:t>njunction</w:t>
      </w:r>
      <w:r>
        <w:rPr>
          <w:rFonts w:hint="default"/>
          <w:lang w:val="el-GR"/>
        </w:rPr>
        <w:t xml:space="preserve">, που αποκλείει παράνομες πράξεις που επαπειλούνται ή που ήδη διενεργούνται (και έχει σχεδόν αντικαταστήσει την </w:t>
      </w:r>
      <w:r>
        <w:rPr>
          <w:rFonts w:hint="default" w:ascii="Times New Roman" w:hAnsi="Times New Roman" w:eastAsia="SimSun" w:cs="Times New Roman"/>
          <w:sz w:val="24"/>
          <w:szCs w:val="24"/>
        </w:rPr>
        <w:t>prohibition</w:t>
      </w:r>
      <w:r>
        <w:t xml:space="preserve"> order</w:t>
      </w:r>
      <w:r>
        <w:rPr>
          <w:rFonts w:hint="default"/>
          <w:lang w:val="el-GR"/>
        </w:rPr>
        <w:t>) και σε πιο σπάνιες περιπτώσεις μπορεί το δικαστήριο να επιδικάσει αποζημίωση</w:t>
      </w:r>
      <w:r>
        <w:rPr>
          <w:rFonts w:hint="default"/>
          <w:lang w:val="en-US"/>
        </w:rPr>
        <w:t xml:space="preserve">, </w:t>
      </w:r>
      <w:r>
        <w:rPr>
          <w:rFonts w:hint="default"/>
          <w:lang w:val="el-GR"/>
        </w:rPr>
        <w:t>για την ακρίβεια όταν αποζημίωση θα μπορούσε να επιδικαστεί και με κοινό ένδικο βοήθημα</w:t>
      </w:r>
      <w:r>
        <w:rPr>
          <w:rStyle w:val="18"/>
          <w:rFonts w:hint="default"/>
          <w:lang w:val="el-GR"/>
        </w:rPr>
        <w:footnoteReference w:id="74"/>
      </w:r>
      <w:r>
        <w:rPr>
          <w:rFonts w:hint="default"/>
          <w:lang w:val="el-GR"/>
        </w:rPr>
        <w:t>.</w:t>
      </w:r>
    </w:p>
    <w:p>
      <w:pPr>
        <w:widowControl/>
        <w:jc w:val="both"/>
        <w:rPr>
          <w:rFonts w:ascii="SimSun" w:hAnsi="SimSun" w:eastAsia="SimSun" w:cs="SimSun"/>
          <w:sz w:val="24"/>
          <w:szCs w:val="24"/>
        </w:rPr>
      </w:pPr>
    </w:p>
    <w:p>
      <w:pPr>
        <w:widowControl/>
        <w:spacing w:line="360" w:lineRule="auto"/>
        <w:ind w:firstLine="420" w:firstLineChars="0"/>
        <w:jc w:val="both"/>
        <w:rPr>
          <w:rFonts w:hint="default" w:cs="Times New Roman"/>
          <w:sz w:val="24"/>
          <w:szCs w:val="24"/>
          <w:lang w:val="en-US"/>
        </w:rPr>
      </w:pPr>
      <w:r>
        <w:rPr>
          <w:rFonts w:hint="default" w:cs="Times New Roman"/>
          <w:sz w:val="24"/>
          <w:szCs w:val="24"/>
          <w:lang w:val="el-GR"/>
        </w:rPr>
        <w:t>Ο αιτών στο δικόγραφό του πρέπει να αναφέρει το ονομά του, την καθ’ης αρχή, την υπό αμφισβήτηση πράξη, τους λόγους για τους οποίους αμφισβητεί την πράξη καθώς και το αιτημά του. Η δε διαδικασία είναι έγγραφη, καθώς στηρίζεται σε ένορκες βεβαιώσεις (</w:t>
      </w:r>
      <w:r>
        <w:rPr>
          <w:rFonts w:hint="default" w:cs="Times New Roman"/>
          <w:sz w:val="24"/>
          <w:szCs w:val="24"/>
          <w:lang w:val="en-US"/>
        </w:rPr>
        <w:t xml:space="preserve">affidavits) </w:t>
      </w:r>
      <w:r>
        <w:rPr>
          <w:rFonts w:hint="default" w:cs="Times New Roman"/>
          <w:sz w:val="24"/>
          <w:szCs w:val="24"/>
          <w:lang w:val="el-GR"/>
        </w:rPr>
        <w:t>και έγγραφα που προσκομίζουν τα μέρη</w:t>
      </w:r>
      <w:r>
        <w:rPr>
          <w:rStyle w:val="18"/>
          <w:rFonts w:hint="default" w:cs="Times New Roman"/>
          <w:sz w:val="24"/>
          <w:szCs w:val="24"/>
          <w:lang w:val="el-GR"/>
        </w:rPr>
        <w:footnoteReference w:id="75"/>
      </w:r>
      <w:r>
        <w:rPr>
          <w:rFonts w:hint="default" w:cs="Times New Roman"/>
          <w:sz w:val="24"/>
          <w:szCs w:val="24"/>
          <w:lang w:val="el-GR"/>
        </w:rPr>
        <w:t>. Ωστόσο ο δικαστής δύναται να διατάξει την προσκόμιση και άλλων εγγράφων και αποδεικτικών μέσων που βρίσκονται στη διάθεση των διαδίκων (</w:t>
      </w:r>
      <w:r>
        <w:rPr>
          <w:rFonts w:hint="default" w:cs="Times New Roman"/>
          <w:sz w:val="24"/>
          <w:szCs w:val="24"/>
          <w:lang w:val="en-US"/>
        </w:rPr>
        <w:t xml:space="preserve">discovery) </w:t>
      </w:r>
      <w:r>
        <w:rPr>
          <w:rFonts w:hint="default" w:cs="Times New Roman"/>
          <w:sz w:val="24"/>
          <w:szCs w:val="24"/>
          <w:lang w:val="el-GR"/>
        </w:rPr>
        <w:t>καθώς και να επιτρέψει την επισταμένη εξέταση μαρτύρων από τους δικηγόρους του αντιδίκου (</w:t>
      </w:r>
      <w:r>
        <w:rPr>
          <w:rFonts w:hint="default" w:cs="Times New Roman"/>
          <w:sz w:val="24"/>
          <w:szCs w:val="24"/>
          <w:lang w:val="en-US"/>
        </w:rPr>
        <w:t>cross-examination)</w:t>
      </w:r>
      <w:r>
        <w:rPr>
          <w:rFonts w:hint="default" w:cs="Times New Roman"/>
          <w:sz w:val="24"/>
          <w:szCs w:val="24"/>
          <w:lang w:val="el-GR"/>
        </w:rPr>
        <w:t>. Οι ρυθμίσεις αυτές αποτελούν παρέκβαση από το αυστηρό πρότυπο συζητητικού συστήματος το οποίο πάγια υιοθετούσε η αγγλική νομική πρακτική και πλησιάζουν ανάλογες ρυθμίσεις ανακριτικών συστημάτων των διοικητικών δικαίων της ηπειρωτικής Ευρώπης</w:t>
      </w:r>
      <w:r>
        <w:rPr>
          <w:rStyle w:val="18"/>
          <w:rFonts w:hint="default" w:cs="Times New Roman"/>
          <w:sz w:val="24"/>
          <w:szCs w:val="24"/>
          <w:lang w:val="en-US"/>
        </w:rPr>
        <w:footnoteReference w:id="76"/>
      </w:r>
      <w:r>
        <w:rPr>
          <w:rFonts w:hint="default" w:cs="Times New Roman"/>
          <w:sz w:val="24"/>
          <w:szCs w:val="24"/>
          <w:lang w:val="en-US"/>
        </w:rPr>
        <w:t>.</w:t>
      </w:r>
    </w:p>
    <w:p>
      <w:pPr>
        <w:widowControl/>
        <w:spacing w:line="360" w:lineRule="auto"/>
        <w:ind w:firstLine="420" w:firstLineChars="0"/>
        <w:jc w:val="both"/>
        <w:rPr>
          <w:rFonts w:hint="default" w:cs="Times New Roman"/>
          <w:sz w:val="24"/>
          <w:szCs w:val="24"/>
          <w:lang w:val="el-GR"/>
        </w:rPr>
      </w:pPr>
      <w:r>
        <w:rPr>
          <w:rFonts w:hint="default" w:cs="Times New Roman"/>
          <w:sz w:val="24"/>
          <w:szCs w:val="24"/>
          <w:lang w:val="el-GR"/>
        </w:rPr>
        <w:t>Αν και δεν προβλέφθηκε στο νόμο, κρίθηκε νομολογιακά</w:t>
      </w:r>
      <w:r>
        <w:rPr>
          <w:rStyle w:val="18"/>
          <w:rFonts w:hint="default" w:cs="Times New Roman"/>
          <w:sz w:val="24"/>
          <w:szCs w:val="24"/>
          <w:lang w:val="el-GR"/>
        </w:rPr>
        <w:footnoteReference w:id="77"/>
      </w:r>
      <w:r>
        <w:rPr>
          <w:rFonts w:hint="default" w:cs="Times New Roman"/>
          <w:sz w:val="24"/>
          <w:szCs w:val="24"/>
          <w:lang w:val="el-GR"/>
        </w:rPr>
        <w:t xml:space="preserve"> ότι το ένδικο αυτό βοήθημα είναι αποκλειστικό όταν θίγονται δικαιώματα δημοσίου δικαίου, καθώς σε περίπτωση που ο ενδιαφερόμενος θα είχε τη δυνατότητα να ασκήσει παράλληλα τα υπόλοιπα </w:t>
      </w:r>
      <w:r>
        <w:rPr>
          <w:rFonts w:hint="default" w:cs="Times New Roman"/>
          <w:sz w:val="24"/>
          <w:szCs w:val="24"/>
          <w:lang w:val="en-US"/>
        </w:rPr>
        <w:t>remedies</w:t>
      </w:r>
      <w:r>
        <w:rPr>
          <w:rFonts w:hint="default" w:cs="Times New Roman"/>
          <w:sz w:val="24"/>
          <w:szCs w:val="24"/>
          <w:lang w:val="el-GR"/>
        </w:rPr>
        <w:t xml:space="preserve"> θα υπήρχε καταστρατήγηση της διαδικασίας με σκοπό την αποφυγή της αυστηρής προθεσμίας ή άλλων διαδικαστικών εγγυήσεων προστατευτικών της διοίκησης</w:t>
      </w:r>
      <w:r>
        <w:rPr>
          <w:rStyle w:val="18"/>
          <w:rFonts w:hint="default" w:cs="Times New Roman"/>
          <w:sz w:val="24"/>
          <w:szCs w:val="24"/>
          <w:lang w:val="el-GR"/>
        </w:rPr>
        <w:footnoteReference w:id="78"/>
      </w:r>
      <w:r>
        <w:rPr>
          <w:rFonts w:hint="default" w:cs="Times New Roman"/>
          <w:sz w:val="24"/>
          <w:szCs w:val="24"/>
          <w:lang w:val="el-GR"/>
        </w:rPr>
        <w:t>.</w:t>
      </w:r>
      <w:r>
        <w:rPr>
          <w:rFonts w:hint="default" w:cs="Times New Roman"/>
          <w:sz w:val="24"/>
          <w:szCs w:val="24"/>
          <w:lang w:val="en-US"/>
        </w:rPr>
        <w:t xml:space="preserve"> </w:t>
      </w:r>
      <w:r>
        <w:rPr>
          <w:rFonts w:hint="default" w:cs="Times New Roman"/>
          <w:sz w:val="24"/>
          <w:szCs w:val="24"/>
          <w:lang w:val="el-GR"/>
        </w:rPr>
        <w:t xml:space="preserve">Υπάρχουν βέβαια εξαιρέσεις σ’αυτήν την αποκλειστικότητα, όταν μόνο παρεμπιπτόντως ανακύπτουν δικαιώματα δημοσίου δικαίου, όταν συμφωνούν ως προς την επιλογή άλλης διαδικασίας οι διάδικοι, ή </w:t>
      </w:r>
      <w:r>
        <w:rPr>
          <w:rFonts w:hint="default" w:cs="Times New Roman"/>
          <w:sz w:val="24"/>
          <w:szCs w:val="24"/>
          <w:lang w:val="en-US"/>
        </w:rPr>
        <w:t xml:space="preserve">in concreto </w:t>
      </w:r>
      <w:r>
        <w:rPr>
          <w:rFonts w:hint="default" w:cs="Times New Roman"/>
          <w:sz w:val="24"/>
          <w:szCs w:val="24"/>
          <w:lang w:val="el-GR"/>
        </w:rPr>
        <w:t>σε άλλες περιπτώσεις</w:t>
      </w:r>
      <w:r>
        <w:rPr>
          <w:rStyle w:val="18"/>
          <w:rFonts w:hint="default" w:cs="Times New Roman"/>
          <w:sz w:val="24"/>
          <w:szCs w:val="24"/>
          <w:lang w:val="el-GR"/>
        </w:rPr>
        <w:footnoteReference w:id="79"/>
      </w:r>
      <w:r>
        <w:rPr>
          <w:rFonts w:hint="default" w:cs="Times New Roman"/>
          <w:sz w:val="24"/>
          <w:szCs w:val="24"/>
          <w:lang w:val="el-GR"/>
        </w:rPr>
        <w:t>.</w:t>
      </w:r>
    </w:p>
    <w:p>
      <w:pPr>
        <w:widowControl/>
        <w:spacing w:line="360" w:lineRule="auto"/>
        <w:ind w:firstLine="420" w:firstLineChars="0"/>
        <w:jc w:val="both"/>
        <w:rPr>
          <w:rFonts w:hint="default" w:cs="Times New Roman"/>
          <w:sz w:val="24"/>
          <w:szCs w:val="24"/>
          <w:lang w:val="el-GR"/>
        </w:rPr>
      </w:pPr>
      <w:r>
        <w:rPr>
          <w:rFonts w:hint="default" w:cs="Times New Roman"/>
          <w:sz w:val="24"/>
          <w:szCs w:val="24"/>
          <w:lang w:val="el-GR"/>
        </w:rPr>
        <w:t xml:space="preserve">Αναιρέσεις ενώπιον του </w:t>
      </w:r>
      <w:r>
        <w:rPr>
          <w:rFonts w:hint="default" w:cs="Times New Roman"/>
          <w:sz w:val="24"/>
          <w:szCs w:val="24"/>
          <w:lang w:val="en-US"/>
        </w:rPr>
        <w:t xml:space="preserve">Supreme Court </w:t>
      </w:r>
      <w:r>
        <w:rPr>
          <w:rFonts w:hint="default" w:cs="Times New Roman"/>
          <w:sz w:val="24"/>
          <w:szCs w:val="24"/>
          <w:lang w:val="el-GR"/>
        </w:rPr>
        <w:t>είναι εξαιρετικά σπάνιες, αφού το Ανώτατο Δικαστήριο συζητά λιγότερες από εκατό υποθέσεις το χρόνο συνολικά (αστικές, ποινικές κτλ)</w:t>
      </w:r>
      <w:r>
        <w:rPr>
          <w:rStyle w:val="18"/>
          <w:rFonts w:hint="default" w:cs="Times New Roman"/>
          <w:sz w:val="24"/>
          <w:szCs w:val="24"/>
          <w:lang w:val="el-GR"/>
        </w:rPr>
        <w:footnoteReference w:id="80"/>
      </w:r>
      <w:r>
        <w:rPr>
          <w:rFonts w:hint="default" w:cs="Times New Roman"/>
          <w:sz w:val="24"/>
          <w:szCs w:val="24"/>
          <w:lang w:val="el-GR"/>
        </w:rPr>
        <w:t>.</w:t>
      </w:r>
    </w:p>
    <w:p>
      <w:pPr>
        <w:widowControl/>
        <w:spacing w:line="360" w:lineRule="auto"/>
        <w:ind w:firstLine="420" w:firstLineChars="0"/>
        <w:jc w:val="both"/>
        <w:rPr>
          <w:rFonts w:hint="default" w:cs="Times New Roman"/>
          <w:sz w:val="24"/>
          <w:szCs w:val="24"/>
          <w:lang w:val="el-GR"/>
        </w:rPr>
      </w:pPr>
      <w:r>
        <w:rPr>
          <w:rFonts w:hint="default" w:cs="Times New Roman"/>
          <w:sz w:val="24"/>
          <w:szCs w:val="24"/>
          <w:lang w:val="el-GR"/>
        </w:rPr>
        <w:t xml:space="preserve">Συμπερασματικά μπορούμε να πούμε ότι η </w:t>
      </w:r>
      <w:r>
        <w:rPr>
          <w:rFonts w:hint="default" w:cs="Times New Roman"/>
          <w:sz w:val="24"/>
          <w:szCs w:val="24"/>
          <w:lang w:val="en-US"/>
        </w:rPr>
        <w:t xml:space="preserve">application for judicial review, </w:t>
      </w:r>
      <w:r>
        <w:rPr>
          <w:rFonts w:hint="default" w:cs="Times New Roman"/>
          <w:sz w:val="24"/>
          <w:szCs w:val="24"/>
          <w:lang w:val="el-GR"/>
        </w:rPr>
        <w:t xml:space="preserve">ένα ένδικο βοήθημα που θυμίζει πολύ έντονα την δική μας αίτηση ακύρωσης, οδήγησε με τεράστια άλματα το αγγλικό διοικητικό δίκαιο στη χειραφέτησή του και στην ανάδειξή του ως ξεχωριστού κλάδου δικαίου, όπως στα ηπειρωτικά συστήματα. Βλέπουμε μέσα σε τρεις δεκαετίες να περνάμε από την ανυπαρξία σχεδόν διάκρισης ιδιωτικού και δημοσίου δικαίου και την εμμονή στην ενιαία δικαιοδοσία, σε ένα αυτοτελές και αποκλειστικό ένδικο βοήθημα δημοσίου δικαίου, του οποίου επιλαμβάνεται ειδικό τμήμα του </w:t>
      </w:r>
      <w:r>
        <w:rPr>
          <w:rFonts w:hint="default" w:cs="Times New Roman"/>
          <w:sz w:val="24"/>
          <w:szCs w:val="24"/>
          <w:lang w:val="en-US"/>
        </w:rPr>
        <w:t xml:space="preserve">High Court - de facto </w:t>
      </w:r>
      <w:r>
        <w:rPr>
          <w:rFonts w:hint="default" w:cs="Times New Roman"/>
          <w:sz w:val="24"/>
          <w:szCs w:val="24"/>
          <w:lang w:val="el-GR"/>
        </w:rPr>
        <w:t>Διοικητικό Δικαστήριο, και το οποίο έχει οδηγήσει και σε ανάπτυξη των ουσιαστικών κανόνων διοικητικού δικαίου</w:t>
      </w:r>
      <w:r>
        <w:rPr>
          <w:rFonts w:hint="default" w:cs="Times New Roman"/>
          <w:sz w:val="24"/>
          <w:szCs w:val="24"/>
          <w:lang w:val="en-US"/>
        </w:rPr>
        <w:t xml:space="preserve"> </w:t>
      </w:r>
      <w:r>
        <w:rPr>
          <w:rFonts w:hint="default" w:cs="Times New Roman"/>
          <w:sz w:val="24"/>
          <w:szCs w:val="24"/>
          <w:lang w:val="el-GR"/>
        </w:rPr>
        <w:t>με τρόπο που προσεγγίζει τον ηπειρωτικοευρωπαϊκό.</w:t>
      </w:r>
    </w:p>
    <w:p>
      <w:pPr>
        <w:widowControl/>
        <w:ind w:firstLine="420" w:firstLineChars="0"/>
        <w:jc w:val="both"/>
        <w:rPr>
          <w:rFonts w:hint="default" w:cs="Times New Roman"/>
          <w:i/>
          <w:iCs/>
          <w:sz w:val="24"/>
          <w:szCs w:val="24"/>
          <w:u w:val="single" w:color="auto"/>
          <w:lang w:val="el-GR"/>
        </w:rPr>
      </w:pPr>
    </w:p>
    <w:p>
      <w:pPr>
        <w:widowControl/>
        <w:ind w:firstLine="420" w:firstLineChars="0"/>
        <w:jc w:val="both"/>
        <w:rPr>
          <w:rFonts w:hint="default" w:cs="Times New Roman"/>
          <w:i/>
          <w:iCs/>
          <w:sz w:val="24"/>
          <w:szCs w:val="24"/>
          <w:u w:val="single" w:color="auto"/>
          <w:lang w:val="el-GR"/>
        </w:rPr>
      </w:pPr>
      <w:r>
        <w:rPr>
          <w:rFonts w:hint="default" w:cs="Times New Roman"/>
          <w:i/>
          <w:iCs/>
          <w:sz w:val="24"/>
          <w:szCs w:val="24"/>
          <w:u w:val="single" w:color="auto"/>
          <w:lang w:val="el-GR"/>
        </w:rPr>
        <w:t xml:space="preserve">Β. </w:t>
      </w:r>
      <w:r>
        <w:rPr>
          <w:rFonts w:hint="default" w:cs="Times New Roman"/>
          <w:i/>
          <w:iCs/>
          <w:sz w:val="24"/>
          <w:szCs w:val="24"/>
          <w:u w:val="single" w:color="auto"/>
          <w:lang w:val="en-US"/>
        </w:rPr>
        <w:t>Tribunals</w:t>
      </w:r>
    </w:p>
    <w:p>
      <w:pPr>
        <w:widowControl/>
        <w:spacing w:line="360" w:lineRule="auto"/>
        <w:ind w:firstLine="420" w:firstLineChars="0"/>
        <w:jc w:val="both"/>
        <w:rPr>
          <w:rFonts w:hint="default" w:cs="Times New Roman"/>
          <w:sz w:val="24"/>
          <w:szCs w:val="24"/>
          <w:lang w:val="el-GR"/>
        </w:rPr>
      </w:pPr>
      <w:r>
        <w:rPr>
          <w:rFonts w:hint="default" w:cs="Times New Roman"/>
          <w:sz w:val="24"/>
          <w:szCs w:val="24"/>
          <w:lang w:val="el-GR"/>
        </w:rPr>
        <w:t xml:space="preserve">Έγινε ήδη αναφορά στην εξέλιξη του δημοσίου δικαίου στην Αγγλία και την σύγχρονη αναγνώρισή του ως ξεχωριστού κλάδου δικαίου, καθώς και στην αρχή της ενιαίας δικαιοδοσίας. Ωστόσο, αυτό δεν είναι απόλυτα ακριβές, καθώς δε λαμβάνει υπόψη την ύπαρξη των διοικητικών </w:t>
      </w:r>
      <w:r>
        <w:rPr>
          <w:rFonts w:hint="default" w:cs="Times New Roman"/>
          <w:sz w:val="24"/>
          <w:szCs w:val="24"/>
          <w:lang w:val="en-US"/>
        </w:rPr>
        <w:t xml:space="preserve">tribunals, </w:t>
      </w:r>
      <w:r>
        <w:rPr>
          <w:rFonts w:hint="default" w:cs="Times New Roman"/>
          <w:sz w:val="24"/>
          <w:szCs w:val="24"/>
          <w:lang w:val="el-GR"/>
        </w:rPr>
        <w:t>των οποίων η φύση ναι μεν ήταν αμφισβητούμενη, αποτελούσαν όμως την πρώτη μορφή ξεχωριστού κλάδου διοικητικής δικαιοσύνης</w:t>
      </w:r>
      <w:r>
        <w:rPr>
          <w:rStyle w:val="18"/>
          <w:rFonts w:hint="default" w:cs="Times New Roman"/>
          <w:sz w:val="24"/>
          <w:szCs w:val="24"/>
          <w:lang w:val="el-GR"/>
        </w:rPr>
        <w:footnoteReference w:id="81"/>
      </w:r>
      <w:r>
        <w:rPr>
          <w:rFonts w:hint="default" w:cs="Times New Roman"/>
          <w:sz w:val="24"/>
          <w:szCs w:val="24"/>
          <w:lang w:val="el-GR"/>
        </w:rPr>
        <w:t>.</w:t>
      </w:r>
    </w:p>
    <w:p>
      <w:pPr>
        <w:widowControl/>
        <w:spacing w:line="360" w:lineRule="auto"/>
        <w:ind w:firstLine="420" w:firstLineChars="0"/>
        <w:jc w:val="both"/>
        <w:rPr>
          <w:rFonts w:hint="default" w:cs="Times New Roman"/>
          <w:color w:val="auto"/>
          <w:sz w:val="24"/>
          <w:szCs w:val="24"/>
          <w:lang w:val="el-GR"/>
        </w:rPr>
      </w:pPr>
      <w:r>
        <w:rPr>
          <w:rFonts w:hint="default" w:cs="Times New Roman"/>
          <w:sz w:val="24"/>
          <w:szCs w:val="24"/>
          <w:lang w:val="el-GR"/>
        </w:rPr>
        <w:t xml:space="preserve">Τα </w:t>
      </w:r>
      <w:r>
        <w:rPr>
          <w:rFonts w:hint="default" w:cs="Times New Roman"/>
          <w:sz w:val="24"/>
          <w:szCs w:val="24"/>
          <w:lang w:val="en-US"/>
        </w:rPr>
        <w:t>tribunals</w:t>
      </w:r>
      <w:r>
        <w:rPr>
          <w:rFonts w:hint="default" w:cs="Times New Roman"/>
          <w:sz w:val="24"/>
          <w:szCs w:val="24"/>
          <w:lang w:val="el-GR"/>
        </w:rPr>
        <w:t xml:space="preserve"> είχαν οριστεί ως “όργανα εκτός της δικαστηριακής ιεραρχίας με διοικητικές ή δικαστικές λειτουργίες”</w:t>
      </w:r>
      <w:r>
        <w:rPr>
          <w:rStyle w:val="18"/>
          <w:rFonts w:hint="default" w:cs="Times New Roman"/>
          <w:sz w:val="24"/>
          <w:szCs w:val="24"/>
          <w:lang w:val="el-GR"/>
        </w:rPr>
        <w:footnoteReference w:id="82"/>
      </w:r>
      <w:r>
        <w:rPr>
          <w:rFonts w:hint="default" w:cs="Times New Roman"/>
          <w:sz w:val="24"/>
          <w:szCs w:val="24"/>
          <w:lang w:val="el-GR"/>
        </w:rPr>
        <w:t xml:space="preserve">. Ξεκίνησαν σε </w:t>
      </w:r>
      <w:r>
        <w:rPr>
          <w:rFonts w:hint="default" w:cs="Times New Roman"/>
          <w:sz w:val="24"/>
          <w:szCs w:val="24"/>
          <w:lang w:val="en-US"/>
        </w:rPr>
        <w:t xml:space="preserve">ad hoc </w:t>
      </w:r>
      <w:r>
        <w:rPr>
          <w:rFonts w:hint="default" w:cs="Times New Roman"/>
          <w:sz w:val="24"/>
          <w:szCs w:val="24"/>
          <w:lang w:val="el-GR"/>
        </w:rPr>
        <w:t xml:space="preserve">βάση στις αρχές του 20ου αιώνα, ασχολούμενα με εξειδικευμένα το καθένα θέματα: συντάξεις, μετανάστευση, φόρους, εκπαίδευση. Δεν ήταν δικαστήρια. Ήταν οργανισμοί δημιουργηθέντες με </w:t>
      </w:r>
      <w:r>
        <w:rPr>
          <w:rFonts w:hint="default" w:cs="Times New Roman"/>
          <w:sz w:val="24"/>
          <w:szCs w:val="24"/>
          <w:lang w:val="en-US"/>
        </w:rPr>
        <w:t xml:space="preserve">Act of Parliament </w:t>
      </w:r>
      <w:r>
        <w:rPr>
          <w:rFonts w:hint="default" w:cs="Times New Roman"/>
          <w:sz w:val="24"/>
          <w:szCs w:val="24"/>
          <w:lang w:val="el-GR"/>
        </w:rPr>
        <w:t>ειδικώς για να ασχολούνται με τα συγκεκριμένα κάθε φορά κρινόμενα θέματα</w:t>
      </w:r>
      <w:r>
        <w:rPr>
          <w:rStyle w:val="18"/>
          <w:rFonts w:hint="default" w:cs="Times New Roman"/>
          <w:sz w:val="24"/>
          <w:szCs w:val="24"/>
          <w:lang w:val="el-GR"/>
        </w:rPr>
        <w:footnoteReference w:id="83"/>
      </w:r>
      <w:r>
        <w:rPr>
          <w:rFonts w:hint="default" w:cs="Times New Roman"/>
          <w:sz w:val="24"/>
          <w:szCs w:val="24"/>
          <w:lang w:val="el-GR"/>
        </w:rPr>
        <w:t>.</w:t>
      </w:r>
      <w:r>
        <w:rPr>
          <w:rFonts w:hint="default" w:cs="Times New Roman"/>
          <w:sz w:val="24"/>
          <w:szCs w:val="24"/>
          <w:lang w:val="en-US"/>
        </w:rPr>
        <w:t xml:space="preserve"> </w:t>
      </w:r>
      <w:r>
        <w:rPr>
          <w:rFonts w:hint="default" w:cs="Times New Roman"/>
          <w:sz w:val="24"/>
          <w:szCs w:val="24"/>
          <w:lang w:val="el-GR"/>
        </w:rPr>
        <w:t>Η προσφυγή σε αυτά</w:t>
      </w:r>
      <w:r>
        <w:rPr>
          <w:rFonts w:hint="default" w:cs="Times New Roman"/>
          <w:sz w:val="24"/>
          <w:szCs w:val="24"/>
          <w:lang w:val="en-US"/>
        </w:rPr>
        <w:t xml:space="preserve"> </w:t>
      </w:r>
      <w:r>
        <w:rPr>
          <w:rFonts w:hint="default" w:cs="Times New Roman"/>
          <w:sz w:val="24"/>
          <w:szCs w:val="24"/>
          <w:lang w:val="el-GR"/>
        </w:rPr>
        <w:t>μάλλον θυμίζει τις δικές μας ιεραρχικές ή ενδικοφανείς προσφυγές. Θα μπορούσαμε να τα παρομοιάσουμε με ανεξάρτητα διοικητικά όργανα επιφορτισμένα με την επίλυση συγκεκριμένων διοικητικών διαφορών, αυτών που στη χώρα μας θα λέγαμε ουσιαστικές. Για πολλές δεκαετίες υπήρχαν διαφοροποιήσεις στη λειτουργία τους, αφού άλλα διεξήγαγαν τις εργασίες τους δημοσίως, άλλα με μυστικότητα, άλλα επέτρεπαν παράσταση δικηγόρου, άλλα την απαγόρευαν, σε ορισμένα επιτρεπόταν εξέταση μαρτύρων, ενώ σε άλλα όχι</w:t>
      </w:r>
      <w:r>
        <w:rPr>
          <w:rStyle w:val="18"/>
          <w:rFonts w:hint="default" w:cs="Times New Roman"/>
          <w:sz w:val="24"/>
          <w:szCs w:val="24"/>
          <w:lang w:val="el-GR"/>
        </w:rPr>
        <w:footnoteReference w:id="84"/>
      </w:r>
      <w:r>
        <w:rPr>
          <w:rFonts w:hint="default" w:cs="Times New Roman"/>
          <w:sz w:val="24"/>
          <w:szCs w:val="24"/>
          <w:lang w:val="el-GR"/>
        </w:rPr>
        <w:t xml:space="preserve">. Κάποια από αυτά τα προβλήματα λύθηκαν με την </w:t>
      </w:r>
      <w:r>
        <w:rPr>
          <w:rFonts w:hint="default" w:cs="Times New Roman"/>
          <w:sz w:val="24"/>
          <w:szCs w:val="24"/>
          <w:lang w:val="en-US"/>
        </w:rPr>
        <w:t xml:space="preserve">Tribunals and Inquiries Act </w:t>
      </w:r>
      <w:r>
        <w:rPr>
          <w:rFonts w:hint="default" w:cs="Times New Roman"/>
          <w:sz w:val="24"/>
          <w:szCs w:val="24"/>
          <w:lang w:val="el-GR"/>
        </w:rPr>
        <w:t xml:space="preserve">του </w:t>
      </w:r>
      <w:r>
        <w:rPr>
          <w:rFonts w:hint="default" w:cs="Times New Roman"/>
          <w:sz w:val="24"/>
          <w:szCs w:val="24"/>
          <w:lang w:val="en-US"/>
        </w:rPr>
        <w:t>1958</w:t>
      </w:r>
      <w:r>
        <w:rPr>
          <w:rFonts w:hint="default" w:cs="Times New Roman"/>
          <w:sz w:val="24"/>
          <w:szCs w:val="24"/>
          <w:lang w:val="el-GR"/>
        </w:rPr>
        <w:t xml:space="preserve">, και λιγότερο με την </w:t>
      </w:r>
      <w:r>
        <w:rPr>
          <w:rFonts w:hint="default" w:ascii="Times New Roman" w:hAnsi="Times New Roman" w:eastAsia="SimSun" w:cs="Times New Roman"/>
          <w:color w:val="auto"/>
          <w:sz w:val="24"/>
          <w:szCs w:val="24"/>
        </w:rPr>
        <w:t>Tribunals and Inquiries Act 1992</w:t>
      </w:r>
      <w:r>
        <w:rPr>
          <w:rFonts w:hint="default" w:cs="Times New Roman"/>
          <w:color w:val="auto"/>
          <w:sz w:val="24"/>
          <w:szCs w:val="24"/>
          <w:lang w:val="el-GR"/>
        </w:rPr>
        <w:t>.</w:t>
      </w:r>
    </w:p>
    <w:p>
      <w:pPr>
        <w:widowControl/>
        <w:spacing w:line="360" w:lineRule="auto"/>
        <w:ind w:firstLine="420" w:firstLineChars="0"/>
        <w:jc w:val="both"/>
        <w:rPr>
          <w:rFonts w:hint="default" w:cs="Times New Roman"/>
          <w:color w:val="auto"/>
          <w:sz w:val="24"/>
          <w:szCs w:val="24"/>
          <w:u w:val="none"/>
          <w:lang w:val="en-US"/>
        </w:rPr>
      </w:pPr>
      <w:r>
        <w:rPr>
          <w:rFonts w:hint="default" w:cs="Times New Roman"/>
          <w:color w:val="auto"/>
          <w:sz w:val="24"/>
          <w:szCs w:val="24"/>
          <w:lang w:val="el-GR"/>
        </w:rPr>
        <w:t xml:space="preserve">Η μεγάλη αναμόρφωση όμως έγινε με την </w:t>
      </w:r>
      <w:r>
        <w:rPr>
          <w:rFonts w:hint="default" w:ascii="Times New Roman" w:hAnsi="Times New Roman" w:eastAsia="SimSun" w:cs="Times New Roman"/>
          <w:color w:val="auto"/>
          <w:sz w:val="24"/>
          <w:szCs w:val="24"/>
        </w:rPr>
        <w:t>Tribunals, Courts and Enforcement Act 2007</w:t>
      </w:r>
      <w:r>
        <w:rPr>
          <w:rStyle w:val="18"/>
          <w:rFonts w:hint="default" w:ascii="Times New Roman" w:hAnsi="Times New Roman" w:eastAsia="SimSun" w:cs="Times New Roman"/>
          <w:color w:val="auto"/>
          <w:sz w:val="24"/>
          <w:szCs w:val="24"/>
        </w:rPr>
        <w:footnoteReference w:id="85"/>
      </w:r>
      <w:r>
        <w:rPr>
          <w:rFonts w:hint="default" w:cs="Times New Roman"/>
          <w:color w:val="auto"/>
          <w:sz w:val="24"/>
          <w:szCs w:val="24"/>
          <w:lang w:val="el-GR"/>
        </w:rPr>
        <w:t xml:space="preserve">. Εν συντομία, δημιουργήθηκε ενοποιημένο σύστημα </w:t>
      </w:r>
      <w:r>
        <w:rPr>
          <w:rFonts w:hint="default" w:cs="Times New Roman"/>
          <w:color w:val="auto"/>
          <w:sz w:val="24"/>
          <w:szCs w:val="24"/>
          <w:u w:val="none"/>
          <w:lang w:val="en-US"/>
        </w:rPr>
        <w:t>tribunals</w:t>
      </w:r>
      <w:r>
        <w:rPr>
          <w:rFonts w:hint="default" w:cs="Times New Roman"/>
          <w:color w:val="auto"/>
          <w:sz w:val="24"/>
          <w:szCs w:val="24"/>
          <w:u w:val="none"/>
          <w:lang w:val="el-GR"/>
        </w:rPr>
        <w:t xml:space="preserve"> και </w:t>
      </w:r>
      <w:r>
        <w:rPr>
          <w:rFonts w:hint="default" w:cs="Times New Roman"/>
          <w:color w:val="auto"/>
          <w:sz w:val="24"/>
          <w:szCs w:val="24"/>
          <w:lang w:val="el-GR"/>
        </w:rPr>
        <w:t xml:space="preserve">αναγνωρίστηκε και επίσημα ότι τα </w:t>
      </w:r>
      <w:r>
        <w:rPr>
          <w:rFonts w:hint="default" w:cs="Times New Roman"/>
          <w:color w:val="auto"/>
          <w:sz w:val="24"/>
          <w:szCs w:val="24"/>
          <w:lang w:val="en-US"/>
        </w:rPr>
        <w:t xml:space="preserve">tribunals </w:t>
      </w:r>
      <w:r>
        <w:rPr>
          <w:rFonts w:hint="default" w:cs="Times New Roman"/>
          <w:color w:val="auto"/>
          <w:sz w:val="24"/>
          <w:szCs w:val="24"/>
          <w:lang w:val="el-GR"/>
        </w:rPr>
        <w:t>δεν αποτελούν μέρος της δημόσιας διοίκησης αλλά δικαστικές αρχές, των οποίων τα μέλη ανήκουν στο δικαστικό σώμα και απολαμβάνουν δικαστικής ανεξαρτησίας</w:t>
      </w:r>
      <w:r>
        <w:rPr>
          <w:rStyle w:val="18"/>
          <w:rFonts w:hint="default" w:cs="Times New Roman"/>
          <w:color w:val="auto"/>
          <w:sz w:val="24"/>
          <w:szCs w:val="24"/>
          <w:lang w:val="el-GR"/>
        </w:rPr>
        <w:footnoteReference w:id="86"/>
      </w:r>
      <w:r>
        <w:rPr>
          <w:rFonts w:hint="default" w:cs="Times New Roman"/>
          <w:color w:val="auto"/>
          <w:sz w:val="24"/>
          <w:szCs w:val="24"/>
          <w:lang w:val="el-GR"/>
        </w:rPr>
        <w:t xml:space="preserve">. Όλα τα προυπάρχοντα εξειδικευμένα ενοποιήθηκαν πλέον σε δυο </w:t>
      </w:r>
      <w:r>
        <w:rPr>
          <w:rFonts w:hint="default" w:cs="Times New Roman"/>
          <w:color w:val="auto"/>
          <w:sz w:val="24"/>
          <w:szCs w:val="24"/>
          <w:u w:val="none"/>
          <w:lang w:val="en-US"/>
        </w:rPr>
        <w:t>tribunals</w:t>
      </w:r>
      <w:r>
        <w:rPr>
          <w:rFonts w:hint="default" w:cs="Times New Roman"/>
          <w:color w:val="auto"/>
          <w:sz w:val="24"/>
          <w:szCs w:val="24"/>
          <w:u w:val="none"/>
          <w:lang w:val="el-GR"/>
        </w:rPr>
        <w:t xml:space="preserve">, το </w:t>
      </w:r>
      <w:r>
        <w:rPr>
          <w:rFonts w:hint="default" w:ascii="Times New Roman" w:hAnsi="Times New Roman" w:eastAsia="SimSun" w:cs="Times New Roman"/>
          <w:sz w:val="24"/>
          <w:szCs w:val="24"/>
        </w:rPr>
        <w:t xml:space="preserve">First-tier Tribunal </w:t>
      </w:r>
      <w:r>
        <w:rPr>
          <w:rFonts w:hint="default" w:cs="Times New Roman"/>
          <w:sz w:val="24"/>
          <w:szCs w:val="24"/>
          <w:lang w:val="el-GR"/>
        </w:rPr>
        <w:t>και το</w:t>
      </w:r>
      <w:r>
        <w:rPr>
          <w:rFonts w:hint="default" w:ascii="Times New Roman" w:hAnsi="Times New Roman" w:eastAsia="SimSun" w:cs="Times New Roman"/>
          <w:sz w:val="24"/>
          <w:szCs w:val="24"/>
        </w:rPr>
        <w:t xml:space="preserve"> Upper Tribuna</w:t>
      </w:r>
      <w:r>
        <w:rPr>
          <w:rFonts w:hint="default" w:cs="Times New Roman"/>
          <w:sz w:val="24"/>
          <w:szCs w:val="24"/>
          <w:lang w:val="en-US"/>
        </w:rPr>
        <w:t>l</w:t>
      </w:r>
      <w:r>
        <w:rPr>
          <w:rStyle w:val="18"/>
          <w:rFonts w:hint="default" w:ascii="Times New Roman" w:hAnsi="Times New Roman" w:eastAsia="SimSun" w:cs="Times New Roman"/>
          <w:sz w:val="24"/>
          <w:szCs w:val="24"/>
        </w:rPr>
        <w:footnoteReference w:id="87"/>
      </w:r>
      <w:r>
        <w:rPr>
          <w:rFonts w:hint="default" w:cs="Times New Roman"/>
          <w:sz w:val="24"/>
          <w:szCs w:val="24"/>
          <w:lang w:val="el-GR"/>
        </w:rPr>
        <w:t>. Το πρώτο επιλαμβάνεται σε πρώτο βαθμό, και είναι διαχωρισμένο σε τμήματα (</w:t>
      </w:r>
      <w:r>
        <w:rPr>
          <w:rFonts w:hint="default" w:cs="Times New Roman"/>
          <w:sz w:val="24"/>
          <w:szCs w:val="24"/>
          <w:lang w:val="en-US"/>
        </w:rPr>
        <w:t xml:space="preserve">chambers) </w:t>
      </w:r>
      <w:r>
        <w:rPr>
          <w:rFonts w:hint="default" w:cs="Times New Roman"/>
          <w:sz w:val="24"/>
          <w:szCs w:val="24"/>
          <w:lang w:val="el-GR"/>
        </w:rPr>
        <w:t>που αντιστοιχούν στην παλιά εξειδίκευση, ενώ το δεύτερο εκδικάζει αναιρέσεις αλλά και ορισμένες διαφορές, κυρίως φορολογικές, σε πρώτο βαθμό.</w:t>
      </w:r>
      <w:r>
        <w:rPr>
          <w:rFonts w:hint="default" w:cs="Times New Roman"/>
          <w:sz w:val="24"/>
          <w:szCs w:val="24"/>
          <w:lang w:val="en-US"/>
        </w:rPr>
        <w:t xml:space="preserve"> </w:t>
      </w:r>
      <w:r>
        <w:rPr>
          <w:rFonts w:hint="default" w:cs="Times New Roman"/>
          <w:sz w:val="24"/>
          <w:szCs w:val="24"/>
          <w:lang w:val="el-GR"/>
        </w:rPr>
        <w:t>Έχει επίσης κάποιες αρμοδιότητες</w:t>
      </w:r>
      <w:r>
        <w:rPr>
          <w:rFonts w:hint="default" w:cs="Times New Roman"/>
          <w:sz w:val="24"/>
          <w:szCs w:val="24"/>
          <w:lang w:val="en-US"/>
        </w:rPr>
        <w:t xml:space="preserve"> judicial review</w:t>
      </w:r>
      <w:r>
        <w:rPr>
          <w:rStyle w:val="18"/>
          <w:rFonts w:hint="default" w:cs="Times New Roman"/>
          <w:sz w:val="24"/>
          <w:szCs w:val="24"/>
          <w:lang w:val="en-US"/>
        </w:rPr>
        <w:footnoteReference w:id="88"/>
      </w:r>
      <w:r>
        <w:rPr>
          <w:rFonts w:hint="default" w:cs="Times New Roman"/>
          <w:sz w:val="24"/>
          <w:szCs w:val="24"/>
          <w:lang w:val="en-US"/>
        </w:rPr>
        <w:t>.</w:t>
      </w:r>
      <w:r>
        <w:rPr>
          <w:rFonts w:hint="default" w:cs="Times New Roman"/>
          <w:sz w:val="24"/>
          <w:szCs w:val="24"/>
          <w:lang w:val="el-GR"/>
        </w:rPr>
        <w:t xml:space="preserve"> Οι αποφάσεις του </w:t>
      </w:r>
      <w:r>
        <w:rPr>
          <w:rFonts w:hint="default" w:ascii="Times New Roman" w:hAnsi="Times New Roman" w:eastAsia="SimSun" w:cs="Times New Roman"/>
          <w:sz w:val="24"/>
          <w:szCs w:val="24"/>
        </w:rPr>
        <w:t>Upper Tribuna</w:t>
      </w:r>
      <w:r>
        <w:rPr>
          <w:rFonts w:hint="default" w:cs="Times New Roman"/>
          <w:sz w:val="24"/>
          <w:szCs w:val="24"/>
          <w:lang w:val="en-US"/>
        </w:rPr>
        <w:t>l</w:t>
      </w:r>
      <w:r>
        <w:rPr>
          <w:rFonts w:hint="default" w:cs="Times New Roman"/>
          <w:color w:val="auto"/>
          <w:sz w:val="24"/>
          <w:szCs w:val="24"/>
          <w:u w:val="none"/>
          <w:lang w:val="el-GR"/>
        </w:rPr>
        <w:t xml:space="preserve"> υπόκεινται σε αναίρεση από το </w:t>
      </w:r>
      <w:r>
        <w:rPr>
          <w:rFonts w:hint="default" w:cs="Times New Roman"/>
          <w:color w:val="auto"/>
          <w:sz w:val="24"/>
          <w:szCs w:val="24"/>
          <w:u w:val="none"/>
          <w:lang w:val="en-US"/>
        </w:rPr>
        <w:t>Court of Appeal</w:t>
      </w:r>
      <w:r>
        <w:rPr>
          <w:rStyle w:val="18"/>
          <w:rFonts w:hint="default" w:cs="Times New Roman"/>
          <w:sz w:val="24"/>
          <w:szCs w:val="24"/>
          <w:lang w:val="el-GR"/>
        </w:rPr>
        <w:footnoteReference w:id="89"/>
      </w:r>
      <w:r>
        <w:rPr>
          <w:rFonts w:hint="default" w:cs="Times New Roman"/>
          <w:color w:val="auto"/>
          <w:sz w:val="24"/>
          <w:szCs w:val="24"/>
          <w:u w:val="none"/>
          <w:lang w:val="en-US"/>
        </w:rPr>
        <w:t>.</w:t>
      </w:r>
    </w:p>
    <w:p>
      <w:pPr>
        <w:widowControl/>
        <w:spacing w:line="360" w:lineRule="auto"/>
        <w:ind w:firstLine="420" w:firstLineChars="0"/>
        <w:jc w:val="both"/>
        <w:rPr>
          <w:rFonts w:hint="default" w:cs="Times New Roman"/>
          <w:color w:val="auto"/>
          <w:sz w:val="24"/>
          <w:szCs w:val="24"/>
          <w:u w:val="none"/>
          <w:lang w:val="el-GR"/>
        </w:rPr>
      </w:pPr>
      <w:r>
        <w:rPr>
          <w:rFonts w:hint="default" w:cs="Times New Roman"/>
          <w:color w:val="auto"/>
          <w:sz w:val="24"/>
          <w:szCs w:val="24"/>
          <w:u w:val="none"/>
          <w:lang w:val="el-GR"/>
        </w:rPr>
        <w:t xml:space="preserve">Επιπλέον το προϋπάρχον </w:t>
      </w:r>
      <w:r>
        <w:rPr>
          <w:rFonts w:hint="default" w:cs="Times New Roman"/>
          <w:color w:val="auto"/>
          <w:sz w:val="24"/>
          <w:szCs w:val="24"/>
          <w:u w:val="none"/>
          <w:lang w:val="en-US"/>
        </w:rPr>
        <w:t xml:space="preserve">Council on Tribunals </w:t>
      </w:r>
      <w:r>
        <w:rPr>
          <w:rFonts w:hint="default" w:cs="Times New Roman"/>
          <w:color w:val="auto"/>
          <w:sz w:val="24"/>
          <w:szCs w:val="24"/>
          <w:u w:val="none"/>
          <w:lang w:val="el-GR"/>
        </w:rPr>
        <w:t xml:space="preserve">αντικαταστάθηκε με το </w:t>
      </w:r>
      <w:r>
        <w:rPr>
          <w:rFonts w:hint="default" w:ascii="Times New Roman" w:hAnsi="Times New Roman" w:eastAsia="SimSun" w:cs="Times New Roman"/>
          <w:i/>
          <w:iCs/>
          <w:color w:val="auto"/>
          <w:sz w:val="24"/>
          <w:szCs w:val="24"/>
        </w:rPr>
        <w:t>Administrative Justice</w:t>
      </w:r>
      <w:r>
        <w:rPr>
          <w:rFonts w:hint="default" w:ascii="Times New Roman" w:hAnsi="Times New Roman" w:eastAsia="SimSun" w:cs="Times New Roman"/>
          <w:color w:val="auto"/>
          <w:sz w:val="24"/>
          <w:szCs w:val="24"/>
        </w:rPr>
        <w:t xml:space="preserve"> and Tribunals Council</w:t>
      </w:r>
      <w:r>
        <w:rPr>
          <w:rStyle w:val="18"/>
          <w:rFonts w:hint="default" w:ascii="Times New Roman" w:hAnsi="Times New Roman" w:eastAsia="SimSun" w:cs="Times New Roman"/>
          <w:color w:val="auto"/>
          <w:sz w:val="24"/>
          <w:szCs w:val="24"/>
        </w:rPr>
        <w:footnoteReference w:id="90"/>
      </w:r>
      <w:r>
        <w:rPr>
          <w:rFonts w:hint="default" w:cs="Times New Roman"/>
          <w:color w:val="auto"/>
          <w:sz w:val="24"/>
          <w:szCs w:val="24"/>
          <w:lang w:val="el-GR"/>
        </w:rPr>
        <w:t>.</w:t>
      </w:r>
    </w:p>
    <w:p>
      <w:pPr>
        <w:widowControl/>
        <w:spacing w:line="360" w:lineRule="auto"/>
        <w:ind w:firstLine="420" w:firstLineChars="0"/>
        <w:jc w:val="both"/>
        <w:rPr>
          <w:rFonts w:hint="default" w:cs="Times New Roman"/>
          <w:color w:val="auto"/>
          <w:sz w:val="24"/>
          <w:szCs w:val="24"/>
          <w:u w:val="none"/>
          <w:lang w:val="el-GR"/>
        </w:rPr>
      </w:pPr>
      <w:r>
        <w:rPr>
          <w:rFonts w:hint="default" w:cs="Times New Roman"/>
          <w:color w:val="auto"/>
          <w:sz w:val="24"/>
          <w:szCs w:val="24"/>
          <w:u w:val="none"/>
          <w:lang w:val="el-GR"/>
        </w:rPr>
        <w:t xml:space="preserve">Βλέπουμε λοιπόν ένα ολοκληρωμένο σύστημα διοικητικής δικαιοσύνης το οποίο, τηρουμένων των αναλογιών, θυμίζει σε αρκετά σημεία το ελληνικό. Τα </w:t>
      </w:r>
      <w:r>
        <w:rPr>
          <w:rFonts w:hint="default" w:cs="Times New Roman"/>
          <w:color w:val="auto"/>
          <w:sz w:val="24"/>
          <w:szCs w:val="24"/>
          <w:u w:val="none"/>
          <w:lang w:val="en-US"/>
        </w:rPr>
        <w:t xml:space="preserve">tribunals </w:t>
      </w:r>
      <w:r>
        <w:rPr>
          <w:rFonts w:hint="default" w:cs="Times New Roman"/>
          <w:color w:val="auto"/>
          <w:sz w:val="24"/>
          <w:szCs w:val="24"/>
          <w:u w:val="none"/>
          <w:lang w:val="el-GR"/>
        </w:rPr>
        <w:t xml:space="preserve">θυμίζουν τα τακτικά διοικητικά δικαστήρια, η </w:t>
      </w:r>
      <w:r>
        <w:rPr>
          <w:rFonts w:hint="default" w:cs="Times New Roman"/>
          <w:color w:val="auto"/>
          <w:sz w:val="24"/>
          <w:szCs w:val="24"/>
          <w:u w:val="none"/>
          <w:lang w:val="en-US"/>
        </w:rPr>
        <w:t xml:space="preserve">judicial review </w:t>
      </w:r>
      <w:r>
        <w:rPr>
          <w:rFonts w:hint="default" w:cs="Times New Roman"/>
          <w:color w:val="auto"/>
          <w:sz w:val="24"/>
          <w:szCs w:val="24"/>
          <w:u w:val="none"/>
          <w:lang w:val="el-GR"/>
        </w:rPr>
        <w:t>θυμίζει την αίτηση ακύρωσης, ενώ σε κάθε περίπτωση ανοιχτό παραμένει το ενδεχόμενο αναίρεσης από το Ανώτατο Δικαστήριο της χώρας. Ναι μεν οι ιδιαιτερότητες παραμένουν πολλές, η εικόνα όμως που παρουσιάζει η διοικητική δικαιοσύνη στην Αγγλία πλέον, δεν εμφανίζει τόσο διαφορετική εικόνα από αυτή των ηπειρωτικών χωρών.</w:t>
      </w:r>
    </w:p>
    <w:p>
      <w:pPr>
        <w:widowControl/>
        <w:numPr>
          <w:numId w:val="0"/>
        </w:numPr>
        <w:spacing w:before="0" w:beforeAutospacing="1" w:after="0" w:afterAutospacing="1"/>
        <w:ind w:left="360" w:leftChars="0"/>
        <w:rPr>
          <w:rFonts w:ascii="SimSun" w:hAnsi="SimSun" w:eastAsia="SimSun" w:cs="SimSun"/>
          <w:sz w:val="24"/>
          <w:szCs w:val="24"/>
        </w:rPr>
      </w:pPr>
    </w:p>
    <w:p>
      <w:pPr>
        <w:widowControl/>
        <w:numPr>
          <w:numId w:val="0"/>
        </w:numPr>
        <w:spacing w:before="0" w:beforeAutospacing="1" w:after="0" w:afterAutospacing="1"/>
        <w:rPr>
          <w:rFonts w:hint="default" w:ascii="Times New Roman" w:hAnsi="Times New Roman" w:cs="Times New Roman"/>
          <w:i/>
          <w:iCs/>
          <w:sz w:val="28"/>
          <w:szCs w:val="28"/>
          <w:u w:val="single" w:color="auto"/>
          <w:lang w:val="en-US"/>
        </w:rPr>
      </w:pPr>
    </w:p>
    <w:p>
      <w:pPr>
        <w:widowControl/>
        <w:numPr>
          <w:numId w:val="0"/>
        </w:numPr>
        <w:spacing w:before="0" w:beforeAutospacing="1" w:after="0" w:afterAutospacing="1"/>
        <w:rPr>
          <w:rFonts w:hint="default" w:ascii="Times New Roman" w:hAnsi="Times New Roman" w:cs="Times New Roman"/>
          <w:i/>
          <w:iCs/>
          <w:sz w:val="28"/>
          <w:szCs w:val="28"/>
          <w:u w:val="single" w:color="auto"/>
          <w:lang w:val="en-US"/>
        </w:rPr>
      </w:pPr>
    </w:p>
    <w:p>
      <w:pPr>
        <w:widowControl/>
        <w:numPr>
          <w:numId w:val="0"/>
        </w:numPr>
        <w:spacing w:before="0" w:beforeAutospacing="1" w:after="0" w:afterAutospacing="1"/>
        <w:rPr>
          <w:rFonts w:hint="default" w:ascii="Times New Roman" w:hAnsi="Times New Roman" w:cs="Times New Roman"/>
          <w:i/>
          <w:iCs/>
          <w:sz w:val="28"/>
          <w:szCs w:val="28"/>
          <w:u w:val="single" w:color="auto"/>
          <w:lang w:val="en-US"/>
        </w:rPr>
      </w:pPr>
    </w:p>
    <w:p>
      <w:pPr>
        <w:widowControl/>
        <w:numPr>
          <w:numId w:val="0"/>
        </w:numPr>
        <w:spacing w:before="0" w:beforeAutospacing="1" w:after="0" w:afterAutospacing="1"/>
        <w:rPr>
          <w:rFonts w:hint="default" w:ascii="Times New Roman" w:hAnsi="Times New Roman" w:cs="Times New Roman"/>
          <w:i/>
          <w:iCs/>
          <w:sz w:val="28"/>
          <w:szCs w:val="28"/>
          <w:u w:val="single" w:color="auto"/>
          <w:lang w:val="en-US"/>
        </w:rPr>
      </w:pPr>
    </w:p>
    <w:p>
      <w:pPr>
        <w:widowControl/>
        <w:numPr>
          <w:numId w:val="0"/>
        </w:numPr>
        <w:spacing w:before="0" w:beforeAutospacing="1" w:after="0" w:afterAutospacing="1"/>
        <w:rPr>
          <w:rFonts w:hint="default" w:ascii="Times New Roman" w:hAnsi="Times New Roman" w:cs="Times New Roman"/>
          <w:i/>
          <w:iCs/>
          <w:sz w:val="28"/>
          <w:szCs w:val="28"/>
          <w:u w:val="single" w:color="auto"/>
          <w:lang w:val="en-US"/>
        </w:rPr>
      </w:pPr>
    </w:p>
    <w:p>
      <w:pPr>
        <w:widowControl/>
        <w:numPr>
          <w:numId w:val="0"/>
        </w:numPr>
        <w:spacing w:before="0" w:beforeAutospacing="1" w:after="0" w:afterAutospacing="1"/>
        <w:rPr>
          <w:rFonts w:hint="default" w:ascii="Times New Roman" w:hAnsi="Times New Roman" w:cs="Times New Roman"/>
          <w:i/>
          <w:iCs/>
          <w:sz w:val="28"/>
          <w:szCs w:val="28"/>
          <w:u w:val="single" w:color="auto"/>
          <w:lang w:val="en-US"/>
        </w:rPr>
      </w:pPr>
    </w:p>
    <w:p>
      <w:pPr>
        <w:widowControl/>
        <w:numPr>
          <w:numId w:val="0"/>
        </w:numPr>
        <w:spacing w:before="0" w:beforeAutospacing="1" w:after="0" w:afterAutospacing="1"/>
        <w:rPr>
          <w:rFonts w:hint="default" w:ascii="Times New Roman" w:hAnsi="Times New Roman" w:cs="Times New Roman"/>
          <w:i/>
          <w:iCs/>
          <w:sz w:val="28"/>
          <w:szCs w:val="28"/>
          <w:u w:val="single" w:color="auto"/>
          <w:lang w:val="en-US"/>
        </w:rPr>
      </w:pPr>
    </w:p>
    <w:p>
      <w:pPr>
        <w:widowControl/>
        <w:numPr>
          <w:numId w:val="0"/>
        </w:numPr>
        <w:spacing w:before="0" w:beforeAutospacing="1" w:after="0" w:afterAutospacing="1"/>
        <w:rPr>
          <w:rFonts w:hint="default" w:ascii="Times New Roman" w:hAnsi="Times New Roman" w:cs="Times New Roman"/>
          <w:i/>
          <w:iCs/>
          <w:sz w:val="28"/>
          <w:szCs w:val="28"/>
          <w:u w:val="single" w:color="auto"/>
          <w:lang w:val="en-US"/>
        </w:rPr>
      </w:pPr>
    </w:p>
    <w:p>
      <w:pPr>
        <w:widowControl/>
        <w:numPr>
          <w:numId w:val="0"/>
        </w:numPr>
        <w:spacing w:before="0" w:beforeAutospacing="1" w:after="0" w:afterAutospacing="1"/>
        <w:rPr>
          <w:rFonts w:hint="default" w:ascii="Times New Roman" w:hAnsi="Times New Roman" w:cs="Times New Roman"/>
          <w:i/>
          <w:iCs/>
          <w:sz w:val="28"/>
          <w:szCs w:val="28"/>
          <w:u w:val="single" w:color="auto"/>
          <w:lang w:val="en-US"/>
        </w:rPr>
      </w:pPr>
    </w:p>
    <w:p>
      <w:pPr>
        <w:widowControl/>
        <w:numPr>
          <w:numId w:val="0"/>
        </w:numPr>
        <w:spacing w:before="0" w:beforeAutospacing="1" w:after="0" w:afterAutospacing="1"/>
        <w:rPr>
          <w:rFonts w:hint="default" w:ascii="Times New Roman" w:hAnsi="Times New Roman" w:cs="Times New Roman"/>
          <w:i/>
          <w:iCs/>
          <w:sz w:val="28"/>
          <w:szCs w:val="28"/>
          <w:u w:val="single" w:color="auto"/>
          <w:lang w:val="en-US"/>
        </w:rPr>
      </w:pPr>
    </w:p>
    <w:p>
      <w:pPr>
        <w:widowControl/>
        <w:numPr>
          <w:numId w:val="0"/>
        </w:numPr>
        <w:spacing w:before="0" w:beforeAutospacing="1" w:after="0" w:afterAutospacing="1"/>
        <w:rPr>
          <w:rFonts w:hint="default" w:ascii="Times New Roman" w:hAnsi="Times New Roman" w:cs="Times New Roman"/>
          <w:i/>
          <w:iCs/>
          <w:sz w:val="28"/>
          <w:szCs w:val="28"/>
          <w:u w:val="single" w:color="auto"/>
          <w:lang w:val="en-US"/>
        </w:rPr>
      </w:pPr>
    </w:p>
    <w:p>
      <w:pPr>
        <w:widowControl/>
        <w:numPr>
          <w:numId w:val="0"/>
        </w:numPr>
        <w:spacing w:before="0" w:beforeAutospacing="1" w:after="0" w:afterAutospacing="1"/>
        <w:rPr>
          <w:rFonts w:hint="default" w:ascii="Times New Roman" w:hAnsi="Times New Roman" w:cs="Times New Roman"/>
          <w:i/>
          <w:iCs/>
          <w:sz w:val="28"/>
          <w:szCs w:val="28"/>
          <w:u w:val="single" w:color="auto"/>
          <w:lang w:val="en-US"/>
        </w:rPr>
      </w:pPr>
    </w:p>
    <w:p>
      <w:pPr>
        <w:widowControl/>
        <w:numPr>
          <w:numId w:val="0"/>
        </w:numPr>
        <w:spacing w:before="0" w:beforeAutospacing="1" w:after="0" w:afterAutospacing="1"/>
        <w:rPr>
          <w:rFonts w:hint="default" w:ascii="Times New Roman" w:hAnsi="Times New Roman" w:cs="Times New Roman"/>
          <w:i/>
          <w:iCs/>
          <w:sz w:val="28"/>
          <w:szCs w:val="28"/>
          <w:u w:val="single" w:color="auto"/>
          <w:lang w:val="en-US"/>
        </w:rPr>
      </w:pPr>
    </w:p>
    <w:p>
      <w:pPr>
        <w:widowControl/>
        <w:numPr>
          <w:numId w:val="0"/>
        </w:numPr>
        <w:spacing w:before="0" w:beforeAutospacing="1" w:after="0" w:afterAutospacing="1"/>
        <w:rPr>
          <w:rFonts w:hint="default" w:ascii="Times New Roman" w:hAnsi="Times New Roman" w:cs="Times New Roman"/>
          <w:i/>
          <w:iCs/>
          <w:sz w:val="28"/>
          <w:szCs w:val="28"/>
          <w:u w:val="single" w:color="auto"/>
          <w:lang w:val="en-US"/>
        </w:rPr>
      </w:pPr>
    </w:p>
    <w:p>
      <w:pPr>
        <w:widowControl/>
        <w:numPr>
          <w:numId w:val="0"/>
        </w:numPr>
        <w:spacing w:before="0" w:beforeAutospacing="1" w:after="0" w:afterAutospacing="1"/>
        <w:rPr>
          <w:rFonts w:hint="default" w:ascii="Times New Roman" w:hAnsi="Times New Roman" w:cs="Times New Roman"/>
          <w:i/>
          <w:iCs/>
          <w:sz w:val="28"/>
          <w:szCs w:val="28"/>
          <w:u w:val="single" w:color="auto"/>
          <w:lang w:val="en-US"/>
        </w:rPr>
      </w:pPr>
    </w:p>
    <w:p>
      <w:pPr>
        <w:widowControl/>
        <w:numPr>
          <w:numId w:val="0"/>
        </w:numPr>
        <w:spacing w:before="0" w:beforeAutospacing="1" w:after="0" w:afterAutospacing="1"/>
        <w:rPr>
          <w:b/>
          <w:bCs/>
        </w:rPr>
      </w:pPr>
      <w:r>
        <w:rPr>
          <w:rFonts w:hint="default" w:ascii="Times New Roman" w:hAnsi="Times New Roman" w:cs="Times New Roman"/>
          <w:i/>
          <w:iCs/>
          <w:sz w:val="28"/>
          <w:szCs w:val="28"/>
          <w:u w:val="single" w:color="auto"/>
          <w:lang w:val="en-US"/>
        </w:rPr>
        <w:t xml:space="preserve">V. </w:t>
      </w:r>
      <w:r>
        <w:rPr>
          <w:rFonts w:hint="default" w:ascii="Times New Roman" w:hAnsi="Times New Roman" w:cs="Times New Roman"/>
          <w:i/>
          <w:iCs/>
          <w:sz w:val="28"/>
          <w:szCs w:val="28"/>
          <w:u w:val="single" w:color="auto"/>
          <w:lang w:val="el-GR"/>
        </w:rPr>
        <w:t>Συμπέρασμα</w:t>
      </w:r>
      <w:r>
        <w:rPr>
          <w:rFonts w:ascii="SimSun" w:hAnsi="SimSun" w:eastAsia="SimSun" w:cs="SimSun"/>
          <w:sz w:val="24"/>
          <w:szCs w:val="24"/>
        </w:rPr>
        <w:fldChar w:fldCharType="begin"/>
      </w:r>
      <w:r>
        <w:rPr>
          <w:rFonts w:ascii="SimSun" w:hAnsi="SimSun" w:eastAsia="SimSun" w:cs="SimSun"/>
          <w:sz w:val="24"/>
          <w:szCs w:val="24"/>
        </w:rPr>
        <w:instrText xml:space="preserve"> HYPERLINK "http://en.wikipedia.org/wiki/Judicial_review_in_English_law" \l "cite_note-21" </w:instrText>
      </w:r>
      <w:r>
        <w:rPr>
          <w:rFonts w:ascii="SimSun" w:hAnsi="SimSun" w:eastAsia="SimSun" w:cs="SimSun"/>
          <w:sz w:val="24"/>
          <w:szCs w:val="24"/>
        </w:rPr>
        <w:fldChar w:fldCharType="separate"/>
      </w:r>
      <w:r>
        <w:rPr>
          <w:rFonts w:ascii="SimSun" w:hAnsi="SimSun" w:eastAsia="SimSun" w:cs="SimSun"/>
          <w:sz w:val="24"/>
          <w:szCs w:val="24"/>
        </w:rPr>
        <w:fldChar w:fldCharType="end"/>
      </w:r>
    </w:p>
    <w:p>
      <w:pPr>
        <w:widowControl w:val="0"/>
        <w:autoSpaceDE w:val="0"/>
        <w:autoSpaceDN w:val="0"/>
        <w:spacing w:line="360" w:lineRule="auto"/>
        <w:ind w:firstLine="420" w:firstLineChars="0"/>
        <w:jc w:val="both"/>
        <w:rPr>
          <w:rFonts w:hint="default" w:eastAsia="BookAntiqua" w:cs="Times New Roman"/>
          <w:sz w:val="24"/>
          <w:u w:val="none" w:color="auto"/>
          <w:lang w:val="el-GR"/>
        </w:rPr>
      </w:pPr>
      <w:r>
        <w:rPr>
          <w:rFonts w:hint="default" w:eastAsia="BookAntiqua" w:cs="Times New Roman"/>
          <w:sz w:val="24"/>
          <w:u w:val="none" w:color="auto"/>
          <w:lang w:val="el-GR"/>
        </w:rPr>
        <w:t xml:space="preserve">Ας μην ξεχνάμε ότι το δημόσιο δίκαιο κατεξοχήν εκφράζει τις ιδιαιτερότητες του κράτους και αντανακλά τις ιστορικές καταβολές του πολιτεύματος. Το αγγλικό δημόσιο δίκαιο, το οποίο περέμενε στατικό, σχεδόν αμετάβλητο, για τρεις αιώνες, έχει κάνει τις τρεις τελευταίες δεκαετίες αλματώδη βήματα. Η προσχώρηση της χώρας στην ΕΕ ήταν καταλυτική προς τον “εξευρωπαϊσμό” του, τόσο λόγω της ουσιαστικής εναρμόνισης κανόνων σε όλα τα κράτη μέλη της Ένωσης, όσο (κυρίως) λόγω του εξαναγκασμού της αγγλικής έννομης τάξης να περιορίσει έστω εν μέρει το άκαμπτο δόγμα της κυριαρχίας του κοινοβουλίου. Σημαντική και η ενσωμάτωση της ΕΣΔΑ, που προώθησε την προστασία των ανθρωπίνων δικαιωμάτων με ομοιογενή τρόπο σε όλα τα κράτη μέλη του Συμβουλίου της Ευρώπης, οδήγησε έστω και σε αρκετά μικρότερο βαθμό σε κάμψη της κυριαρχίας του κοινοβουλίου μέσω της δυνατότητας δήλωσης ασυμβατότητας, και εισήγαγε ουσιωδώς στα αγγλικά δικαστήρια και την αγγλική νομική σκέψη την ηπειρωτικής προέλευσης έννοια της αναλογικότητας. </w:t>
      </w:r>
    </w:p>
    <w:p>
      <w:pPr>
        <w:widowControl w:val="0"/>
        <w:autoSpaceDE w:val="0"/>
        <w:autoSpaceDN w:val="0"/>
        <w:spacing w:line="360" w:lineRule="auto"/>
        <w:ind w:firstLine="420" w:firstLineChars="0"/>
        <w:jc w:val="both"/>
        <w:rPr>
          <w:rFonts w:hint="default" w:eastAsia="BookAntiqua" w:cs="Times New Roman"/>
          <w:sz w:val="24"/>
          <w:u w:val="none" w:color="auto"/>
          <w:lang w:val="el-GR"/>
        </w:rPr>
      </w:pPr>
      <w:r>
        <w:rPr>
          <w:rFonts w:hint="default" w:eastAsia="BookAntiqua" w:cs="Times New Roman"/>
          <w:sz w:val="24"/>
          <w:u w:val="none" w:color="auto"/>
          <w:lang w:val="el-GR"/>
        </w:rPr>
        <w:t xml:space="preserve">Σε εσωτερικό επίπεδο, βλέπουμε μέσω της ίδρυσης του </w:t>
      </w:r>
      <w:r>
        <w:rPr>
          <w:rFonts w:hint="default" w:eastAsia="BookAntiqua" w:cs="Times New Roman"/>
          <w:sz w:val="24"/>
          <w:u w:val="none" w:color="auto"/>
          <w:lang w:val="en-US"/>
        </w:rPr>
        <w:t xml:space="preserve">Supreme Court, </w:t>
      </w:r>
      <w:r>
        <w:rPr>
          <w:rFonts w:hint="default" w:eastAsia="BookAntiqua" w:cs="Times New Roman"/>
          <w:sz w:val="24"/>
          <w:u w:val="none" w:color="auto"/>
          <w:lang w:val="el-GR"/>
        </w:rPr>
        <w:t xml:space="preserve">του ένδικου βοηθήματος της </w:t>
      </w:r>
      <w:r>
        <w:rPr>
          <w:rFonts w:hint="default" w:eastAsia="BookAntiqua" w:cs="Times New Roman"/>
          <w:sz w:val="24"/>
          <w:u w:val="none" w:color="auto"/>
          <w:lang w:val="en-US"/>
        </w:rPr>
        <w:t>Application for Judicial Review</w:t>
      </w:r>
      <w:r>
        <w:rPr>
          <w:rFonts w:hint="default" w:eastAsia="BookAntiqua" w:cs="Times New Roman"/>
          <w:sz w:val="24"/>
          <w:u w:val="none" w:color="auto"/>
          <w:lang w:val="el-GR"/>
        </w:rPr>
        <w:t xml:space="preserve">, που εκδικάζεται σε ειδικό τμήμα με την ονομασία “Διοικητικό Δικαστήριο”, και της αναγνώρισης επισήμως δικαστικής φύσης στα ενοποιημένα πλέον </w:t>
      </w:r>
      <w:r>
        <w:rPr>
          <w:rFonts w:hint="default" w:eastAsia="BookAntiqua" w:cs="Times New Roman"/>
          <w:sz w:val="24"/>
          <w:u w:val="none" w:color="auto"/>
          <w:lang w:val="en-US"/>
        </w:rPr>
        <w:t>Tribunals</w:t>
      </w:r>
      <w:r>
        <w:rPr>
          <w:rFonts w:hint="default" w:eastAsia="BookAntiqua" w:cs="Times New Roman"/>
          <w:sz w:val="24"/>
          <w:u w:val="none" w:color="auto"/>
          <w:lang w:val="el-GR"/>
        </w:rPr>
        <w:t xml:space="preserve">, να έχει διαμορφωθεί ένα σύστημα διοικητικής δικαιοσύνης που προσεγγίζει αρκετά αυτά των χωρών της ηπειρωτικής Ευρώπης, παρά τις ιδιαιτερότητες που φυσικά εξακολουθεί να έχει ως σύστημα ενιαίας δικαιοδοσίας. </w:t>
      </w:r>
    </w:p>
    <w:p>
      <w:pPr>
        <w:widowControl w:val="0"/>
        <w:autoSpaceDE w:val="0"/>
        <w:autoSpaceDN w:val="0"/>
        <w:spacing w:line="360" w:lineRule="auto"/>
        <w:ind w:firstLine="420" w:firstLineChars="0"/>
        <w:jc w:val="both"/>
        <w:rPr>
          <w:rFonts w:hint="default" w:eastAsia="BookAntiqua" w:cs="Times New Roman"/>
          <w:sz w:val="24"/>
          <w:u w:val="none" w:color="auto"/>
          <w:lang w:val="el-GR"/>
        </w:rPr>
      </w:pPr>
      <w:r>
        <w:rPr>
          <w:rFonts w:hint="default" w:eastAsia="BookAntiqua" w:cs="Times New Roman"/>
          <w:sz w:val="24"/>
          <w:u w:val="none" w:color="auto"/>
          <w:lang w:val="el-GR"/>
        </w:rPr>
        <w:t xml:space="preserve">Φυσικά η Αγγλία έχει δρόμο να διανύσει. Χρειάζονται ριζικές συνταγματικές μεταρρυθμίσεις και ανατροπές παραδόσεων αιώνων για να μπορεί να λεχθει ότι έχει συναντηθεί το αγγλικό δημόσιο δίκαιο με την Ευρώπη. Η κυριαρχία του κοινοβουλίου είναι ένας ιστορικός και δογματικός ογκόλιθος, που αμφιβάλλω έντονα αν θα μπορέσει ποτέ να παραμεριστεί. Δεδομένων μάλιστα και των τελευταίων εξελίξεων, που οδήγησαν στην </w:t>
      </w:r>
      <w:r>
        <w:rPr>
          <w:rFonts w:hint="default" w:eastAsia="BookAntiqua" w:cs="Times New Roman"/>
          <w:sz w:val="24"/>
          <w:u w:val="none" w:color="auto"/>
          <w:lang w:val="en-US"/>
        </w:rPr>
        <w:t xml:space="preserve">European Union Act 2011, </w:t>
      </w:r>
      <w:r>
        <w:rPr>
          <w:rFonts w:hint="default" w:eastAsia="BookAntiqua" w:cs="Times New Roman"/>
          <w:sz w:val="24"/>
          <w:u w:val="none" w:color="auto"/>
          <w:lang w:val="el-GR"/>
        </w:rPr>
        <w:t>η οποία ναι μεν δεν επέφερε κάποια ουσιώδη μεταβολή αλλά κατέδειξε την αγγλική “ανησυχία” και θέληση να επαναεπιβεβαιωθεί η κυριαρχία του κοινοβουλίου, και στο σχέδιο αποχώρησης από την ΕΣΔΑ και αντικατάστασή της με έναν βρετανικό χάρτη δικαιωμάτων, η αμφιβολία αυτή διογκώνεται. Βέβαια μπορεί να υπάρξει και δεύτερη ανάγνωση. Μήπως αποτελούν αυτές οι προσπάθειες ένδειξη χλιαρής αντίστασης εκ μέρους της συντηρητικής μερίδας στις μεταβολές που αναπόφευκτα κάποια στιγμή στο μέλλον θα επέλθουν; Μήπως αποτελούν απλά πολιτικές σπασμωδικές διακηρύξεις, χωρίς ουσιαστικό υπόβαθρο και αντίκρυσμα στο νομικό κόσμο; Απαντήσεις δεν υπάρχουν ακόμα, παρά μόνο εικασίες. Δεν έχουμε παρά να αναμείνουμε τις εξελίξεις.</w:t>
      </w: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jc w:val="center"/>
        <w:rPr>
          <w:i/>
          <w:u w:val="single"/>
          <w:lang w:val="en-US"/>
        </w:rPr>
      </w:pPr>
      <w:r>
        <w:rPr>
          <w:b/>
          <w:i/>
          <w:u w:val="single"/>
        </w:rPr>
        <w:t>ΒΙΒΛΙΟΓΡΑΦΙΑ</w:t>
      </w:r>
    </w:p>
    <w:p>
      <w:pPr>
        <w:rPr>
          <w:u w:val="single"/>
          <w:lang w:val="en-US"/>
        </w:rPr>
      </w:pPr>
    </w:p>
    <w:p>
      <w:pPr>
        <w:rPr>
          <w:u w:val="single"/>
        </w:rPr>
      </w:pPr>
      <w:r>
        <w:rPr>
          <w:u w:val="single"/>
          <w:lang w:val="en-US"/>
        </w:rPr>
        <w:t xml:space="preserve">A. </w:t>
      </w:r>
      <w:r>
        <w:rPr>
          <w:u w:val="single"/>
        </w:rPr>
        <w:t>Ελληνική</w:t>
      </w:r>
    </w:p>
    <w:p>
      <w:pPr>
        <w:pStyle w:val="12"/>
        <w:numPr>
          <w:ilvl w:val="0"/>
          <w:numId w:val="3"/>
        </w:numPr>
        <w:jc w:val="both"/>
        <w:rPr>
          <w:sz w:val="24"/>
          <w:szCs w:val="24"/>
          <w:lang w:val="el-GR"/>
        </w:rPr>
      </w:pPr>
      <w:r>
        <w:rPr>
          <w:sz w:val="24"/>
          <w:szCs w:val="24"/>
          <w:lang w:val="el-GR"/>
        </w:rPr>
        <w:t>Θ</w:t>
      </w:r>
      <w:r>
        <w:rPr>
          <w:rFonts w:hint="default"/>
          <w:sz w:val="24"/>
          <w:szCs w:val="24"/>
          <w:lang w:val="el-GR"/>
        </w:rPr>
        <w:t xml:space="preserve">. Αντωνίου, Γ. Γεραπετρίτης, </w:t>
      </w:r>
      <w:r>
        <w:rPr>
          <w:rFonts w:hint="default"/>
          <w:i/>
          <w:iCs/>
          <w:sz w:val="24"/>
          <w:szCs w:val="24"/>
          <w:lang w:val="el-GR"/>
        </w:rPr>
        <w:t>Ευρωπαϊκή Συνταγματική Ιστορία</w:t>
      </w:r>
      <w:r>
        <w:rPr>
          <w:rFonts w:hint="default"/>
          <w:sz w:val="24"/>
          <w:szCs w:val="24"/>
          <w:lang w:val="el-GR"/>
        </w:rPr>
        <w:t>, 2014</w:t>
      </w:r>
    </w:p>
    <w:p>
      <w:pPr>
        <w:pStyle w:val="12"/>
        <w:numPr>
          <w:ilvl w:val="0"/>
          <w:numId w:val="3"/>
        </w:numPr>
        <w:jc w:val="both"/>
        <w:rPr>
          <w:sz w:val="24"/>
          <w:szCs w:val="24"/>
          <w:lang w:val="el-GR"/>
        </w:rPr>
      </w:pPr>
      <w:r>
        <w:rPr>
          <w:sz w:val="24"/>
          <w:szCs w:val="24"/>
          <w:lang w:val="el-GR"/>
        </w:rPr>
        <w:t xml:space="preserve">Π.Δ Δαγτόγλου, </w:t>
      </w:r>
      <w:r>
        <w:rPr>
          <w:i/>
          <w:iCs/>
          <w:sz w:val="24"/>
          <w:szCs w:val="24"/>
          <w:lang w:val="el-GR"/>
        </w:rPr>
        <w:t>Γενικό Διοικητικό Δίκαιο</w:t>
      </w:r>
      <w:r>
        <w:rPr>
          <w:sz w:val="24"/>
          <w:szCs w:val="24"/>
          <w:lang w:val="el-GR"/>
        </w:rPr>
        <w:t>, Έκτη έκδοση, 2012</w:t>
      </w:r>
    </w:p>
    <w:p>
      <w:pPr>
        <w:pStyle w:val="12"/>
        <w:numPr>
          <w:ilvl w:val="0"/>
          <w:numId w:val="3"/>
        </w:numPr>
        <w:jc w:val="both"/>
        <w:rPr>
          <w:sz w:val="24"/>
          <w:szCs w:val="24"/>
          <w:lang w:val="el-GR"/>
        </w:rPr>
      </w:pPr>
      <w:r>
        <w:rPr>
          <w:sz w:val="24"/>
          <w:szCs w:val="24"/>
          <w:lang w:val="el-GR"/>
        </w:rPr>
        <w:t>Ν</w:t>
      </w:r>
      <w:r>
        <w:rPr>
          <w:rFonts w:hint="default"/>
          <w:sz w:val="24"/>
          <w:szCs w:val="24"/>
          <w:lang w:val="el-GR"/>
        </w:rPr>
        <w:t xml:space="preserve">. Κ Αλιβιζάτος, </w:t>
      </w:r>
      <w:r>
        <w:rPr>
          <w:rFonts w:hint="default"/>
          <w:i/>
          <w:iCs/>
          <w:sz w:val="24"/>
          <w:szCs w:val="24"/>
          <w:lang w:val="el-GR"/>
        </w:rPr>
        <w:t>Το Σύνταγμα και οι Εχθροί του</w:t>
      </w:r>
      <w:r>
        <w:rPr>
          <w:rFonts w:hint="default"/>
          <w:sz w:val="24"/>
          <w:szCs w:val="24"/>
          <w:lang w:val="el-GR"/>
        </w:rPr>
        <w:t>, 2011</w:t>
      </w:r>
    </w:p>
    <w:p>
      <w:pPr>
        <w:numPr>
          <w:ilvl w:val="0"/>
          <w:numId w:val="3"/>
        </w:numPr>
        <w:jc w:val="both"/>
      </w:pPr>
      <w:r>
        <w:t xml:space="preserve">Π.Δ Δαγτόγλου, </w:t>
      </w:r>
      <w:r>
        <w:rPr>
          <w:i/>
          <w:iCs/>
        </w:rPr>
        <w:t>Διοικητικό Δικονομικό Δίκαιο</w:t>
      </w:r>
      <w:r>
        <w:t>, Τέταρτη έκδοση, 2010</w:t>
      </w:r>
    </w:p>
    <w:p>
      <w:pPr>
        <w:numPr>
          <w:ilvl w:val="0"/>
          <w:numId w:val="3"/>
        </w:numPr>
        <w:jc w:val="both"/>
      </w:pPr>
      <w:r>
        <w:t xml:space="preserve">Σπ. Φλογαϊτης, </w:t>
      </w:r>
      <w:r>
        <w:rPr>
          <w:i/>
          <w:iCs/>
        </w:rPr>
        <w:t xml:space="preserve">Το αγγλικό σύστημα διοικητικής δικαιοσύνης: η διδασκαλία του </w:t>
      </w:r>
      <w:r>
        <w:rPr>
          <w:i/>
          <w:iCs/>
          <w:lang w:val="en-US"/>
        </w:rPr>
        <w:t>Dicey</w:t>
      </w:r>
      <w:r>
        <w:rPr>
          <w:i/>
          <w:iCs/>
        </w:rPr>
        <w:t xml:space="preserve"> και η ανάπτυξη του αγγλικού διοικητικού δικαίου</w:t>
      </w:r>
      <w:r>
        <w:t>, 1985</w:t>
      </w:r>
    </w:p>
    <w:p>
      <w:pPr>
        <w:numPr>
          <w:ilvl w:val="0"/>
          <w:numId w:val="3"/>
        </w:numPr>
        <w:jc w:val="both"/>
      </w:pPr>
      <w:r>
        <w:t xml:space="preserve">Γ. Γεραπετρίτης, </w:t>
      </w:r>
      <w:r>
        <w:rPr>
          <w:i/>
          <w:iCs/>
        </w:rPr>
        <w:t>Το αγγλικό δημόσιο δίκαιο στο δρόμο της ηπειρωτικής Ευρώπης</w:t>
      </w:r>
      <w:r>
        <w:t>, ΚριτΕ 1996/2</w:t>
      </w:r>
    </w:p>
    <w:p>
      <w:pPr>
        <w:numPr>
          <w:ilvl w:val="0"/>
          <w:numId w:val="3"/>
        </w:numPr>
        <w:jc w:val="both"/>
      </w:pPr>
      <w:r>
        <w:t xml:space="preserve">Β. Χειρδάρης, </w:t>
      </w:r>
      <w:r>
        <w:rPr>
          <w:i/>
          <w:iCs/>
        </w:rPr>
        <w:t>Η κριτική στο Στρασβούργο, τα όρια ερμηνείας, το “περιθώριο εκτίμησης” και τα προβλήματα του ΕΔΔΑ</w:t>
      </w:r>
      <w:r>
        <w:t>, ΝοΒ 2009, τόμος 57, Αφιέρωμα για τα πενήντα χρόνια του Ευρωπαϊκού Δικαστηρίου Δικαιωμάτων του Ανθρώπου, σσ. 1980-1999</w:t>
      </w:r>
    </w:p>
    <w:p>
      <w:pPr>
        <w:numPr>
          <w:ilvl w:val="0"/>
          <w:numId w:val="3"/>
        </w:numPr>
        <w:jc w:val="both"/>
      </w:pPr>
      <w:r>
        <w:rPr>
          <w:i/>
        </w:rPr>
        <w:t>Συστήματα οργάνωσης και διοίκησης της δικαιοσύνης στις χώρες της Ευρωπαϊκής Ένωσης, καθώς και στην Κύπρο, Βουλγαρία, Ρουμανία και Ουγγαρία</w:t>
      </w:r>
      <w:r>
        <w:t>, Συλλογικό έργο, 2006, σελ. 137</w:t>
      </w:r>
    </w:p>
    <w:p>
      <w:pPr>
        <w:jc w:val="both"/>
      </w:pPr>
    </w:p>
    <w:p>
      <w:pPr>
        <w:rPr>
          <w:i/>
          <w:u w:val="single"/>
          <w:lang w:val="en-UK"/>
        </w:rPr>
      </w:pPr>
      <w:r>
        <w:rPr>
          <w:u w:val="single"/>
          <w:lang w:val="en-US"/>
        </w:rPr>
        <w:t xml:space="preserve">B. </w:t>
      </w:r>
      <w:r>
        <w:rPr>
          <w:u w:val="single"/>
        </w:rPr>
        <w:t>Ξενόγλωσση</w:t>
      </w:r>
    </w:p>
    <w:p>
      <w:pPr>
        <w:numPr>
          <w:ilvl w:val="0"/>
          <w:numId w:val="4"/>
        </w:numPr>
        <w:rPr>
          <w:lang w:val="en-UK"/>
        </w:rPr>
      </w:pPr>
      <w:r>
        <w:t>Α</w:t>
      </w:r>
      <w:r>
        <w:rPr>
          <w:lang w:val="en-UK"/>
        </w:rPr>
        <w:t xml:space="preserve">.V Dicey, </w:t>
      </w:r>
      <w:r>
        <w:rPr>
          <w:i/>
          <w:iCs/>
          <w:lang w:val="en-UK"/>
        </w:rPr>
        <w:t>Introduction to the study of the law of the Constitution</w:t>
      </w:r>
      <w:r>
        <w:rPr>
          <w:lang w:val="en-UK"/>
        </w:rPr>
        <w:t>,1885.</w:t>
      </w:r>
    </w:p>
    <w:p>
      <w:pPr>
        <w:numPr>
          <w:ilvl w:val="0"/>
          <w:numId w:val="4"/>
        </w:numPr>
        <w:jc w:val="both"/>
        <w:rPr>
          <w:lang w:val="en-UK"/>
        </w:rPr>
      </w:pPr>
      <w:r>
        <w:rPr>
          <w:lang w:val="en-UK"/>
        </w:rPr>
        <w:t xml:space="preserve">S.B Chrimes, </w:t>
      </w:r>
      <w:r>
        <w:rPr>
          <w:i/>
          <w:iCs/>
          <w:lang w:val="en-UK"/>
        </w:rPr>
        <w:t>English Constitutional History</w:t>
      </w:r>
      <w:r>
        <w:rPr>
          <w:lang w:val="en-UK"/>
        </w:rPr>
        <w:t>, 1967</w:t>
      </w:r>
    </w:p>
    <w:p>
      <w:pPr>
        <w:pStyle w:val="12"/>
        <w:numPr>
          <w:ilvl w:val="0"/>
          <w:numId w:val="4"/>
        </w:numPr>
        <w:jc w:val="both"/>
        <w:rPr>
          <w:sz w:val="24"/>
          <w:szCs w:val="24"/>
        </w:rPr>
      </w:pPr>
      <w:r>
        <w:rPr>
          <w:sz w:val="24"/>
          <w:szCs w:val="24"/>
        </w:rPr>
        <w:t>J. Jowell, A. Lester, “</w:t>
      </w:r>
      <w:r>
        <w:rPr>
          <w:iCs/>
          <w:sz w:val="24"/>
          <w:szCs w:val="24"/>
        </w:rPr>
        <w:t>Proportionality and Wednesbury Unreasonableness: The Influence of European Legal Concepts on UK Law</w:t>
      </w:r>
      <w:r>
        <w:rPr>
          <w:sz w:val="24"/>
          <w:szCs w:val="24"/>
        </w:rPr>
        <w:t>”, in M. Andenas (ed.), English Public Law and the Common Law of Europe,1998</w:t>
      </w:r>
    </w:p>
    <w:p>
      <w:pPr>
        <w:pStyle w:val="12"/>
        <w:numPr>
          <w:ilvl w:val="0"/>
          <w:numId w:val="4"/>
        </w:numPr>
        <w:jc w:val="both"/>
        <w:rPr>
          <w:sz w:val="24"/>
          <w:szCs w:val="24"/>
          <w:lang w:val="en-UK" w:eastAsia="zh-CN"/>
        </w:rPr>
      </w:pPr>
      <w:r>
        <w:rPr>
          <w:sz w:val="24"/>
          <w:szCs w:val="24"/>
        </w:rPr>
        <w:t>M. Freedland, J-B Auby</w:t>
      </w:r>
      <w:r>
        <w:rPr>
          <w:sz w:val="24"/>
          <w:szCs w:val="24"/>
          <w:lang w:val="en-UK"/>
        </w:rPr>
        <w:t xml:space="preserve">, </w:t>
      </w:r>
      <w:r>
        <w:rPr>
          <w:i/>
          <w:iCs/>
          <w:sz w:val="24"/>
          <w:szCs w:val="24"/>
          <w:lang w:val="en-US" w:eastAsia="zh-CN"/>
        </w:rPr>
        <w:t>The</w:t>
      </w:r>
      <w:r>
        <w:rPr>
          <w:i/>
          <w:iCs/>
          <w:sz w:val="24"/>
          <w:szCs w:val="24"/>
          <w:lang w:val="en-UK" w:eastAsia="zh-CN"/>
        </w:rPr>
        <w:t xml:space="preserve"> </w:t>
      </w:r>
      <w:r>
        <w:rPr>
          <w:i/>
          <w:iCs/>
          <w:sz w:val="24"/>
          <w:szCs w:val="24"/>
          <w:lang w:val="en-US" w:eastAsia="zh-CN"/>
        </w:rPr>
        <w:t>Public</w:t>
      </w:r>
      <w:r>
        <w:rPr>
          <w:i/>
          <w:iCs/>
          <w:sz w:val="24"/>
          <w:szCs w:val="24"/>
          <w:lang w:val="en-UK" w:eastAsia="zh-CN"/>
        </w:rPr>
        <w:t xml:space="preserve"> </w:t>
      </w:r>
      <w:r>
        <w:rPr>
          <w:i/>
          <w:iCs/>
          <w:sz w:val="24"/>
          <w:szCs w:val="24"/>
          <w:lang w:val="en-US" w:eastAsia="zh-CN"/>
        </w:rPr>
        <w:t>Law</w:t>
      </w:r>
      <w:r>
        <w:rPr>
          <w:i/>
          <w:iCs/>
          <w:sz w:val="24"/>
          <w:szCs w:val="24"/>
          <w:lang w:val="en-UK" w:eastAsia="zh-CN"/>
        </w:rPr>
        <w:t>/</w:t>
      </w:r>
      <w:r>
        <w:rPr>
          <w:i/>
          <w:iCs/>
          <w:sz w:val="24"/>
          <w:szCs w:val="24"/>
          <w:lang w:val="en-US" w:eastAsia="zh-CN"/>
        </w:rPr>
        <w:t>Private</w:t>
      </w:r>
      <w:r>
        <w:rPr>
          <w:i/>
          <w:iCs/>
          <w:sz w:val="24"/>
          <w:szCs w:val="24"/>
          <w:lang w:val="en-UK" w:eastAsia="zh-CN"/>
        </w:rPr>
        <w:t xml:space="preserve"> </w:t>
      </w:r>
      <w:r>
        <w:rPr>
          <w:i/>
          <w:iCs/>
          <w:sz w:val="24"/>
          <w:szCs w:val="24"/>
          <w:lang w:val="en-US" w:eastAsia="zh-CN"/>
        </w:rPr>
        <w:t>Law</w:t>
      </w:r>
      <w:r>
        <w:rPr>
          <w:i/>
          <w:iCs/>
          <w:sz w:val="24"/>
          <w:szCs w:val="24"/>
          <w:lang w:val="en-UK" w:eastAsia="zh-CN"/>
        </w:rPr>
        <w:t xml:space="preserve"> </w:t>
      </w:r>
      <w:r>
        <w:rPr>
          <w:i/>
          <w:iCs/>
          <w:sz w:val="24"/>
          <w:szCs w:val="24"/>
          <w:lang w:val="en-US" w:eastAsia="zh-CN"/>
        </w:rPr>
        <w:t>Divide</w:t>
      </w:r>
      <w:r>
        <w:rPr>
          <w:i/>
          <w:iCs/>
          <w:sz w:val="24"/>
          <w:szCs w:val="24"/>
          <w:lang w:val="en-UK" w:eastAsia="zh-CN"/>
        </w:rPr>
        <w:t xml:space="preserve">, </w:t>
      </w:r>
      <w:r>
        <w:rPr>
          <w:i/>
          <w:iCs/>
          <w:sz w:val="24"/>
          <w:szCs w:val="24"/>
          <w:lang w:val="en-US" w:eastAsia="zh-CN"/>
        </w:rPr>
        <w:t>Une</w:t>
      </w:r>
      <w:r>
        <w:rPr>
          <w:i/>
          <w:iCs/>
          <w:sz w:val="24"/>
          <w:szCs w:val="24"/>
          <w:lang w:val="en-UK" w:eastAsia="zh-CN"/>
        </w:rPr>
        <w:t xml:space="preserve"> </w:t>
      </w:r>
      <w:r>
        <w:rPr>
          <w:i/>
          <w:iCs/>
          <w:sz w:val="24"/>
          <w:szCs w:val="24"/>
          <w:lang w:val="en-US" w:eastAsia="zh-CN"/>
        </w:rPr>
        <w:t>entente</w:t>
      </w:r>
      <w:r>
        <w:rPr>
          <w:i/>
          <w:iCs/>
          <w:sz w:val="24"/>
          <w:szCs w:val="24"/>
          <w:lang w:val="en-UK" w:eastAsia="zh-CN"/>
        </w:rPr>
        <w:t xml:space="preserve"> </w:t>
      </w:r>
      <w:r>
        <w:rPr>
          <w:i/>
          <w:iCs/>
          <w:sz w:val="24"/>
          <w:szCs w:val="24"/>
          <w:lang w:val="en-US" w:eastAsia="zh-CN"/>
        </w:rPr>
        <w:t>assez</w:t>
      </w:r>
      <w:r>
        <w:rPr>
          <w:i/>
          <w:iCs/>
          <w:sz w:val="24"/>
          <w:szCs w:val="24"/>
          <w:lang w:val="en-UK" w:eastAsia="zh-CN"/>
        </w:rPr>
        <w:t xml:space="preserve"> </w:t>
      </w:r>
      <w:r>
        <w:rPr>
          <w:i/>
          <w:iCs/>
          <w:sz w:val="24"/>
          <w:szCs w:val="24"/>
          <w:lang w:val="en-US" w:eastAsia="zh-CN"/>
        </w:rPr>
        <w:t>cordiale</w:t>
      </w:r>
      <w:r>
        <w:rPr>
          <w:i/>
          <w:iCs/>
          <w:sz w:val="24"/>
          <w:szCs w:val="24"/>
          <w:lang w:val="en-UK" w:eastAsia="zh-CN"/>
        </w:rPr>
        <w:t>?</w:t>
      </w:r>
      <w:r>
        <w:rPr>
          <w:sz w:val="24"/>
          <w:szCs w:val="24"/>
          <w:lang w:val="en-UK" w:eastAsia="zh-CN"/>
        </w:rPr>
        <w:t>, 2006</w:t>
      </w:r>
    </w:p>
    <w:p>
      <w:pPr>
        <w:numPr>
          <w:ilvl w:val="0"/>
          <w:numId w:val="4"/>
        </w:numPr>
        <w:jc w:val="both"/>
        <w:rPr>
          <w:rFonts w:eastAsia="KaiTi"/>
          <w:iCs/>
          <w:lang w:val="en-UK"/>
        </w:rPr>
      </w:pPr>
      <w:r>
        <w:rPr>
          <w:rFonts w:eastAsia="KaiTi"/>
        </w:rPr>
        <w:t>Α</w:t>
      </w:r>
      <w:r>
        <w:rPr>
          <w:rFonts w:eastAsia="KaiTi"/>
          <w:lang w:val="en-UK"/>
        </w:rPr>
        <w:t xml:space="preserve">.W Bradley, K.D Ewing, </w:t>
      </w:r>
      <w:r>
        <w:rPr>
          <w:rFonts w:eastAsia="KaiTi"/>
          <w:i/>
          <w:lang w:val="en-UK"/>
        </w:rPr>
        <w:t xml:space="preserve">Constitutional and Administrative Law, </w:t>
      </w:r>
      <w:r>
        <w:rPr>
          <w:rFonts w:eastAsia="KaiTi"/>
          <w:iCs/>
          <w:lang w:val="en-UK"/>
        </w:rPr>
        <w:t>2007</w:t>
      </w:r>
    </w:p>
    <w:p>
      <w:pPr>
        <w:numPr>
          <w:ilvl w:val="0"/>
          <w:numId w:val="4"/>
        </w:numPr>
        <w:jc w:val="both"/>
        <w:rPr>
          <w:lang w:val="en-UK"/>
        </w:rPr>
      </w:pPr>
      <w:r>
        <w:rPr>
          <w:lang w:val="en-UK"/>
        </w:rPr>
        <w:t xml:space="preserve">R. Brazier, </w:t>
      </w:r>
      <w:r>
        <w:rPr>
          <w:i/>
          <w:iCs/>
          <w:lang w:val="en-UK"/>
        </w:rPr>
        <w:t>Constitutional Reform, Re-Shaping the British Political System</w:t>
      </w:r>
      <w:r>
        <w:rPr>
          <w:lang w:val="en-UK"/>
        </w:rPr>
        <w:t>, 2008</w:t>
      </w:r>
    </w:p>
    <w:p>
      <w:pPr>
        <w:numPr>
          <w:ilvl w:val="0"/>
          <w:numId w:val="4"/>
        </w:numPr>
        <w:jc w:val="both"/>
        <w:rPr>
          <w:lang w:val="en-UK"/>
        </w:rPr>
      </w:pPr>
      <w:r>
        <w:t>Α</w:t>
      </w:r>
      <w:r>
        <w:rPr>
          <w:lang w:val="en-UK"/>
        </w:rPr>
        <w:t xml:space="preserve">. </w:t>
      </w:r>
      <w:r>
        <w:t>Υ</w:t>
      </w:r>
      <w:r>
        <w:rPr>
          <w:lang w:val="en-UK"/>
        </w:rPr>
        <w:t xml:space="preserve">oung, </w:t>
      </w:r>
      <w:r>
        <w:rPr>
          <w:i/>
          <w:iCs/>
          <w:lang w:val="en-UK"/>
        </w:rPr>
        <w:t>Parliamentary Sovereignty and the Human Rights Act</w:t>
      </w:r>
      <w:r>
        <w:rPr>
          <w:lang w:val="en-UK"/>
        </w:rPr>
        <w:t>, 2009</w:t>
      </w:r>
    </w:p>
    <w:p>
      <w:pPr>
        <w:numPr>
          <w:ilvl w:val="0"/>
          <w:numId w:val="4"/>
        </w:numPr>
        <w:jc w:val="both"/>
        <w:rPr>
          <w:lang w:val="en-UK"/>
        </w:rPr>
      </w:pPr>
      <w:r>
        <w:rPr>
          <w:lang w:val="en-UK"/>
        </w:rPr>
        <w:t xml:space="preserve">P. Craig, </w:t>
      </w:r>
      <w:r>
        <w:rPr>
          <w:i/>
          <w:lang w:val="en-UK"/>
        </w:rPr>
        <w:t>Administrative Law</w:t>
      </w:r>
      <w:r>
        <w:rPr>
          <w:lang w:val="en-UK"/>
        </w:rPr>
        <w:t>, 2012</w:t>
      </w:r>
    </w:p>
    <w:p>
      <w:pPr>
        <w:pStyle w:val="12"/>
        <w:numPr>
          <w:ilvl w:val="0"/>
          <w:numId w:val="4"/>
        </w:numPr>
        <w:jc w:val="both"/>
        <w:rPr>
          <w:sz w:val="24"/>
          <w:szCs w:val="24"/>
          <w:lang w:val="en-US"/>
        </w:rPr>
      </w:pPr>
      <w:r>
        <w:rPr>
          <w:sz w:val="24"/>
          <w:szCs w:val="24"/>
          <w:lang w:val="el-GR"/>
        </w:rPr>
        <w:t>Ι</w:t>
      </w:r>
      <w:r>
        <w:rPr>
          <w:sz w:val="24"/>
          <w:szCs w:val="24"/>
          <w:lang w:val="en-UK"/>
        </w:rPr>
        <w:t>.</w:t>
      </w:r>
      <w:r>
        <w:rPr>
          <w:sz w:val="24"/>
          <w:szCs w:val="24"/>
          <w:lang w:val="en-US"/>
        </w:rPr>
        <w:t xml:space="preserve"> Loveland, </w:t>
      </w:r>
      <w:r>
        <w:rPr>
          <w:i/>
          <w:iCs/>
          <w:sz w:val="24"/>
          <w:szCs w:val="24"/>
          <w:lang w:val="en-US"/>
        </w:rPr>
        <w:t>Constitutional Law, Administrative Law and Human Rights, A critical introduction</w:t>
      </w:r>
      <w:r>
        <w:rPr>
          <w:sz w:val="24"/>
          <w:szCs w:val="24"/>
          <w:lang w:val="en-US"/>
        </w:rPr>
        <w:t>, 2013</w:t>
      </w:r>
    </w:p>
    <w:p>
      <w:pPr>
        <w:pStyle w:val="12"/>
        <w:numPr>
          <w:ilvl w:val="0"/>
          <w:numId w:val="4"/>
        </w:numPr>
        <w:jc w:val="both"/>
        <w:rPr>
          <w:sz w:val="24"/>
          <w:szCs w:val="24"/>
        </w:rPr>
      </w:pPr>
      <w:r>
        <w:rPr>
          <w:rFonts w:eastAsia="ArnoPro"/>
          <w:sz w:val="24"/>
          <w:szCs w:val="24"/>
        </w:rPr>
        <w:t>D. G.T. Williams</w:t>
      </w:r>
      <w:r>
        <w:rPr>
          <w:rFonts w:eastAsia="ArnoPro"/>
          <w:sz w:val="24"/>
          <w:szCs w:val="24"/>
          <w:lang w:val="en-UK"/>
        </w:rPr>
        <w:t xml:space="preserve">, </w:t>
      </w:r>
      <w:r>
        <w:rPr>
          <w:rFonts w:eastAsia="ArnoPro"/>
          <w:i/>
          <w:iCs/>
          <w:sz w:val="24"/>
          <w:szCs w:val="24"/>
        </w:rPr>
        <w:t>Administrative Law in England: The Emergence of</w:t>
      </w:r>
      <w:r>
        <w:rPr>
          <w:rFonts w:eastAsia="ArnoPro"/>
          <w:i/>
          <w:iCs/>
          <w:sz w:val="24"/>
          <w:szCs w:val="24"/>
          <w:lang w:val="en-UK"/>
        </w:rPr>
        <w:t xml:space="preserve"> </w:t>
      </w:r>
      <w:r>
        <w:rPr>
          <w:rFonts w:eastAsia="ArnoPro"/>
          <w:i/>
          <w:iCs/>
          <w:sz w:val="24"/>
          <w:szCs w:val="24"/>
        </w:rPr>
        <w:t>a New Remedy</w:t>
      </w:r>
      <w:r>
        <w:rPr>
          <w:rFonts w:eastAsia="ArnoPro"/>
          <w:sz w:val="24"/>
          <w:szCs w:val="24"/>
          <w:lang w:val="en-UK"/>
        </w:rPr>
        <w:t xml:space="preserve">, </w:t>
      </w:r>
      <w:r>
        <w:rPr>
          <w:rFonts w:eastAsia="ArnoPro"/>
          <w:sz w:val="24"/>
          <w:szCs w:val="24"/>
        </w:rPr>
        <w:t>27 Wm. &amp; Mary L.</w:t>
      </w:r>
      <w:r>
        <w:rPr>
          <w:rFonts w:eastAsia="ArnoPro"/>
          <w:sz w:val="24"/>
          <w:szCs w:val="24"/>
          <w:lang w:val="en-UK"/>
        </w:rPr>
        <w:t xml:space="preserve"> </w:t>
      </w:r>
      <w:r>
        <w:rPr>
          <w:rFonts w:eastAsia="ArnoPro"/>
          <w:sz w:val="24"/>
          <w:szCs w:val="24"/>
        </w:rPr>
        <w:t>Rev. 715 (1986)</w:t>
      </w:r>
      <w:r>
        <w:rPr>
          <w:rFonts w:eastAsia="ArnoPro"/>
          <w:sz w:val="24"/>
          <w:szCs w:val="24"/>
          <w:lang w:val="en-UK"/>
        </w:rPr>
        <w:t xml:space="preserve">, </w:t>
      </w:r>
      <w:r>
        <w:rPr>
          <w:rFonts w:eastAsia="ArnoPro"/>
          <w:sz w:val="24"/>
          <w:szCs w:val="24"/>
        </w:rPr>
        <w:t>p. 716.</w:t>
      </w:r>
    </w:p>
    <w:p>
      <w:pPr>
        <w:pStyle w:val="12"/>
        <w:numPr>
          <w:ilvl w:val="0"/>
          <w:numId w:val="4"/>
        </w:numPr>
        <w:jc w:val="both"/>
        <w:rPr>
          <w:bCs/>
          <w:sz w:val="24"/>
          <w:szCs w:val="24"/>
          <w:lang w:val="en-UK"/>
        </w:rPr>
      </w:pPr>
      <w:r>
        <w:rPr>
          <w:bCs/>
          <w:sz w:val="24"/>
          <w:szCs w:val="24"/>
          <w:lang w:val="en-US"/>
        </w:rPr>
        <w:t>Th</w:t>
      </w:r>
      <w:r>
        <w:rPr>
          <w:bCs/>
          <w:sz w:val="24"/>
          <w:szCs w:val="24"/>
          <w:lang w:val="en-UK"/>
        </w:rPr>
        <w:t>.</w:t>
      </w:r>
      <w:r>
        <w:rPr>
          <w:bCs/>
          <w:sz w:val="24"/>
          <w:szCs w:val="24"/>
          <w:lang w:val="en-US"/>
        </w:rPr>
        <w:t xml:space="preserve"> Barclay</w:t>
      </w:r>
      <w:r>
        <w:rPr>
          <w:bCs/>
          <w:sz w:val="24"/>
          <w:szCs w:val="24"/>
          <w:lang w:val="en-UK"/>
        </w:rPr>
        <w:t xml:space="preserve">, </w:t>
      </w:r>
      <w:r>
        <w:rPr>
          <w:bCs/>
          <w:i/>
          <w:iCs/>
          <w:sz w:val="24"/>
          <w:szCs w:val="24"/>
          <w:lang w:val="en-US"/>
        </w:rPr>
        <w:t>The proportionality test in UK Administrative Law - a new ground of review, or a fading exception?</w:t>
      </w:r>
      <w:r>
        <w:rPr>
          <w:bCs/>
          <w:sz w:val="24"/>
          <w:szCs w:val="24"/>
          <w:lang w:val="en-UK"/>
        </w:rPr>
        <w:t xml:space="preserve">, </w:t>
      </w:r>
      <w:r>
        <w:rPr>
          <w:bCs/>
          <w:sz w:val="24"/>
          <w:szCs w:val="24"/>
          <w:lang w:val="en-US"/>
        </w:rPr>
        <w:t xml:space="preserve">The Student Journal of Law, </w:t>
      </w:r>
      <w:r>
        <w:rPr>
          <w:bCs/>
          <w:sz w:val="24"/>
          <w:szCs w:val="24"/>
          <w:lang w:val="en-UK"/>
        </w:rPr>
        <w:t>3/January 2012</w:t>
      </w:r>
    </w:p>
    <w:p>
      <w:pPr>
        <w:pStyle w:val="12"/>
        <w:numPr>
          <w:ilvl w:val="0"/>
          <w:numId w:val="4"/>
        </w:numPr>
        <w:jc w:val="both"/>
        <w:rPr>
          <w:sz w:val="24"/>
          <w:szCs w:val="24"/>
        </w:rPr>
      </w:pPr>
      <w:r>
        <w:rPr>
          <w:sz w:val="24"/>
          <w:szCs w:val="24"/>
          <w:lang w:val="en-US"/>
        </w:rPr>
        <w:t xml:space="preserve">Th. Poole, </w:t>
      </w:r>
      <w:r>
        <w:rPr>
          <w:i/>
          <w:iCs/>
          <w:sz w:val="24"/>
          <w:szCs w:val="24"/>
          <w:lang w:val="en-US"/>
        </w:rPr>
        <w:t>The Reformation of English Administrative Law</w:t>
      </w:r>
      <w:r>
        <w:rPr>
          <w:sz w:val="24"/>
          <w:szCs w:val="24"/>
          <w:lang w:val="en-US"/>
        </w:rPr>
        <w:t xml:space="preserve">, </w:t>
      </w:r>
      <w:r>
        <w:rPr>
          <w:sz w:val="24"/>
          <w:szCs w:val="24"/>
        </w:rPr>
        <w:t>LSE Law, Society and Economy Working Papers 12/2007</w:t>
      </w:r>
    </w:p>
    <w:p>
      <w:pPr>
        <w:pStyle w:val="12"/>
        <w:jc w:val="both"/>
        <w:rPr>
          <w:sz w:val="24"/>
          <w:szCs w:val="24"/>
          <w:lang w:val="el-GR"/>
        </w:rPr>
      </w:pPr>
      <w:r>
        <w:rPr>
          <w:sz w:val="24"/>
          <w:szCs w:val="24"/>
        </w:rPr>
        <w:t xml:space="preserve"> </w:t>
      </w:r>
    </w:p>
    <w:p>
      <w:pPr>
        <w:pStyle w:val="12"/>
        <w:jc w:val="both"/>
        <w:rPr>
          <w:sz w:val="24"/>
          <w:szCs w:val="24"/>
          <w:lang w:val="el-GR"/>
        </w:rPr>
      </w:pPr>
    </w:p>
    <w:p>
      <w:pPr>
        <w:pStyle w:val="12"/>
        <w:rPr>
          <w:bCs/>
          <w:sz w:val="24"/>
          <w:szCs w:val="24"/>
          <w:u w:val="single"/>
          <w:lang w:val="en-US"/>
        </w:rPr>
      </w:pPr>
      <w:r>
        <w:rPr>
          <w:bCs/>
          <w:sz w:val="24"/>
          <w:szCs w:val="24"/>
          <w:u w:val="single"/>
          <w:lang w:val="el-GR"/>
        </w:rPr>
        <w:t>Γ</w:t>
      </w:r>
      <w:r>
        <w:rPr>
          <w:bCs/>
          <w:sz w:val="24"/>
          <w:szCs w:val="24"/>
          <w:u w:val="single"/>
          <w:lang w:val="en-UK"/>
        </w:rPr>
        <w:t xml:space="preserve">. </w:t>
      </w:r>
      <w:r>
        <w:rPr>
          <w:bCs/>
          <w:sz w:val="24"/>
          <w:szCs w:val="24"/>
          <w:u w:val="single"/>
          <w:lang w:val="el-GR"/>
        </w:rPr>
        <w:t>Πρωτογενείς</w:t>
      </w:r>
      <w:r>
        <w:rPr>
          <w:bCs/>
          <w:sz w:val="24"/>
          <w:szCs w:val="24"/>
          <w:u w:val="single"/>
          <w:lang w:val="en-UK"/>
        </w:rPr>
        <w:t xml:space="preserve"> </w:t>
      </w:r>
      <w:r>
        <w:rPr>
          <w:bCs/>
          <w:sz w:val="24"/>
          <w:szCs w:val="24"/>
          <w:u w:val="single"/>
          <w:lang w:val="el-GR"/>
        </w:rPr>
        <w:t>πηγές</w:t>
      </w:r>
    </w:p>
    <w:p>
      <w:pPr>
        <w:numPr>
          <w:ilvl w:val="0"/>
          <w:numId w:val="5"/>
        </w:numPr>
        <w:jc w:val="both"/>
        <w:rPr>
          <w:lang w:val="en-UK"/>
        </w:rPr>
      </w:pPr>
      <w:r>
        <w:rPr>
          <w:lang w:val="en-UK"/>
        </w:rPr>
        <w:t>European Communities Act 1972</w:t>
      </w:r>
    </w:p>
    <w:p>
      <w:pPr>
        <w:numPr>
          <w:ilvl w:val="0"/>
          <w:numId w:val="5"/>
        </w:numPr>
        <w:jc w:val="both"/>
        <w:rPr>
          <w:bCs/>
          <w:lang w:val="en-UK"/>
        </w:rPr>
      </w:pPr>
      <w:r>
        <w:rPr>
          <w:lang w:val="en-UK"/>
        </w:rPr>
        <w:t xml:space="preserve">Supreme Court Act </w:t>
      </w:r>
      <w:r>
        <w:rPr>
          <w:bCs/>
          <w:lang w:val="en-UK"/>
        </w:rPr>
        <w:t>1981</w:t>
      </w:r>
    </w:p>
    <w:p>
      <w:pPr>
        <w:numPr>
          <w:ilvl w:val="0"/>
          <w:numId w:val="5"/>
        </w:numPr>
        <w:jc w:val="both"/>
        <w:rPr>
          <w:bCs/>
          <w:lang w:val="en-UK"/>
        </w:rPr>
      </w:pPr>
      <w:r>
        <w:rPr>
          <w:bCs/>
          <w:lang w:val="en-UK"/>
        </w:rPr>
        <w:t>Human Rights Act 1998</w:t>
      </w:r>
    </w:p>
    <w:p>
      <w:pPr>
        <w:numPr>
          <w:ilvl w:val="0"/>
          <w:numId w:val="5"/>
        </w:numPr>
        <w:jc w:val="both"/>
        <w:rPr>
          <w:bCs/>
          <w:lang w:val="en-UK"/>
        </w:rPr>
      </w:pPr>
      <w:r>
        <w:rPr>
          <w:bCs/>
          <w:lang w:val="en-UK"/>
        </w:rPr>
        <w:t>Representation of the People Act 2000</w:t>
      </w:r>
    </w:p>
    <w:p>
      <w:pPr>
        <w:numPr>
          <w:ilvl w:val="0"/>
          <w:numId w:val="5"/>
        </w:numPr>
        <w:jc w:val="both"/>
        <w:rPr>
          <w:bCs/>
          <w:lang w:val="en-US"/>
        </w:rPr>
      </w:pPr>
      <w:r>
        <w:rPr>
          <w:bCs/>
          <w:lang w:val="en-US"/>
        </w:rPr>
        <w:t>Constitutional Reform Act 2005</w:t>
      </w:r>
    </w:p>
    <w:p>
      <w:pPr>
        <w:numPr>
          <w:ilvl w:val="0"/>
          <w:numId w:val="5"/>
        </w:numPr>
        <w:jc w:val="both"/>
        <w:rPr>
          <w:bCs/>
          <w:lang w:val="en-US"/>
        </w:rPr>
      </w:pPr>
      <w:r>
        <w:rPr>
          <w:bCs/>
          <w:lang w:val="en-US"/>
        </w:rPr>
        <w:t>Tribunals, Courts and Enforcement Act 2007</w:t>
      </w:r>
    </w:p>
    <w:p>
      <w:pPr>
        <w:numPr>
          <w:ilvl w:val="0"/>
          <w:numId w:val="5"/>
        </w:numPr>
        <w:jc w:val="both"/>
        <w:rPr>
          <w:bCs/>
          <w:lang w:val="en-US"/>
        </w:rPr>
      </w:pPr>
      <w:r>
        <w:rPr>
          <w:bCs/>
          <w:lang w:val="en-US"/>
        </w:rPr>
        <w:t>Statutory Instrument 2009 No 1604</w:t>
      </w:r>
    </w:p>
    <w:p>
      <w:pPr>
        <w:numPr>
          <w:ilvl w:val="0"/>
          <w:numId w:val="5"/>
        </w:numPr>
        <w:jc w:val="both"/>
        <w:rPr>
          <w:bCs/>
          <w:lang w:val="en-US"/>
        </w:rPr>
      </w:pPr>
      <w:r>
        <w:rPr>
          <w:bCs/>
          <w:lang w:val="en-US"/>
        </w:rPr>
        <w:t>European Union Act 2011</w:t>
      </w:r>
    </w:p>
    <w:p>
      <w:pPr>
        <w:pStyle w:val="12"/>
        <w:jc w:val="both"/>
        <w:rPr>
          <w:sz w:val="24"/>
          <w:szCs w:val="24"/>
          <w:lang w:val="el-GR"/>
        </w:rPr>
      </w:pPr>
    </w:p>
    <w:p>
      <w:pPr>
        <w:pStyle w:val="12"/>
        <w:jc w:val="both"/>
        <w:rPr>
          <w:sz w:val="24"/>
          <w:szCs w:val="24"/>
          <w:lang w:val="el-GR"/>
        </w:rPr>
      </w:pPr>
    </w:p>
    <w:p>
      <w:pPr>
        <w:pStyle w:val="12"/>
      </w:pPr>
      <w:r>
        <w:rPr>
          <w:sz w:val="24"/>
          <w:szCs w:val="24"/>
          <w:u w:val="single"/>
          <w:lang w:val="el-GR"/>
        </w:rPr>
        <w:t>Δ</w:t>
      </w:r>
      <w:r>
        <w:rPr>
          <w:sz w:val="24"/>
          <w:szCs w:val="24"/>
          <w:u w:val="single"/>
          <w:lang w:val="en-UK"/>
        </w:rPr>
        <w:t xml:space="preserve">. </w:t>
      </w:r>
      <w:r>
        <w:rPr>
          <w:sz w:val="24"/>
          <w:szCs w:val="24"/>
          <w:u w:val="single"/>
          <w:lang w:val="el-GR"/>
        </w:rPr>
        <w:t>Λοιπές</w:t>
      </w:r>
      <w:r>
        <w:rPr>
          <w:sz w:val="24"/>
          <w:szCs w:val="24"/>
          <w:u w:val="single"/>
          <w:lang w:val="en-UK"/>
        </w:rPr>
        <w:t xml:space="preserve"> </w:t>
      </w:r>
      <w:r>
        <w:rPr>
          <w:sz w:val="24"/>
          <w:szCs w:val="24"/>
          <w:u w:val="single"/>
          <w:lang w:val="el-GR"/>
        </w:rPr>
        <w:t>πηγές</w:t>
      </w:r>
    </w:p>
    <w:p>
      <w:pPr>
        <w:numPr>
          <w:ilvl w:val="0"/>
          <w:numId w:val="6"/>
        </w:numPr>
        <w:jc w:val="both"/>
        <w:rPr>
          <w:lang w:val="en-UK"/>
        </w:rPr>
      </w:pPr>
      <w:r>
        <w:rPr>
          <w:lang w:val="en-UK"/>
        </w:rPr>
        <w:t>First Report of the Joint Committee on Draft Civil Contingencies Bill 28 November 2003 HL 184 HC 1074</w:t>
      </w:r>
    </w:p>
    <w:p>
      <w:pPr>
        <w:numPr>
          <w:ilvl w:val="0"/>
          <w:numId w:val="6"/>
        </w:numPr>
        <w:jc w:val="both"/>
        <w:rPr>
          <w:i/>
          <w:lang w:val="en-UK"/>
        </w:rPr>
      </w:pPr>
      <w:r>
        <w:rPr>
          <w:lang w:val="en-UK"/>
        </w:rPr>
        <w:t xml:space="preserve">Equality </w:t>
      </w:r>
      <w:r>
        <w:rPr>
          <w:lang w:val="en-US"/>
        </w:rPr>
        <w:t xml:space="preserve"> </w:t>
      </w:r>
      <w:r>
        <w:rPr>
          <w:lang w:val="en-UK"/>
        </w:rPr>
        <w:t xml:space="preserve">and Human Rights Commission Research report 83, </w:t>
      </w:r>
      <w:r>
        <w:rPr>
          <w:i/>
          <w:lang w:val="en-UK"/>
        </w:rPr>
        <w:t>The UK and the European Court of Human Rights</w:t>
      </w:r>
    </w:p>
    <w:p>
      <w:pPr>
        <w:numPr>
          <w:ilvl w:val="0"/>
          <w:numId w:val="6"/>
        </w:numPr>
        <w:jc w:val="both"/>
        <w:rPr>
          <w:lang w:val="en-US"/>
        </w:rPr>
      </w:pPr>
      <w:r>
        <w:rPr>
          <w:lang w:val="en-US"/>
        </w:rPr>
        <w:t>ECHR Factsheet, Prisoners’ right to vote, October 2014</w:t>
      </w:r>
    </w:p>
    <w:p>
      <w:pPr>
        <w:pStyle w:val="12"/>
        <w:numPr>
          <w:ilvl w:val="0"/>
          <w:numId w:val="6"/>
        </w:numPr>
        <w:jc w:val="both"/>
        <w:rPr>
          <w:sz w:val="24"/>
          <w:szCs w:val="24"/>
          <w:lang w:val="en-UK"/>
        </w:rPr>
      </w:pPr>
      <w:r>
        <w:rPr>
          <w:sz w:val="24"/>
          <w:szCs w:val="24"/>
        </w:rPr>
        <w:t xml:space="preserve">Association of European Administrative Judges, </w:t>
      </w:r>
      <w:r>
        <w:rPr>
          <w:rFonts w:eastAsia="BookAntiqua,Bold"/>
          <w:bCs/>
          <w:i/>
          <w:iCs/>
          <w:sz w:val="24"/>
          <w:szCs w:val="24"/>
        </w:rPr>
        <w:t>ADMINISTRATIVE LAW AND</w:t>
      </w:r>
      <w:r>
        <w:rPr>
          <w:rFonts w:eastAsia="BookAntiqua,Bold"/>
          <w:bCs/>
          <w:i/>
          <w:iCs/>
          <w:sz w:val="24"/>
          <w:szCs w:val="24"/>
          <w:lang w:val="en-UK"/>
        </w:rPr>
        <w:t xml:space="preserve"> </w:t>
      </w:r>
      <w:r>
        <w:rPr>
          <w:rFonts w:eastAsia="BookAntiqua,Bold"/>
          <w:bCs/>
          <w:i/>
          <w:iCs/>
          <w:sz w:val="24"/>
          <w:szCs w:val="24"/>
        </w:rPr>
        <w:t>ADMINISTRATIVE COURTS IN THE</w:t>
      </w:r>
      <w:r>
        <w:rPr>
          <w:rFonts w:eastAsia="BookAntiqua,Bold"/>
          <w:bCs/>
          <w:i/>
          <w:iCs/>
          <w:sz w:val="24"/>
          <w:szCs w:val="24"/>
          <w:lang w:val="en-UK"/>
        </w:rPr>
        <w:t xml:space="preserve"> </w:t>
      </w:r>
      <w:r>
        <w:rPr>
          <w:rFonts w:eastAsia="BookAntiqua,Bold"/>
          <w:bCs/>
          <w:i/>
          <w:iCs/>
          <w:sz w:val="24"/>
          <w:szCs w:val="24"/>
        </w:rPr>
        <w:t>UNITED KINGDOM: AN OVERVIEW</w:t>
      </w:r>
      <w:r>
        <w:rPr>
          <w:rFonts w:eastAsia="BookAntiqua,Bold"/>
          <w:bCs/>
          <w:sz w:val="24"/>
          <w:szCs w:val="24"/>
        </w:rPr>
        <w:t>, Beaulieu Seminar, 17/18 October 2010</w:t>
      </w:r>
      <w:r>
        <w:rPr>
          <w:rFonts w:eastAsia="BookAntiqua,Bold"/>
          <w:bCs/>
          <w:sz w:val="24"/>
          <w:szCs w:val="24"/>
          <w:lang w:val="en-UK"/>
        </w:rPr>
        <w:t xml:space="preserve"> (</w:t>
      </w:r>
      <w:r>
        <w:rPr>
          <w:rFonts w:eastAsia="BookAntiqua,Bold"/>
          <w:bCs/>
          <w:sz w:val="24"/>
          <w:szCs w:val="24"/>
          <w:lang w:val="el-GR"/>
        </w:rPr>
        <w:t>δημοσιευμένο</w:t>
      </w:r>
      <w:r>
        <w:rPr>
          <w:rFonts w:eastAsia="BookAntiqua,Bold"/>
          <w:bCs/>
          <w:sz w:val="24"/>
          <w:szCs w:val="24"/>
          <w:lang w:val="en-UK"/>
        </w:rPr>
        <w:t xml:space="preserve"> </w:t>
      </w:r>
      <w:r>
        <w:rPr>
          <w:rFonts w:eastAsia="BookAntiqua,Bold"/>
          <w:bCs/>
          <w:sz w:val="24"/>
          <w:szCs w:val="24"/>
          <w:lang w:val="el-GR"/>
        </w:rPr>
        <w:t>στην</w:t>
      </w:r>
      <w:r>
        <w:rPr>
          <w:rFonts w:eastAsia="BookAntiqua,Bold"/>
          <w:bCs/>
          <w:sz w:val="24"/>
          <w:szCs w:val="24"/>
          <w:lang w:val="en-UK"/>
        </w:rPr>
        <w:t xml:space="preserve"> </w:t>
      </w:r>
      <w:r>
        <w:rPr>
          <w:rFonts w:eastAsia="BookAntiqua,Bold"/>
          <w:bCs/>
          <w:sz w:val="24"/>
          <w:szCs w:val="24"/>
          <w:lang w:val="el-GR"/>
        </w:rPr>
        <w:t>ιστοσελίδα</w:t>
      </w:r>
      <w:r>
        <w:rPr>
          <w:rFonts w:eastAsia="BookAntiqua,Bold"/>
          <w:bCs/>
          <w:sz w:val="24"/>
          <w:szCs w:val="24"/>
          <w:lang w:val="en-UK"/>
        </w:rPr>
        <w:t xml:space="preserve"> </w:t>
      </w:r>
      <w:r>
        <w:rPr>
          <w:sz w:val="24"/>
          <w:szCs w:val="24"/>
          <w:shd w:val="clear" w:color="auto" w:fill="FFFFFF"/>
        </w:rPr>
        <w:t>www.ni</w:t>
      </w:r>
      <w:r>
        <w:rPr>
          <w:bCs/>
          <w:sz w:val="24"/>
          <w:szCs w:val="24"/>
          <w:shd w:val="clear" w:color="auto" w:fill="FFFFFF"/>
        </w:rPr>
        <w:t>law</w:t>
      </w:r>
      <w:r>
        <w:rPr>
          <w:sz w:val="24"/>
          <w:szCs w:val="24"/>
          <w:shd w:val="clear" w:color="auto" w:fill="FFFFFF"/>
        </w:rPr>
        <w:t>commission.gov.</w:t>
      </w:r>
      <w:r>
        <w:rPr>
          <w:bCs/>
          <w:sz w:val="24"/>
          <w:szCs w:val="24"/>
          <w:shd w:val="clear" w:color="auto" w:fill="FFFFFF"/>
        </w:rPr>
        <w:t>uk</w:t>
      </w:r>
      <w:r>
        <w:rPr>
          <w:b/>
          <w:bCs/>
          <w:sz w:val="24"/>
          <w:szCs w:val="24"/>
          <w:shd w:val="clear" w:color="auto" w:fill="FFFFFF"/>
          <w:lang w:val="en-UK"/>
        </w:rPr>
        <w:t>)</w:t>
      </w:r>
    </w:p>
    <w:p>
      <w:pPr>
        <w:pStyle w:val="12"/>
        <w:numPr>
          <w:ilvl w:val="0"/>
          <w:numId w:val="6"/>
        </w:numPr>
        <w:jc w:val="both"/>
        <w:rPr>
          <w:bCs/>
          <w:sz w:val="24"/>
          <w:szCs w:val="24"/>
          <w:lang w:val="en-UK"/>
        </w:rPr>
      </w:pPr>
      <w:r>
        <w:rPr>
          <w:bCs/>
          <w:sz w:val="24"/>
          <w:szCs w:val="24"/>
        </w:rPr>
        <w:t>Corbett Haselgrove Spurin</w:t>
      </w:r>
      <w:r>
        <w:rPr>
          <w:bCs/>
          <w:sz w:val="24"/>
          <w:szCs w:val="24"/>
          <w:lang w:val="en-UK"/>
        </w:rPr>
        <w:t xml:space="preserve">, </w:t>
      </w:r>
      <w:r>
        <w:rPr>
          <w:bCs/>
          <w:i/>
          <w:iCs/>
          <w:sz w:val="24"/>
          <w:szCs w:val="24"/>
          <w:lang w:val="en-US"/>
        </w:rPr>
        <w:t>Constitutional and Administrative Law Chapter 11, Administrative Law-Judicial Review</w:t>
      </w:r>
      <w:r>
        <w:rPr>
          <w:bCs/>
          <w:sz w:val="24"/>
          <w:szCs w:val="24"/>
          <w:lang w:val="en-US"/>
        </w:rPr>
        <w:t xml:space="preserve">, 2004, </w:t>
      </w:r>
      <w:r>
        <w:rPr>
          <w:bCs/>
          <w:sz w:val="24"/>
          <w:szCs w:val="24"/>
          <w:lang w:val="en-UK"/>
        </w:rPr>
        <w:t>(</w:t>
      </w:r>
      <w:r>
        <w:rPr>
          <w:bCs/>
          <w:sz w:val="24"/>
          <w:szCs w:val="24"/>
          <w:lang w:val="el-GR"/>
        </w:rPr>
        <w:t>δημοσιευμένο</w:t>
      </w:r>
      <w:r>
        <w:rPr>
          <w:bCs/>
          <w:sz w:val="24"/>
          <w:szCs w:val="24"/>
          <w:lang w:val="en-UK"/>
        </w:rPr>
        <w:t xml:space="preserve"> </w:t>
      </w:r>
      <w:r>
        <w:rPr>
          <w:bCs/>
          <w:sz w:val="24"/>
          <w:szCs w:val="24"/>
          <w:lang w:val="el-GR"/>
        </w:rPr>
        <w:t>στην</w:t>
      </w:r>
      <w:r>
        <w:rPr>
          <w:bCs/>
          <w:sz w:val="24"/>
          <w:szCs w:val="24"/>
          <w:lang w:val="en-UK"/>
        </w:rPr>
        <w:t xml:space="preserve"> </w:t>
      </w:r>
      <w:r>
        <w:rPr>
          <w:bCs/>
          <w:sz w:val="24"/>
          <w:szCs w:val="24"/>
          <w:lang w:val="el-GR"/>
        </w:rPr>
        <w:t>ιστοσελίδα</w:t>
      </w:r>
      <w:r>
        <w:rPr>
          <w:bCs/>
          <w:sz w:val="24"/>
          <w:szCs w:val="24"/>
          <w:lang w:val="en-UK"/>
        </w:rPr>
        <w:t xml:space="preserve"> </w:t>
      </w:r>
      <w:r>
        <w:rPr>
          <w:bCs/>
          <w:sz w:val="24"/>
          <w:szCs w:val="24"/>
          <w:lang w:val="en-US"/>
        </w:rPr>
        <w:t>http://www.nadr.co.uk/articles/articles.php?category=20</w:t>
      </w:r>
      <w:r>
        <w:rPr>
          <w:bCs/>
          <w:sz w:val="24"/>
          <w:szCs w:val="24"/>
          <w:lang w:val="en-UK"/>
        </w:rPr>
        <w:t>)</w:t>
      </w:r>
    </w:p>
    <w:p>
      <w:pPr>
        <w:pStyle w:val="12"/>
        <w:numPr>
          <w:ilvl w:val="0"/>
          <w:numId w:val="6"/>
        </w:numPr>
        <w:jc w:val="both"/>
        <w:rPr>
          <w:sz w:val="24"/>
          <w:szCs w:val="24"/>
          <w:lang w:val="en-UK"/>
        </w:rPr>
      </w:pPr>
      <w:r>
        <w:rPr>
          <w:sz w:val="24"/>
          <w:szCs w:val="24"/>
          <w:lang w:val="en-US"/>
        </w:rPr>
        <w:t xml:space="preserve">The Public Law Project, </w:t>
      </w:r>
      <w:r>
        <w:rPr>
          <w:i/>
          <w:iCs/>
          <w:sz w:val="24"/>
          <w:szCs w:val="24"/>
          <w:lang w:val="en-US"/>
        </w:rPr>
        <w:t>A brief guide to the grounds for judicial review</w:t>
      </w:r>
      <w:r>
        <w:rPr>
          <w:i/>
          <w:iCs/>
          <w:sz w:val="24"/>
          <w:szCs w:val="24"/>
          <w:lang w:val="en-UK"/>
        </w:rPr>
        <w:t xml:space="preserve">, </w:t>
      </w:r>
      <w:r>
        <w:rPr>
          <w:iCs/>
          <w:sz w:val="24"/>
          <w:szCs w:val="24"/>
          <w:lang w:val="en-UK"/>
        </w:rPr>
        <w:t>(</w:t>
      </w:r>
      <w:r>
        <w:rPr>
          <w:sz w:val="24"/>
          <w:szCs w:val="24"/>
          <w:lang w:val="en-UK"/>
        </w:rPr>
        <w:t>http://www.out-law.com/topics/dispute-resolution-and-litigation/judicial-review/judicial-review/)</w:t>
      </w:r>
    </w:p>
    <w:p>
      <w:pPr>
        <w:numPr>
          <w:ilvl w:val="0"/>
          <w:numId w:val="6"/>
        </w:numPr>
        <w:jc w:val="both"/>
        <w:rPr>
          <w:lang w:val="en-UK"/>
        </w:rPr>
      </w:pPr>
      <w:r>
        <w:rPr>
          <w:lang w:val="en-US"/>
        </w:rPr>
        <w:t>Prisoners to get the right to vote, The Guardian, 2 November 2010</w:t>
      </w:r>
      <w:r>
        <w:rPr>
          <w:lang w:val="en-UK"/>
        </w:rPr>
        <w:t xml:space="preserve"> (http://www.theguardian.com/uk/2010/nov/02/prisoners-vote-european-court-human-rights)</w:t>
      </w:r>
    </w:p>
    <w:p>
      <w:pPr>
        <w:numPr>
          <w:ilvl w:val="0"/>
          <w:numId w:val="6"/>
        </w:numPr>
        <w:jc w:val="both"/>
        <w:rPr>
          <w:lang w:val="en-UK"/>
        </w:rPr>
      </w:pPr>
      <w:r>
        <w:rPr>
          <w:lang w:val="en-US"/>
        </w:rPr>
        <w:t>Protecting human rights in the UK, The conservatives’ proposals for changing Britain’s Human Rights laws</w:t>
      </w:r>
      <w:r>
        <w:rPr>
          <w:lang w:val="en-UK"/>
        </w:rPr>
        <w:t xml:space="preserve"> (</w:t>
      </w:r>
      <w:r>
        <w:t>δημοσιευμένο</w:t>
      </w:r>
      <w:r>
        <w:rPr>
          <w:lang w:val="en-UK"/>
        </w:rPr>
        <w:t xml:space="preserve"> </w:t>
      </w:r>
      <w:r>
        <w:t>στην</w:t>
      </w:r>
      <w:r>
        <w:rPr>
          <w:lang w:val="en-UK"/>
        </w:rPr>
        <w:t xml:space="preserve"> </w:t>
      </w:r>
      <w:r>
        <w:t>ιστοσελίδα</w:t>
      </w:r>
      <w:r>
        <w:rPr>
          <w:lang w:val="en-UK"/>
        </w:rPr>
        <w:t xml:space="preserve">  http://news.bbc.co.uk/2/shared/bsp/hi/pdfs/03_10_14_humanrights.pdf)</w:t>
      </w:r>
    </w:p>
    <w:p>
      <w:pPr>
        <w:pStyle w:val="12"/>
        <w:numPr>
          <w:ilvl w:val="0"/>
          <w:numId w:val="6"/>
        </w:numPr>
        <w:jc w:val="both"/>
        <w:rPr>
          <w:sz w:val="24"/>
          <w:szCs w:val="24"/>
        </w:rPr>
      </w:pPr>
      <w:r>
        <w:rPr>
          <w:sz w:val="24"/>
          <w:szCs w:val="24"/>
        </w:rPr>
        <w:t xml:space="preserve">Organisation of Justice – United Kingdom </w:t>
      </w:r>
      <w:r>
        <w:rPr>
          <w:sz w:val="24"/>
          <w:szCs w:val="24"/>
          <w:lang w:val="en-UK"/>
        </w:rPr>
        <w:t>(</w:t>
      </w:r>
      <w:r>
        <w:rPr>
          <w:sz w:val="24"/>
          <w:szCs w:val="24"/>
          <w:lang w:val="el-GR"/>
        </w:rPr>
        <w:t>δημοσιευμένο</w:t>
      </w:r>
      <w:r>
        <w:rPr>
          <w:sz w:val="24"/>
          <w:szCs w:val="24"/>
          <w:lang w:val="en-UK"/>
        </w:rPr>
        <w:t xml:space="preserve"> </w:t>
      </w:r>
      <w:r>
        <w:rPr>
          <w:sz w:val="24"/>
          <w:szCs w:val="24"/>
          <w:lang w:val="el-GR"/>
        </w:rPr>
        <w:t>στην</w:t>
      </w:r>
      <w:r>
        <w:rPr>
          <w:sz w:val="24"/>
          <w:szCs w:val="24"/>
          <w:lang w:val="en-UK"/>
        </w:rPr>
        <w:t xml:space="preserve"> </w:t>
      </w:r>
      <w:r>
        <w:rPr>
          <w:sz w:val="24"/>
          <w:szCs w:val="24"/>
          <w:lang w:val="el-GR"/>
        </w:rPr>
        <w:t>ιστοσελίδα</w:t>
      </w:r>
      <w:r>
        <w:rPr>
          <w:sz w:val="24"/>
          <w:szCs w:val="24"/>
          <w:lang w:val="en-UK"/>
        </w:rPr>
        <w:t xml:space="preserve"> </w:t>
      </w:r>
      <w:r>
        <w:rPr>
          <w:color w:val="auto"/>
          <w:sz w:val="24"/>
          <w:szCs w:val="24"/>
          <w:u w:val="none"/>
        </w:rPr>
        <w:t>http://ec.europa.eu/civiljustice/org_justice/org_justice_eng_en.pdf</w:t>
      </w:r>
      <w:r>
        <w:rPr>
          <w:color w:val="auto"/>
          <w:sz w:val="24"/>
          <w:szCs w:val="24"/>
          <w:u w:val="none"/>
          <w:lang w:val="en-UK"/>
        </w:rPr>
        <w:t>)</w:t>
      </w:r>
    </w:p>
    <w:p>
      <w:pPr>
        <w:pStyle w:val="12"/>
        <w:numPr>
          <w:ilvl w:val="0"/>
          <w:numId w:val="6"/>
        </w:numPr>
        <w:jc w:val="both"/>
        <w:rPr>
          <w:sz w:val="24"/>
          <w:szCs w:val="24"/>
        </w:rPr>
      </w:pPr>
      <w:r>
        <w:rPr>
          <w:rFonts w:hint="default"/>
          <w:sz w:val="24"/>
          <w:szCs w:val="24"/>
        </w:rPr>
        <w:t>http://www.david-davies.org.uk/news/paris-attacks-show-need-scrap-human-rights-act</w:t>
      </w:r>
    </w:p>
    <w:p>
      <w:pPr>
        <w:pStyle w:val="12"/>
        <w:numPr>
          <w:ilvl w:val="0"/>
          <w:numId w:val="6"/>
        </w:numPr>
        <w:rPr>
          <w:sz w:val="24"/>
          <w:szCs w:val="24"/>
        </w:rPr>
      </w:pPr>
      <w:r>
        <w:rPr>
          <w:sz w:val="24"/>
          <w:szCs w:val="24"/>
        </w:rPr>
        <w:t>http://www.lawteacher.net/english-legal-system/resources/european-law-3.php</w:t>
      </w:r>
    </w:p>
    <w:p>
      <w:pPr>
        <w:numPr>
          <w:ilvl w:val="0"/>
          <w:numId w:val="6"/>
        </w:numPr>
        <w:jc w:val="both"/>
      </w:pPr>
      <w:r>
        <w:t>https://www.supremecourt.uk/about/the-supreme-court-and-europe.html</w:t>
      </w:r>
    </w:p>
    <w:p>
      <w:pPr>
        <w:pStyle w:val="12"/>
        <w:numPr>
          <w:ilvl w:val="0"/>
          <w:numId w:val="6"/>
        </w:numPr>
        <w:rPr>
          <w:sz w:val="24"/>
          <w:szCs w:val="24"/>
          <w:lang w:val="el-GR"/>
        </w:rPr>
      </w:pPr>
      <w:r>
        <w:rPr>
          <w:sz w:val="24"/>
          <w:szCs w:val="24"/>
        </w:rPr>
        <w:t>https://www.supremecourt.uk/about/role-of-the-supreme-court.html</w:t>
      </w:r>
    </w:p>
    <w:p>
      <w:pPr>
        <w:pStyle w:val="12"/>
        <w:numPr>
          <w:ilvl w:val="0"/>
          <w:numId w:val="6"/>
        </w:numPr>
        <w:rPr>
          <w:sz w:val="24"/>
          <w:szCs w:val="24"/>
        </w:rPr>
      </w:pPr>
      <w:r>
        <w:rPr>
          <w:sz w:val="24"/>
          <w:szCs w:val="24"/>
        </w:rPr>
        <w:t>http://blogs.loc.gov/law/2014/08/the-supreme-court-of-the-united-kingdom/</w:t>
      </w:r>
    </w:p>
    <w:p>
      <w:pPr>
        <w:numPr>
          <w:ilvl w:val="0"/>
          <w:numId w:val="6"/>
        </w:numPr>
        <w:jc w:val="both"/>
        <w:rPr>
          <w:lang w:val="en-US"/>
        </w:rPr>
      </w:pPr>
      <w:r>
        <w:t>http://www.theguardian.com/law/2013/dec/22/britain-european-court-human-rights</w:t>
      </w:r>
    </w:p>
    <w:p>
      <w:pPr>
        <w:numPr>
          <w:ilvl w:val="0"/>
          <w:numId w:val="6"/>
        </w:numPr>
        <w:jc w:val="both"/>
        <w:rPr>
          <w:lang w:val="en-UK"/>
        </w:rPr>
      </w:pPr>
      <w:r>
        <w:rPr>
          <w:lang w:val="en-UK"/>
        </w:rPr>
        <w:t>http://www.bbc.com/news/uk-politics-20053244</w:t>
      </w:r>
    </w:p>
    <w:p>
      <w:pPr>
        <w:numPr>
          <w:ilvl w:val="0"/>
          <w:numId w:val="6"/>
        </w:numPr>
        <w:jc w:val="both"/>
        <w:rPr>
          <w:lang w:val="en-UK"/>
        </w:rPr>
      </w:pPr>
      <w:r>
        <w:rPr>
          <w:lang w:val="en-UK"/>
        </w:rPr>
        <w:t>http://www.independent.co.uk/news/uk/politics/conservative-party-conference-cameron-announces-plans-to-scrap-human-rights-act-9767435.html</w:t>
      </w:r>
    </w:p>
    <w:p>
      <w:pPr>
        <w:pStyle w:val="12"/>
        <w:numPr>
          <w:ilvl w:val="0"/>
          <w:numId w:val="6"/>
        </w:numPr>
        <w:rPr>
          <w:sz w:val="24"/>
          <w:szCs w:val="24"/>
        </w:rPr>
      </w:pPr>
      <w:r>
        <w:rPr>
          <w:sz w:val="24"/>
          <w:szCs w:val="24"/>
          <w:lang w:val="en-US"/>
        </w:rPr>
        <w:t xml:space="preserve">www.oxforddictionaries.com </w:t>
      </w:r>
    </w:p>
    <w:p>
      <w:pPr>
        <w:pStyle w:val="12"/>
        <w:numPr>
          <w:ilvl w:val="0"/>
          <w:numId w:val="6"/>
        </w:numPr>
        <w:jc w:val="both"/>
        <w:rPr>
          <w:sz w:val="24"/>
          <w:szCs w:val="24"/>
          <w:lang w:val="en-UK"/>
        </w:rPr>
      </w:pPr>
      <w:r>
        <w:rPr>
          <w:sz w:val="24"/>
          <w:szCs w:val="24"/>
          <w:lang w:val="en-US"/>
        </w:rPr>
        <w:t xml:space="preserve">L. B </w:t>
      </w:r>
      <w:r>
        <w:rPr>
          <w:sz w:val="24"/>
          <w:szCs w:val="24"/>
        </w:rPr>
        <w:t xml:space="preserve">Curzon, </w:t>
      </w:r>
      <w:r>
        <w:rPr>
          <w:i/>
          <w:sz w:val="24"/>
          <w:szCs w:val="24"/>
        </w:rPr>
        <w:t>Dictionary of Law</w:t>
      </w:r>
      <w:r>
        <w:rPr>
          <w:sz w:val="24"/>
          <w:szCs w:val="24"/>
        </w:rPr>
        <w:t>, 1994</w:t>
      </w:r>
    </w:p>
    <w:p>
      <w:pPr>
        <w:jc w:val="both"/>
        <w:rPr>
          <w:bCs/>
          <w:lang w:val="en-US"/>
        </w:rPr>
      </w:pPr>
    </w:p>
    <w:p>
      <w:pPr>
        <w:jc w:val="both"/>
        <w:rPr>
          <w:bCs/>
          <w:lang w:val="en-US"/>
        </w:rPr>
      </w:pPr>
    </w:p>
    <w:p>
      <w:pPr>
        <w:jc w:val="center"/>
        <w:rPr>
          <w:b/>
          <w:bCs/>
          <w:i/>
          <w:u w:val="single"/>
        </w:rPr>
      </w:pPr>
      <w:r>
        <w:rPr>
          <w:b/>
          <w:bCs/>
          <w:i/>
          <w:u w:val="single"/>
        </w:rPr>
        <w:t>ΝΟΜΟΛΟΓΙΑ</w:t>
      </w:r>
    </w:p>
    <w:p>
      <w:pPr>
        <w:jc w:val="center"/>
        <w:rPr>
          <w:b/>
          <w:bCs/>
          <w:i/>
          <w:u w:val="single"/>
        </w:rPr>
      </w:pPr>
    </w:p>
    <w:p>
      <w:pPr>
        <w:rPr>
          <w:bCs/>
          <w:u w:val="single"/>
        </w:rPr>
      </w:pPr>
      <w:r>
        <w:rPr>
          <w:bCs/>
          <w:u w:val="single"/>
        </w:rPr>
        <w:t>Α. Ευρωπαϊκό Δικαστήριο Δικαιωμάτων του Ανθρώπου</w:t>
      </w:r>
    </w:p>
    <w:p>
      <w:pPr>
        <w:numPr>
          <w:ilvl w:val="0"/>
          <w:numId w:val="7"/>
        </w:numPr>
        <w:jc w:val="both"/>
        <w:rPr>
          <w:lang w:val="en-UK"/>
        </w:rPr>
      </w:pPr>
      <w:r>
        <w:rPr>
          <w:rStyle w:val="16"/>
          <w:lang w:val="en-UK"/>
        </w:rPr>
        <w:t>Al</w:t>
      </w:r>
      <w:r>
        <w:rPr>
          <w:lang w:val="en-UK"/>
        </w:rPr>
        <w:t>-</w:t>
      </w:r>
      <w:r>
        <w:rPr>
          <w:rStyle w:val="16"/>
          <w:lang w:val="en-UK"/>
        </w:rPr>
        <w:t>Khawaja and Tahery v. the United Kingdom,</w:t>
      </w:r>
      <w:r>
        <w:rPr>
          <w:lang w:val="en-UK"/>
        </w:rPr>
        <w:t xml:space="preserve"> </w:t>
      </w:r>
      <w:r>
        <w:rPr>
          <w:iCs/>
          <w:color w:val="000000"/>
          <w:shd w:val="clear" w:color="auto" w:fill="FFFFFF"/>
          <w:lang w:val="en-UK"/>
        </w:rPr>
        <w:t>Application</w:t>
      </w:r>
      <w:r>
        <w:rPr>
          <w:i/>
          <w:iCs/>
          <w:color w:val="000000"/>
          <w:shd w:val="clear" w:color="auto" w:fill="FFFFFF"/>
          <w:lang w:val="en-UK"/>
        </w:rPr>
        <w:t xml:space="preserve"> </w:t>
      </w:r>
      <w:r>
        <w:rPr>
          <w:iCs/>
          <w:color w:val="000000"/>
          <w:shd w:val="clear" w:color="auto" w:fill="FFFFFF"/>
          <w:lang w:val="en-UK"/>
        </w:rPr>
        <w:t>nos.</w:t>
      </w:r>
      <w:r>
        <w:rPr>
          <w:rStyle w:val="25"/>
          <w:iCs/>
          <w:color w:val="000000"/>
          <w:shd w:val="clear" w:color="auto" w:fill="FFFFFF"/>
          <w:lang w:val="en-UK"/>
        </w:rPr>
        <w:t> </w:t>
      </w:r>
      <w:r>
        <w:rPr>
          <w:iCs/>
          <w:shd w:val="clear" w:color="auto" w:fill="FFFFFF"/>
          <w:lang w:val="en-UK"/>
        </w:rPr>
        <w:t>26766/05</w:t>
      </w:r>
      <w:r>
        <w:rPr>
          <w:rStyle w:val="25"/>
          <w:iCs/>
          <w:color w:val="000000"/>
          <w:shd w:val="clear" w:color="auto" w:fill="FFFFFF"/>
          <w:lang w:val="en-UK"/>
        </w:rPr>
        <w:t> </w:t>
      </w:r>
      <w:r>
        <w:rPr>
          <w:iCs/>
          <w:color w:val="000000"/>
          <w:shd w:val="clear" w:color="auto" w:fill="FFFFFF"/>
          <w:lang w:val="en-UK"/>
        </w:rPr>
        <w:t>and</w:t>
      </w:r>
      <w:r>
        <w:rPr>
          <w:rStyle w:val="25"/>
          <w:iCs/>
          <w:color w:val="000000"/>
          <w:shd w:val="clear" w:color="auto" w:fill="FFFFFF"/>
          <w:lang w:val="en-UK"/>
        </w:rPr>
        <w:t> </w:t>
      </w:r>
      <w:r>
        <w:rPr>
          <w:iCs/>
          <w:shd w:val="clear" w:color="auto" w:fill="FFFFFF"/>
          <w:lang w:val="en-UK"/>
        </w:rPr>
        <w:t>22228/06</w:t>
      </w:r>
      <w:r>
        <w:rPr>
          <w:lang w:val="en-UK"/>
        </w:rPr>
        <w:t xml:space="preserve">, 20 </w:t>
      </w:r>
      <w:r>
        <w:rPr>
          <w:lang w:val="en-US"/>
        </w:rPr>
        <w:t>January</w:t>
      </w:r>
      <w:r>
        <w:rPr>
          <w:lang w:val="en-UK"/>
        </w:rPr>
        <w:t xml:space="preserve"> 2009</w:t>
      </w:r>
    </w:p>
    <w:p>
      <w:pPr>
        <w:numPr>
          <w:ilvl w:val="0"/>
          <w:numId w:val="7"/>
        </w:numPr>
        <w:jc w:val="both"/>
        <w:rPr>
          <w:lang w:val="en-UK"/>
        </w:rPr>
      </w:pPr>
      <w:r>
        <w:rPr>
          <w:rStyle w:val="16"/>
          <w:lang w:val="en-UK"/>
        </w:rPr>
        <w:t>Al</w:t>
      </w:r>
      <w:r>
        <w:rPr>
          <w:lang w:val="en-UK"/>
        </w:rPr>
        <w:t>-</w:t>
      </w:r>
      <w:r>
        <w:rPr>
          <w:rStyle w:val="16"/>
          <w:lang w:val="en-UK"/>
        </w:rPr>
        <w:t xml:space="preserve">Khawaja </w:t>
      </w:r>
      <w:r>
        <w:rPr>
          <w:rStyle w:val="16"/>
          <w:lang w:val="en-US"/>
        </w:rPr>
        <w:t xml:space="preserve">and Tahery </w:t>
      </w:r>
      <w:r>
        <w:rPr>
          <w:rStyle w:val="16"/>
          <w:lang w:val="en-UK"/>
        </w:rPr>
        <w:t>v</w:t>
      </w:r>
      <w:r>
        <w:rPr>
          <w:rStyle w:val="16"/>
          <w:lang w:val="en-US"/>
        </w:rPr>
        <w:t>. the</w:t>
      </w:r>
      <w:r>
        <w:rPr>
          <w:rStyle w:val="16"/>
          <w:lang w:val="en-UK"/>
        </w:rPr>
        <w:t xml:space="preserve"> United Kingdom</w:t>
      </w:r>
      <w:r>
        <w:rPr>
          <w:lang w:val="en-UK"/>
        </w:rPr>
        <w:t xml:space="preserve">, Applications nos. 26766/05 </w:t>
      </w:r>
      <w:r>
        <w:rPr>
          <w:lang w:val="en-US"/>
        </w:rPr>
        <w:t>and</w:t>
      </w:r>
      <w:r>
        <w:rPr>
          <w:lang w:val="en-UK"/>
        </w:rPr>
        <w:t xml:space="preserve"> 22228/06, Grand Chamber, 15 December 2011</w:t>
      </w:r>
    </w:p>
    <w:p>
      <w:pPr>
        <w:pStyle w:val="12"/>
        <w:numPr>
          <w:ilvl w:val="0"/>
          <w:numId w:val="7"/>
        </w:numPr>
        <w:jc w:val="both"/>
        <w:rPr>
          <w:sz w:val="24"/>
          <w:szCs w:val="24"/>
          <w:lang w:val="en-UK"/>
        </w:rPr>
      </w:pPr>
      <w:r>
        <w:rPr>
          <w:i/>
          <w:iCs/>
          <w:sz w:val="24"/>
          <w:szCs w:val="24"/>
        </w:rPr>
        <w:t>Hirst v. the United Kingdom (No. 2)</w:t>
      </w:r>
      <w:r>
        <w:rPr>
          <w:sz w:val="24"/>
          <w:szCs w:val="24"/>
          <w:lang w:val="en-UK"/>
        </w:rPr>
        <w:t xml:space="preserve">, </w:t>
      </w:r>
      <w:r>
        <w:rPr>
          <w:sz w:val="24"/>
          <w:szCs w:val="24"/>
          <w:lang w:val="el-GR"/>
        </w:rPr>
        <w:t>Α</w:t>
      </w:r>
      <w:r>
        <w:rPr>
          <w:sz w:val="24"/>
          <w:szCs w:val="24"/>
        </w:rPr>
        <w:t>pplication no. 74025/01</w:t>
      </w:r>
      <w:r>
        <w:rPr>
          <w:sz w:val="24"/>
          <w:szCs w:val="24"/>
          <w:lang w:val="en-UK"/>
        </w:rPr>
        <w:t xml:space="preserve">, </w:t>
      </w:r>
      <w:r>
        <w:rPr>
          <w:sz w:val="24"/>
          <w:szCs w:val="24"/>
        </w:rPr>
        <w:t>Grand Chamber, 6 October 2005</w:t>
      </w:r>
    </w:p>
    <w:p>
      <w:pPr>
        <w:numPr>
          <w:ilvl w:val="0"/>
          <w:numId w:val="7"/>
        </w:numPr>
        <w:jc w:val="both"/>
        <w:rPr>
          <w:color w:val="000000"/>
          <w:shd w:val="clear" w:color="auto" w:fill="FFFFFF"/>
          <w:lang w:val="en-UK"/>
        </w:rPr>
      </w:pPr>
      <w:r>
        <w:rPr>
          <w:rStyle w:val="24"/>
          <w:bCs/>
          <w:i/>
          <w:color w:val="000000"/>
          <w:shd w:val="clear" w:color="auto" w:fill="FFFFFF"/>
          <w:lang w:val="en-UK"/>
        </w:rPr>
        <w:t>Greens and M.T v. the United Kingdom</w:t>
      </w:r>
      <w:r>
        <w:rPr>
          <w:rStyle w:val="24"/>
          <w:b/>
          <w:bCs/>
          <w:color w:val="000000"/>
          <w:shd w:val="clear" w:color="auto" w:fill="FFFFFF"/>
          <w:lang w:val="en-UK"/>
        </w:rPr>
        <w:t xml:space="preserve">, </w:t>
      </w:r>
      <w:r>
        <w:rPr>
          <w:iCs/>
          <w:color w:val="000000"/>
          <w:shd w:val="clear" w:color="auto" w:fill="FFFFFF"/>
          <w:lang w:val="en-UK"/>
        </w:rPr>
        <w:t>Applications nos.</w:t>
      </w:r>
      <w:r>
        <w:rPr>
          <w:rStyle w:val="25"/>
          <w:iCs/>
          <w:color w:val="000000"/>
          <w:shd w:val="clear" w:color="auto" w:fill="FFFFFF"/>
          <w:lang w:val="en-UK"/>
        </w:rPr>
        <w:t> </w:t>
      </w:r>
      <w:r>
        <w:rPr>
          <w:iCs/>
          <w:shd w:val="clear" w:color="auto" w:fill="FFFFFF"/>
          <w:lang w:val="en-UK"/>
        </w:rPr>
        <w:t>60041/08</w:t>
      </w:r>
      <w:r>
        <w:rPr>
          <w:rStyle w:val="25"/>
          <w:iCs/>
          <w:color w:val="000000"/>
          <w:shd w:val="clear" w:color="auto" w:fill="FFFFFF"/>
          <w:lang w:val="en-UK"/>
        </w:rPr>
        <w:t> </w:t>
      </w:r>
      <w:r>
        <w:rPr>
          <w:iCs/>
          <w:color w:val="000000"/>
          <w:shd w:val="clear" w:color="auto" w:fill="FFFFFF"/>
          <w:lang w:val="en-UK"/>
        </w:rPr>
        <w:t>and</w:t>
      </w:r>
      <w:r>
        <w:rPr>
          <w:rStyle w:val="25"/>
          <w:iCs/>
          <w:color w:val="000000"/>
          <w:shd w:val="clear" w:color="auto" w:fill="FFFFFF"/>
          <w:lang w:val="en-UK"/>
        </w:rPr>
        <w:t> </w:t>
      </w:r>
      <w:r>
        <w:rPr>
          <w:iCs/>
          <w:shd w:val="clear" w:color="auto" w:fill="FFFFFF"/>
          <w:lang w:val="en-UK"/>
        </w:rPr>
        <w:t>60054/08</w:t>
      </w:r>
      <w:r>
        <w:rPr>
          <w:i/>
          <w:iCs/>
          <w:shd w:val="clear" w:color="auto" w:fill="FFFFFF"/>
          <w:lang w:val="en-UK"/>
        </w:rPr>
        <w:t>,</w:t>
      </w:r>
      <w:r>
        <w:rPr>
          <w:i/>
          <w:iCs/>
          <w:color w:val="000000"/>
          <w:shd w:val="clear" w:color="auto" w:fill="FFFFFF"/>
          <w:lang w:val="en-UK"/>
        </w:rPr>
        <w:t xml:space="preserve"> </w:t>
      </w:r>
      <w:r>
        <w:rPr>
          <w:color w:val="000000"/>
          <w:shd w:val="clear" w:color="auto" w:fill="FFFFFF"/>
          <w:lang w:val="en-UK"/>
        </w:rPr>
        <w:t>23 November 2010</w:t>
      </w:r>
    </w:p>
    <w:p>
      <w:pPr>
        <w:numPr>
          <w:ilvl w:val="0"/>
          <w:numId w:val="7"/>
        </w:numPr>
        <w:autoSpaceDE w:val="0"/>
        <w:autoSpaceDN w:val="0"/>
        <w:jc w:val="both"/>
        <w:rPr>
          <w:rStyle w:val="23"/>
          <w:sz w:val="24"/>
          <w:szCs w:val="24"/>
          <w:lang w:val="en-UK"/>
        </w:rPr>
      </w:pPr>
      <w:r>
        <w:rPr>
          <w:rStyle w:val="23"/>
          <w:i/>
          <w:iCs/>
          <w:sz w:val="24"/>
          <w:szCs w:val="24"/>
          <w:lang w:val="en-UK"/>
        </w:rPr>
        <w:t>Firth and Others v. the United Kingdom</w:t>
      </w:r>
      <w:r>
        <w:rPr>
          <w:rStyle w:val="23"/>
          <w:sz w:val="24"/>
          <w:szCs w:val="24"/>
          <w:lang w:val="en-UK"/>
        </w:rPr>
        <w:t>, Application no. 47784/09, 12 August 2014</w:t>
      </w:r>
    </w:p>
    <w:p>
      <w:pPr>
        <w:numPr>
          <w:ilvl w:val="0"/>
          <w:numId w:val="7"/>
        </w:numPr>
        <w:autoSpaceDE w:val="0"/>
        <w:autoSpaceDN w:val="0"/>
        <w:jc w:val="both"/>
        <w:rPr>
          <w:rStyle w:val="23"/>
          <w:sz w:val="24"/>
          <w:szCs w:val="24"/>
          <w:lang w:val="en-UK"/>
        </w:rPr>
      </w:pPr>
      <w:r>
        <w:rPr>
          <w:rStyle w:val="23"/>
          <w:rFonts w:hint="default"/>
          <w:i/>
          <w:iCs/>
          <w:sz w:val="24"/>
          <w:szCs w:val="24"/>
          <w:lang w:val="en-UK"/>
        </w:rPr>
        <w:t>McHugh and others v</w:t>
      </w:r>
      <w:r>
        <w:rPr>
          <w:rStyle w:val="23"/>
          <w:rFonts w:hint="default"/>
          <w:i/>
          <w:iCs/>
          <w:sz w:val="24"/>
          <w:szCs w:val="24"/>
          <w:lang w:val="en-US"/>
        </w:rPr>
        <w:t>.</w:t>
      </w:r>
      <w:r>
        <w:rPr>
          <w:rStyle w:val="23"/>
          <w:rFonts w:hint="default"/>
          <w:i/>
          <w:iCs/>
          <w:sz w:val="24"/>
          <w:szCs w:val="24"/>
          <w:lang w:val="en-UK"/>
        </w:rPr>
        <w:t xml:space="preserve"> </w:t>
      </w:r>
      <w:r>
        <w:rPr>
          <w:rStyle w:val="23"/>
          <w:rFonts w:hint="default"/>
          <w:i/>
          <w:iCs/>
          <w:sz w:val="24"/>
          <w:szCs w:val="24"/>
          <w:lang w:val="en-US"/>
        </w:rPr>
        <w:t>the United Kingdom</w:t>
      </w:r>
      <w:r>
        <w:rPr>
          <w:rStyle w:val="23"/>
          <w:rFonts w:hint="default"/>
          <w:sz w:val="24"/>
          <w:szCs w:val="24"/>
          <w:lang w:val="en-US"/>
        </w:rPr>
        <w:t xml:space="preserve">, </w:t>
      </w:r>
      <w:r>
        <w:rPr>
          <w:rFonts w:hint="default" w:ascii="Times New Roman" w:hAnsi="Times New Roman" w:cs="Times New Roman"/>
          <w:sz w:val="24"/>
          <w:szCs w:val="24"/>
          <w:lang w:val="en-US"/>
        </w:rPr>
        <w:t xml:space="preserve">Application </w:t>
      </w:r>
      <w:r>
        <w:rPr>
          <w:rFonts w:hint="default" w:ascii="Times New Roman" w:hAnsi="Times New Roman" w:eastAsia="SimSun" w:cs="Times New Roman"/>
          <w:sz w:val="24"/>
          <w:szCs w:val="24"/>
        </w:rPr>
        <w:t>no. 51987/08</w:t>
      </w:r>
      <w:r>
        <w:rPr>
          <w:rFonts w:hint="default" w:cs="Times New Roman"/>
          <w:sz w:val="24"/>
          <w:szCs w:val="24"/>
          <w:lang w:val="en-US"/>
        </w:rPr>
        <w:t>, 10 February 2015</w:t>
      </w:r>
    </w:p>
    <w:p>
      <w:pPr>
        <w:jc w:val="both"/>
        <w:rPr>
          <w:bCs/>
          <w:u w:val="single"/>
          <w:lang w:val="en-UK"/>
        </w:rPr>
      </w:pPr>
    </w:p>
    <w:p>
      <w:pPr>
        <w:rPr>
          <w:bCs/>
          <w:u w:val="single"/>
          <w:lang w:val="en-UK"/>
        </w:rPr>
      </w:pPr>
      <w:r>
        <w:rPr>
          <w:bCs/>
          <w:u w:val="single"/>
        </w:rPr>
        <w:t>Β</w:t>
      </w:r>
      <w:r>
        <w:rPr>
          <w:bCs/>
          <w:u w:val="single"/>
          <w:lang w:val="en-UK"/>
        </w:rPr>
        <w:t xml:space="preserve">. </w:t>
      </w:r>
      <w:r>
        <w:rPr>
          <w:bCs/>
          <w:u w:val="single"/>
        </w:rPr>
        <w:t>Δικαστήρια</w:t>
      </w:r>
      <w:r>
        <w:rPr>
          <w:bCs/>
          <w:u w:val="single"/>
          <w:lang w:val="en-UK"/>
        </w:rPr>
        <w:t xml:space="preserve"> </w:t>
      </w:r>
      <w:r>
        <w:rPr>
          <w:bCs/>
          <w:u w:val="single"/>
        </w:rPr>
        <w:t>Ηνωμένου</w:t>
      </w:r>
      <w:r>
        <w:rPr>
          <w:bCs/>
          <w:u w:val="single"/>
          <w:lang w:val="en-UK"/>
        </w:rPr>
        <w:t xml:space="preserve"> </w:t>
      </w:r>
      <w:r>
        <w:rPr>
          <w:bCs/>
          <w:u w:val="single"/>
        </w:rPr>
        <w:t>Βασιλείου</w:t>
      </w:r>
    </w:p>
    <w:p>
      <w:pPr>
        <w:numPr>
          <w:ilvl w:val="0"/>
          <w:numId w:val="8"/>
        </w:numPr>
        <w:jc w:val="both"/>
        <w:rPr>
          <w:lang w:val="en-UK"/>
        </w:rPr>
      </w:pPr>
      <w:r>
        <w:rPr>
          <w:i/>
          <w:lang w:val="en-UK"/>
        </w:rPr>
        <w:t>Hall &amp; Co Ltd v Shoreham by Sea Urban DC</w:t>
      </w:r>
      <w:r>
        <w:rPr>
          <w:lang w:val="en-UK"/>
        </w:rPr>
        <w:t xml:space="preserve"> (1964) 1 W.L.R. 240</w:t>
      </w:r>
    </w:p>
    <w:p>
      <w:pPr>
        <w:pStyle w:val="12"/>
        <w:numPr>
          <w:ilvl w:val="0"/>
          <w:numId w:val="8"/>
        </w:numPr>
        <w:rPr>
          <w:sz w:val="24"/>
          <w:szCs w:val="24"/>
        </w:rPr>
      </w:pPr>
      <w:r>
        <w:rPr>
          <w:i/>
          <w:sz w:val="24"/>
          <w:szCs w:val="24"/>
        </w:rPr>
        <w:t>R v. Liverpool corporation ex parte Liverpool taxi Fleet Operators</w:t>
      </w:r>
      <w:r>
        <w:rPr>
          <w:sz w:val="24"/>
          <w:szCs w:val="24"/>
        </w:rPr>
        <w:t xml:space="preserve"> [1972]</w:t>
      </w:r>
      <w:r>
        <w:rPr>
          <w:sz w:val="24"/>
          <w:szCs w:val="24"/>
          <w:lang w:val="en-UK"/>
        </w:rPr>
        <w:t xml:space="preserve"> </w:t>
      </w:r>
      <w:r>
        <w:rPr>
          <w:sz w:val="24"/>
          <w:szCs w:val="24"/>
          <w:shd w:val="clear" w:color="auto" w:fill="FFFFFF"/>
        </w:rPr>
        <w:t>2 QB 299</w:t>
      </w:r>
    </w:p>
    <w:p>
      <w:pPr>
        <w:numPr>
          <w:ilvl w:val="0"/>
          <w:numId w:val="8"/>
        </w:numPr>
        <w:jc w:val="both"/>
        <w:rPr>
          <w:lang w:val="en-US"/>
        </w:rPr>
      </w:pPr>
      <w:r>
        <w:rPr>
          <w:i/>
          <w:lang w:val="en-US"/>
        </w:rPr>
        <w:t>R v. Barnsley Metropolitan Borough Council ex parte Hook</w:t>
      </w:r>
      <w:r>
        <w:rPr>
          <w:lang w:val="en-US"/>
        </w:rPr>
        <w:t xml:space="preserve"> (1976) 1 W.L.R. 1052</w:t>
      </w:r>
    </w:p>
    <w:p>
      <w:pPr>
        <w:numPr>
          <w:ilvl w:val="0"/>
          <w:numId w:val="8"/>
        </w:numPr>
        <w:jc w:val="both"/>
        <w:rPr>
          <w:lang w:val="en-UK"/>
        </w:rPr>
      </w:pPr>
      <w:r>
        <w:rPr>
          <w:i/>
          <w:lang w:val="en-UK"/>
        </w:rPr>
        <w:t>R v. Secretary of State for the Home Department, Ex parte Khan</w:t>
      </w:r>
      <w:r>
        <w:rPr>
          <w:lang w:val="en-UK"/>
        </w:rPr>
        <w:t>, [1980] 2 All ER 337</w:t>
      </w:r>
    </w:p>
    <w:p>
      <w:pPr>
        <w:pStyle w:val="12"/>
        <w:numPr>
          <w:ilvl w:val="0"/>
          <w:numId w:val="8"/>
        </w:numPr>
        <w:rPr>
          <w:sz w:val="24"/>
          <w:szCs w:val="24"/>
        </w:rPr>
      </w:pPr>
      <w:r>
        <w:rPr>
          <w:i/>
          <w:sz w:val="24"/>
          <w:szCs w:val="24"/>
        </w:rPr>
        <w:t>O'Reilly v. Mackman</w:t>
      </w:r>
      <w:r>
        <w:rPr>
          <w:i/>
          <w:sz w:val="24"/>
          <w:szCs w:val="24"/>
          <w:lang w:val="en-UK"/>
        </w:rPr>
        <w:t xml:space="preserve"> </w:t>
      </w:r>
      <w:r>
        <w:rPr>
          <w:sz w:val="24"/>
          <w:szCs w:val="24"/>
        </w:rPr>
        <w:t xml:space="preserve">[1983] 2 A.C. 237 </w:t>
      </w:r>
    </w:p>
    <w:p>
      <w:pPr>
        <w:pStyle w:val="12"/>
        <w:numPr>
          <w:ilvl w:val="0"/>
          <w:numId w:val="8"/>
        </w:numPr>
        <w:jc w:val="both"/>
        <w:rPr>
          <w:bCs/>
          <w:sz w:val="24"/>
          <w:szCs w:val="24"/>
        </w:rPr>
      </w:pPr>
      <w:r>
        <w:rPr>
          <w:i/>
          <w:sz w:val="24"/>
          <w:szCs w:val="24"/>
        </w:rPr>
        <w:t>Council of Civil Service Unions v. Minister for the Civil Service</w:t>
      </w:r>
      <w:r>
        <w:rPr>
          <w:sz w:val="24"/>
          <w:szCs w:val="24"/>
        </w:rPr>
        <w:t xml:space="preserve"> [1983] UKHL 6</w:t>
      </w:r>
    </w:p>
    <w:p>
      <w:pPr>
        <w:pStyle w:val="12"/>
        <w:numPr>
          <w:ilvl w:val="0"/>
          <w:numId w:val="8"/>
        </w:numPr>
        <w:jc w:val="both"/>
        <w:rPr>
          <w:sz w:val="24"/>
          <w:szCs w:val="24"/>
          <w:lang w:val="en-US"/>
        </w:rPr>
      </w:pPr>
      <w:r>
        <w:rPr>
          <w:i/>
          <w:iCs/>
          <w:sz w:val="24"/>
          <w:szCs w:val="24"/>
          <w:lang w:val="en-US"/>
        </w:rPr>
        <w:t>Davy v. Spelthorne Borough Council</w:t>
      </w:r>
      <w:r>
        <w:rPr>
          <w:sz w:val="24"/>
          <w:szCs w:val="24"/>
          <w:lang w:val="en-US"/>
        </w:rPr>
        <w:t>, House of Lords, (1983) 3 ALLER</w:t>
      </w:r>
    </w:p>
    <w:p>
      <w:pPr>
        <w:pStyle w:val="12"/>
        <w:numPr>
          <w:ilvl w:val="0"/>
          <w:numId w:val="8"/>
        </w:numPr>
        <w:jc w:val="both"/>
        <w:rPr>
          <w:sz w:val="24"/>
          <w:szCs w:val="24"/>
          <w:lang w:val="en-US"/>
        </w:rPr>
      </w:pPr>
      <w:r>
        <w:rPr>
          <w:i/>
          <w:iCs/>
          <w:sz w:val="24"/>
          <w:szCs w:val="24"/>
          <w:lang w:val="en-US"/>
        </w:rPr>
        <w:t xml:space="preserve">Factortame Ltd. V. Secretary of State for Transport (No2) </w:t>
      </w:r>
      <w:r>
        <w:rPr>
          <w:sz w:val="24"/>
          <w:szCs w:val="24"/>
          <w:lang w:val="en-US"/>
        </w:rPr>
        <w:t>[1991] 1 A.C. 603</w:t>
      </w:r>
    </w:p>
    <w:p>
      <w:pPr>
        <w:pStyle w:val="12"/>
        <w:numPr>
          <w:ilvl w:val="0"/>
          <w:numId w:val="8"/>
        </w:numPr>
        <w:jc w:val="both"/>
        <w:rPr>
          <w:sz w:val="24"/>
          <w:szCs w:val="24"/>
          <w:lang w:val="en-UK"/>
        </w:rPr>
      </w:pPr>
      <w:r>
        <w:rPr>
          <w:i/>
          <w:iCs/>
          <w:sz w:val="24"/>
          <w:szCs w:val="24"/>
        </w:rPr>
        <w:t>R v. Home Secretary ex parte Brind</w:t>
      </w:r>
      <w:r>
        <w:rPr>
          <w:sz w:val="24"/>
          <w:szCs w:val="24"/>
          <w:lang w:val="en-UK"/>
        </w:rPr>
        <w:t xml:space="preserve"> [1991] 1 A.C. 696</w:t>
      </w:r>
    </w:p>
    <w:p>
      <w:pPr>
        <w:pStyle w:val="12"/>
        <w:numPr>
          <w:ilvl w:val="0"/>
          <w:numId w:val="8"/>
        </w:numPr>
        <w:jc w:val="both"/>
        <w:rPr>
          <w:sz w:val="24"/>
          <w:szCs w:val="24"/>
        </w:rPr>
      </w:pPr>
      <w:r>
        <w:rPr>
          <w:i/>
          <w:iCs/>
          <w:sz w:val="24"/>
          <w:szCs w:val="24"/>
        </w:rPr>
        <w:t>R v</w:t>
      </w:r>
      <w:r>
        <w:rPr>
          <w:i/>
          <w:iCs/>
          <w:sz w:val="24"/>
          <w:szCs w:val="24"/>
          <w:lang w:val="en-US"/>
        </w:rPr>
        <w:t>.</w:t>
      </w:r>
      <w:r>
        <w:rPr>
          <w:i/>
          <w:iCs/>
          <w:sz w:val="24"/>
          <w:szCs w:val="24"/>
        </w:rPr>
        <w:t xml:space="preserve"> Secretary of State for Employment, ex parte Equal Opportunities Commission</w:t>
      </w:r>
      <w:r>
        <w:rPr>
          <w:sz w:val="24"/>
          <w:szCs w:val="24"/>
          <w:lang w:val="en-US"/>
        </w:rPr>
        <w:t xml:space="preserve"> [1995] 1 </w:t>
      </w:r>
      <w:r>
        <w:rPr>
          <w:sz w:val="24"/>
          <w:szCs w:val="24"/>
        </w:rPr>
        <w:t>A</w:t>
      </w:r>
      <w:r>
        <w:rPr>
          <w:sz w:val="24"/>
          <w:szCs w:val="24"/>
          <w:lang w:val="en-UK"/>
        </w:rPr>
        <w:t>.</w:t>
      </w:r>
      <w:r>
        <w:rPr>
          <w:sz w:val="24"/>
          <w:szCs w:val="24"/>
          <w:lang w:val="en-US"/>
        </w:rPr>
        <w:t>C. 1</w:t>
      </w:r>
    </w:p>
    <w:p>
      <w:pPr>
        <w:pStyle w:val="12"/>
        <w:numPr>
          <w:ilvl w:val="0"/>
          <w:numId w:val="8"/>
        </w:numPr>
        <w:jc w:val="both"/>
        <w:rPr>
          <w:sz w:val="24"/>
          <w:szCs w:val="24"/>
        </w:rPr>
      </w:pPr>
      <w:r>
        <w:rPr>
          <w:i/>
          <w:sz w:val="24"/>
          <w:szCs w:val="24"/>
        </w:rPr>
        <w:t>R v. North and East Devon Health Authority, ex p Coughlan</w:t>
      </w:r>
      <w:r>
        <w:rPr>
          <w:sz w:val="24"/>
          <w:szCs w:val="24"/>
          <w:lang w:val="en-UK"/>
        </w:rPr>
        <w:t xml:space="preserve"> </w:t>
      </w:r>
      <w:r>
        <w:rPr>
          <w:sz w:val="24"/>
          <w:szCs w:val="24"/>
        </w:rPr>
        <w:t>[2000] 3 All ER 850</w:t>
      </w:r>
    </w:p>
    <w:p>
      <w:pPr>
        <w:pStyle w:val="12"/>
        <w:numPr>
          <w:ilvl w:val="0"/>
          <w:numId w:val="8"/>
        </w:numPr>
        <w:jc w:val="both"/>
        <w:rPr>
          <w:sz w:val="24"/>
          <w:szCs w:val="24"/>
          <w:lang w:val="en-US"/>
        </w:rPr>
      </w:pPr>
      <w:r>
        <w:rPr>
          <w:i/>
          <w:sz w:val="24"/>
          <w:szCs w:val="24"/>
          <w:lang w:val="en-US"/>
        </w:rPr>
        <w:t xml:space="preserve">R v. Secretary of State for the Environment ex parte Alconbury </w:t>
      </w:r>
      <w:r>
        <w:rPr>
          <w:sz w:val="24"/>
          <w:szCs w:val="24"/>
          <w:lang w:val="en-US"/>
        </w:rPr>
        <w:t>(2001)</w:t>
      </w:r>
      <w:r>
        <w:rPr>
          <w:i/>
          <w:sz w:val="24"/>
          <w:szCs w:val="24"/>
          <w:lang w:val="en-US"/>
        </w:rPr>
        <w:t xml:space="preserve"> </w:t>
      </w:r>
      <w:r>
        <w:rPr>
          <w:sz w:val="24"/>
          <w:szCs w:val="24"/>
          <w:lang w:val="en-US"/>
        </w:rPr>
        <w:t>2 WLR 1389</w:t>
      </w:r>
    </w:p>
    <w:p>
      <w:pPr>
        <w:pStyle w:val="12"/>
        <w:numPr>
          <w:ilvl w:val="0"/>
          <w:numId w:val="8"/>
        </w:numPr>
        <w:jc w:val="both"/>
        <w:rPr>
          <w:sz w:val="24"/>
          <w:szCs w:val="24"/>
          <w:lang w:val="en-UK"/>
        </w:rPr>
      </w:pPr>
      <w:r>
        <w:rPr>
          <w:i/>
          <w:iCs/>
          <w:sz w:val="24"/>
          <w:szCs w:val="24"/>
        </w:rPr>
        <w:t>R</w:t>
      </w:r>
      <w:r>
        <w:rPr>
          <w:i/>
          <w:iCs/>
          <w:sz w:val="24"/>
          <w:szCs w:val="24"/>
          <w:lang w:val="en-UK"/>
        </w:rPr>
        <w:t xml:space="preserve"> </w:t>
      </w:r>
      <w:r>
        <w:rPr>
          <w:i/>
          <w:iCs/>
          <w:sz w:val="24"/>
          <w:szCs w:val="24"/>
        </w:rPr>
        <w:t xml:space="preserve">(Daly) v. Secretary of State for the Home Department </w:t>
      </w:r>
      <w:r>
        <w:rPr>
          <w:sz w:val="24"/>
          <w:szCs w:val="24"/>
        </w:rPr>
        <w:t>[2001] 2 A</w:t>
      </w:r>
      <w:r>
        <w:rPr>
          <w:sz w:val="24"/>
          <w:szCs w:val="24"/>
          <w:lang w:val="en-UK"/>
        </w:rPr>
        <w:t>.</w:t>
      </w:r>
      <w:r>
        <w:rPr>
          <w:sz w:val="24"/>
          <w:szCs w:val="24"/>
        </w:rPr>
        <w:t>C</w:t>
      </w:r>
      <w:r>
        <w:rPr>
          <w:sz w:val="24"/>
          <w:szCs w:val="24"/>
          <w:lang w:val="en-UK"/>
        </w:rPr>
        <w:t>.</w:t>
      </w:r>
      <w:r>
        <w:rPr>
          <w:sz w:val="24"/>
          <w:szCs w:val="24"/>
        </w:rPr>
        <w:t xml:space="preserve"> 532</w:t>
      </w:r>
    </w:p>
    <w:p>
      <w:pPr>
        <w:pStyle w:val="12"/>
        <w:numPr>
          <w:ilvl w:val="0"/>
          <w:numId w:val="8"/>
        </w:numPr>
        <w:rPr>
          <w:sz w:val="24"/>
          <w:szCs w:val="24"/>
          <w:lang w:val="en-UK"/>
        </w:rPr>
      </w:pPr>
      <w:r>
        <w:rPr>
          <w:i/>
          <w:iCs/>
          <w:sz w:val="24"/>
          <w:szCs w:val="24"/>
        </w:rPr>
        <w:t>Thoburn v</w:t>
      </w:r>
      <w:r>
        <w:rPr>
          <w:i/>
          <w:iCs/>
          <w:sz w:val="24"/>
          <w:szCs w:val="24"/>
          <w:lang w:val="en-UK"/>
        </w:rPr>
        <w:t>.</w:t>
      </w:r>
      <w:r>
        <w:rPr>
          <w:i/>
          <w:iCs/>
          <w:sz w:val="24"/>
          <w:szCs w:val="24"/>
        </w:rPr>
        <w:t xml:space="preserve"> Sunderland City Council </w:t>
      </w:r>
      <w:r>
        <w:rPr>
          <w:sz w:val="24"/>
          <w:szCs w:val="24"/>
        </w:rPr>
        <w:t>[2002]</w:t>
      </w:r>
      <w:r>
        <w:rPr>
          <w:i/>
          <w:iCs/>
          <w:sz w:val="24"/>
          <w:szCs w:val="24"/>
        </w:rPr>
        <w:t xml:space="preserve"> </w:t>
      </w:r>
      <w:r>
        <w:rPr>
          <w:sz w:val="24"/>
          <w:szCs w:val="24"/>
        </w:rPr>
        <w:t>EWHC 195</w:t>
      </w:r>
    </w:p>
    <w:p>
      <w:pPr>
        <w:pStyle w:val="12"/>
        <w:numPr>
          <w:ilvl w:val="0"/>
          <w:numId w:val="8"/>
        </w:numPr>
        <w:rPr>
          <w:sz w:val="24"/>
          <w:szCs w:val="24"/>
        </w:rPr>
      </w:pPr>
      <w:r>
        <w:rPr>
          <w:i/>
          <w:sz w:val="24"/>
          <w:szCs w:val="24"/>
        </w:rPr>
        <w:t>Defence ex parte Association of British Civilian Internees: Far East Region</w:t>
      </w:r>
      <w:r>
        <w:rPr>
          <w:sz w:val="24"/>
          <w:szCs w:val="24"/>
        </w:rPr>
        <w:t xml:space="preserve"> (2003) QB 1397</w:t>
      </w:r>
    </w:p>
    <w:p>
      <w:pPr>
        <w:numPr>
          <w:ilvl w:val="0"/>
          <w:numId w:val="8"/>
        </w:numPr>
        <w:rPr>
          <w:lang w:val="en-UK"/>
        </w:rPr>
      </w:pPr>
      <w:r>
        <w:rPr>
          <w:bCs/>
          <w:i/>
          <w:iCs/>
          <w:lang w:val="en-UK"/>
        </w:rPr>
        <w:t>R (Ullah) v. Special Adjudicator</w:t>
      </w:r>
      <w:r>
        <w:rPr>
          <w:lang w:val="en-UK"/>
        </w:rPr>
        <w:t xml:space="preserve"> [2004] UKHL 26</w:t>
      </w:r>
    </w:p>
    <w:p>
      <w:pPr>
        <w:pStyle w:val="12"/>
        <w:numPr>
          <w:ilvl w:val="0"/>
          <w:numId w:val="8"/>
        </w:numPr>
        <w:jc w:val="both"/>
        <w:rPr>
          <w:sz w:val="24"/>
          <w:szCs w:val="24"/>
          <w:lang w:val="en-UK"/>
        </w:rPr>
      </w:pPr>
      <w:r>
        <w:rPr>
          <w:i/>
          <w:sz w:val="24"/>
          <w:szCs w:val="24"/>
          <w:lang w:val="en-US"/>
        </w:rPr>
        <w:t xml:space="preserve">R v. Secretary of State for the Home Department ex parte Nadarajah </w:t>
      </w:r>
      <w:r>
        <w:rPr>
          <w:sz w:val="24"/>
          <w:szCs w:val="24"/>
          <w:lang w:val="en-US"/>
        </w:rPr>
        <w:t>(2005) EWCA Civ 1363</w:t>
      </w:r>
      <w:r>
        <w:rPr>
          <w:sz w:val="24"/>
          <w:szCs w:val="24"/>
          <w:lang w:val="en-UK"/>
        </w:rPr>
        <w:t xml:space="preserve">. </w:t>
      </w:r>
    </w:p>
    <w:p>
      <w:pPr>
        <w:pStyle w:val="12"/>
        <w:numPr>
          <w:ilvl w:val="0"/>
          <w:numId w:val="8"/>
        </w:numPr>
        <w:rPr>
          <w:sz w:val="24"/>
          <w:szCs w:val="24"/>
          <w:lang w:val="en-US"/>
        </w:rPr>
      </w:pPr>
      <w:r>
        <w:rPr>
          <w:i/>
          <w:sz w:val="24"/>
          <w:szCs w:val="24"/>
          <w:lang w:val="en-US"/>
        </w:rPr>
        <w:t xml:space="preserve">R v. Parole Board ex parte Walker </w:t>
      </w:r>
      <w:r>
        <w:rPr>
          <w:sz w:val="24"/>
          <w:szCs w:val="24"/>
          <w:lang w:val="en-US"/>
        </w:rPr>
        <w:t>(2007)</w:t>
      </w:r>
      <w:r>
        <w:rPr>
          <w:i/>
          <w:sz w:val="24"/>
          <w:szCs w:val="24"/>
          <w:lang w:val="en-US"/>
        </w:rPr>
        <w:t xml:space="preserve"> </w:t>
      </w:r>
      <w:r>
        <w:rPr>
          <w:sz w:val="24"/>
          <w:szCs w:val="24"/>
          <w:lang w:val="en-US"/>
        </w:rPr>
        <w:t>EWHC 1835</w:t>
      </w:r>
    </w:p>
    <w:p>
      <w:pPr>
        <w:pStyle w:val="12"/>
        <w:numPr>
          <w:ilvl w:val="0"/>
          <w:numId w:val="8"/>
        </w:numPr>
        <w:rPr>
          <w:sz w:val="24"/>
          <w:szCs w:val="24"/>
        </w:rPr>
      </w:pPr>
      <w:r>
        <w:rPr>
          <w:i/>
          <w:sz w:val="24"/>
          <w:szCs w:val="24"/>
        </w:rPr>
        <w:t>Somerville &amp; Ors v Scottish Ministers</w:t>
      </w:r>
      <w:r>
        <w:rPr>
          <w:sz w:val="24"/>
          <w:szCs w:val="24"/>
        </w:rPr>
        <w:t xml:space="preserve"> (2008) UKHL 44</w:t>
      </w:r>
    </w:p>
    <w:p>
      <w:pPr>
        <w:pStyle w:val="12"/>
        <w:numPr>
          <w:ilvl w:val="0"/>
          <w:numId w:val="8"/>
        </w:numPr>
        <w:rPr>
          <w:sz w:val="24"/>
          <w:szCs w:val="24"/>
          <w:lang w:val="en-US"/>
        </w:rPr>
      </w:pPr>
      <w:r>
        <w:rPr>
          <w:i/>
          <w:iCs/>
          <w:sz w:val="24"/>
          <w:szCs w:val="24"/>
          <w:lang w:val="en-US"/>
        </w:rPr>
        <w:t>R v. Horncastle and Others</w:t>
      </w:r>
      <w:r>
        <w:rPr>
          <w:sz w:val="24"/>
          <w:szCs w:val="24"/>
          <w:lang w:val="en-US"/>
        </w:rPr>
        <w:t xml:space="preserve"> (2009) UKSC 14</w:t>
      </w:r>
    </w:p>
    <w:p>
      <w:pPr>
        <w:pStyle w:val="12"/>
        <w:numPr>
          <w:ilvl w:val="0"/>
          <w:numId w:val="8"/>
        </w:numPr>
        <w:rPr>
          <w:i/>
          <w:iCs/>
          <w:sz w:val="24"/>
          <w:szCs w:val="24"/>
          <w:lang w:val="en-UK"/>
        </w:rPr>
      </w:pPr>
      <w:r>
        <w:rPr>
          <w:i/>
          <w:sz w:val="24"/>
          <w:szCs w:val="24"/>
        </w:rPr>
        <w:t>BH v The Lord Advocate (Scotland)</w:t>
      </w:r>
      <w:r>
        <w:rPr>
          <w:i/>
          <w:sz w:val="24"/>
          <w:szCs w:val="24"/>
          <w:lang w:val="en-UK"/>
        </w:rPr>
        <w:t xml:space="preserve"> </w:t>
      </w:r>
      <w:r>
        <w:rPr>
          <w:sz w:val="24"/>
          <w:szCs w:val="24"/>
        </w:rPr>
        <w:t>[2012] UKSC 24</w:t>
      </w: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spacing w:line="360" w:lineRule="auto"/>
        <w:ind w:firstLine="420" w:firstLineChars="0"/>
        <w:jc w:val="both"/>
        <w:rPr>
          <w:rFonts w:hint="default" w:eastAsia="BookAntiqua" w:cs="Times New Roman"/>
          <w:sz w:val="24"/>
          <w:u w:val="none" w:color="auto"/>
          <w:lang w:val="el-GR"/>
        </w:rPr>
      </w:pPr>
    </w:p>
    <w:p>
      <w:pPr>
        <w:widowControl w:val="0"/>
        <w:autoSpaceDE w:val="0"/>
        <w:autoSpaceDN w:val="0"/>
        <w:rPr>
          <w:rFonts w:hint="default" w:ascii="BookAntiqua" w:hAnsi="BookAntiqua" w:eastAsia="BookAntiqua"/>
          <w:sz w:val="24"/>
          <w:lang w:val="el-GR"/>
        </w:rPr>
      </w:pPr>
    </w:p>
    <w:p>
      <w:pPr>
        <w:spacing w:line="360" w:lineRule="auto"/>
        <w:jc w:val="both"/>
        <w:rPr>
          <w:rFonts w:hint="default"/>
          <w:i w:val="0"/>
          <w:iCs w:val="0"/>
          <w:sz w:val="24"/>
          <w:szCs w:val="24"/>
          <w:lang w:val="en-US"/>
        </w:rPr>
      </w:pPr>
    </w:p>
    <w:p>
      <w:pPr>
        <w:spacing w:line="360" w:lineRule="auto"/>
        <w:jc w:val="both"/>
        <w:rPr>
          <w:rFonts w:hint="default"/>
          <w:i/>
          <w:iCs/>
          <w:sz w:val="24"/>
          <w:szCs w:val="24"/>
          <w:u w:val="single" w:color="auto"/>
          <w:lang w:val="en-US"/>
        </w:rPr>
      </w:pPr>
    </w:p>
    <w:sectPr>
      <w:footerReference r:id="rId8" w:type="default"/>
      <w:pgSz w:w="12247" w:h="15819"/>
      <w:pgMar w:top="1440" w:right="1797" w:bottom="1440" w:left="1797" w:header="708" w:footer="708" w:gutter="0"/>
      <w:pgNumType w:fmt="decimal" w:start="1"/>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A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A1"/>
    <w:family w:val="modern"/>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KaiTi">
    <w:panose1 w:val="02010609060101010101"/>
    <w:charset w:val="86"/>
    <w:family w:val="auto"/>
    <w:pitch w:val="default"/>
    <w:sig w:usb0="800002BF" w:usb1="38CF7CFA" w:usb2="00000016" w:usb3="00000000" w:csb0="00040001" w:csb1="00000000"/>
  </w:font>
  <w:font w:name="BookAntiqua,Bold">
    <w:altName w:val="Gautami"/>
    <w:panose1 w:val="00000000000000000000"/>
    <w:charset w:val="00"/>
    <w:family w:val="auto"/>
    <w:pitch w:val="default"/>
    <w:sig w:usb0="00000000" w:usb1="00000000" w:usb2="00000000" w:usb3="00000000" w:csb0="00000001" w:csb1="00000000"/>
  </w:font>
  <w:font w:name="BookAntiqua">
    <w:altName w:val="Gautami"/>
    <w:panose1 w:val="00000000000000000000"/>
    <w:charset w:val="00"/>
    <w:family w:val="auto"/>
    <w:pitch w:val="default"/>
    <w:sig w:usb0="00000000" w:usb1="00000000" w:usb2="00000000" w:usb3="00000000" w:csb0="00000001" w:csb1="00000000"/>
  </w:font>
  <w:font w:name="ArnoPro">
    <w:altName w:val="Gautami"/>
    <w:panose1 w:val="00000000000000000000"/>
    <w:charset w:val="A1"/>
    <w:family w:val="auto"/>
    <w:pitch w:val="default"/>
    <w:sig w:usb0="00000000" w:usb1="00000000" w:usb2="00000000" w:usb3="00000000" w:csb0="00000008" w:csb1="00000000"/>
  </w:font>
  <w:font w:name="Gautami">
    <w:panose1 w:val="02000500000000000000"/>
    <w:charset w:val="00"/>
    <w:family w:val="auto"/>
    <w:pitch w:val="default"/>
    <w:sig w:usb0="8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r>
      <w:rPr>
        <w:rFonts w:ascii="Times New Roman" w:hAnsi="Times New Roman" w:eastAsia="SimSun" w:cs="Times New Roman"/>
        <w:kern w:val="2"/>
        <w:sz w:val="18"/>
        <w:szCs w:val="18"/>
        <w:lang w:val="en-US" w:eastAsia="zh-CN" w:bidi="ar-SA"/>
      </w:rPr>
      <w:pict>
        <v:shape id="Text Box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lang w:val="el-GR"/>
                  </w:rPr>
                </w:pPr>
                <w:r>
                  <w:rPr>
                    <w:sz w:val="18"/>
                    <w:lang w:val="el-GR"/>
                  </w:rPr>
                  <w:fldChar w:fldCharType="begin"/>
                </w:r>
                <w:r>
                  <w:rPr>
                    <w:sz w:val="18"/>
                    <w:lang w:val="el-GR"/>
                  </w:rPr>
                  <w:instrText xml:space="preserve"> PAGE  \* MERGEFORMAT </w:instrText>
                </w:r>
                <w:r>
                  <w:rPr>
                    <w:sz w:val="18"/>
                    <w:lang w:val="el-GR"/>
                  </w:rPr>
                  <w:fldChar w:fldCharType="separate"/>
                </w:r>
                <w:r>
                  <w:rPr>
                    <w:sz w:val="18"/>
                  </w:rPr>
                  <w:t>1</w:t>
                </w:r>
                <w:r>
                  <w:rPr>
                    <w:sz w:val="18"/>
                    <w:lang w:val="el-GR"/>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12"/>
        <w:snapToGrid w:val="0"/>
      </w:pPr>
      <w:r>
        <w:rPr>
          <w:rStyle w:val="18"/>
        </w:rPr>
        <w:footnoteRef/>
      </w:r>
      <w:r>
        <w:t xml:space="preserve"> </w:t>
      </w:r>
      <w:r>
        <w:rPr>
          <w:lang w:val="el-GR"/>
        </w:rPr>
        <w:t>Ν</w:t>
      </w:r>
      <w:r>
        <w:rPr>
          <w:rFonts w:hint="default"/>
          <w:lang w:val="el-GR"/>
        </w:rPr>
        <w:t xml:space="preserve">. Κ Αλιβιζάτος, </w:t>
      </w:r>
      <w:r>
        <w:rPr>
          <w:rFonts w:hint="default"/>
          <w:i/>
          <w:iCs/>
          <w:lang w:val="el-GR"/>
        </w:rPr>
        <w:t>Το Σύνταγμα και οι Εχθροί του</w:t>
      </w:r>
      <w:r>
        <w:rPr>
          <w:rFonts w:hint="default"/>
          <w:lang w:val="el-GR"/>
        </w:rPr>
        <w:t>, 2011, σελ. 181.</w:t>
      </w:r>
    </w:p>
  </w:footnote>
  <w:footnote w:id="1">
    <w:p>
      <w:pPr>
        <w:pStyle w:val="12"/>
        <w:jc w:val="both"/>
      </w:pPr>
      <w:r>
        <w:rPr>
          <w:rStyle w:val="18"/>
        </w:rPr>
        <w:footnoteRef/>
      </w:r>
      <w:r>
        <w:rPr>
          <w:lang w:val="el-GR"/>
        </w:rPr>
        <w:t xml:space="preserve"> Βλ. Την πρώτη έκθεση της κοινή επιτροπή της Βουλής των Αντιπροσώπων και της Βουλής των Λόρδων του 2004, στην οποία περιλαμβάνονται τα </w:t>
      </w:r>
      <w:r>
        <w:t>statutes</w:t>
      </w:r>
      <w:r>
        <w:rPr>
          <w:lang w:val="el-GR"/>
        </w:rPr>
        <w:t xml:space="preserve"> που αποτελούν θεμελιώδες κομμάτι του συνταγματικού δικαίου: </w:t>
      </w:r>
      <w:r>
        <w:t>F</w:t>
      </w:r>
      <w:r>
        <w:rPr>
          <w:lang w:val="el-GR"/>
        </w:rPr>
        <w:t xml:space="preserve">irst </w:t>
      </w:r>
      <w:r>
        <w:t>R</w:t>
      </w:r>
      <w:r>
        <w:rPr>
          <w:lang w:val="el-GR"/>
        </w:rPr>
        <w:t xml:space="preserve">eport of </w:t>
      </w:r>
      <w:r>
        <w:t>the</w:t>
      </w:r>
      <w:r>
        <w:rPr>
          <w:lang w:val="el-GR"/>
        </w:rPr>
        <w:t xml:space="preserve"> </w:t>
      </w:r>
      <w:r>
        <w:t>Joint</w:t>
      </w:r>
      <w:r>
        <w:rPr>
          <w:lang w:val="el-GR"/>
        </w:rPr>
        <w:t xml:space="preserve"> </w:t>
      </w:r>
      <w:r>
        <w:t>Committee</w:t>
      </w:r>
      <w:r>
        <w:rPr>
          <w:lang w:val="el-GR"/>
        </w:rPr>
        <w:t xml:space="preserve"> </w:t>
      </w:r>
      <w:r>
        <w:t>on</w:t>
      </w:r>
      <w:r>
        <w:rPr>
          <w:lang w:val="el-GR"/>
        </w:rPr>
        <w:t xml:space="preserve"> </w:t>
      </w:r>
      <w:r>
        <w:t>Draft</w:t>
      </w:r>
      <w:r>
        <w:rPr>
          <w:lang w:val="el-GR"/>
        </w:rPr>
        <w:t xml:space="preserve"> </w:t>
      </w:r>
      <w:r>
        <w:t>Civil</w:t>
      </w:r>
      <w:r>
        <w:rPr>
          <w:lang w:val="el-GR"/>
        </w:rPr>
        <w:t xml:space="preserve"> </w:t>
      </w:r>
      <w:r>
        <w:t>Contingencies</w:t>
      </w:r>
      <w:r>
        <w:rPr>
          <w:lang w:val="el-GR"/>
        </w:rPr>
        <w:t xml:space="preserve"> </w:t>
      </w:r>
      <w:r>
        <w:t>Bill</w:t>
      </w:r>
      <w:r>
        <w:rPr>
          <w:lang w:val="el-GR"/>
        </w:rPr>
        <w:t xml:space="preserve"> 28 </w:t>
      </w:r>
      <w:r>
        <w:t>November</w:t>
      </w:r>
      <w:r>
        <w:rPr>
          <w:lang w:val="el-GR"/>
        </w:rPr>
        <w:t xml:space="preserve"> 2003 </w:t>
      </w:r>
      <w:r>
        <w:t>HL</w:t>
      </w:r>
      <w:r>
        <w:rPr>
          <w:lang w:val="el-GR"/>
        </w:rPr>
        <w:t xml:space="preserve"> 184 </w:t>
      </w:r>
      <w:r>
        <w:t>HC</w:t>
      </w:r>
      <w:r>
        <w:rPr>
          <w:lang w:val="el-GR"/>
        </w:rPr>
        <w:t xml:space="preserve"> 1074 </w:t>
      </w:r>
      <w:r>
        <w:t>para</w:t>
      </w:r>
      <w:r>
        <w:rPr>
          <w:lang w:val="el-GR"/>
        </w:rPr>
        <w:t xml:space="preserve"> 183</w:t>
      </w:r>
      <w:r>
        <w:rPr>
          <w:rFonts w:hint="default"/>
          <w:lang w:val="en-US"/>
        </w:rPr>
        <w:t xml:space="preserve">. </w:t>
      </w:r>
      <w:r>
        <w:rPr>
          <w:lang w:val="el-GR"/>
        </w:rPr>
        <w:t>Από</w:t>
      </w:r>
      <w:r>
        <w:t xml:space="preserve"> </w:t>
      </w:r>
      <w:r>
        <w:rPr>
          <w:lang w:val="el-GR"/>
        </w:rPr>
        <w:t>τότε</w:t>
      </w:r>
      <w:r>
        <w:rPr>
          <w:rFonts w:hint="default"/>
          <w:lang w:val="el-GR"/>
        </w:rPr>
        <w:t xml:space="preserve"> έχουν θεσμοθετηθεί και άλλα συνταγματικής φύσεως </w:t>
      </w:r>
      <w:r>
        <w:rPr>
          <w:rFonts w:hint="default"/>
          <w:lang w:val="en-US"/>
        </w:rPr>
        <w:t>statutes</w:t>
      </w:r>
      <w:r>
        <w:rPr>
          <w:rFonts w:hint="default"/>
          <w:lang w:val="el-GR"/>
        </w:rPr>
        <w:t xml:space="preserve">: </w:t>
      </w:r>
      <w:r>
        <w:rPr>
          <w:rFonts w:hint="default"/>
          <w:lang w:val="en-US"/>
        </w:rPr>
        <w:t xml:space="preserve">Constitutional Reform Act 2005, Fixed-Term Parliaments Act 2011 </w:t>
      </w:r>
      <w:r>
        <w:rPr>
          <w:rFonts w:hint="default"/>
          <w:lang w:val="el-GR"/>
        </w:rPr>
        <w:t>κ.α.</w:t>
      </w:r>
    </w:p>
  </w:footnote>
  <w:footnote w:id="2">
    <w:p>
      <w:pPr>
        <w:pStyle w:val="12"/>
      </w:pPr>
      <w:r>
        <w:rPr>
          <w:rStyle w:val="18"/>
        </w:rPr>
        <w:footnoteRef/>
      </w:r>
      <w:r>
        <w:t xml:space="preserve"> </w:t>
      </w:r>
      <w:r>
        <w:rPr>
          <w:lang w:val="el-GR"/>
        </w:rPr>
        <w:t>Πιο</w:t>
      </w:r>
      <w:r>
        <w:t xml:space="preserve"> </w:t>
      </w:r>
      <w:r>
        <w:rPr>
          <w:lang w:val="el-GR"/>
        </w:rPr>
        <w:t>χαρακτηριστικοί</w:t>
      </w:r>
      <w:r>
        <w:t xml:space="preserve"> A. V. Dicey, Walter Bagehot, Erskine May.</w:t>
      </w:r>
    </w:p>
  </w:footnote>
  <w:footnote w:id="3">
    <w:p>
      <w:pPr>
        <w:pStyle w:val="12"/>
        <w:jc w:val="both"/>
        <w:rPr>
          <w:lang w:val="el-GR"/>
        </w:rPr>
      </w:pPr>
      <w:r>
        <w:rPr>
          <w:rStyle w:val="18"/>
        </w:rPr>
        <w:footnoteRef/>
      </w:r>
      <w:r>
        <w:rPr>
          <w:lang w:val="el-GR"/>
        </w:rPr>
        <w:t xml:space="preserve"> Οι οποίες ναι μεν δεν είναι “αγώγιμες”, τηρούνται όμως με θρησκευτική ευλάβεια λόγω των πολιτικών συνεπειών της τυχόν μη τήρησής τους.</w:t>
      </w:r>
    </w:p>
  </w:footnote>
  <w:footnote w:id="4">
    <w:p>
      <w:pPr>
        <w:pStyle w:val="12"/>
        <w:jc w:val="both"/>
        <w:rPr>
          <w:lang w:val="el-GR"/>
        </w:rPr>
      </w:pPr>
      <w:r>
        <w:rPr>
          <w:rStyle w:val="18"/>
        </w:rPr>
        <w:footnoteRef/>
      </w:r>
      <w:r>
        <w:rPr>
          <w:lang w:val="el-GR"/>
        </w:rPr>
        <w:t xml:space="preserve"> Ωστόσο, στην υπόθεση </w:t>
      </w:r>
      <w:r>
        <w:t>Thoburn</w:t>
      </w:r>
      <w:r>
        <w:rPr>
          <w:lang w:val="el-GR"/>
        </w:rPr>
        <w:t xml:space="preserve"> του 2002, θίχτηκε το ζήτημα μιας ειδικής κατηγορίας “συνταγματικών </w:t>
      </w:r>
      <w:r>
        <w:t>statutes</w:t>
      </w:r>
      <w:r>
        <w:rPr>
          <w:lang w:val="el-GR"/>
        </w:rPr>
        <w:t xml:space="preserve">”, όπως η </w:t>
      </w:r>
      <w:r>
        <w:t>Magna</w:t>
      </w:r>
      <w:r>
        <w:rPr>
          <w:lang w:val="el-GR"/>
        </w:rPr>
        <w:t xml:space="preserve"> </w:t>
      </w:r>
      <w:r>
        <w:t>Charta</w:t>
      </w:r>
      <w:r>
        <w:rPr>
          <w:lang w:val="el-GR"/>
        </w:rPr>
        <w:t xml:space="preserve">, τα </w:t>
      </w:r>
      <w:r>
        <w:t>European</w:t>
      </w:r>
      <w:r>
        <w:rPr>
          <w:lang w:val="el-GR"/>
        </w:rPr>
        <w:t xml:space="preserve"> </w:t>
      </w:r>
      <w:r>
        <w:t>Communities</w:t>
      </w:r>
      <w:r>
        <w:rPr>
          <w:lang w:val="el-GR"/>
        </w:rPr>
        <w:t xml:space="preserve"> και </w:t>
      </w:r>
      <w:r>
        <w:t>Human</w:t>
      </w:r>
      <w:r>
        <w:rPr>
          <w:lang w:val="el-GR"/>
        </w:rPr>
        <w:t xml:space="preserve"> </w:t>
      </w:r>
      <w:r>
        <w:t>Rights</w:t>
      </w:r>
      <w:r>
        <w:rPr>
          <w:lang w:val="el-GR"/>
        </w:rPr>
        <w:t xml:space="preserve"> </w:t>
      </w:r>
      <w:r>
        <w:t>Acts</w:t>
      </w:r>
      <w:r>
        <w:rPr>
          <w:lang w:val="el-GR"/>
        </w:rPr>
        <w:t>, τα οποία βρίσκονται υψηλότερα στην ιεραρχία από την υπόλοιπη νομοθεσία</w:t>
      </w:r>
      <w:r>
        <w:rPr>
          <w:rFonts w:hint="default"/>
          <w:lang w:val="el-GR"/>
        </w:rPr>
        <w:t xml:space="preserve">, </w:t>
      </w:r>
      <w:r>
        <w:rPr>
          <w:lang w:val="el-GR"/>
        </w:rPr>
        <w:t>βλ.</w:t>
      </w:r>
      <w:r>
        <w:rPr>
          <w:rFonts w:hint="default"/>
          <w:lang w:val="el-GR"/>
        </w:rPr>
        <w:t xml:space="preserve"> </w:t>
      </w:r>
      <w:r>
        <w:rPr>
          <w:lang w:val="el-GR"/>
        </w:rPr>
        <w:t xml:space="preserve">πιο αναλυτικά κατωτέρω υπό ΙΙ, Α. </w:t>
      </w:r>
    </w:p>
  </w:footnote>
  <w:footnote w:id="5">
    <w:p>
      <w:pPr>
        <w:pStyle w:val="12"/>
      </w:pPr>
      <w:r>
        <w:rPr>
          <w:rStyle w:val="18"/>
        </w:rPr>
        <w:footnoteRef/>
      </w:r>
      <w:r>
        <w:t xml:space="preserve"> S.B Chrimes, </w:t>
      </w:r>
      <w:r>
        <w:rPr>
          <w:i/>
          <w:iCs/>
        </w:rPr>
        <w:t>English Constitutional History</w:t>
      </w:r>
      <w:r>
        <w:t>, 1967, p. 42.</w:t>
      </w:r>
    </w:p>
  </w:footnote>
  <w:footnote w:id="6">
    <w:p>
      <w:pPr>
        <w:pStyle w:val="12"/>
        <w:snapToGrid w:val="0"/>
        <w:jc w:val="both"/>
      </w:pPr>
      <w:r>
        <w:rPr>
          <w:rStyle w:val="18"/>
        </w:rPr>
        <w:footnoteRef/>
      </w:r>
      <w:r>
        <w:t xml:space="preserve"> </w:t>
      </w:r>
      <w:r>
        <w:rPr>
          <w:lang w:val="el-GR"/>
        </w:rPr>
        <w:t>Για</w:t>
      </w:r>
      <w:r>
        <w:rPr>
          <w:rFonts w:hint="default"/>
          <w:lang w:val="el-GR"/>
        </w:rPr>
        <w:t xml:space="preserve"> να είμαστε ακριβείς συναφής αντίληψη υφίστατο και στη Γαλλία με το δόγμα της υπεροχής του νόμου ως έκφραση της γενικής βούλησης, οδηγώντας στην για πρώτη φορά εισαγωγή κατασταλτικού ελέγχου συνταγματικότητας του νόμου μόλις το 2009, βλ. Νόμος </w:t>
      </w:r>
      <w:r>
        <w:rPr>
          <w:rFonts w:hint="default"/>
          <w:lang w:val="en-US"/>
        </w:rPr>
        <w:t xml:space="preserve">no 2008-724/23-7-2008 </w:t>
      </w:r>
      <w:r>
        <w:rPr>
          <w:rFonts w:hint="default"/>
          <w:lang w:val="el-GR"/>
        </w:rPr>
        <w:t>για τον εκσυγχρονισμό των θεσμών της Πέμπτης Δημοκρατίας.</w:t>
      </w:r>
    </w:p>
  </w:footnote>
  <w:footnote w:id="7">
    <w:p>
      <w:pPr>
        <w:pStyle w:val="12"/>
        <w:snapToGrid w:val="0"/>
      </w:pPr>
      <w:r>
        <w:rPr>
          <w:rStyle w:val="18"/>
        </w:rPr>
        <w:footnoteRef/>
      </w:r>
      <w:r>
        <w:t xml:space="preserve"> </w:t>
      </w:r>
      <w:r>
        <w:rPr>
          <w:lang w:val="el-GR"/>
        </w:rPr>
        <w:t>Βλ</w:t>
      </w:r>
      <w:r>
        <w:rPr>
          <w:rFonts w:hint="default"/>
          <w:lang w:val="el-GR"/>
        </w:rPr>
        <w:t xml:space="preserve">. </w:t>
      </w:r>
      <w:r>
        <w:rPr>
          <w:lang w:val="el-GR"/>
        </w:rPr>
        <w:t>Α</w:t>
      </w:r>
      <w:r>
        <w:rPr>
          <w:rFonts w:hint="default"/>
          <w:lang w:val="el-GR"/>
        </w:rPr>
        <w:t>.</w:t>
      </w:r>
      <w:r>
        <w:rPr>
          <w:rFonts w:hint="default"/>
          <w:lang w:val="en-US"/>
        </w:rPr>
        <w:t xml:space="preserve">V Dicey, </w:t>
      </w:r>
      <w:r>
        <w:rPr>
          <w:rFonts w:hint="default"/>
          <w:i/>
          <w:iCs/>
          <w:lang w:val="en-US"/>
        </w:rPr>
        <w:t>Introduction to the study of the law of the Constitution</w:t>
      </w:r>
      <w:r>
        <w:rPr>
          <w:rFonts w:hint="default"/>
          <w:lang w:val="en-US"/>
        </w:rPr>
        <w:t>, London 1885.</w:t>
      </w:r>
    </w:p>
  </w:footnote>
  <w:footnote w:id="8">
    <w:p>
      <w:pPr>
        <w:pStyle w:val="12"/>
        <w:rPr>
          <w:lang w:val="el-GR"/>
        </w:rPr>
      </w:pPr>
      <w:r>
        <w:rPr>
          <w:rStyle w:val="18"/>
        </w:rPr>
        <w:footnoteRef/>
      </w:r>
      <w:r>
        <w:rPr>
          <w:lang w:val="el-GR"/>
        </w:rPr>
        <w:t xml:space="preserve"> Π.Δ Δαγτόγλου, </w:t>
      </w:r>
      <w:r>
        <w:rPr>
          <w:i/>
          <w:iCs/>
          <w:lang w:val="el-GR"/>
        </w:rPr>
        <w:t>Γενικό Διοικητικό Δίκαιο</w:t>
      </w:r>
      <w:r>
        <w:rPr>
          <w:lang w:val="el-GR"/>
        </w:rPr>
        <w:t>, Έκτη έκδοση, 2012, σελ. 28.</w:t>
      </w:r>
    </w:p>
  </w:footnote>
  <w:footnote w:id="9">
    <w:p>
      <w:pPr>
        <w:pStyle w:val="12"/>
        <w:rPr>
          <w:lang w:val="el-GR"/>
        </w:rPr>
      </w:pPr>
      <w:r>
        <w:rPr>
          <w:rStyle w:val="18"/>
        </w:rPr>
        <w:footnoteRef/>
      </w:r>
      <w:r>
        <w:rPr>
          <w:lang w:val="el-GR"/>
        </w:rPr>
        <w:t xml:space="preserve"> Π.Δ Δαγτόγλου, </w:t>
      </w:r>
      <w:r>
        <w:rPr>
          <w:i/>
          <w:iCs/>
          <w:lang w:val="el-GR"/>
        </w:rPr>
        <w:t>Διοικητικό Δικονομικό Δίκαιο</w:t>
      </w:r>
      <w:r>
        <w:rPr>
          <w:lang w:val="el-GR"/>
        </w:rPr>
        <w:t>, Τέταρτη έκδοση, 2010, σελ. 19.</w:t>
      </w:r>
    </w:p>
  </w:footnote>
  <w:footnote w:id="10">
    <w:p>
      <w:pPr>
        <w:pStyle w:val="12"/>
        <w:rPr>
          <w:lang w:val="el-GR"/>
        </w:rPr>
      </w:pPr>
      <w:r>
        <w:rPr>
          <w:rStyle w:val="18"/>
        </w:rPr>
        <w:footnoteRef/>
      </w:r>
      <w:r>
        <w:rPr>
          <w:lang w:val="el-GR"/>
        </w:rPr>
        <w:t xml:space="preserve"> Γ. Γεραπετρίτης, </w:t>
      </w:r>
      <w:r>
        <w:rPr>
          <w:i/>
          <w:iCs/>
          <w:lang w:val="el-GR"/>
        </w:rPr>
        <w:t>Το αγγλικό δημόσιο δίκαιο στο δρόμο της ηπειρωτικής Ευρώπης</w:t>
      </w:r>
      <w:r>
        <w:rPr>
          <w:lang w:val="el-GR"/>
        </w:rPr>
        <w:t>, ΚριτΕ 1996/2, σσ. 103-128, σελ. 105.</w:t>
      </w:r>
    </w:p>
  </w:footnote>
  <w:footnote w:id="11">
    <w:p>
      <w:pPr>
        <w:pStyle w:val="12"/>
        <w:snapToGrid w:val="0"/>
      </w:pPr>
      <w:r>
        <w:rPr>
          <w:rStyle w:val="18"/>
        </w:rPr>
        <w:footnoteRef/>
      </w:r>
      <w:r>
        <w:t xml:space="preserve"> </w:t>
      </w:r>
      <w:r>
        <w:rPr>
          <w:lang w:val="el-GR"/>
        </w:rPr>
        <w:t>Γ</w:t>
      </w:r>
      <w:r>
        <w:rPr>
          <w:rFonts w:hint="default"/>
          <w:lang w:val="el-GR"/>
        </w:rPr>
        <w:t>. Γεραπετρίτης, όπ.π, σελ. 106.</w:t>
      </w:r>
    </w:p>
  </w:footnote>
  <w:footnote w:id="12">
    <w:p>
      <w:pPr>
        <w:pStyle w:val="12"/>
        <w:snapToGrid w:val="0"/>
      </w:pPr>
      <w:r>
        <w:rPr>
          <w:rStyle w:val="18"/>
        </w:rPr>
        <w:footnoteRef/>
      </w:r>
      <w:r>
        <w:t xml:space="preserve"> </w:t>
      </w:r>
      <w:r>
        <w:rPr>
          <w:rFonts w:hint="default"/>
          <w:i/>
          <w:iCs/>
          <w:lang w:val="en-US"/>
        </w:rPr>
        <w:t xml:space="preserve">Factortame Ltd. V. Secretary of State for Transport (No2) </w:t>
      </w:r>
      <w:r>
        <w:rPr>
          <w:rFonts w:hint="default"/>
          <w:lang w:val="en-US"/>
        </w:rPr>
        <w:t>[1991] 1 A.C. 603.</w:t>
      </w:r>
    </w:p>
  </w:footnote>
  <w:footnote w:id="13">
    <w:p>
      <w:pPr>
        <w:pStyle w:val="12"/>
        <w:snapToGrid w:val="0"/>
      </w:pPr>
      <w:r>
        <w:rPr>
          <w:rStyle w:val="18"/>
        </w:rPr>
        <w:footnoteRef/>
      </w:r>
      <w:r>
        <w:rPr>
          <w:rFonts w:hint="default" w:ascii="Times New Roman" w:hAnsi="Times New Roman" w:cs="Times New Roman"/>
          <w:b w:val="0"/>
          <w:bCs w:val="0"/>
          <w:i/>
          <w:iCs/>
          <w:sz w:val="18"/>
          <w:szCs w:val="18"/>
        </w:rPr>
        <w:t xml:space="preserve"> </w:t>
      </w:r>
      <w:r>
        <w:rPr>
          <w:rFonts w:hint="default" w:ascii="Times New Roman" w:hAnsi="Times New Roman" w:eastAsia="SimSun" w:cs="Times New Roman"/>
          <w:b w:val="0"/>
          <w:bCs w:val="0"/>
          <w:i/>
          <w:iCs/>
          <w:sz w:val="18"/>
          <w:szCs w:val="18"/>
        </w:rPr>
        <w:t>R v</w:t>
      </w:r>
      <w:r>
        <w:rPr>
          <w:rFonts w:hint="default" w:cs="Times New Roman"/>
          <w:b w:val="0"/>
          <w:bCs w:val="0"/>
          <w:i/>
          <w:iCs/>
          <w:sz w:val="18"/>
          <w:szCs w:val="18"/>
          <w:lang w:val="en-US"/>
        </w:rPr>
        <w:t>.</w:t>
      </w:r>
      <w:r>
        <w:rPr>
          <w:rFonts w:hint="default" w:ascii="Times New Roman" w:hAnsi="Times New Roman" w:eastAsia="SimSun" w:cs="Times New Roman"/>
          <w:b w:val="0"/>
          <w:bCs w:val="0"/>
          <w:i/>
          <w:iCs/>
          <w:sz w:val="18"/>
          <w:szCs w:val="18"/>
        </w:rPr>
        <w:t xml:space="preserve"> Secretary of State for Employment, ex parte Equal Opportunities Commission</w:t>
      </w:r>
      <w:r>
        <w:rPr>
          <w:rFonts w:hint="default" w:cs="Times New Roman"/>
          <w:b w:val="0"/>
          <w:bCs w:val="0"/>
          <w:i w:val="0"/>
          <w:iCs w:val="0"/>
          <w:sz w:val="18"/>
          <w:szCs w:val="18"/>
          <w:lang w:val="en-US"/>
        </w:rPr>
        <w:t xml:space="preserve"> [1995] 1 </w:t>
      </w:r>
      <w:r>
        <w:rPr>
          <w:rFonts w:hint="default" w:cs="Times New Roman"/>
          <w:b w:val="0"/>
          <w:bCs w:val="0"/>
          <w:i w:val="0"/>
          <w:iCs w:val="0"/>
          <w:sz w:val="18"/>
          <w:szCs w:val="18"/>
        </w:rPr>
        <w:t>A</w:t>
      </w:r>
      <w:r>
        <w:rPr>
          <w:rFonts w:hint="default" w:cs="Times New Roman"/>
          <w:b w:val="0"/>
          <w:bCs w:val="0"/>
          <w:i w:val="0"/>
          <w:iCs w:val="0"/>
          <w:sz w:val="18"/>
          <w:szCs w:val="18"/>
          <w:lang w:val="el-GR"/>
        </w:rPr>
        <w:t>.</w:t>
      </w:r>
      <w:r>
        <w:rPr>
          <w:rFonts w:hint="default" w:cs="Times New Roman"/>
          <w:b w:val="0"/>
          <w:bCs w:val="0"/>
          <w:i w:val="0"/>
          <w:iCs w:val="0"/>
          <w:sz w:val="18"/>
          <w:szCs w:val="18"/>
          <w:lang w:val="en-US"/>
        </w:rPr>
        <w:t>C. 1.</w:t>
      </w:r>
    </w:p>
  </w:footnote>
  <w:footnote w:id="14">
    <w:p>
      <w:pPr>
        <w:pStyle w:val="12"/>
        <w:snapToGrid w:val="0"/>
      </w:pPr>
      <w:r>
        <w:rPr>
          <w:rStyle w:val="18"/>
        </w:rPr>
        <w:footnoteRef/>
      </w:r>
      <w:r>
        <w:t xml:space="preserve"> </w:t>
      </w:r>
      <w:r>
        <w:rPr>
          <w:rFonts w:hint="default"/>
        </w:rPr>
        <w:t>http://www.lawteacher.net/english-legal-system/resources/european-law-3.php</w:t>
      </w:r>
    </w:p>
  </w:footnote>
  <w:footnote w:id="15">
    <w:p>
      <w:pPr>
        <w:pStyle w:val="12"/>
        <w:snapToGrid w:val="0"/>
        <w:rPr>
          <w:rFonts w:hint="default" w:ascii="Times New Roman" w:hAnsi="Times New Roman" w:cs="Times New Roman"/>
          <w:i/>
          <w:iCs/>
          <w:sz w:val="18"/>
          <w:szCs w:val="18"/>
        </w:rPr>
      </w:pPr>
      <w:r>
        <w:rPr>
          <w:rStyle w:val="18"/>
        </w:rPr>
        <w:footnoteRef/>
      </w:r>
      <w:r>
        <w:t xml:space="preserve"> </w:t>
      </w:r>
      <w:r>
        <w:rPr>
          <w:rFonts w:hint="default" w:ascii="Times New Roman" w:hAnsi="Times New Roman" w:eastAsia="SimSun" w:cs="Times New Roman"/>
          <w:i/>
          <w:iCs/>
          <w:sz w:val="18"/>
          <w:szCs w:val="18"/>
        </w:rPr>
        <w:t>Thoburn v</w:t>
      </w:r>
      <w:r>
        <w:rPr>
          <w:rFonts w:hint="default" w:cs="Times New Roman"/>
          <w:i/>
          <w:iCs/>
          <w:sz w:val="18"/>
          <w:szCs w:val="18"/>
          <w:lang w:val="el-GR"/>
        </w:rPr>
        <w:t>.</w:t>
      </w:r>
      <w:r>
        <w:rPr>
          <w:rFonts w:hint="default" w:ascii="Times New Roman" w:hAnsi="Times New Roman" w:eastAsia="SimSun" w:cs="Times New Roman"/>
          <w:i/>
          <w:iCs/>
          <w:sz w:val="18"/>
          <w:szCs w:val="18"/>
        </w:rPr>
        <w:t xml:space="preserve"> Sunderland City Council </w:t>
      </w:r>
      <w:r>
        <w:rPr>
          <w:rFonts w:hint="default" w:ascii="Times New Roman" w:hAnsi="Times New Roman" w:eastAsia="SimSun" w:cs="Times New Roman"/>
          <w:i w:val="0"/>
          <w:iCs w:val="0"/>
          <w:sz w:val="18"/>
          <w:szCs w:val="18"/>
        </w:rPr>
        <w:t>[2002]</w:t>
      </w:r>
      <w:r>
        <w:rPr>
          <w:rFonts w:hint="default" w:ascii="Times New Roman" w:hAnsi="Times New Roman" w:eastAsia="SimSun" w:cs="Times New Roman"/>
          <w:i/>
          <w:iCs/>
          <w:sz w:val="18"/>
          <w:szCs w:val="18"/>
        </w:rPr>
        <w:t xml:space="preserve"> </w:t>
      </w:r>
      <w:r>
        <w:rPr>
          <w:rFonts w:hint="default" w:ascii="Times New Roman" w:hAnsi="Times New Roman" w:eastAsia="SimSun" w:cs="Times New Roman"/>
          <w:i w:val="0"/>
          <w:iCs w:val="0"/>
          <w:sz w:val="18"/>
          <w:szCs w:val="18"/>
        </w:rPr>
        <w:t>EWHC 195</w:t>
      </w:r>
      <w:r>
        <w:rPr>
          <w:rFonts w:hint="default" w:cs="Times New Roman"/>
          <w:i w:val="0"/>
          <w:iCs w:val="0"/>
          <w:sz w:val="18"/>
          <w:szCs w:val="18"/>
          <w:lang w:val="el-GR"/>
        </w:rPr>
        <w:t>.</w:t>
      </w:r>
    </w:p>
  </w:footnote>
  <w:footnote w:id="16">
    <w:p>
      <w:pPr>
        <w:pStyle w:val="12"/>
        <w:snapToGrid w:val="0"/>
        <w:rPr>
          <w:rFonts w:hint="default" w:ascii="Times New Roman" w:hAnsi="Times New Roman" w:cs="Times New Roman"/>
          <w:sz w:val="18"/>
          <w:szCs w:val="18"/>
        </w:rPr>
      </w:pPr>
      <w:r>
        <w:rPr>
          <w:rStyle w:val="18"/>
        </w:rPr>
        <w:footnoteRef/>
      </w:r>
      <w:r>
        <w:t xml:space="preserve"> </w:t>
      </w:r>
      <w:r>
        <w:rPr>
          <w:rFonts w:hint="default" w:ascii="Times New Roman" w:hAnsi="Times New Roman" w:eastAsia="SimSun" w:cs="Times New Roman"/>
          <w:i/>
          <w:sz w:val="18"/>
          <w:szCs w:val="18"/>
        </w:rPr>
        <w:t>BH v The Lord Advocate (Scotland)</w:t>
      </w:r>
      <w:r>
        <w:rPr>
          <w:rFonts w:hint="default" w:cs="Times New Roman"/>
          <w:i/>
          <w:sz w:val="18"/>
          <w:szCs w:val="18"/>
          <w:lang w:val="el-GR"/>
        </w:rPr>
        <w:t xml:space="preserve"> </w:t>
      </w:r>
      <w:r>
        <w:rPr>
          <w:rFonts w:hint="default" w:ascii="Times New Roman" w:hAnsi="Times New Roman" w:eastAsia="SimSun" w:cs="Times New Roman"/>
          <w:color w:val="auto"/>
          <w:sz w:val="18"/>
          <w:szCs w:val="18"/>
        </w:rPr>
        <w:t>[2012] UKSC 24</w:t>
      </w:r>
      <w:r>
        <w:rPr>
          <w:rFonts w:hint="default" w:cs="Times New Roman"/>
          <w:color w:val="auto"/>
          <w:sz w:val="18"/>
          <w:szCs w:val="18"/>
          <w:lang w:val="el-GR"/>
        </w:rPr>
        <w:t>.</w:t>
      </w:r>
    </w:p>
  </w:footnote>
  <w:footnote w:id="17">
    <w:p>
      <w:pPr>
        <w:pStyle w:val="12"/>
        <w:snapToGrid w:val="0"/>
      </w:pPr>
      <w:r>
        <w:rPr>
          <w:rStyle w:val="18"/>
        </w:rPr>
        <w:footnoteRef/>
      </w:r>
      <w:r>
        <w:t xml:space="preserve"> </w:t>
      </w:r>
      <w:r>
        <w:rPr>
          <w:lang w:val="el-GR"/>
        </w:rPr>
        <w:t>Βλ</w:t>
      </w:r>
      <w:r>
        <w:rPr>
          <w:rFonts w:hint="default"/>
          <w:lang w:val="el-GR"/>
        </w:rPr>
        <w:t xml:space="preserve">. </w:t>
      </w:r>
      <w:r>
        <w:rPr>
          <w:lang w:val="el-GR"/>
        </w:rPr>
        <w:t>Θ</w:t>
      </w:r>
      <w:r>
        <w:rPr>
          <w:rFonts w:hint="default"/>
          <w:lang w:val="el-GR"/>
        </w:rPr>
        <w:t xml:space="preserve">. Αντωνίου, Γ. Γεραπετρίτης, </w:t>
      </w:r>
      <w:r>
        <w:rPr>
          <w:rFonts w:hint="default"/>
          <w:i/>
          <w:iCs/>
          <w:lang w:val="el-GR"/>
        </w:rPr>
        <w:t>Ευρωπαϊκή Συνταγματική Ιστορία</w:t>
      </w:r>
      <w:r>
        <w:rPr>
          <w:rFonts w:hint="default"/>
          <w:lang w:val="el-GR"/>
        </w:rPr>
        <w:t>, 2014, σελ. 19.</w:t>
      </w:r>
    </w:p>
  </w:footnote>
  <w:footnote w:id="18">
    <w:p>
      <w:pPr>
        <w:pStyle w:val="12"/>
        <w:snapToGrid w:val="0"/>
      </w:pPr>
      <w:r>
        <w:rPr>
          <w:rStyle w:val="18"/>
        </w:rPr>
        <w:footnoteRef/>
      </w:r>
      <w:r>
        <w:t xml:space="preserve"> </w:t>
      </w:r>
      <w:r>
        <w:rPr>
          <w:rFonts w:hint="default"/>
          <w:lang w:val="en-US"/>
        </w:rPr>
        <w:t xml:space="preserve">P. Craig, </w:t>
      </w:r>
      <w:r>
        <w:rPr>
          <w:rFonts w:hint="default"/>
          <w:i/>
          <w:iCs/>
          <w:lang w:val="en-US"/>
        </w:rPr>
        <w:t>Administrative Law</w:t>
      </w:r>
      <w:r>
        <w:rPr>
          <w:rFonts w:hint="default"/>
          <w:lang w:val="en-US"/>
        </w:rPr>
        <w:t>, Seventh Edition, 2012, p. 2</w:t>
      </w:r>
      <w:r>
        <w:rPr>
          <w:rFonts w:hint="default"/>
          <w:lang w:val="el-GR"/>
        </w:rPr>
        <w:t>97.</w:t>
      </w:r>
    </w:p>
  </w:footnote>
  <w:footnote w:id="19">
    <w:p>
      <w:pPr>
        <w:pStyle w:val="12"/>
        <w:snapToGrid w:val="0"/>
        <w:jc w:val="both"/>
      </w:pPr>
      <w:r>
        <w:rPr>
          <w:rStyle w:val="18"/>
        </w:rPr>
        <w:footnoteRef/>
      </w:r>
      <w:r>
        <w:t xml:space="preserve"> </w:t>
      </w:r>
      <w:r>
        <w:rPr>
          <w:lang w:val="el-GR"/>
        </w:rPr>
        <w:t>Σημαντική</w:t>
      </w:r>
      <w:r>
        <w:rPr>
          <w:rFonts w:hint="default"/>
          <w:lang w:val="el-GR"/>
        </w:rPr>
        <w:t xml:space="preserve"> καινοτομία υπήρξε η θεσμοθέτηση υποχρέωσης δημοψηφίσματος σε περίπτωση αναθεώρησης των συνθηκών της ΕΕ, ή σε άλλες περιπτώσεις μεταβίβασης αρμοδιοτήτων από το ΗΒ στην ΕΕ.</w:t>
      </w:r>
    </w:p>
  </w:footnote>
  <w:footnote w:id="20">
    <w:p>
      <w:pPr>
        <w:pStyle w:val="12"/>
        <w:rPr>
          <w:lang w:val="el-GR"/>
        </w:rPr>
      </w:pPr>
      <w:r>
        <w:rPr>
          <w:rStyle w:val="18"/>
        </w:rPr>
        <w:footnoteRef/>
      </w:r>
      <w:r>
        <w:rPr>
          <w:lang w:val="el-GR"/>
        </w:rPr>
        <w:t xml:space="preserve"> Βλ. </w:t>
      </w:r>
      <w:r>
        <w:t>https</w:t>
      </w:r>
      <w:r>
        <w:rPr>
          <w:lang w:val="el-GR"/>
        </w:rPr>
        <w:t>://</w:t>
      </w:r>
      <w:r>
        <w:t>www</w:t>
      </w:r>
      <w:r>
        <w:rPr>
          <w:lang w:val="el-GR"/>
        </w:rPr>
        <w:t>.</w:t>
      </w:r>
      <w:r>
        <w:t>supremecourt</w:t>
      </w:r>
      <w:r>
        <w:rPr>
          <w:lang w:val="el-GR"/>
        </w:rPr>
        <w:t>.</w:t>
      </w:r>
      <w:r>
        <w:t>uk</w:t>
      </w:r>
      <w:r>
        <w:rPr>
          <w:lang w:val="el-GR"/>
        </w:rPr>
        <w:t>/</w:t>
      </w:r>
      <w:r>
        <w:t>about</w:t>
      </w:r>
      <w:r>
        <w:rPr>
          <w:lang w:val="el-GR"/>
        </w:rPr>
        <w:t>/</w:t>
      </w:r>
      <w:r>
        <w:t>the</w:t>
      </w:r>
      <w:r>
        <w:rPr>
          <w:lang w:val="el-GR"/>
        </w:rPr>
        <w:t>-</w:t>
      </w:r>
      <w:r>
        <w:t>supreme</w:t>
      </w:r>
      <w:r>
        <w:rPr>
          <w:lang w:val="el-GR"/>
        </w:rPr>
        <w:t>-</w:t>
      </w:r>
      <w:r>
        <w:t>court</w:t>
      </w:r>
      <w:r>
        <w:rPr>
          <w:lang w:val="el-GR"/>
        </w:rPr>
        <w:t>-</w:t>
      </w:r>
      <w:r>
        <w:t>and</w:t>
      </w:r>
      <w:r>
        <w:rPr>
          <w:lang w:val="el-GR"/>
        </w:rPr>
        <w:t>-</w:t>
      </w:r>
      <w:r>
        <w:t>europe</w:t>
      </w:r>
      <w:r>
        <w:rPr>
          <w:lang w:val="el-GR"/>
        </w:rPr>
        <w:t>.</w:t>
      </w:r>
      <w:r>
        <w:t>html</w:t>
      </w:r>
    </w:p>
  </w:footnote>
  <w:footnote w:id="21">
    <w:p>
      <w:pPr>
        <w:pStyle w:val="12"/>
        <w:rPr>
          <w:lang w:val="el-GR"/>
        </w:rPr>
      </w:pPr>
      <w:r>
        <w:rPr>
          <w:rStyle w:val="18"/>
        </w:rPr>
        <w:footnoteRef/>
      </w:r>
      <w:r>
        <w:rPr>
          <w:lang w:val="el-GR"/>
        </w:rPr>
        <w:t xml:space="preserve"> Βλ. εκτενέστερα, Θ</w:t>
      </w:r>
      <w:r>
        <w:rPr>
          <w:rFonts w:hint="default"/>
          <w:lang w:val="el-GR"/>
        </w:rPr>
        <w:t xml:space="preserve">. Αντωνίου - </w:t>
      </w:r>
      <w:r>
        <w:rPr>
          <w:lang w:val="el-GR"/>
        </w:rPr>
        <w:t xml:space="preserve">Γ. Γεραπετρίτης, όπ.π, σελ. </w:t>
      </w:r>
      <w:r>
        <w:rPr>
          <w:rFonts w:hint="default"/>
          <w:lang w:val="el-GR"/>
        </w:rPr>
        <w:t>20, 21.</w:t>
      </w:r>
    </w:p>
  </w:footnote>
  <w:footnote w:id="22">
    <w:p>
      <w:pPr>
        <w:pStyle w:val="12"/>
      </w:pPr>
      <w:r>
        <w:rPr>
          <w:rStyle w:val="18"/>
        </w:rPr>
        <w:footnoteRef/>
      </w:r>
      <w:r>
        <w:t xml:space="preserve"> R. Brazier, </w:t>
      </w:r>
      <w:r>
        <w:rPr>
          <w:i/>
          <w:iCs/>
        </w:rPr>
        <w:t>Constitutional Reform, Re-Shaping the British Political System</w:t>
      </w:r>
      <w:r>
        <w:t xml:space="preserve">, </w:t>
      </w:r>
      <w:r>
        <w:rPr>
          <w:lang w:val="el-GR"/>
        </w:rPr>
        <w:t>τρίτη</w:t>
      </w:r>
      <w:r>
        <w:t xml:space="preserve"> </w:t>
      </w:r>
      <w:r>
        <w:rPr>
          <w:lang w:val="el-GR"/>
        </w:rPr>
        <w:t>έκδοση</w:t>
      </w:r>
      <w:r>
        <w:t>, 2008.</w:t>
      </w:r>
    </w:p>
  </w:footnote>
  <w:footnote w:id="23">
    <w:p>
      <w:pPr>
        <w:pStyle w:val="12"/>
        <w:rPr>
          <w:rFonts w:eastAsia="KaiTi"/>
        </w:rPr>
      </w:pPr>
      <w:r>
        <w:rPr>
          <w:rStyle w:val="18"/>
        </w:rPr>
        <w:footnoteRef/>
      </w:r>
      <w:r>
        <w:t xml:space="preserve"> </w:t>
      </w:r>
      <w:r>
        <w:rPr>
          <w:lang w:val="el-GR"/>
        </w:rPr>
        <w:t>Βλ</w:t>
      </w:r>
      <w:r>
        <w:rPr>
          <w:rFonts w:hint="default"/>
          <w:lang w:val="el-GR"/>
        </w:rPr>
        <w:t xml:space="preserve">. </w:t>
      </w:r>
      <w:r>
        <w:rPr>
          <w:rFonts w:eastAsia="KaiTi"/>
          <w:lang w:val="el-GR"/>
        </w:rPr>
        <w:t>Α</w:t>
      </w:r>
      <w:r>
        <w:rPr>
          <w:rFonts w:eastAsia="KaiTi"/>
        </w:rPr>
        <w:t>.W Bradley, K.D Ewing,</w:t>
      </w:r>
      <w:r>
        <w:rPr>
          <w:rFonts w:eastAsia="KaiTi"/>
          <w:i/>
        </w:rPr>
        <w:t xml:space="preserve">Constitutional and Administrative Law, </w:t>
      </w:r>
      <w:r>
        <w:rPr>
          <w:rFonts w:hint="default" w:eastAsia="KaiTi"/>
          <w:i w:val="0"/>
          <w:iCs/>
          <w:lang w:val="el-GR"/>
        </w:rPr>
        <w:t>14</w:t>
      </w:r>
      <w:r>
        <w:rPr>
          <w:rFonts w:hint="default" w:eastAsia="KaiTi"/>
          <w:i w:val="0"/>
          <w:iCs/>
          <w:vertAlign w:val="superscript"/>
          <w:lang w:val="en-US"/>
        </w:rPr>
        <w:t>th</w:t>
      </w:r>
      <w:r>
        <w:rPr>
          <w:rFonts w:hint="default" w:eastAsia="KaiTi"/>
          <w:i w:val="0"/>
          <w:iCs/>
          <w:lang w:val="en-US"/>
        </w:rPr>
        <w:t xml:space="preserve"> edition, </w:t>
      </w:r>
      <w:r>
        <w:rPr>
          <w:rFonts w:eastAsia="KaiTi"/>
          <w:i w:val="0"/>
          <w:iCs/>
        </w:rPr>
        <w:t>2007</w:t>
      </w:r>
      <w:r>
        <w:rPr>
          <w:rFonts w:hint="default" w:eastAsia="KaiTi"/>
          <w:i w:val="0"/>
          <w:iCs/>
          <w:lang w:val="en-US"/>
        </w:rPr>
        <w:t>, p. 13.</w:t>
      </w:r>
    </w:p>
  </w:footnote>
  <w:footnote w:id="24">
    <w:p>
      <w:pPr>
        <w:pStyle w:val="12"/>
      </w:pPr>
      <w:r>
        <w:rPr>
          <w:rStyle w:val="18"/>
        </w:rPr>
        <w:footnoteRef/>
      </w:r>
      <w:r>
        <w:t xml:space="preserve"> Section 3 of the Human Rights Act.</w:t>
      </w:r>
    </w:p>
  </w:footnote>
  <w:footnote w:id="25">
    <w:p>
      <w:pPr>
        <w:pStyle w:val="12"/>
      </w:pPr>
      <w:r>
        <w:rPr>
          <w:rStyle w:val="18"/>
        </w:rPr>
        <w:footnoteRef/>
      </w:r>
      <w:r>
        <w:t xml:space="preserve"> Section 4 of the Human Rights Act.</w:t>
      </w:r>
    </w:p>
  </w:footnote>
  <w:footnote w:id="26">
    <w:p>
      <w:pPr>
        <w:pStyle w:val="12"/>
      </w:pPr>
      <w:r>
        <w:rPr>
          <w:rStyle w:val="18"/>
        </w:rPr>
        <w:footnoteRef/>
      </w:r>
      <w:r>
        <w:t xml:space="preserve"> </w:t>
      </w:r>
      <w:r>
        <w:rPr>
          <w:lang w:val="el-GR"/>
        </w:rPr>
        <w:t>Α</w:t>
      </w:r>
      <w:r>
        <w:t xml:space="preserve">. </w:t>
      </w:r>
      <w:r>
        <w:rPr>
          <w:lang w:val="el-GR"/>
        </w:rPr>
        <w:t>Υ</w:t>
      </w:r>
      <w:r>
        <w:t xml:space="preserve">oung, </w:t>
      </w:r>
      <w:r>
        <w:rPr>
          <w:i/>
          <w:iCs/>
        </w:rPr>
        <w:t>Parliamentary Sovereignty and the Human Rights Act</w:t>
      </w:r>
      <w:r>
        <w:t>, 2009.</w:t>
      </w:r>
    </w:p>
  </w:footnote>
  <w:footnote w:id="27">
    <w:p>
      <w:pPr>
        <w:pStyle w:val="12"/>
      </w:pPr>
      <w:r>
        <w:rPr>
          <w:rStyle w:val="18"/>
        </w:rPr>
        <w:footnoteRef/>
      </w:r>
      <w:r>
        <w:t xml:space="preserve"> Lord Bingham of Cornhill in </w:t>
      </w:r>
      <w:r>
        <w:rPr>
          <w:b w:val="0"/>
          <w:bCs/>
          <w:i/>
          <w:iCs/>
        </w:rPr>
        <w:t>R (Ullah) v. Special Adjudicator</w:t>
      </w:r>
      <w:r>
        <w:t xml:space="preserve"> [2004] UKHL 26.</w:t>
      </w:r>
    </w:p>
  </w:footnote>
  <w:footnote w:id="28">
    <w:p>
      <w:pPr>
        <w:pStyle w:val="12"/>
      </w:pPr>
      <w:r>
        <w:rPr>
          <w:rStyle w:val="18"/>
        </w:rPr>
        <w:footnoteRef/>
      </w:r>
      <w:r>
        <w:t xml:space="preserve"> http://www.theguardian.com/law/2013/dec/22/britain-european-court-human-rights.</w:t>
      </w:r>
    </w:p>
  </w:footnote>
  <w:footnote w:id="29">
    <w:p>
      <w:pPr>
        <w:pStyle w:val="12"/>
      </w:pPr>
      <w:r>
        <w:rPr>
          <w:rStyle w:val="18"/>
        </w:rPr>
        <w:footnoteRef/>
      </w:r>
      <w:r>
        <w:t xml:space="preserve"> Equality </w:t>
      </w:r>
      <w:r>
        <w:rPr>
          <w:rFonts w:hint="default"/>
          <w:lang w:val="en-US"/>
        </w:rPr>
        <w:t xml:space="preserve"> </w:t>
      </w:r>
      <w:r>
        <w:t xml:space="preserve">and Human Rights Commission Research report 83, </w:t>
      </w:r>
      <w:r>
        <w:rPr>
          <w:i/>
        </w:rPr>
        <w:t>The UK and the European Court of Human Rights</w:t>
      </w:r>
      <w:r>
        <w:t>, pp. vii-viii.</w:t>
      </w:r>
    </w:p>
  </w:footnote>
  <w:footnote w:id="30">
    <w:p>
      <w:pPr>
        <w:pStyle w:val="12"/>
        <w:snapToGrid w:val="0"/>
        <w:rPr>
          <w:rFonts w:hint="default" w:ascii="Times New Roman" w:hAnsi="Times New Roman" w:cs="Times New Roman"/>
          <w:sz w:val="18"/>
          <w:szCs w:val="18"/>
        </w:rPr>
      </w:pPr>
      <w:r>
        <w:rPr>
          <w:rStyle w:val="18"/>
        </w:rPr>
        <w:footnoteRef/>
      </w:r>
      <w:r>
        <w:t xml:space="preserve"> </w:t>
      </w:r>
      <w:r>
        <w:rPr>
          <w:rStyle w:val="16"/>
          <w:rFonts w:hint="default" w:ascii="Times New Roman" w:hAnsi="Times New Roman" w:eastAsia="SimSun" w:cs="Times New Roman"/>
          <w:sz w:val="18"/>
          <w:szCs w:val="18"/>
        </w:rPr>
        <w:t>Al</w:t>
      </w:r>
      <w:r>
        <w:rPr>
          <w:rFonts w:hint="default" w:ascii="Times New Roman" w:hAnsi="Times New Roman" w:eastAsia="SimSun" w:cs="Times New Roman"/>
          <w:sz w:val="18"/>
          <w:szCs w:val="18"/>
        </w:rPr>
        <w:t>-</w:t>
      </w:r>
      <w:r>
        <w:rPr>
          <w:rStyle w:val="16"/>
          <w:rFonts w:hint="default" w:ascii="Times New Roman" w:hAnsi="Times New Roman" w:eastAsia="SimSun" w:cs="Times New Roman"/>
          <w:sz w:val="18"/>
          <w:szCs w:val="18"/>
        </w:rPr>
        <w:t>Khawaja v</w:t>
      </w:r>
      <w:r>
        <w:rPr>
          <w:rStyle w:val="16"/>
          <w:rFonts w:hint="default" w:cs="Times New Roman"/>
          <w:sz w:val="18"/>
          <w:szCs w:val="18"/>
          <w:lang w:val="en-US"/>
        </w:rPr>
        <w:t>. the</w:t>
      </w:r>
      <w:r>
        <w:rPr>
          <w:rStyle w:val="16"/>
          <w:rFonts w:hint="default" w:ascii="Times New Roman" w:hAnsi="Times New Roman" w:eastAsia="SimSun" w:cs="Times New Roman"/>
          <w:sz w:val="18"/>
          <w:szCs w:val="18"/>
        </w:rPr>
        <w:t xml:space="preserve"> United Kingdom</w:t>
      </w:r>
      <w:r>
        <w:rPr>
          <w:rFonts w:hint="default" w:ascii="Times New Roman" w:hAnsi="Times New Roman" w:eastAsia="SimSun" w:cs="Times New Roman"/>
          <w:sz w:val="18"/>
          <w:szCs w:val="18"/>
        </w:rPr>
        <w:t xml:space="preserve"> (2009) 1 EHRR 49</w:t>
      </w:r>
      <w:r>
        <w:rPr>
          <w:rFonts w:hint="default" w:cs="Times New Roman"/>
          <w:sz w:val="18"/>
          <w:szCs w:val="18"/>
          <w:lang w:val="el-GR"/>
        </w:rPr>
        <w:t>.</w:t>
      </w:r>
    </w:p>
  </w:footnote>
  <w:footnote w:id="31">
    <w:p>
      <w:pPr>
        <w:pStyle w:val="12"/>
        <w:snapToGrid w:val="0"/>
        <w:jc w:val="both"/>
      </w:pPr>
      <w:r>
        <w:rPr>
          <w:rStyle w:val="18"/>
        </w:rPr>
        <w:footnoteRef/>
      </w:r>
      <w:r>
        <w:t xml:space="preserve"> </w:t>
      </w:r>
      <w:r>
        <w:rPr>
          <w:lang w:val="el-GR"/>
        </w:rPr>
        <w:t>Συγκεκριμένα</w:t>
      </w:r>
      <w:r>
        <w:rPr>
          <w:rFonts w:hint="default"/>
          <w:lang w:val="el-GR"/>
        </w:rPr>
        <w:t xml:space="preserve"> ο προσφεύγων είχε καταδικαστεί για άσεμνη επίθεση, με βάση την κατάθεση μιας γυναίκας η οποία στη συνέχεια (και πριν το δικαστήριο) αυτοκτόνησε.</w:t>
      </w:r>
    </w:p>
  </w:footnote>
  <w:footnote w:id="32">
    <w:p>
      <w:pPr>
        <w:pStyle w:val="12"/>
        <w:snapToGrid w:val="0"/>
      </w:pPr>
      <w:r>
        <w:rPr>
          <w:rStyle w:val="18"/>
        </w:rPr>
        <w:footnoteRef/>
      </w:r>
      <w:r>
        <w:t xml:space="preserve"> </w:t>
      </w:r>
      <w:r>
        <w:rPr>
          <w:rFonts w:hint="default"/>
          <w:i/>
          <w:iCs/>
          <w:lang w:val="en-US"/>
        </w:rPr>
        <w:t>R v. Horncastle and Others</w:t>
      </w:r>
      <w:r>
        <w:rPr>
          <w:rFonts w:hint="default"/>
          <w:lang w:val="en-US"/>
        </w:rPr>
        <w:t xml:space="preserve"> (2009) UKSC 14.</w:t>
      </w:r>
    </w:p>
  </w:footnote>
  <w:footnote w:id="33">
    <w:p>
      <w:pPr>
        <w:pStyle w:val="12"/>
        <w:snapToGrid w:val="0"/>
      </w:pPr>
      <w:r>
        <w:rPr>
          <w:rStyle w:val="18"/>
        </w:rPr>
        <w:footnoteRef/>
      </w:r>
      <w:r>
        <w:rPr>
          <w:rFonts w:hint="default" w:ascii="Times New Roman" w:hAnsi="Times New Roman" w:cs="Times New Roman"/>
          <w:sz w:val="18"/>
          <w:szCs w:val="18"/>
        </w:rPr>
        <w:t xml:space="preserve"> </w:t>
      </w:r>
      <w:r>
        <w:rPr>
          <w:rStyle w:val="16"/>
          <w:rFonts w:hint="default" w:ascii="Times New Roman" w:hAnsi="Times New Roman" w:eastAsia="SimSun" w:cs="Times New Roman"/>
          <w:sz w:val="18"/>
          <w:szCs w:val="18"/>
        </w:rPr>
        <w:t>Al</w:t>
      </w:r>
      <w:r>
        <w:rPr>
          <w:rFonts w:hint="default" w:ascii="Times New Roman" w:hAnsi="Times New Roman" w:eastAsia="SimSun" w:cs="Times New Roman"/>
          <w:sz w:val="18"/>
          <w:szCs w:val="18"/>
        </w:rPr>
        <w:t>-</w:t>
      </w:r>
      <w:r>
        <w:rPr>
          <w:rStyle w:val="16"/>
          <w:rFonts w:hint="default" w:ascii="Times New Roman" w:hAnsi="Times New Roman" w:eastAsia="SimSun" w:cs="Times New Roman"/>
          <w:sz w:val="18"/>
          <w:szCs w:val="18"/>
        </w:rPr>
        <w:t xml:space="preserve">Khawaja </w:t>
      </w:r>
      <w:r>
        <w:rPr>
          <w:rStyle w:val="16"/>
          <w:rFonts w:hint="default" w:cs="Times New Roman"/>
          <w:sz w:val="18"/>
          <w:szCs w:val="18"/>
          <w:lang w:val="en-US"/>
        </w:rPr>
        <w:t xml:space="preserve">and Tahery </w:t>
      </w:r>
      <w:r>
        <w:rPr>
          <w:rStyle w:val="16"/>
          <w:rFonts w:hint="default" w:ascii="Times New Roman" w:hAnsi="Times New Roman" w:eastAsia="SimSun" w:cs="Times New Roman"/>
          <w:sz w:val="18"/>
          <w:szCs w:val="18"/>
        </w:rPr>
        <w:t>v</w:t>
      </w:r>
      <w:r>
        <w:rPr>
          <w:rStyle w:val="16"/>
          <w:rFonts w:hint="default" w:cs="Times New Roman"/>
          <w:sz w:val="18"/>
          <w:szCs w:val="18"/>
          <w:lang w:val="en-US"/>
        </w:rPr>
        <w:t>. the</w:t>
      </w:r>
      <w:r>
        <w:rPr>
          <w:rStyle w:val="16"/>
          <w:rFonts w:hint="default" w:ascii="Times New Roman" w:hAnsi="Times New Roman" w:eastAsia="SimSun" w:cs="Times New Roman"/>
          <w:sz w:val="18"/>
          <w:szCs w:val="18"/>
        </w:rPr>
        <w:t xml:space="preserve"> United Kingdom</w:t>
      </w:r>
      <w:r>
        <w:rPr>
          <w:rFonts w:hint="default" w:ascii="Times New Roman" w:hAnsi="Times New Roman" w:cs="Times New Roman"/>
          <w:sz w:val="18"/>
          <w:szCs w:val="18"/>
          <w:lang w:val="el-GR"/>
        </w:rPr>
        <w:t xml:space="preserve">, </w:t>
      </w:r>
      <w:r>
        <w:rPr>
          <w:rFonts w:hint="default" w:ascii="Times New Roman" w:hAnsi="Times New Roman" w:eastAsia="SimSun" w:cs="Times New Roman"/>
          <w:sz w:val="18"/>
          <w:szCs w:val="18"/>
        </w:rPr>
        <w:t xml:space="preserve">Application nos. </w:t>
      </w:r>
      <w:r>
        <w:rPr>
          <w:rFonts w:hint="default" w:ascii="Times New Roman" w:hAnsi="Times New Roman" w:eastAsia="SimSun" w:cs="Times New Roman"/>
          <w:color w:val="auto"/>
          <w:sz w:val="18"/>
          <w:szCs w:val="18"/>
        </w:rPr>
        <w:t>26766/05</w:t>
      </w:r>
      <w:r>
        <w:rPr>
          <w:rFonts w:hint="default" w:cs="Times New Roman"/>
          <w:color w:val="auto"/>
          <w:sz w:val="18"/>
          <w:szCs w:val="18"/>
          <w:lang w:val="el-GR"/>
        </w:rPr>
        <w:t xml:space="preserve"> </w:t>
      </w:r>
      <w:r>
        <w:rPr>
          <w:rFonts w:hint="default" w:cs="Times New Roman"/>
          <w:color w:val="auto"/>
          <w:sz w:val="18"/>
          <w:szCs w:val="18"/>
          <w:lang w:val="en-US"/>
        </w:rPr>
        <w:t>and</w:t>
      </w:r>
      <w:r>
        <w:rPr>
          <w:rFonts w:hint="default" w:ascii="Times New Roman" w:hAnsi="Times New Roman" w:eastAsia="SimSun" w:cs="Times New Roman"/>
          <w:sz w:val="18"/>
          <w:szCs w:val="18"/>
        </w:rPr>
        <w:t xml:space="preserve"> </w:t>
      </w:r>
      <w:r>
        <w:rPr>
          <w:rFonts w:hint="default" w:ascii="Times New Roman" w:hAnsi="Times New Roman" w:eastAsia="SimSun" w:cs="Times New Roman"/>
          <w:color w:val="auto"/>
          <w:sz w:val="18"/>
          <w:szCs w:val="18"/>
        </w:rPr>
        <w:t>22228/06</w:t>
      </w:r>
      <w:r>
        <w:rPr>
          <w:rFonts w:hint="default" w:ascii="Times New Roman" w:hAnsi="Times New Roman" w:cs="Times New Roman"/>
          <w:sz w:val="18"/>
          <w:szCs w:val="18"/>
          <w:lang w:val="el-GR"/>
        </w:rPr>
        <w:t xml:space="preserve">, </w:t>
      </w:r>
      <w:r>
        <w:rPr>
          <w:rFonts w:hint="default" w:ascii="Times New Roman" w:hAnsi="Times New Roman" w:eastAsia="SimSun" w:cs="Times New Roman"/>
          <w:sz w:val="18"/>
          <w:szCs w:val="18"/>
        </w:rPr>
        <w:t>15 December 2011</w:t>
      </w:r>
      <w:r>
        <w:rPr>
          <w:rFonts w:hint="default" w:cs="Times New Roman"/>
          <w:sz w:val="18"/>
          <w:szCs w:val="18"/>
          <w:lang w:val="en-US"/>
        </w:rPr>
        <w:t>.</w:t>
      </w:r>
    </w:p>
  </w:footnote>
  <w:footnote w:id="34">
    <w:p>
      <w:pPr>
        <w:pStyle w:val="12"/>
      </w:pPr>
      <w:r>
        <w:rPr>
          <w:rStyle w:val="18"/>
        </w:rPr>
        <w:footnoteRef/>
      </w:r>
      <w:r>
        <w:t xml:space="preserve"> </w:t>
      </w:r>
      <w:r>
        <w:rPr>
          <w:i/>
          <w:iCs/>
          <w:sz w:val="18"/>
          <w:szCs w:val="18"/>
        </w:rPr>
        <w:t>Hirst v. the United Kingdom (No. 2)</w:t>
      </w:r>
      <w:r>
        <w:rPr>
          <w:rFonts w:hint="default"/>
          <w:sz w:val="18"/>
          <w:szCs w:val="18"/>
          <w:lang w:val="el-GR"/>
        </w:rPr>
        <w:t>, Α</w:t>
      </w:r>
      <w:r>
        <w:rPr>
          <w:sz w:val="18"/>
          <w:szCs w:val="18"/>
        </w:rPr>
        <w:t>pplication no. 74025/01</w:t>
      </w:r>
      <w:r>
        <w:rPr>
          <w:rFonts w:hint="default"/>
          <w:sz w:val="18"/>
          <w:szCs w:val="18"/>
          <w:lang w:val="el-GR"/>
        </w:rPr>
        <w:t xml:space="preserve">, </w:t>
      </w:r>
      <w:r>
        <w:rPr>
          <w:sz w:val="18"/>
          <w:szCs w:val="18"/>
        </w:rPr>
        <w:t>Grand Chamber, 6 October 2005</w:t>
      </w:r>
      <w:r>
        <w:rPr>
          <w:rFonts w:hint="default"/>
          <w:sz w:val="18"/>
          <w:szCs w:val="18"/>
          <w:lang w:val="el-GR"/>
        </w:rPr>
        <w:t>.</w:t>
      </w:r>
    </w:p>
  </w:footnote>
  <w:footnote w:id="35">
    <w:p>
      <w:pPr>
        <w:pStyle w:val="12"/>
        <w:snapToGrid w:val="0"/>
        <w:rPr>
          <w:rFonts w:hint="default"/>
          <w:lang w:val="en-US"/>
        </w:rPr>
      </w:pPr>
      <w:r>
        <w:rPr>
          <w:rStyle w:val="18"/>
        </w:rPr>
        <w:footnoteRef/>
      </w:r>
      <w:r>
        <w:t xml:space="preserve"> </w:t>
      </w:r>
      <w:r>
        <w:rPr>
          <w:rFonts w:hint="default"/>
          <w:lang w:val="en-US"/>
        </w:rPr>
        <w:t>Prisoners to get the right to vote, The Guardian, 2 November 2010.</w:t>
      </w:r>
    </w:p>
  </w:footnote>
  <w:footnote w:id="36">
    <w:p>
      <w:pPr>
        <w:pStyle w:val="12"/>
        <w:snapToGrid w:val="0"/>
      </w:pPr>
      <w:r>
        <w:rPr>
          <w:rStyle w:val="18"/>
        </w:rPr>
        <w:footnoteRef/>
      </w:r>
      <w:r>
        <w:t xml:space="preserve"> </w:t>
      </w:r>
      <w:r>
        <w:rPr>
          <w:rFonts w:hint="default"/>
        </w:rPr>
        <w:t>http://www.bbc.com/news/uk-politics-20053244</w:t>
      </w:r>
    </w:p>
  </w:footnote>
  <w:footnote w:id="37">
    <w:p>
      <w:pPr>
        <w:pStyle w:val="12"/>
        <w:snapToGrid w:val="0"/>
      </w:pPr>
      <w:r>
        <w:rPr>
          <w:rStyle w:val="18"/>
        </w:rPr>
        <w:footnoteRef/>
      </w:r>
      <w:r>
        <w:t xml:space="preserve"> </w:t>
      </w:r>
      <w:r>
        <w:rPr>
          <w:rFonts w:hint="default"/>
          <w:lang w:val="en-US"/>
        </w:rPr>
        <w:t>ECHR Factsheet, Prisoners’ right to vote, October 2014, p. 2.</w:t>
      </w:r>
    </w:p>
  </w:footnote>
  <w:footnote w:id="38">
    <w:p>
      <w:pPr>
        <w:widowControl w:val="0"/>
        <w:autoSpaceDE w:val="0"/>
        <w:autoSpaceDN w:val="0"/>
        <w:rPr>
          <w:rStyle w:val="22"/>
          <w:rFonts w:hint="default"/>
        </w:rPr>
      </w:pPr>
      <w:r>
        <w:rPr>
          <w:rStyle w:val="18"/>
        </w:rPr>
        <w:footnoteRef/>
      </w:r>
      <w:r>
        <w:rPr>
          <w:rStyle w:val="22"/>
          <w:rFonts w:hint="default"/>
          <w:i/>
          <w:iCs/>
          <w:lang w:val="el-GR"/>
        </w:rPr>
        <w:t xml:space="preserve"> </w:t>
      </w:r>
      <w:r>
        <w:rPr>
          <w:rStyle w:val="22"/>
          <w:rFonts w:hint="default"/>
          <w:lang w:val="en-US"/>
        </w:rPr>
        <w:t>A</w:t>
      </w:r>
      <w:r>
        <w:rPr>
          <w:rStyle w:val="22"/>
          <w:rFonts w:hint="default"/>
        </w:rPr>
        <w:t>pplication</w:t>
      </w:r>
      <w:r>
        <w:rPr>
          <w:rStyle w:val="22"/>
          <w:rFonts w:hint="default"/>
          <w:lang w:val="el-GR"/>
        </w:rPr>
        <w:t xml:space="preserve"> </w:t>
      </w:r>
      <w:r>
        <w:rPr>
          <w:rStyle w:val="22"/>
          <w:rFonts w:hint="default"/>
        </w:rPr>
        <w:t>no. 47784/09</w:t>
      </w:r>
      <w:r>
        <w:rPr>
          <w:rStyle w:val="22"/>
          <w:rFonts w:hint="default"/>
          <w:lang w:val="el-GR"/>
        </w:rPr>
        <w:t xml:space="preserve">, 12 </w:t>
      </w:r>
      <w:r>
        <w:rPr>
          <w:rStyle w:val="22"/>
          <w:rFonts w:hint="default"/>
          <w:lang w:val="en-US"/>
        </w:rPr>
        <w:t>August 2014.</w:t>
      </w:r>
    </w:p>
  </w:footnote>
  <w:footnote w:id="39">
    <w:p>
      <w:pPr>
        <w:pStyle w:val="12"/>
        <w:snapToGrid w:val="0"/>
      </w:pPr>
      <w:r>
        <w:rPr>
          <w:rStyle w:val="18"/>
        </w:rPr>
        <w:footnoteRef/>
      </w:r>
      <w:r>
        <w:t xml:space="preserve"> </w:t>
      </w:r>
      <w:r>
        <w:rPr>
          <w:rFonts w:hint="default" w:ascii="Times New Roman" w:hAnsi="Times New Roman" w:cs="Times New Roman"/>
          <w:sz w:val="18"/>
          <w:szCs w:val="18"/>
          <w:lang w:val="en-US"/>
        </w:rPr>
        <w:t xml:space="preserve">Application </w:t>
      </w:r>
      <w:r>
        <w:rPr>
          <w:rFonts w:hint="default" w:ascii="Times New Roman" w:hAnsi="Times New Roman" w:eastAsia="SimSun" w:cs="Times New Roman"/>
          <w:sz w:val="18"/>
          <w:szCs w:val="18"/>
        </w:rPr>
        <w:t>no. 51987/08</w:t>
      </w:r>
      <w:r>
        <w:rPr>
          <w:rFonts w:hint="default" w:cs="Times New Roman"/>
          <w:sz w:val="18"/>
          <w:szCs w:val="18"/>
          <w:lang w:val="en-US"/>
        </w:rPr>
        <w:t>, 10 February 2015.</w:t>
      </w:r>
    </w:p>
  </w:footnote>
  <w:footnote w:id="40">
    <w:p>
      <w:pPr>
        <w:pStyle w:val="12"/>
        <w:snapToGrid w:val="0"/>
        <w:jc w:val="both"/>
      </w:pPr>
      <w:r>
        <w:rPr>
          <w:rStyle w:val="18"/>
        </w:rPr>
        <w:footnoteRef/>
      </w:r>
      <w:r>
        <w:t xml:space="preserve"> </w:t>
      </w:r>
      <w:r>
        <w:rPr>
          <w:rFonts w:hint="default"/>
          <w:lang w:val="el-GR"/>
        </w:rPr>
        <w:t>Βλ. “</w:t>
      </w:r>
      <w:r>
        <w:rPr>
          <w:rFonts w:hint="default"/>
          <w:lang w:val="en-US"/>
        </w:rPr>
        <w:t>Protecting human rights in the UK, The conservatives’ proposals for changing Britain’s Human Rights laws</w:t>
      </w:r>
      <w:r>
        <w:rPr>
          <w:rFonts w:hint="default"/>
          <w:lang w:val="el-GR"/>
        </w:rPr>
        <w:t>”</w:t>
      </w:r>
      <w:r>
        <w:rPr>
          <w:rFonts w:hint="default"/>
          <w:lang w:val="en-US"/>
        </w:rPr>
        <w:t>, p.2</w:t>
      </w:r>
      <w:r>
        <w:rPr>
          <w:rFonts w:hint="default"/>
          <w:lang w:val="el-GR"/>
        </w:rPr>
        <w:t>.</w:t>
      </w:r>
    </w:p>
  </w:footnote>
  <w:footnote w:id="41">
    <w:p>
      <w:pPr>
        <w:pStyle w:val="12"/>
        <w:snapToGrid w:val="0"/>
      </w:pPr>
      <w:r>
        <w:rPr>
          <w:rStyle w:val="18"/>
        </w:rPr>
        <w:footnoteRef/>
      </w:r>
      <w:r>
        <w:t xml:space="preserve"> </w:t>
      </w:r>
      <w:r>
        <w:rPr>
          <w:rFonts w:hint="default"/>
        </w:rPr>
        <w:t>http://www.theguardian.com/law/2013/dec/22/britain-european-court-human-rights</w:t>
      </w:r>
    </w:p>
  </w:footnote>
  <w:footnote w:id="42">
    <w:p>
      <w:pPr>
        <w:pStyle w:val="12"/>
        <w:snapToGrid w:val="0"/>
        <w:jc w:val="both"/>
      </w:pPr>
      <w:r>
        <w:rPr>
          <w:rStyle w:val="18"/>
        </w:rPr>
        <w:footnoteRef/>
      </w:r>
      <w:r>
        <w:t xml:space="preserve"> </w:t>
      </w:r>
      <w:r>
        <w:rPr>
          <w:lang w:val="el-GR"/>
        </w:rPr>
        <w:t>Βλ</w:t>
      </w:r>
      <w:r>
        <w:rPr>
          <w:rFonts w:hint="default"/>
          <w:lang w:val="el-GR"/>
        </w:rPr>
        <w:t xml:space="preserve">. Β. Χειρδάρης, </w:t>
      </w:r>
      <w:r>
        <w:rPr>
          <w:rFonts w:hint="default"/>
          <w:i/>
          <w:iCs/>
          <w:lang w:val="el-GR"/>
        </w:rPr>
        <w:t>Η κριτική στο Στρασβούργο, τα όρια ερμηνείας, το “περιθώριο εκτίμησης” και τα προβλήματα του ΕΔΔΑ</w:t>
      </w:r>
      <w:r>
        <w:rPr>
          <w:rFonts w:hint="default"/>
          <w:lang w:val="el-GR"/>
        </w:rPr>
        <w:t>, ΝοΒ 2009, τόμος 57, Αφιέρωμα για τα πενήντα χρόνια του Ευρωπαϊκού Δικαστηρίου Δικαιωμάτων του Ανθρώπου, σσ. 1980-1999.</w:t>
      </w:r>
    </w:p>
  </w:footnote>
  <w:footnote w:id="43">
    <w:p>
      <w:pPr>
        <w:pStyle w:val="12"/>
        <w:snapToGrid w:val="0"/>
        <w:jc w:val="both"/>
      </w:pPr>
      <w:r>
        <w:rPr>
          <w:rStyle w:val="18"/>
        </w:rPr>
        <w:footnoteRef/>
      </w:r>
      <w:r>
        <w:rPr>
          <w:rFonts w:hint="default"/>
          <w:lang w:val="el-GR"/>
        </w:rPr>
        <w:t xml:space="preserve"> </w:t>
      </w:r>
      <w:r>
        <w:rPr>
          <w:rFonts w:hint="default"/>
        </w:rPr>
        <w:t>http://www.independent.co.uk/news/uk/politics/conservative-party-conference-cameron-announces-plans-to-scrap-human-rights-act-9767435.html</w:t>
      </w:r>
    </w:p>
  </w:footnote>
  <w:footnote w:id="44">
    <w:p>
      <w:pPr>
        <w:pStyle w:val="12"/>
        <w:snapToGrid w:val="0"/>
      </w:pPr>
      <w:r>
        <w:rPr>
          <w:rStyle w:val="18"/>
        </w:rPr>
        <w:footnoteRef/>
      </w:r>
      <w:r>
        <w:t xml:space="preserve"> </w:t>
      </w:r>
      <w:r>
        <w:rPr>
          <w:rFonts w:hint="default"/>
        </w:rPr>
        <w:t>http://www.david-davies.org.uk/news/paris-attacks-show-need-scrap-human-rights-act</w:t>
      </w:r>
    </w:p>
  </w:footnote>
  <w:footnote w:id="45">
    <w:p>
      <w:pPr>
        <w:pStyle w:val="12"/>
        <w:snapToGrid w:val="0"/>
      </w:pPr>
      <w:r>
        <w:rPr>
          <w:rStyle w:val="18"/>
        </w:rPr>
        <w:footnoteRef/>
      </w:r>
      <w:r>
        <w:t xml:space="preserve"> </w:t>
      </w:r>
      <w:r>
        <w:rPr>
          <w:rFonts w:hint="default"/>
          <w:lang w:val="en-US"/>
        </w:rPr>
        <w:t>Part 3 of the Constitutional Reform Act (http://www.legislation.gov.uk/ukpga/2005/4/part/3).</w:t>
      </w:r>
    </w:p>
  </w:footnote>
  <w:footnote w:id="46">
    <w:p>
      <w:pPr>
        <w:pStyle w:val="12"/>
        <w:snapToGrid w:val="0"/>
      </w:pPr>
      <w:r>
        <w:rPr>
          <w:rStyle w:val="18"/>
        </w:rPr>
        <w:footnoteRef/>
      </w:r>
      <w:r>
        <w:t xml:space="preserve"> </w:t>
      </w:r>
      <w:r>
        <w:rPr>
          <w:rFonts w:hint="default"/>
          <w:lang w:val="en-US"/>
        </w:rPr>
        <w:t xml:space="preserve">Statutory Instrument 2009 No. 1604 (C. 83) </w:t>
      </w:r>
      <w:r>
        <w:rPr>
          <w:rFonts w:hint="default"/>
          <w:i/>
          <w:iCs/>
          <w:lang w:val="en-US"/>
        </w:rPr>
        <w:t>The Constitutional Reform Act 2005 (Commencement No. 11) Order 2009</w:t>
      </w:r>
      <w:r>
        <w:rPr>
          <w:rFonts w:hint="default"/>
          <w:i w:val="0"/>
          <w:iCs w:val="0"/>
          <w:lang w:val="en-US"/>
        </w:rPr>
        <w:t xml:space="preserve"> (http://www.legislation.gov.uk/uksi/2009/1604/made).</w:t>
      </w:r>
    </w:p>
  </w:footnote>
  <w:footnote w:id="47">
    <w:p>
      <w:pPr>
        <w:pStyle w:val="12"/>
        <w:snapToGrid w:val="0"/>
      </w:pPr>
      <w:r>
        <w:rPr>
          <w:rStyle w:val="18"/>
        </w:rPr>
        <w:footnoteRef/>
      </w:r>
      <w:r>
        <w:t xml:space="preserve"> </w:t>
      </w:r>
      <w:r>
        <w:rPr>
          <w:rFonts w:hint="default"/>
          <w:lang w:val="en-US"/>
        </w:rPr>
        <w:t>Part 59 of the Constitutional Reform Act.</w:t>
      </w:r>
    </w:p>
  </w:footnote>
  <w:footnote w:id="48">
    <w:p>
      <w:pPr>
        <w:pStyle w:val="12"/>
        <w:snapToGrid w:val="0"/>
        <w:jc w:val="both"/>
        <w:rPr>
          <w:rFonts w:hint="default" w:ascii="Times New Roman" w:hAnsi="Times New Roman" w:cs="Times New Roman"/>
          <w:color w:val="auto"/>
          <w:sz w:val="18"/>
          <w:szCs w:val="18"/>
        </w:rPr>
      </w:pPr>
      <w:r>
        <w:rPr>
          <w:rStyle w:val="18"/>
        </w:rPr>
        <w:footnoteRef/>
      </w:r>
      <w:r>
        <w:t xml:space="preserve"> </w:t>
      </w:r>
      <w:r>
        <w:rPr>
          <w:lang w:val="el-GR"/>
        </w:rPr>
        <w:t>Βλ</w:t>
      </w:r>
      <w:r>
        <w:rPr>
          <w:rFonts w:hint="default"/>
          <w:lang w:val="el-GR"/>
        </w:rPr>
        <w:t xml:space="preserve">. </w:t>
      </w:r>
      <w:r>
        <w:rPr>
          <w:rFonts w:hint="default"/>
          <w:lang w:val="en-US"/>
        </w:rPr>
        <w:t xml:space="preserve">AW Bradley, KD Ewing, </w:t>
      </w:r>
      <w:r>
        <w:rPr>
          <w:rFonts w:hint="default"/>
          <w:i/>
          <w:iCs/>
          <w:lang w:val="en-US"/>
        </w:rPr>
        <w:t>Constitutional and Administrative Law</w:t>
      </w:r>
      <w:r>
        <w:rPr>
          <w:rFonts w:hint="default"/>
          <w:lang w:val="en-US"/>
        </w:rPr>
        <w:t>, 14</w:t>
      </w:r>
      <w:r>
        <w:rPr>
          <w:rFonts w:hint="default"/>
          <w:vertAlign w:val="superscript"/>
          <w:lang w:val="en-US"/>
        </w:rPr>
        <w:t>th</w:t>
      </w:r>
      <w:r>
        <w:rPr>
          <w:rFonts w:hint="default"/>
          <w:lang w:val="en-US"/>
        </w:rPr>
        <w:t xml:space="preserve"> Edition, 2007, p. 384</w:t>
      </w:r>
      <w:r>
        <w:rPr>
          <w:rFonts w:hint="default"/>
          <w:i w:val="0"/>
          <w:iCs w:val="0"/>
          <w:sz w:val="18"/>
          <w:szCs w:val="18"/>
          <w:lang w:val="el-GR"/>
        </w:rPr>
        <w:t xml:space="preserve">. Ο Υπουργός Δικαιοσύνης έως την </w:t>
      </w:r>
      <w:r>
        <w:rPr>
          <w:rFonts w:hint="default"/>
          <w:i w:val="0"/>
          <w:iCs w:val="0"/>
          <w:sz w:val="18"/>
          <w:szCs w:val="18"/>
          <w:lang w:val="en-US"/>
        </w:rPr>
        <w:t xml:space="preserve">Constitutional Reform Act </w:t>
      </w:r>
      <w:r>
        <w:rPr>
          <w:rFonts w:hint="default"/>
          <w:i w:val="0"/>
          <w:iCs w:val="0"/>
          <w:sz w:val="18"/>
          <w:szCs w:val="18"/>
          <w:lang w:val="el-GR"/>
        </w:rPr>
        <w:t>αποτελούσε ταυτόχρονα τον Πρόεδρο της Βουλής των Λόρδων (και τον ανώτατο δικαστή στο δικαστικό της σχηματισμό), τον Αρχηγό του Δικαστικού Σώματος της Αγγλίας και της Ουαλίας και τον Πρόεδρο του chancery division του</w:t>
      </w:r>
      <w:r>
        <w:rPr>
          <w:rFonts w:hint="default" w:ascii="Times New Roman" w:hAnsi="Times New Roman" w:cs="Times New Roman"/>
          <w:i w:val="0"/>
          <w:iCs w:val="0"/>
          <w:color w:val="auto"/>
          <w:sz w:val="18"/>
          <w:szCs w:val="18"/>
          <w:lang w:val="el-GR"/>
        </w:rPr>
        <w:t xml:space="preserve"> </w:t>
      </w:r>
      <w:r>
        <w:rPr>
          <w:rFonts w:hint="default" w:ascii="Times New Roman" w:hAnsi="Times New Roman" w:eastAsia="SimSun" w:cs="Times New Roman"/>
          <w:color w:val="auto"/>
          <w:sz w:val="18"/>
          <w:szCs w:val="18"/>
        </w:rPr>
        <w:fldChar w:fldCharType="begin"/>
      </w:r>
      <w:r>
        <w:rPr>
          <w:rFonts w:hint="default" w:ascii="Times New Roman" w:hAnsi="Times New Roman" w:eastAsia="SimSun" w:cs="Times New Roman"/>
          <w:color w:val="auto"/>
          <w:sz w:val="18"/>
          <w:szCs w:val="18"/>
        </w:rPr>
        <w:instrText xml:space="preserve"> HYPERLINK "http://en.wikipedia.org/wiki/High_Court_of_Justice" \o "High Court of Justice" </w:instrText>
      </w:r>
      <w:r>
        <w:rPr>
          <w:rFonts w:hint="default" w:ascii="Times New Roman" w:hAnsi="Times New Roman" w:eastAsia="SimSun" w:cs="Times New Roman"/>
          <w:color w:val="auto"/>
          <w:sz w:val="18"/>
          <w:szCs w:val="18"/>
        </w:rPr>
        <w:fldChar w:fldCharType="separate"/>
      </w:r>
      <w:r>
        <w:rPr>
          <w:rStyle w:val="19"/>
          <w:rFonts w:hint="default" w:ascii="Times New Roman" w:hAnsi="Times New Roman" w:eastAsia="SimSun" w:cs="Times New Roman"/>
          <w:color w:val="auto"/>
          <w:sz w:val="18"/>
          <w:szCs w:val="18"/>
        </w:rPr>
        <w:t>High Court</w:t>
      </w:r>
      <w:r>
        <w:rPr>
          <w:rFonts w:hint="default" w:ascii="Times New Roman" w:hAnsi="Times New Roman" w:eastAsia="SimSun" w:cs="Times New Roman"/>
          <w:color w:val="auto"/>
          <w:sz w:val="18"/>
          <w:szCs w:val="18"/>
        </w:rPr>
        <w:fldChar w:fldCharType="end"/>
      </w:r>
      <w:r>
        <w:rPr>
          <w:rFonts w:hint="default" w:cs="Times New Roman"/>
          <w:color w:val="auto"/>
          <w:sz w:val="18"/>
          <w:szCs w:val="18"/>
          <w:lang w:val="el-GR"/>
        </w:rPr>
        <w:t>. Πλέον οι τρεις αυτοί ρόλοι είναι διακριτοί και αναλαμβάνονται από διαφορετικά πρόσωπα.</w:t>
      </w:r>
    </w:p>
  </w:footnote>
  <w:footnote w:id="49">
    <w:p>
      <w:pPr>
        <w:pStyle w:val="12"/>
        <w:snapToGrid w:val="0"/>
      </w:pPr>
      <w:r>
        <w:rPr>
          <w:rStyle w:val="18"/>
        </w:rPr>
        <w:footnoteRef/>
      </w:r>
      <w:r>
        <w:t xml:space="preserve"> </w:t>
      </w:r>
      <w:r>
        <w:rPr>
          <w:rFonts w:hint="default"/>
        </w:rPr>
        <w:t>https://www.supremecourt.uk/about/role-of-the-supreme-court.html</w:t>
      </w:r>
    </w:p>
  </w:footnote>
  <w:footnote w:id="50">
    <w:p>
      <w:pPr>
        <w:pStyle w:val="12"/>
        <w:snapToGrid w:val="0"/>
        <w:jc w:val="both"/>
      </w:pPr>
      <w:r>
        <w:rPr>
          <w:rStyle w:val="18"/>
        </w:rPr>
        <w:footnoteRef/>
      </w:r>
      <w:r>
        <w:t xml:space="preserve"> </w:t>
      </w:r>
      <w:r>
        <w:rPr>
          <w:rFonts w:hint="default"/>
          <w:i w:val="0"/>
          <w:iCs w:val="0"/>
          <w:sz w:val="18"/>
          <w:szCs w:val="18"/>
          <w:u w:val="none" w:color="auto"/>
          <w:lang w:val="el-GR"/>
        </w:rPr>
        <w:t>ναι μεν δεν μπορεί να κυρήξει νόμο “αντισυνταγματικό”, με τις αποφάσεις του όμως υποδεικνύει έντονα τη δράση του Κοινοβουλίου, όπως λ.χ παλαιότερα (2004) έκανε η Βουλή των Λόρδων όταν έκρινε την επ’ αόριστω κράτηση ύποπτων για τρομοκρατία και οδήγησε σε αλλαγή της σχετικής νομοθεσίας.</w:t>
      </w:r>
    </w:p>
  </w:footnote>
  <w:footnote w:id="51">
    <w:p>
      <w:pPr>
        <w:pStyle w:val="12"/>
        <w:snapToGrid w:val="0"/>
      </w:pPr>
      <w:r>
        <w:rPr>
          <w:rStyle w:val="18"/>
        </w:rPr>
        <w:footnoteRef/>
      </w:r>
      <w:r>
        <w:t xml:space="preserve"> </w:t>
      </w:r>
      <w:r>
        <w:rPr>
          <w:rFonts w:hint="default"/>
        </w:rPr>
        <w:t>http://blogs.loc.gov/law/2014/08/the-supreme-court-of-the-united-kingdom/</w:t>
      </w:r>
    </w:p>
  </w:footnote>
  <w:footnote w:id="52">
    <w:p>
      <w:pPr>
        <w:pStyle w:val="12"/>
        <w:snapToGrid w:val="0"/>
        <w:jc w:val="both"/>
        <w:rPr>
          <w:rFonts w:hint="default" w:ascii="Times New Roman" w:hAnsi="Times New Roman" w:cs="Times New Roman"/>
          <w:sz w:val="18"/>
          <w:szCs w:val="18"/>
        </w:rPr>
      </w:pPr>
      <w:r>
        <w:rPr>
          <w:rStyle w:val="18"/>
        </w:rPr>
        <w:footnoteRef/>
      </w:r>
      <w:r>
        <w:t xml:space="preserve"> </w:t>
      </w:r>
      <w:r>
        <w:rPr>
          <w:lang w:val="el-GR"/>
        </w:rPr>
        <w:t>Λόγου</w:t>
      </w:r>
      <w:r>
        <w:rPr>
          <w:rFonts w:hint="default"/>
          <w:lang w:val="el-GR"/>
        </w:rPr>
        <w:t xml:space="preserve"> χάρη ο </w:t>
      </w:r>
      <w:r>
        <w:rPr>
          <w:rFonts w:hint="default"/>
          <w:lang w:val="en-US"/>
        </w:rPr>
        <w:t xml:space="preserve">A.V Dicey, </w:t>
      </w:r>
      <w:r>
        <w:rPr>
          <w:rFonts w:hint="default"/>
          <w:lang w:val="el-GR"/>
        </w:rPr>
        <w:t xml:space="preserve">Βρετανός πατέρας του συνταγματικού δικαίου, ο οποίος θεωρούσε το γαλλικό διοικητικό δίκαιο αντίποδα ενός αγγλικού νομικού συστήματος, αίγλη της Βικτωριανής Αγγλίας και δοξασμένου ως κατεξοχήν προστάτη των πολιτών έναντι του Κράτους. Υποστήριζε ότι ενώ το </w:t>
      </w:r>
      <w:r>
        <w:rPr>
          <w:rFonts w:hint="default"/>
          <w:i/>
          <w:iCs/>
          <w:lang w:val="en-US"/>
        </w:rPr>
        <w:t>droit administratif</w:t>
      </w:r>
      <w:r>
        <w:rPr>
          <w:rFonts w:hint="default"/>
          <w:lang w:val="en-US"/>
        </w:rPr>
        <w:t xml:space="preserve"> </w:t>
      </w:r>
      <w:r>
        <w:rPr>
          <w:rFonts w:hint="default"/>
          <w:lang w:val="el-GR"/>
        </w:rPr>
        <w:t xml:space="preserve">ενοούσε και προστάτευε δημόσιους αξιωματούχους, το αγγλικό δίκαιο αναγκαία τους υπήγαγε στο κοινό δίκαιο με ομοιόμορφο για όλους τρόπο. Για περισσότερα βλ. Σπ. Φλογαϊτης, </w:t>
      </w:r>
      <w:r>
        <w:rPr>
          <w:rFonts w:hint="default"/>
          <w:i/>
          <w:iCs/>
          <w:lang w:val="el-GR"/>
        </w:rPr>
        <w:t xml:space="preserve">Το αγγλικό σύστημα διοικητικής δικαιοσύνης: η διδασκαλία του </w:t>
      </w:r>
      <w:r>
        <w:rPr>
          <w:rFonts w:hint="default"/>
          <w:i/>
          <w:iCs/>
          <w:lang w:val="en-US"/>
        </w:rPr>
        <w:t>Dicey</w:t>
      </w:r>
      <w:r>
        <w:rPr>
          <w:rFonts w:hint="default"/>
          <w:i/>
          <w:iCs/>
          <w:lang w:val="el-GR"/>
        </w:rPr>
        <w:t xml:space="preserve"> και η ανάπτυξη του αγγλικού διοικητικού δικαίου</w:t>
      </w:r>
      <w:r>
        <w:rPr>
          <w:rFonts w:hint="default"/>
          <w:lang w:val="el-GR"/>
        </w:rPr>
        <w:t xml:space="preserve">, 1985, </w:t>
      </w:r>
      <w:r>
        <w:rPr>
          <w:rFonts w:hint="default" w:ascii="Times New Roman" w:hAnsi="Times New Roman" w:eastAsia="SimSun" w:cs="Times New Roman"/>
          <w:sz w:val="18"/>
          <w:szCs w:val="18"/>
        </w:rPr>
        <w:t>Mark Freedland, Jean-Bernard Auby</w:t>
      </w:r>
      <w:r>
        <w:rPr>
          <w:rFonts w:hint="default" w:ascii="Times New Roman" w:hAnsi="Times New Roman" w:cs="Times New Roman"/>
          <w:sz w:val="18"/>
          <w:szCs w:val="18"/>
          <w:lang w:val="el-GR"/>
        </w:rPr>
        <w:t xml:space="preserve">, </w:t>
      </w:r>
      <w:r>
        <w:rPr>
          <w:rFonts w:hint="default" w:ascii="Times New Roman" w:hAnsi="Times New Roman" w:eastAsia="SimSun" w:cs="Times New Roman"/>
          <w:i/>
          <w:iCs/>
          <w:kern w:val="0"/>
          <w:sz w:val="18"/>
          <w:szCs w:val="18"/>
          <w:lang w:val="en-US" w:eastAsia="zh-CN" w:bidi="ar-SA"/>
        </w:rPr>
        <w:t>The Public Law/Private Law Divide</w:t>
      </w:r>
      <w:r>
        <w:rPr>
          <w:rFonts w:hint="default" w:ascii="Times New Roman" w:hAnsi="Times New Roman" w:cs="Times New Roman"/>
          <w:i/>
          <w:iCs/>
          <w:kern w:val="0"/>
          <w:sz w:val="18"/>
          <w:szCs w:val="18"/>
          <w:lang w:val="el-GR" w:eastAsia="zh-CN" w:bidi="ar-SA"/>
        </w:rPr>
        <w:t xml:space="preserve">, </w:t>
      </w:r>
      <w:r>
        <w:rPr>
          <w:rFonts w:hint="default" w:ascii="Times New Roman" w:hAnsi="Times New Roman" w:eastAsia="SimSun" w:cs="Times New Roman"/>
          <w:i/>
          <w:iCs/>
          <w:kern w:val="0"/>
          <w:sz w:val="18"/>
          <w:szCs w:val="18"/>
          <w:lang w:val="en-US" w:eastAsia="zh-CN" w:bidi="ar-SA"/>
        </w:rPr>
        <w:t>Une entente assez cordiale?</w:t>
      </w:r>
      <w:r>
        <w:rPr>
          <w:rFonts w:hint="default" w:cs="Times New Roman"/>
          <w:i w:val="0"/>
          <w:iCs w:val="0"/>
          <w:kern w:val="0"/>
          <w:sz w:val="18"/>
          <w:szCs w:val="18"/>
          <w:lang w:val="el-GR" w:eastAsia="zh-CN" w:bidi="ar-SA"/>
        </w:rPr>
        <w:t xml:space="preserve">, </w:t>
      </w:r>
      <w:r>
        <w:rPr>
          <w:rFonts w:hint="default" w:cs="Times New Roman"/>
          <w:i w:val="0"/>
          <w:iCs w:val="0"/>
          <w:kern w:val="0"/>
          <w:sz w:val="18"/>
          <w:szCs w:val="18"/>
          <w:lang w:val="en-US" w:eastAsia="zh-CN" w:bidi="ar-SA"/>
        </w:rPr>
        <w:t>2006.</w:t>
      </w:r>
    </w:p>
  </w:footnote>
  <w:footnote w:id="53">
    <w:p>
      <w:pPr>
        <w:pStyle w:val="12"/>
        <w:snapToGrid w:val="0"/>
        <w:jc w:val="both"/>
      </w:pPr>
      <w:r>
        <w:rPr>
          <w:rStyle w:val="18"/>
        </w:rPr>
        <w:footnoteRef/>
      </w:r>
      <w:r>
        <w:t xml:space="preserve"> </w:t>
      </w:r>
      <w:r>
        <w:rPr>
          <w:rFonts w:hint="default"/>
          <w:i/>
          <w:iCs/>
          <w:lang w:val="en-US"/>
        </w:rPr>
        <w:t>Davy v. Spelthorne Borough Council</w:t>
      </w:r>
      <w:r>
        <w:rPr>
          <w:rFonts w:hint="default"/>
          <w:lang w:val="en-US"/>
        </w:rPr>
        <w:t>, House of Lords, (1983) 3 ALLER.</w:t>
      </w:r>
    </w:p>
  </w:footnote>
  <w:footnote w:id="54">
    <w:p>
      <w:pPr>
        <w:pStyle w:val="12"/>
        <w:snapToGrid w:val="0"/>
        <w:jc w:val="both"/>
      </w:pPr>
      <w:r>
        <w:rPr>
          <w:rStyle w:val="18"/>
        </w:rPr>
        <w:footnoteRef/>
      </w:r>
      <w:r>
        <w:t xml:space="preserve"> </w:t>
      </w:r>
      <w:r>
        <w:rPr>
          <w:lang w:val="el-GR"/>
        </w:rPr>
        <w:t>Γ</w:t>
      </w:r>
      <w:r>
        <w:rPr>
          <w:rFonts w:hint="default"/>
          <w:lang w:val="el-GR"/>
        </w:rPr>
        <w:t xml:space="preserve">. </w:t>
      </w:r>
      <w:r>
        <w:rPr>
          <w:lang w:val="el-GR"/>
        </w:rPr>
        <w:t>Γεραπετρίτης</w:t>
      </w:r>
      <w:r>
        <w:rPr>
          <w:rFonts w:hint="default"/>
          <w:lang w:val="el-GR"/>
        </w:rPr>
        <w:t>, όπ.π, σελ. 114-115.</w:t>
      </w:r>
    </w:p>
  </w:footnote>
  <w:footnote w:id="55">
    <w:p>
      <w:pPr>
        <w:pStyle w:val="12"/>
        <w:snapToGrid w:val="0"/>
        <w:jc w:val="both"/>
      </w:pPr>
      <w:r>
        <w:rPr>
          <w:rStyle w:val="18"/>
        </w:rPr>
        <w:footnoteRef/>
      </w:r>
      <w:r>
        <w:t xml:space="preserve"> </w:t>
      </w:r>
      <w:r>
        <w:rPr>
          <w:lang w:val="el-GR"/>
        </w:rPr>
        <w:t>Λόγω</w:t>
      </w:r>
      <w:r>
        <w:rPr>
          <w:rFonts w:hint="default"/>
          <w:lang w:val="el-GR"/>
        </w:rPr>
        <w:t xml:space="preserve"> του δόγματος της Κυριαρχία του Κοινοβουλίου δικαστικός έλεγχος των </w:t>
      </w:r>
      <w:r>
        <w:rPr>
          <w:rFonts w:hint="default"/>
          <w:lang w:val="en-US"/>
        </w:rPr>
        <w:t xml:space="preserve">Acts of Parliament </w:t>
      </w:r>
      <w:r>
        <w:rPr>
          <w:rFonts w:hint="default"/>
          <w:lang w:val="el-GR"/>
        </w:rPr>
        <w:t>δεν μπορεί να υπάρξει, παρά μόνο στην περίπτωση που πρωτογενής νομοθεσία αντίκειται στο δίκαιο της ΕΕ.</w:t>
      </w:r>
    </w:p>
  </w:footnote>
  <w:footnote w:id="56">
    <w:p>
      <w:pPr>
        <w:pStyle w:val="12"/>
        <w:snapToGrid w:val="0"/>
      </w:pPr>
      <w:r>
        <w:rPr>
          <w:rStyle w:val="18"/>
        </w:rPr>
        <w:footnoteRef/>
      </w:r>
      <w:r>
        <w:t xml:space="preserve"> </w:t>
      </w:r>
      <w:r>
        <w:rPr>
          <w:rFonts w:hint="default"/>
        </w:rPr>
        <w:t>http://ec.europa.eu/civiljustice/org_justice/org_justice_eng_en.pdf</w:t>
      </w:r>
    </w:p>
  </w:footnote>
  <w:footnote w:id="57">
    <w:p>
      <w:pPr>
        <w:widowControl w:val="0"/>
        <w:autoSpaceDE w:val="0"/>
        <w:autoSpaceDN w:val="0"/>
        <w:jc w:val="both"/>
        <w:rPr>
          <w:rFonts w:hint="default" w:ascii="Times New Roman" w:hAnsi="Times New Roman" w:cs="Times New Roman"/>
          <w:sz w:val="18"/>
          <w:szCs w:val="18"/>
        </w:rPr>
      </w:pPr>
      <w:r>
        <w:rPr>
          <w:rStyle w:val="18"/>
        </w:rPr>
        <w:footnoteRef/>
      </w:r>
      <w:r>
        <w:t xml:space="preserve"> </w:t>
      </w:r>
      <w:r>
        <w:rPr>
          <w:sz w:val="18"/>
          <w:szCs w:val="18"/>
          <w:lang w:val="el-GR"/>
        </w:rPr>
        <w:t>Γ</w:t>
      </w:r>
      <w:r>
        <w:rPr>
          <w:rFonts w:hint="default"/>
          <w:sz w:val="18"/>
          <w:szCs w:val="18"/>
          <w:lang w:val="el-GR"/>
        </w:rPr>
        <w:t xml:space="preserve">. </w:t>
      </w:r>
      <w:r>
        <w:rPr>
          <w:sz w:val="18"/>
          <w:szCs w:val="18"/>
          <w:lang w:val="el-GR"/>
        </w:rPr>
        <w:t>Γεραπετρίτης</w:t>
      </w:r>
      <w:r>
        <w:rPr>
          <w:rFonts w:hint="default"/>
          <w:sz w:val="18"/>
          <w:szCs w:val="18"/>
          <w:lang w:val="el-GR"/>
        </w:rPr>
        <w:t xml:space="preserve">, όπ.π, σελ. 115-116. </w:t>
      </w:r>
      <w:r>
        <w:rPr>
          <w:rFonts w:hint="default"/>
          <w:sz w:val="18"/>
          <w:szCs w:val="18"/>
          <w:lang w:val="en-US"/>
        </w:rPr>
        <w:t xml:space="preserve">Association of European Administrative Judges, </w:t>
      </w:r>
      <w:r>
        <w:rPr>
          <w:rFonts w:hint="default" w:ascii="Times New Roman" w:hAnsi="Times New Roman" w:eastAsia="BookAntiqua,Bold" w:cs="Times New Roman"/>
          <w:b w:val="0"/>
          <w:bCs/>
          <w:i/>
          <w:iCs/>
          <w:sz w:val="18"/>
          <w:szCs w:val="18"/>
        </w:rPr>
        <w:t>ADMINISTRATIVE LAW AND</w:t>
      </w:r>
      <w:r>
        <w:rPr>
          <w:rFonts w:hint="default" w:eastAsia="BookAntiqua,Bold" w:cs="Times New Roman"/>
          <w:b w:val="0"/>
          <w:bCs/>
          <w:i/>
          <w:iCs/>
          <w:sz w:val="18"/>
          <w:szCs w:val="18"/>
          <w:lang w:val="el-GR"/>
        </w:rPr>
        <w:t xml:space="preserve"> </w:t>
      </w:r>
      <w:r>
        <w:rPr>
          <w:rFonts w:hint="default" w:ascii="Times New Roman" w:hAnsi="Times New Roman" w:eastAsia="BookAntiqua,Bold" w:cs="Times New Roman"/>
          <w:b w:val="0"/>
          <w:bCs/>
          <w:i/>
          <w:iCs/>
          <w:sz w:val="18"/>
          <w:szCs w:val="18"/>
        </w:rPr>
        <w:t>ADMINISTRATIVE COURTS IN THE</w:t>
      </w:r>
      <w:r>
        <w:rPr>
          <w:rFonts w:hint="default" w:eastAsia="BookAntiqua,Bold" w:cs="Times New Roman"/>
          <w:b w:val="0"/>
          <w:bCs/>
          <w:i/>
          <w:iCs/>
          <w:sz w:val="18"/>
          <w:szCs w:val="18"/>
          <w:lang w:val="el-GR"/>
        </w:rPr>
        <w:t xml:space="preserve"> </w:t>
      </w:r>
      <w:r>
        <w:rPr>
          <w:rFonts w:hint="default" w:ascii="Times New Roman" w:hAnsi="Times New Roman" w:eastAsia="BookAntiqua,Bold" w:cs="Times New Roman"/>
          <w:b w:val="0"/>
          <w:bCs/>
          <w:i/>
          <w:iCs/>
          <w:sz w:val="18"/>
          <w:szCs w:val="18"/>
        </w:rPr>
        <w:t>UNITED KINGDOM: AN OVERVIEW</w:t>
      </w:r>
      <w:r>
        <w:rPr>
          <w:rFonts w:hint="default" w:eastAsia="BookAntiqua,Bold" w:cs="Times New Roman"/>
          <w:b w:val="0"/>
          <w:bCs/>
          <w:i w:val="0"/>
          <w:iCs w:val="0"/>
          <w:sz w:val="18"/>
          <w:szCs w:val="18"/>
          <w:lang w:val="en-US"/>
        </w:rPr>
        <w:t>, Beaulieu Seminar, 17/18 October 2010.</w:t>
      </w:r>
    </w:p>
  </w:footnote>
  <w:footnote w:id="58">
    <w:p>
      <w:pPr>
        <w:pStyle w:val="12"/>
        <w:snapToGrid w:val="0"/>
        <w:spacing w:line="240" w:lineRule="auto"/>
        <w:jc w:val="both"/>
        <w:rPr>
          <w:rFonts w:hint="default" w:ascii="Times New Roman" w:hAnsi="Times New Roman" w:cs="Times New Roman"/>
          <w:sz w:val="18"/>
          <w:szCs w:val="18"/>
        </w:rPr>
      </w:pPr>
      <w:r>
        <w:rPr>
          <w:rStyle w:val="18"/>
        </w:rPr>
        <w:footnoteRef/>
      </w:r>
      <w:r>
        <w:rPr>
          <w:rFonts w:hint="default" w:cs="Times New Roman"/>
          <w:sz w:val="18"/>
          <w:szCs w:val="18"/>
          <w:lang w:val="el-GR"/>
        </w:rPr>
        <w:t xml:space="preserve"> Ι</w:t>
      </w:r>
      <w:r>
        <w:rPr>
          <w:rFonts w:hint="default" w:cs="Times New Roman"/>
          <w:sz w:val="18"/>
          <w:szCs w:val="18"/>
          <w:lang w:val="en-US"/>
        </w:rPr>
        <w:t xml:space="preserve">an Loveland, </w:t>
      </w:r>
      <w:r>
        <w:rPr>
          <w:rFonts w:hint="default" w:cs="Times New Roman"/>
          <w:i/>
          <w:iCs/>
          <w:sz w:val="18"/>
          <w:szCs w:val="18"/>
          <w:lang w:val="en-US"/>
        </w:rPr>
        <w:t>Constitutional Law, Administrative Law and Human Rights, A critical introduction</w:t>
      </w:r>
      <w:r>
        <w:rPr>
          <w:rFonts w:hint="default" w:cs="Times New Roman"/>
          <w:sz w:val="18"/>
          <w:szCs w:val="18"/>
          <w:lang w:val="en-US"/>
        </w:rPr>
        <w:t xml:space="preserve">, 2013, </w:t>
      </w:r>
      <w:r>
        <w:rPr>
          <w:rFonts w:hint="default" w:cs="Times New Roman"/>
          <w:sz w:val="18"/>
          <w:szCs w:val="18"/>
          <w:lang w:val="el-GR"/>
        </w:rPr>
        <w:t xml:space="preserve">σελ. 445 επ., ο οποίος μάλιστα κάνει διαχωρισμό μεταξύ </w:t>
      </w:r>
      <w:r>
        <w:rPr>
          <w:rFonts w:hint="default" w:cs="Times New Roman"/>
          <w:sz w:val="18"/>
          <w:szCs w:val="18"/>
          <w:lang w:val="en-US"/>
        </w:rPr>
        <w:t>Substantive and Procedural Grounds for Judicial Review.</w:t>
      </w:r>
    </w:p>
    <w:p>
      <w:pPr>
        <w:pStyle w:val="12"/>
        <w:snapToGrid w:val="0"/>
        <w:spacing w:line="240" w:lineRule="auto"/>
        <w:jc w:val="both"/>
        <w:rPr>
          <w:rFonts w:hint="default" w:cs="Times New Roman"/>
          <w:b w:val="0"/>
          <w:bCs/>
          <w:sz w:val="18"/>
          <w:szCs w:val="18"/>
          <w:lang w:val="en-US"/>
        </w:rPr>
      </w:pPr>
      <w:r>
        <w:rPr>
          <w:rFonts w:hint="default" w:ascii="Times New Roman" w:hAnsi="Times New Roman" w:eastAsia="SimSun" w:cs="Times New Roman"/>
          <w:b w:val="0"/>
          <w:bCs/>
          <w:sz w:val="18"/>
          <w:szCs w:val="18"/>
        </w:rPr>
        <w:t>Corbett Haselgrove Spurin</w:t>
      </w:r>
      <w:r>
        <w:rPr>
          <w:rFonts w:hint="default" w:cs="Times New Roman"/>
          <w:b w:val="0"/>
          <w:bCs/>
          <w:sz w:val="18"/>
          <w:szCs w:val="18"/>
          <w:lang w:val="el-GR"/>
        </w:rPr>
        <w:t xml:space="preserve">, </w:t>
      </w:r>
      <w:r>
        <w:rPr>
          <w:rFonts w:hint="default" w:cs="Times New Roman"/>
          <w:b w:val="0"/>
          <w:bCs/>
          <w:i/>
          <w:iCs/>
          <w:sz w:val="18"/>
          <w:szCs w:val="18"/>
          <w:lang w:val="en-US"/>
        </w:rPr>
        <w:t>Constitutional and Administrative Law Chapter 11, Administrative Law-Judicial Review</w:t>
      </w:r>
      <w:r>
        <w:rPr>
          <w:rFonts w:hint="default" w:cs="Times New Roman"/>
          <w:b w:val="0"/>
          <w:bCs/>
          <w:sz w:val="18"/>
          <w:szCs w:val="18"/>
          <w:lang w:val="en-US"/>
        </w:rPr>
        <w:t xml:space="preserve">, 2004, </w:t>
      </w:r>
      <w:r>
        <w:rPr>
          <w:rFonts w:hint="default" w:cs="Times New Roman"/>
          <w:b w:val="0"/>
          <w:bCs/>
          <w:sz w:val="18"/>
          <w:szCs w:val="18"/>
          <w:lang w:val="el-GR"/>
        </w:rPr>
        <w:t>(</w:t>
      </w:r>
      <w:r>
        <w:rPr>
          <w:rFonts w:hint="default" w:cs="Times New Roman"/>
          <w:b w:val="0"/>
          <w:bCs/>
          <w:color w:val="auto"/>
          <w:sz w:val="18"/>
          <w:szCs w:val="18"/>
          <w:lang w:val="en-US"/>
        </w:rPr>
        <w:t>http://www.nadr.co.uk/articles/articles.php?category=20</w:t>
      </w:r>
      <w:r>
        <w:rPr>
          <w:rFonts w:hint="default" w:cs="Times New Roman"/>
          <w:b w:val="0"/>
          <w:bCs/>
          <w:sz w:val="18"/>
          <w:szCs w:val="18"/>
          <w:lang w:val="el-GR"/>
        </w:rPr>
        <w:t>)</w:t>
      </w:r>
      <w:r>
        <w:rPr>
          <w:rFonts w:hint="default" w:cs="Times New Roman"/>
          <w:b w:val="0"/>
          <w:bCs/>
          <w:sz w:val="18"/>
          <w:szCs w:val="18"/>
          <w:lang w:val="en-US"/>
        </w:rPr>
        <w:t>.</w:t>
      </w:r>
    </w:p>
    <w:p>
      <w:pPr>
        <w:pStyle w:val="12"/>
        <w:snapToGrid w:val="0"/>
        <w:spacing w:line="240" w:lineRule="auto"/>
        <w:jc w:val="both"/>
        <w:rPr>
          <w:rFonts w:hint="default"/>
          <w:color w:val="auto"/>
          <w:lang w:val="el-GR"/>
        </w:rPr>
      </w:pPr>
      <w:r>
        <w:rPr>
          <w:rFonts w:hint="default"/>
          <w:lang w:val="en-US"/>
        </w:rPr>
        <w:t xml:space="preserve">The Public Law Project, </w:t>
      </w:r>
      <w:r>
        <w:rPr>
          <w:rFonts w:hint="default"/>
          <w:i/>
          <w:iCs/>
          <w:lang w:val="en-US"/>
        </w:rPr>
        <w:t>A brief guide to the grounds for judicial review</w:t>
      </w:r>
      <w:r>
        <w:rPr>
          <w:rFonts w:hint="default"/>
          <w:i/>
          <w:iCs/>
          <w:lang w:val="el-GR"/>
        </w:rPr>
        <w:t>, (</w:t>
      </w:r>
      <w:r>
        <w:rPr>
          <w:rFonts w:hint="default"/>
          <w:color w:val="auto"/>
          <w:lang w:val="el-GR"/>
        </w:rPr>
        <w:t>http://www.out-law.com/topics/dispute-resolution-and-litigation/judicial-review/judicial-review/)</w:t>
      </w:r>
      <w:r>
        <w:rPr>
          <w:rFonts w:hint="default"/>
          <w:color w:val="auto"/>
          <w:lang w:val="en-US"/>
        </w:rPr>
        <w:t>.</w:t>
      </w:r>
    </w:p>
    <w:p>
      <w:pPr>
        <w:pStyle w:val="12"/>
        <w:snapToGrid w:val="0"/>
        <w:spacing w:line="240" w:lineRule="auto"/>
        <w:jc w:val="both"/>
        <w:rPr>
          <w:rFonts w:hint="default" w:ascii="Times New Roman" w:hAnsi="Times New Roman" w:cs="Times New Roman"/>
          <w:b w:val="0"/>
          <w:bCs/>
          <w:color w:val="auto"/>
          <w:sz w:val="18"/>
          <w:szCs w:val="18"/>
          <w:lang w:val="en-US"/>
        </w:rPr>
      </w:pPr>
      <w:r>
        <w:rPr>
          <w:rFonts w:hint="default" w:ascii="Times New Roman" w:hAnsi="Times New Roman" w:eastAsia="SimSun" w:cs="Times New Roman"/>
          <w:b w:val="0"/>
          <w:bCs/>
          <w:sz w:val="18"/>
          <w:szCs w:val="18"/>
          <w:lang w:val="en-US"/>
        </w:rPr>
        <w:t>Theo Barclay</w:t>
      </w:r>
      <w:r>
        <w:rPr>
          <w:rFonts w:hint="default" w:ascii="Times New Roman" w:hAnsi="Times New Roman" w:cs="Times New Roman"/>
          <w:b w:val="0"/>
          <w:bCs/>
          <w:sz w:val="18"/>
          <w:szCs w:val="18"/>
          <w:lang w:val="el-GR"/>
        </w:rPr>
        <w:t xml:space="preserve">, </w:t>
      </w:r>
      <w:r>
        <w:rPr>
          <w:rFonts w:hint="default" w:ascii="Times New Roman" w:hAnsi="Times New Roman" w:eastAsia="SimSun" w:cs="Times New Roman"/>
          <w:b w:val="0"/>
          <w:bCs/>
          <w:i/>
          <w:iCs/>
          <w:sz w:val="18"/>
          <w:szCs w:val="18"/>
          <w:lang w:val="en-US"/>
        </w:rPr>
        <w:t>The proportionality test in UK Administrative Law - a new ground of review, or a fading exception?</w:t>
      </w:r>
      <w:r>
        <w:rPr>
          <w:rFonts w:hint="default" w:cs="Times New Roman"/>
          <w:b w:val="0"/>
          <w:bCs/>
          <w:i w:val="0"/>
          <w:iCs w:val="0"/>
          <w:sz w:val="18"/>
          <w:szCs w:val="18"/>
          <w:lang w:val="el-GR"/>
        </w:rPr>
        <w:t xml:space="preserve">, σε </w:t>
      </w:r>
      <w:r>
        <w:rPr>
          <w:rFonts w:hint="default" w:cs="Times New Roman"/>
          <w:b w:val="0"/>
          <w:bCs/>
          <w:i w:val="0"/>
          <w:iCs w:val="0"/>
          <w:sz w:val="18"/>
          <w:szCs w:val="18"/>
          <w:lang w:val="en-US"/>
        </w:rPr>
        <w:t xml:space="preserve">The Student Journal of Law, </w:t>
      </w:r>
      <w:r>
        <w:rPr>
          <w:rFonts w:hint="default" w:cs="Times New Roman"/>
          <w:b w:val="0"/>
          <w:bCs/>
          <w:i w:val="0"/>
          <w:iCs w:val="0"/>
          <w:sz w:val="18"/>
          <w:szCs w:val="18"/>
          <w:lang w:val="el-GR"/>
        </w:rPr>
        <w:t>τεύχος 3, Ιανουάριος 2012.</w:t>
      </w:r>
    </w:p>
  </w:footnote>
  <w:footnote w:id="59">
    <w:p>
      <w:pPr>
        <w:pStyle w:val="12"/>
        <w:snapToGrid w:val="0"/>
      </w:pPr>
      <w:r>
        <w:rPr>
          <w:rStyle w:val="18"/>
        </w:rPr>
        <w:footnoteRef/>
      </w:r>
      <w:r>
        <w:t xml:space="preserve"> [1985] AC 374</w:t>
      </w:r>
      <w:r>
        <w:rPr>
          <w:rFonts w:hint="default"/>
          <w:lang w:val="el-GR"/>
        </w:rPr>
        <w:t>.</w:t>
      </w:r>
    </w:p>
  </w:footnote>
  <w:footnote w:id="60">
    <w:p>
      <w:pPr>
        <w:pStyle w:val="12"/>
        <w:snapToGrid w:val="0"/>
        <w:jc w:val="both"/>
        <w:rPr>
          <w:rFonts w:hint="default" w:ascii="Times New Roman" w:hAnsi="Times New Roman" w:cs="Times New Roman"/>
          <w:sz w:val="18"/>
          <w:szCs w:val="18"/>
        </w:rPr>
      </w:pPr>
      <w:r>
        <w:rPr>
          <w:rStyle w:val="18"/>
        </w:rPr>
        <w:footnoteRef/>
      </w:r>
      <w:r>
        <w:t xml:space="preserve"> </w:t>
      </w:r>
      <w:r>
        <w:rPr>
          <w:lang w:val="el-GR"/>
        </w:rPr>
        <w:t>Σύμφωνα</w:t>
      </w:r>
      <w:r>
        <w:rPr>
          <w:rFonts w:hint="default"/>
          <w:lang w:val="el-GR"/>
        </w:rPr>
        <w:t xml:space="preserve"> με την ιστοσελίδα </w:t>
      </w:r>
      <w:r>
        <w:rPr>
          <w:rFonts w:hint="default"/>
          <w:lang w:val="en-US"/>
        </w:rPr>
        <w:t>oxforddictionaries.com “</w:t>
      </w:r>
      <w:r>
        <w:rPr>
          <w:rFonts w:hint="default" w:ascii="Times New Roman" w:hAnsi="Times New Roman" w:eastAsia="SimSun" w:cs="Times New Roman"/>
          <w:sz w:val="18"/>
          <w:szCs w:val="18"/>
        </w:rPr>
        <w:t>the principle that precludes a person from asserting something contrary to what is implied by a previous action or statement of that person or by a previous pertinent judicial determination.</w:t>
      </w:r>
    </w:p>
  </w:footnote>
  <w:footnote w:id="61">
    <w:p>
      <w:pPr>
        <w:pStyle w:val="12"/>
        <w:snapToGrid w:val="0"/>
        <w:rPr>
          <w:rFonts w:hint="default" w:ascii="Times New Roman" w:hAnsi="Times New Roman" w:cs="Times New Roman"/>
          <w:sz w:val="18"/>
          <w:szCs w:val="18"/>
        </w:rPr>
      </w:pPr>
      <w:r>
        <w:rPr>
          <w:rStyle w:val="18"/>
        </w:rPr>
        <w:footnoteRef/>
      </w:r>
      <w:r>
        <w:t xml:space="preserve"> </w:t>
      </w:r>
      <w:r>
        <w:rPr>
          <w:rFonts w:hint="default" w:ascii="Times New Roman" w:hAnsi="Times New Roman" w:eastAsia="SimSun" w:cs="Times New Roman"/>
          <w:sz w:val="18"/>
          <w:szCs w:val="18"/>
        </w:rPr>
        <w:t>[1948] 1 KB 223</w:t>
      </w:r>
    </w:p>
  </w:footnote>
  <w:footnote w:id="62">
    <w:p>
      <w:pPr>
        <w:pStyle w:val="12"/>
        <w:snapToGrid w:val="0"/>
      </w:pPr>
      <w:r>
        <w:rPr>
          <w:rStyle w:val="18"/>
        </w:rPr>
        <w:footnoteRef/>
      </w:r>
      <w:r>
        <w:t xml:space="preserve"> </w:t>
      </w:r>
      <w:r>
        <w:rPr>
          <w:lang w:val="el-GR"/>
        </w:rPr>
        <w:t>Η</w:t>
      </w:r>
      <w:r>
        <w:rPr>
          <w:rFonts w:hint="default"/>
          <w:lang w:val="el-GR"/>
        </w:rPr>
        <w:t xml:space="preserve"> υποχρέωση διακηρύχθηκε και νομολογιακώς στην </w:t>
      </w:r>
      <w:r>
        <w:rPr>
          <w:rFonts w:hint="default" w:ascii="Times New Roman" w:hAnsi="Times New Roman" w:eastAsia="SimSun" w:cs="Times New Roman"/>
          <w:i/>
          <w:iCs/>
          <w:sz w:val="18"/>
          <w:szCs w:val="18"/>
        </w:rPr>
        <w:t>R</w:t>
      </w:r>
      <w:r>
        <w:rPr>
          <w:rFonts w:hint="default" w:cs="Times New Roman"/>
          <w:i/>
          <w:iCs/>
          <w:sz w:val="18"/>
          <w:szCs w:val="18"/>
          <w:lang w:val="el-GR"/>
        </w:rPr>
        <w:t xml:space="preserve"> </w:t>
      </w:r>
      <w:r>
        <w:rPr>
          <w:rFonts w:hint="default" w:ascii="Times New Roman" w:hAnsi="Times New Roman" w:eastAsia="SimSun" w:cs="Times New Roman"/>
          <w:i/>
          <w:iCs/>
          <w:sz w:val="18"/>
          <w:szCs w:val="18"/>
        </w:rPr>
        <w:t xml:space="preserve">(Daly) v Secretary of State for the Home Department </w:t>
      </w:r>
      <w:r>
        <w:rPr>
          <w:rFonts w:hint="default" w:ascii="Times New Roman" w:hAnsi="Times New Roman" w:eastAsia="SimSun" w:cs="Times New Roman"/>
          <w:sz w:val="18"/>
          <w:szCs w:val="18"/>
        </w:rPr>
        <w:t>[2001] 2 A</w:t>
      </w:r>
      <w:r>
        <w:rPr>
          <w:rFonts w:hint="default" w:cs="Times New Roman"/>
          <w:sz w:val="18"/>
          <w:szCs w:val="18"/>
          <w:lang w:val="el-GR"/>
        </w:rPr>
        <w:t>.</w:t>
      </w:r>
      <w:r>
        <w:rPr>
          <w:rFonts w:hint="default" w:ascii="Times New Roman" w:hAnsi="Times New Roman" w:eastAsia="SimSun" w:cs="Times New Roman"/>
          <w:sz w:val="18"/>
          <w:szCs w:val="18"/>
        </w:rPr>
        <w:t>C</w:t>
      </w:r>
      <w:r>
        <w:rPr>
          <w:rFonts w:hint="default" w:cs="Times New Roman"/>
          <w:sz w:val="18"/>
          <w:szCs w:val="18"/>
          <w:lang w:val="el-GR"/>
        </w:rPr>
        <w:t>.</w:t>
      </w:r>
      <w:r>
        <w:rPr>
          <w:rFonts w:hint="default" w:ascii="Times New Roman" w:hAnsi="Times New Roman" w:eastAsia="SimSun" w:cs="Times New Roman"/>
          <w:sz w:val="18"/>
          <w:szCs w:val="18"/>
        </w:rPr>
        <w:t xml:space="preserve"> 532</w:t>
      </w:r>
      <w:r>
        <w:rPr>
          <w:rFonts w:hint="default" w:cs="Times New Roman"/>
          <w:sz w:val="18"/>
          <w:szCs w:val="18"/>
          <w:lang w:val="el-GR"/>
        </w:rPr>
        <w:t>.</w:t>
      </w:r>
    </w:p>
  </w:footnote>
  <w:footnote w:id="63">
    <w:p>
      <w:pPr>
        <w:pStyle w:val="12"/>
        <w:snapToGrid w:val="0"/>
      </w:pPr>
      <w:r>
        <w:rPr>
          <w:rStyle w:val="18"/>
        </w:rPr>
        <w:footnoteRef/>
      </w:r>
      <w:r>
        <w:t xml:space="preserve"> </w:t>
      </w:r>
      <w:r>
        <w:rPr>
          <w:rFonts w:hint="default"/>
          <w:i/>
          <w:iCs/>
        </w:rPr>
        <w:t>R v Home Secretary ex parte Brind</w:t>
      </w:r>
      <w:r>
        <w:rPr>
          <w:rFonts w:hint="default"/>
          <w:lang w:val="el-GR"/>
        </w:rPr>
        <w:t xml:space="preserve"> [1991] 1 A.C. 696, </w:t>
      </w:r>
      <w:r>
        <w:rPr>
          <w:rFonts w:hint="default" w:ascii="Times New Roman" w:hAnsi="Times New Roman" w:eastAsia="SimSun" w:cs="Times New Roman"/>
          <w:i/>
          <w:iCs/>
          <w:sz w:val="18"/>
          <w:szCs w:val="18"/>
        </w:rPr>
        <w:t>R</w:t>
      </w:r>
      <w:r>
        <w:rPr>
          <w:rFonts w:hint="default" w:cs="Times New Roman"/>
          <w:i/>
          <w:iCs/>
          <w:sz w:val="18"/>
          <w:szCs w:val="18"/>
          <w:lang w:val="el-GR"/>
        </w:rPr>
        <w:t xml:space="preserve"> </w:t>
      </w:r>
      <w:r>
        <w:rPr>
          <w:rFonts w:hint="default" w:ascii="Times New Roman" w:hAnsi="Times New Roman" w:eastAsia="SimSun" w:cs="Times New Roman"/>
          <w:i/>
          <w:iCs/>
          <w:sz w:val="18"/>
          <w:szCs w:val="18"/>
        </w:rPr>
        <w:t xml:space="preserve">(Daly) v Secretary of State for the Home Department </w:t>
      </w:r>
      <w:r>
        <w:rPr>
          <w:rFonts w:hint="default" w:cs="Times New Roman"/>
          <w:i/>
          <w:iCs/>
          <w:sz w:val="18"/>
          <w:szCs w:val="18"/>
          <w:lang w:val="en-US"/>
        </w:rPr>
        <w:t>ibid.</w:t>
      </w:r>
    </w:p>
  </w:footnote>
  <w:footnote w:id="64">
    <w:p>
      <w:pPr>
        <w:pStyle w:val="12"/>
        <w:snapToGrid w:val="0"/>
        <w:rPr>
          <w:rFonts w:hint="default" w:ascii="Times New Roman" w:hAnsi="Times New Roman" w:cs="Times New Roman"/>
          <w:sz w:val="18"/>
          <w:szCs w:val="18"/>
        </w:rPr>
      </w:pPr>
      <w:r>
        <w:rPr>
          <w:rStyle w:val="18"/>
        </w:rPr>
        <w:footnoteRef/>
      </w:r>
      <w:r>
        <w:t xml:space="preserve"> </w:t>
      </w:r>
      <w:r>
        <w:rPr>
          <w:rFonts w:hint="default" w:ascii="Times New Roman" w:hAnsi="Times New Roman" w:eastAsia="SimSun" w:cs="Times New Roman"/>
          <w:i/>
          <w:iCs/>
          <w:sz w:val="18"/>
          <w:szCs w:val="18"/>
        </w:rPr>
        <w:t>R</w:t>
      </w:r>
      <w:r>
        <w:rPr>
          <w:rFonts w:hint="default" w:cs="Times New Roman"/>
          <w:i/>
          <w:iCs/>
          <w:sz w:val="18"/>
          <w:szCs w:val="18"/>
          <w:lang w:val="el-GR"/>
        </w:rPr>
        <w:t xml:space="preserve"> </w:t>
      </w:r>
      <w:r>
        <w:rPr>
          <w:rFonts w:hint="default" w:ascii="Times New Roman" w:hAnsi="Times New Roman" w:eastAsia="SimSun" w:cs="Times New Roman"/>
          <w:i/>
          <w:iCs/>
          <w:sz w:val="18"/>
          <w:szCs w:val="18"/>
        </w:rPr>
        <w:t>(Daly) v Secretary of State for the Home Department</w:t>
      </w:r>
      <w:r>
        <w:rPr>
          <w:rFonts w:hint="default" w:cs="Times New Roman"/>
          <w:i/>
          <w:iCs/>
          <w:sz w:val="18"/>
          <w:szCs w:val="18"/>
          <w:lang w:val="el-GR"/>
        </w:rPr>
        <w:t xml:space="preserve">, </w:t>
      </w:r>
      <w:r>
        <w:rPr>
          <w:rFonts w:hint="default" w:cs="Times New Roman"/>
          <w:i w:val="0"/>
          <w:iCs w:val="0"/>
          <w:sz w:val="18"/>
          <w:szCs w:val="18"/>
          <w:lang w:val="el-GR"/>
        </w:rPr>
        <w:t xml:space="preserve">όπ.π 57, άποψη του Λόρδου </w:t>
      </w:r>
      <w:r>
        <w:rPr>
          <w:rFonts w:hint="default" w:cs="Times New Roman"/>
          <w:i w:val="0"/>
          <w:iCs w:val="0"/>
          <w:sz w:val="18"/>
          <w:szCs w:val="18"/>
          <w:lang w:val="en-US"/>
        </w:rPr>
        <w:t>Cooke</w:t>
      </w:r>
      <w:r>
        <w:rPr>
          <w:rFonts w:hint="default" w:cs="Times New Roman"/>
          <w:i w:val="0"/>
          <w:iCs w:val="0"/>
          <w:sz w:val="18"/>
          <w:szCs w:val="18"/>
          <w:lang w:val="el-GR"/>
        </w:rPr>
        <w:t xml:space="preserve">, </w:t>
      </w:r>
      <w:r>
        <w:rPr>
          <w:rFonts w:hint="default" w:ascii="Times New Roman" w:hAnsi="Times New Roman" w:eastAsia="SimSun" w:cs="Times New Roman"/>
          <w:i/>
          <w:sz w:val="18"/>
          <w:szCs w:val="18"/>
          <w:lang w:val="en-US"/>
        </w:rPr>
        <w:t>R v. Secretary of State for the Environment ex parte Alconbury</w:t>
      </w:r>
      <w:r>
        <w:rPr>
          <w:rFonts w:hint="default" w:ascii="Times New Roman" w:hAnsi="Times New Roman" w:eastAsia="SimSun" w:cs="Times New Roman"/>
          <w:sz w:val="18"/>
          <w:szCs w:val="18"/>
          <w:lang w:val="en-US"/>
        </w:rPr>
        <w:t>(2001)</w:t>
      </w:r>
      <w:r>
        <w:rPr>
          <w:rFonts w:hint="default" w:ascii="Times New Roman" w:hAnsi="Times New Roman" w:eastAsia="SimSun" w:cs="Times New Roman"/>
          <w:i/>
          <w:sz w:val="18"/>
          <w:szCs w:val="18"/>
          <w:lang w:val="en-US"/>
        </w:rPr>
        <w:t xml:space="preserve"> </w:t>
      </w:r>
      <w:r>
        <w:rPr>
          <w:rFonts w:hint="default" w:ascii="Times New Roman" w:hAnsi="Times New Roman" w:eastAsia="SimSun" w:cs="Times New Roman"/>
          <w:sz w:val="18"/>
          <w:szCs w:val="18"/>
          <w:lang w:val="en-US"/>
        </w:rPr>
        <w:t>2 WLR 1389</w:t>
      </w:r>
      <w:r>
        <w:rPr>
          <w:rFonts w:hint="default" w:cs="Times New Roman"/>
          <w:sz w:val="18"/>
          <w:szCs w:val="18"/>
          <w:lang w:val="el-GR"/>
        </w:rPr>
        <w:t xml:space="preserve">, </w:t>
      </w:r>
      <w:r>
        <w:rPr>
          <w:rFonts w:hint="default" w:ascii="Times New Roman" w:hAnsi="Times New Roman" w:eastAsia="SimSun" w:cs="Times New Roman"/>
          <w:i/>
          <w:sz w:val="18"/>
          <w:szCs w:val="18"/>
          <w:lang w:val="en-US"/>
        </w:rPr>
        <w:t xml:space="preserve">R v Parole Board ex parte Walker </w:t>
      </w:r>
      <w:r>
        <w:rPr>
          <w:rFonts w:hint="default" w:ascii="Times New Roman" w:hAnsi="Times New Roman" w:eastAsia="SimSun" w:cs="Times New Roman"/>
          <w:sz w:val="18"/>
          <w:szCs w:val="18"/>
          <w:lang w:val="en-US"/>
        </w:rPr>
        <w:t>(2007)</w:t>
      </w:r>
      <w:r>
        <w:rPr>
          <w:rFonts w:hint="default" w:ascii="Times New Roman" w:hAnsi="Times New Roman" w:eastAsia="SimSun" w:cs="Times New Roman"/>
          <w:i/>
          <w:sz w:val="18"/>
          <w:szCs w:val="18"/>
          <w:lang w:val="en-US"/>
        </w:rPr>
        <w:t xml:space="preserve"> </w:t>
      </w:r>
      <w:r>
        <w:rPr>
          <w:rFonts w:hint="default" w:ascii="Times New Roman" w:hAnsi="Times New Roman" w:eastAsia="SimSun" w:cs="Times New Roman"/>
          <w:sz w:val="18"/>
          <w:szCs w:val="18"/>
          <w:lang w:val="en-US"/>
        </w:rPr>
        <w:t>EWHC 1835</w:t>
      </w:r>
      <w:r>
        <w:rPr>
          <w:rFonts w:hint="default" w:cs="Times New Roman"/>
          <w:sz w:val="18"/>
          <w:szCs w:val="18"/>
          <w:lang w:val="el-GR"/>
        </w:rPr>
        <w:t>.</w:t>
      </w:r>
    </w:p>
  </w:footnote>
  <w:footnote w:id="65">
    <w:p>
      <w:pPr>
        <w:pStyle w:val="12"/>
        <w:snapToGrid w:val="0"/>
        <w:jc w:val="both"/>
        <w:rPr>
          <w:rFonts w:hint="default" w:ascii="Times New Roman" w:hAnsi="Times New Roman" w:cs="Times New Roman"/>
          <w:sz w:val="18"/>
          <w:szCs w:val="18"/>
        </w:rPr>
      </w:pPr>
      <w:r>
        <w:rPr>
          <w:rStyle w:val="18"/>
        </w:rPr>
        <w:footnoteRef/>
      </w:r>
      <w:r>
        <w:rPr>
          <w:rFonts w:hint="default" w:cs="Times New Roman"/>
          <w:sz w:val="18"/>
          <w:szCs w:val="18"/>
          <w:lang w:val="el-GR"/>
        </w:rPr>
        <w:t xml:space="preserve"> βλ.</w:t>
      </w:r>
      <w:r>
        <w:t xml:space="preserve"> </w:t>
      </w:r>
      <w:r>
        <w:rPr>
          <w:rFonts w:hint="default" w:ascii="Times New Roman" w:hAnsi="Times New Roman" w:eastAsia="SimSun" w:cs="Times New Roman"/>
          <w:i/>
          <w:sz w:val="18"/>
          <w:szCs w:val="18"/>
        </w:rPr>
        <w:t>Hall &amp; Co Ltd v Shoreham by Sea Urban DC</w:t>
      </w:r>
      <w:r>
        <w:rPr>
          <w:rFonts w:hint="default" w:ascii="Times New Roman" w:hAnsi="Times New Roman" w:eastAsia="SimSun" w:cs="Times New Roman"/>
          <w:sz w:val="18"/>
          <w:szCs w:val="18"/>
        </w:rPr>
        <w:t xml:space="preserve"> (1964) 1 W.L.R. 240</w:t>
      </w:r>
      <w:r>
        <w:rPr>
          <w:rFonts w:hint="default" w:cs="Times New Roman"/>
          <w:sz w:val="18"/>
          <w:szCs w:val="18"/>
          <w:lang w:val="el-GR"/>
        </w:rPr>
        <w:t xml:space="preserve">, </w:t>
      </w:r>
      <w:r>
        <w:rPr>
          <w:rFonts w:hint="default" w:ascii="Times New Roman" w:hAnsi="Times New Roman" w:eastAsia="SimSun" w:cs="Times New Roman"/>
          <w:i/>
          <w:sz w:val="18"/>
          <w:szCs w:val="18"/>
          <w:lang w:val="en-US"/>
        </w:rPr>
        <w:t>R v Barnsley Metropolitan Borough Council ex parte Hook</w:t>
      </w:r>
      <w:r>
        <w:rPr>
          <w:rFonts w:hint="default" w:ascii="Times New Roman" w:hAnsi="Times New Roman" w:eastAsia="SimSun" w:cs="Times New Roman"/>
          <w:sz w:val="18"/>
          <w:szCs w:val="18"/>
          <w:lang w:val="en-US"/>
        </w:rPr>
        <w:t xml:space="preserve"> (1976) 1 W.L.R. 1052</w:t>
      </w:r>
      <w:r>
        <w:rPr>
          <w:rFonts w:hint="default" w:ascii="Times New Roman" w:hAnsi="Times New Roman" w:cs="Times New Roman"/>
          <w:sz w:val="18"/>
          <w:szCs w:val="18"/>
          <w:lang w:val="el-GR"/>
        </w:rPr>
        <w:t xml:space="preserve">, </w:t>
      </w:r>
      <w:r>
        <w:rPr>
          <w:rFonts w:hint="default" w:ascii="Times New Roman" w:hAnsi="Times New Roman" w:eastAsia="SimSun" w:cs="Times New Roman"/>
          <w:i/>
          <w:sz w:val="18"/>
          <w:szCs w:val="18"/>
          <w:lang w:val="en-US"/>
        </w:rPr>
        <w:t xml:space="preserve">R v Secretary of State for the Home Department ex parte Nadarajah (2005) </w:t>
      </w:r>
      <w:r>
        <w:rPr>
          <w:rFonts w:hint="default" w:ascii="Times New Roman" w:hAnsi="Times New Roman" w:eastAsia="SimSun" w:cs="Times New Roman"/>
          <w:sz w:val="18"/>
          <w:szCs w:val="18"/>
          <w:lang w:val="en-US"/>
        </w:rPr>
        <w:t>EWCA Civ 1363</w:t>
      </w:r>
      <w:r>
        <w:rPr>
          <w:rFonts w:hint="default" w:cs="Times New Roman"/>
          <w:sz w:val="18"/>
          <w:szCs w:val="18"/>
          <w:lang w:val="el-GR"/>
        </w:rPr>
        <w:t xml:space="preserve">. Περισσότερα σε </w:t>
      </w:r>
      <w:r>
        <w:rPr>
          <w:rFonts w:hint="default" w:ascii="Times New Roman" w:hAnsi="Times New Roman" w:eastAsia="SimSun" w:cs="Times New Roman"/>
          <w:sz w:val="18"/>
          <w:szCs w:val="18"/>
        </w:rPr>
        <w:t>J. Jowell and A. Lester, “</w:t>
      </w:r>
      <w:r>
        <w:rPr>
          <w:rFonts w:hint="default" w:ascii="Times New Roman" w:hAnsi="Times New Roman" w:eastAsia="SimSun" w:cs="Times New Roman"/>
          <w:i/>
          <w:iCs/>
          <w:sz w:val="18"/>
          <w:szCs w:val="18"/>
        </w:rPr>
        <w:t>Proportionality and Wednesbury Unreasonableness: The Influence of European Legal Concepts on UK Law</w:t>
      </w:r>
      <w:r>
        <w:rPr>
          <w:rFonts w:hint="default" w:ascii="Times New Roman" w:hAnsi="Times New Roman" w:eastAsia="SimSun" w:cs="Times New Roman"/>
          <w:sz w:val="18"/>
          <w:szCs w:val="18"/>
        </w:rPr>
        <w:t xml:space="preserve">”, in M. Andenas (ed.), </w:t>
      </w:r>
      <w:r>
        <w:rPr>
          <w:rFonts w:hint="default" w:ascii="Times New Roman" w:hAnsi="Times New Roman" w:eastAsia="SimSun" w:cs="Times New Roman"/>
          <w:i/>
          <w:sz w:val="18"/>
          <w:szCs w:val="18"/>
        </w:rPr>
        <w:t>English Public Law and the Common Law of Europe</w:t>
      </w:r>
      <w:r>
        <w:rPr>
          <w:rFonts w:hint="default" w:ascii="Times New Roman" w:hAnsi="Times New Roman" w:eastAsia="SimSun" w:cs="Times New Roman"/>
          <w:sz w:val="18"/>
          <w:szCs w:val="18"/>
        </w:rPr>
        <w:t xml:space="preserve"> (1998)</w:t>
      </w:r>
      <w:r>
        <w:rPr>
          <w:rFonts w:hint="default" w:cs="Times New Roman"/>
          <w:sz w:val="18"/>
          <w:szCs w:val="18"/>
          <w:lang w:val="el-GR"/>
        </w:rPr>
        <w:t>.</w:t>
      </w:r>
    </w:p>
  </w:footnote>
  <w:footnote w:id="66">
    <w:p>
      <w:pPr>
        <w:pStyle w:val="12"/>
        <w:snapToGrid w:val="0"/>
        <w:rPr>
          <w:rFonts w:hint="default" w:ascii="Times New Roman" w:hAnsi="Times New Roman" w:cs="Times New Roman"/>
          <w:sz w:val="18"/>
          <w:szCs w:val="18"/>
        </w:rPr>
      </w:pPr>
      <w:r>
        <w:rPr>
          <w:rStyle w:val="18"/>
        </w:rPr>
        <w:footnoteRef/>
      </w:r>
      <w:r>
        <w:t xml:space="preserve"> </w:t>
      </w:r>
      <w:r>
        <w:rPr>
          <w:rFonts w:hint="default"/>
          <w:lang w:val="en-US"/>
        </w:rPr>
        <w:t xml:space="preserve">Thomas Poole, </w:t>
      </w:r>
      <w:r>
        <w:rPr>
          <w:rFonts w:hint="default"/>
          <w:i/>
          <w:iCs/>
          <w:lang w:val="en-US"/>
        </w:rPr>
        <w:t>The Reformation of English Administrative Law</w:t>
      </w:r>
      <w:r>
        <w:rPr>
          <w:rFonts w:hint="default"/>
          <w:lang w:val="en-US"/>
        </w:rPr>
        <w:t>,</w:t>
      </w:r>
      <w:r>
        <w:rPr>
          <w:rFonts w:hint="default" w:ascii="Times New Roman" w:hAnsi="Times New Roman" w:cs="Times New Roman"/>
          <w:sz w:val="18"/>
          <w:szCs w:val="18"/>
          <w:lang w:val="en-US"/>
        </w:rPr>
        <w:t xml:space="preserve"> </w:t>
      </w:r>
      <w:r>
        <w:rPr>
          <w:rFonts w:hint="default" w:ascii="Times New Roman" w:hAnsi="Times New Roman" w:eastAsia="SimSun" w:cs="Times New Roman"/>
          <w:sz w:val="18"/>
          <w:szCs w:val="18"/>
        </w:rPr>
        <w:t>LSE Law, Society and Economy Working Papers 12/2007</w:t>
      </w:r>
      <w:r>
        <w:rPr>
          <w:rFonts w:hint="default" w:cs="Times New Roman"/>
          <w:sz w:val="18"/>
          <w:szCs w:val="18"/>
          <w:lang w:val="en-US"/>
        </w:rPr>
        <w:t>.</w:t>
      </w:r>
    </w:p>
  </w:footnote>
  <w:footnote w:id="67">
    <w:p>
      <w:pPr>
        <w:pStyle w:val="12"/>
        <w:snapToGrid w:val="0"/>
      </w:pPr>
      <w:r>
        <w:rPr>
          <w:rStyle w:val="18"/>
        </w:rPr>
        <w:footnoteRef/>
      </w:r>
      <w:r>
        <w:t xml:space="preserve"> </w:t>
      </w:r>
      <w:r>
        <w:rPr>
          <w:rFonts w:hint="default" w:ascii="Times New Roman" w:hAnsi="Times New Roman" w:eastAsia="SimSun" w:cs="Times New Roman"/>
          <w:i/>
          <w:sz w:val="18"/>
          <w:szCs w:val="18"/>
        </w:rPr>
        <w:t>Somerville &amp; Ors v Scottish Ministers</w:t>
      </w:r>
      <w:r>
        <w:rPr>
          <w:rFonts w:hint="default" w:ascii="Times New Roman" w:hAnsi="Times New Roman" w:eastAsia="SimSun" w:cs="Times New Roman"/>
          <w:sz w:val="18"/>
          <w:szCs w:val="18"/>
        </w:rPr>
        <w:t xml:space="preserve"> (2008) UKHL 44</w:t>
      </w:r>
      <w:r>
        <w:rPr>
          <w:rFonts w:hint="default" w:ascii="Times New Roman" w:hAnsi="Times New Roman" w:cs="Times New Roman"/>
          <w:sz w:val="18"/>
          <w:szCs w:val="18"/>
          <w:lang w:val="el-GR"/>
        </w:rPr>
        <w:t xml:space="preserve">, </w:t>
      </w:r>
      <w:r>
        <w:rPr>
          <w:rFonts w:hint="default" w:ascii="Times New Roman" w:hAnsi="Times New Roman" w:eastAsia="SimSun" w:cs="Times New Roman"/>
          <w:i/>
          <w:sz w:val="18"/>
          <w:szCs w:val="18"/>
        </w:rPr>
        <w:t>R v Secretary of State for Defence ex parte Association of British Civilian Internees: Far East Region</w:t>
      </w:r>
      <w:r>
        <w:rPr>
          <w:rFonts w:hint="default" w:ascii="Times New Roman" w:hAnsi="Times New Roman" w:eastAsia="SimSun" w:cs="Times New Roman"/>
          <w:sz w:val="18"/>
          <w:szCs w:val="18"/>
        </w:rPr>
        <w:t xml:space="preserve"> (2003) QB 1397</w:t>
      </w:r>
      <w:r>
        <w:rPr>
          <w:rFonts w:hint="default" w:cs="Times New Roman"/>
          <w:sz w:val="18"/>
          <w:szCs w:val="18"/>
          <w:lang w:val="el-GR"/>
        </w:rPr>
        <w:t>.</w:t>
      </w:r>
    </w:p>
  </w:footnote>
  <w:footnote w:id="68">
    <w:p>
      <w:pPr>
        <w:pStyle w:val="12"/>
        <w:snapToGrid w:val="0"/>
      </w:pPr>
      <w:r>
        <w:rPr>
          <w:rStyle w:val="18"/>
        </w:rPr>
        <w:footnoteRef/>
      </w:r>
      <w:r>
        <w:t xml:space="preserve"> </w:t>
      </w:r>
      <w:r>
        <w:rPr>
          <w:rFonts w:hint="default" w:ascii="Times New Roman" w:hAnsi="Times New Roman" w:eastAsia="SimSun" w:cs="Times New Roman"/>
          <w:i/>
          <w:sz w:val="18"/>
          <w:szCs w:val="18"/>
        </w:rPr>
        <w:t>R v Secretary of State for Defence ex parte Association of British Civilian Internees: Far East Region</w:t>
      </w:r>
      <w:r>
        <w:rPr>
          <w:rFonts w:hint="default" w:cs="Times New Roman"/>
          <w:i/>
          <w:sz w:val="18"/>
          <w:szCs w:val="18"/>
          <w:lang w:val="el-GR"/>
        </w:rPr>
        <w:t xml:space="preserve">, </w:t>
      </w:r>
      <w:r>
        <w:rPr>
          <w:rFonts w:hint="default" w:cs="Times New Roman"/>
          <w:i/>
          <w:sz w:val="18"/>
          <w:szCs w:val="18"/>
          <w:lang w:val="en-US"/>
        </w:rPr>
        <w:t>ibid.</w:t>
      </w:r>
    </w:p>
  </w:footnote>
  <w:footnote w:id="69">
    <w:p>
      <w:pPr>
        <w:pStyle w:val="12"/>
        <w:snapToGrid w:val="0"/>
        <w:rPr>
          <w:rFonts w:hint="default" w:ascii="Times New Roman" w:hAnsi="Times New Roman" w:cs="Times New Roman"/>
          <w:sz w:val="18"/>
          <w:szCs w:val="18"/>
        </w:rPr>
      </w:pPr>
      <w:r>
        <w:rPr>
          <w:rStyle w:val="18"/>
        </w:rPr>
        <w:footnoteRef/>
      </w:r>
      <w:r>
        <w:rPr>
          <w:rFonts w:hint="default" w:ascii="Times New Roman" w:hAnsi="Times New Roman" w:cs="Times New Roman"/>
          <w:sz w:val="18"/>
          <w:szCs w:val="18"/>
        </w:rPr>
        <w:t xml:space="preserve"> </w:t>
      </w:r>
      <w:r>
        <w:rPr>
          <w:rFonts w:hint="default" w:ascii="Times New Roman" w:hAnsi="Times New Roman" w:eastAsia="SimSun" w:cs="Times New Roman"/>
          <w:i/>
          <w:sz w:val="18"/>
          <w:szCs w:val="18"/>
        </w:rPr>
        <w:t>R v Liverpool corporation ex parte Liverpool taxi Fleet Operators</w:t>
      </w:r>
      <w:r>
        <w:rPr>
          <w:rFonts w:hint="default" w:ascii="Times New Roman" w:hAnsi="Times New Roman" w:eastAsia="SimSun" w:cs="Times New Roman"/>
          <w:sz w:val="18"/>
          <w:szCs w:val="18"/>
        </w:rPr>
        <w:t xml:space="preserve"> [1972]</w:t>
      </w:r>
      <w:r>
        <w:rPr>
          <w:rFonts w:hint="default" w:cs="Times New Roman"/>
          <w:sz w:val="18"/>
          <w:szCs w:val="18"/>
          <w:lang w:val="el-GR"/>
        </w:rPr>
        <w:t>.</w:t>
      </w:r>
    </w:p>
  </w:footnote>
  <w:footnote w:id="70">
    <w:p>
      <w:pPr>
        <w:pStyle w:val="12"/>
        <w:snapToGrid w:val="0"/>
        <w:jc w:val="both"/>
      </w:pPr>
      <w:r>
        <w:rPr>
          <w:rStyle w:val="18"/>
        </w:rPr>
        <w:footnoteRef/>
      </w:r>
      <w:r>
        <w:t xml:space="preserve"> </w:t>
      </w:r>
      <w:r>
        <w:rPr>
          <w:rFonts w:hint="default" w:ascii="Times New Roman" w:hAnsi="Times New Roman" w:eastAsia="SimSun" w:cs="Times New Roman"/>
          <w:i/>
          <w:color w:val="auto"/>
          <w:sz w:val="18"/>
          <w:szCs w:val="18"/>
        </w:rPr>
        <w:t>R v North and East Devon Health Authority, ex p Coughlan</w:t>
      </w:r>
      <w:r>
        <w:rPr>
          <w:rFonts w:hint="default" w:ascii="Times New Roman" w:hAnsi="Times New Roman" w:cs="Times New Roman"/>
          <w:sz w:val="18"/>
          <w:szCs w:val="18"/>
          <w:lang w:val="el-GR"/>
        </w:rPr>
        <w:t xml:space="preserve"> </w:t>
      </w:r>
      <w:r>
        <w:rPr>
          <w:rFonts w:hint="default" w:ascii="Times New Roman" w:hAnsi="Times New Roman" w:eastAsia="SimSun" w:cs="Times New Roman"/>
          <w:sz w:val="18"/>
          <w:szCs w:val="18"/>
        </w:rPr>
        <w:t>[2000] 3 All ER 850.</w:t>
      </w:r>
    </w:p>
  </w:footnote>
  <w:footnote w:id="71">
    <w:p>
      <w:pPr>
        <w:pStyle w:val="12"/>
        <w:snapToGrid w:val="0"/>
        <w:rPr>
          <w:rFonts w:hint="default" w:ascii="Times New Roman" w:hAnsi="Times New Roman" w:cs="Times New Roman"/>
          <w:sz w:val="18"/>
          <w:szCs w:val="18"/>
        </w:rPr>
      </w:pPr>
      <w:r>
        <w:rPr>
          <w:rStyle w:val="18"/>
        </w:rPr>
        <w:footnoteRef/>
      </w:r>
      <w:r>
        <w:t xml:space="preserve"> </w:t>
      </w:r>
      <w:r>
        <w:rPr>
          <w:rFonts w:hint="default" w:ascii="Times New Roman" w:hAnsi="Times New Roman" w:eastAsia="SimSun" w:cs="Times New Roman"/>
          <w:i/>
          <w:sz w:val="18"/>
          <w:szCs w:val="18"/>
        </w:rPr>
        <w:t>R v. Secretary of State for the Home Department, Ex parte Khan</w:t>
      </w:r>
      <w:r>
        <w:rPr>
          <w:rFonts w:hint="default" w:ascii="Times New Roman" w:hAnsi="Times New Roman" w:eastAsia="SimSun" w:cs="Times New Roman"/>
          <w:sz w:val="18"/>
          <w:szCs w:val="18"/>
        </w:rPr>
        <w:t>, [1980] 2 All ER 337</w:t>
      </w:r>
      <w:r>
        <w:rPr>
          <w:rFonts w:hint="default" w:ascii="Times New Roman" w:hAnsi="Times New Roman" w:cs="Times New Roman"/>
          <w:sz w:val="18"/>
          <w:szCs w:val="18"/>
          <w:lang w:val="el-GR"/>
        </w:rPr>
        <w:t>.</w:t>
      </w:r>
    </w:p>
  </w:footnote>
  <w:footnote w:id="72">
    <w:p>
      <w:pPr>
        <w:pStyle w:val="12"/>
        <w:snapToGrid w:val="0"/>
      </w:pPr>
      <w:r>
        <w:rPr>
          <w:rStyle w:val="18"/>
        </w:rPr>
        <w:footnoteRef/>
      </w:r>
      <w:r>
        <w:t xml:space="preserve"> </w:t>
      </w:r>
      <w:r>
        <w:rPr>
          <w:rFonts w:hint="default" w:ascii="Times New Roman" w:hAnsi="Times New Roman" w:eastAsia="SimSun" w:cs="Times New Roman"/>
          <w:b w:val="0"/>
          <w:bCs/>
          <w:i/>
          <w:sz w:val="18"/>
          <w:szCs w:val="18"/>
        </w:rPr>
        <w:t>Council of Civil Service Unions v Minister for the Civil Service</w:t>
      </w:r>
      <w:r>
        <w:rPr>
          <w:rFonts w:hint="default" w:ascii="Times New Roman" w:hAnsi="Times New Roman" w:eastAsia="SimSun" w:cs="Times New Roman"/>
          <w:b w:val="0"/>
          <w:bCs/>
          <w:sz w:val="18"/>
          <w:szCs w:val="18"/>
        </w:rPr>
        <w:t xml:space="preserve"> </w:t>
      </w:r>
      <w:r>
        <w:rPr>
          <w:rFonts w:hint="default" w:ascii="Times New Roman" w:hAnsi="Times New Roman" w:eastAsia="SimSun" w:cs="Times New Roman"/>
          <w:sz w:val="18"/>
          <w:szCs w:val="18"/>
        </w:rPr>
        <w:t xml:space="preserve">[1983] </w:t>
      </w:r>
      <w:r>
        <w:rPr>
          <w:rFonts w:hint="default" w:ascii="Times New Roman" w:hAnsi="Times New Roman" w:eastAsia="SimSun" w:cs="Times New Roman"/>
          <w:color w:val="auto"/>
          <w:sz w:val="18"/>
          <w:szCs w:val="18"/>
        </w:rPr>
        <w:t>UKHL 6</w:t>
      </w:r>
    </w:p>
  </w:footnote>
  <w:footnote w:id="73">
    <w:p>
      <w:pPr>
        <w:pStyle w:val="12"/>
        <w:snapToGrid w:val="0"/>
      </w:pPr>
      <w:r>
        <w:rPr>
          <w:rStyle w:val="18"/>
        </w:rPr>
        <w:footnoteRef/>
      </w:r>
      <w:r>
        <w:t xml:space="preserve"> </w:t>
      </w:r>
      <w:r>
        <w:rPr>
          <w:lang w:val="el-GR"/>
        </w:rPr>
        <w:t>Όπ</w:t>
      </w:r>
      <w:r>
        <w:rPr>
          <w:rFonts w:hint="default"/>
          <w:lang w:val="el-GR"/>
        </w:rPr>
        <w:t>. π. υπό 59.</w:t>
      </w:r>
      <w:bookmarkStart w:id="0" w:name="_GoBack"/>
      <w:bookmarkEnd w:id="0"/>
    </w:p>
  </w:footnote>
  <w:footnote w:id="74">
    <w:p>
      <w:pPr>
        <w:pStyle w:val="12"/>
        <w:snapToGrid w:val="0"/>
      </w:pPr>
      <w:r>
        <w:rPr>
          <w:rStyle w:val="18"/>
        </w:rPr>
        <w:footnoteRef/>
      </w:r>
      <w:r>
        <w:t xml:space="preserve"> </w:t>
      </w:r>
      <w:r>
        <w:rPr>
          <w:rFonts w:hint="default" w:ascii="Times New Roman" w:hAnsi="Times New Roman" w:eastAsia="Times New Roman"/>
          <w:sz w:val="18"/>
        </w:rPr>
        <w:t xml:space="preserve">Supreme Court Act, </w:t>
      </w:r>
      <w:r>
        <w:rPr>
          <w:rFonts w:hint="default" w:ascii="Times New Roman" w:hAnsi="Times New Roman" w:eastAsia="Times New Roman"/>
          <w:b w:val="0"/>
          <w:bCs/>
          <w:sz w:val="18"/>
        </w:rPr>
        <w:t>1981,</w:t>
      </w:r>
      <w:r>
        <w:rPr>
          <w:rFonts w:hint="default" w:ascii="Times New Roman" w:hAnsi="Times New Roman" w:eastAsia="Times New Roman"/>
          <w:b/>
          <w:sz w:val="18"/>
        </w:rPr>
        <w:t xml:space="preserve"> </w:t>
      </w:r>
      <w:r>
        <w:rPr>
          <w:rFonts w:hint="default" w:ascii="Times New Roman" w:hAnsi="Times New Roman" w:eastAsia="Times New Roman"/>
          <w:sz w:val="18"/>
        </w:rPr>
        <w:t xml:space="preserve">ch. 54, </w:t>
      </w:r>
      <w:r>
        <w:rPr>
          <w:rFonts w:hint="default" w:ascii="Times New Roman" w:hAnsi="Times New Roman" w:eastAsia="Times New Roman"/>
          <w:b/>
          <w:sz w:val="18"/>
        </w:rPr>
        <w:t xml:space="preserve">§ </w:t>
      </w:r>
      <w:r>
        <w:rPr>
          <w:rFonts w:hint="default" w:ascii="Times New Roman" w:hAnsi="Times New Roman" w:eastAsia="Times New Roman"/>
          <w:sz w:val="18"/>
        </w:rPr>
        <w:t>31(4).</w:t>
      </w:r>
    </w:p>
  </w:footnote>
  <w:footnote w:id="75">
    <w:p>
      <w:pPr>
        <w:pStyle w:val="12"/>
        <w:snapToGrid w:val="0"/>
      </w:pPr>
      <w:r>
        <w:rPr>
          <w:rStyle w:val="18"/>
        </w:rPr>
        <w:footnoteRef/>
      </w:r>
      <w:r>
        <w:t xml:space="preserve"> </w:t>
      </w:r>
      <w:r>
        <w:rPr>
          <w:rFonts w:hint="default" w:ascii="Times New Roman" w:hAnsi="Times New Roman" w:eastAsia="BookAntiqua,Bold" w:cs="Times New Roman"/>
          <w:b w:val="0"/>
          <w:bCs/>
          <w:i/>
          <w:iCs/>
          <w:sz w:val="18"/>
          <w:szCs w:val="18"/>
        </w:rPr>
        <w:t>ADMINISTRATIVE LAW AND</w:t>
      </w:r>
      <w:r>
        <w:rPr>
          <w:rFonts w:hint="default" w:eastAsia="BookAntiqua,Bold" w:cs="Times New Roman"/>
          <w:b w:val="0"/>
          <w:bCs/>
          <w:i/>
          <w:iCs/>
          <w:sz w:val="18"/>
          <w:szCs w:val="18"/>
          <w:lang w:val="el-GR"/>
        </w:rPr>
        <w:t xml:space="preserve"> </w:t>
      </w:r>
      <w:r>
        <w:rPr>
          <w:rFonts w:hint="default" w:ascii="Times New Roman" w:hAnsi="Times New Roman" w:eastAsia="BookAntiqua,Bold" w:cs="Times New Roman"/>
          <w:b w:val="0"/>
          <w:bCs/>
          <w:i/>
          <w:iCs/>
          <w:sz w:val="18"/>
          <w:szCs w:val="18"/>
        </w:rPr>
        <w:t>ADMINISTRATIVE COURTS IN THE</w:t>
      </w:r>
      <w:r>
        <w:rPr>
          <w:rFonts w:hint="default" w:eastAsia="BookAntiqua,Bold" w:cs="Times New Roman"/>
          <w:b w:val="0"/>
          <w:bCs/>
          <w:i/>
          <w:iCs/>
          <w:sz w:val="18"/>
          <w:szCs w:val="18"/>
          <w:lang w:val="el-GR"/>
        </w:rPr>
        <w:t xml:space="preserve"> </w:t>
      </w:r>
      <w:r>
        <w:rPr>
          <w:rFonts w:hint="default" w:ascii="Times New Roman" w:hAnsi="Times New Roman" w:eastAsia="BookAntiqua,Bold" w:cs="Times New Roman"/>
          <w:b w:val="0"/>
          <w:bCs/>
          <w:i/>
          <w:iCs/>
          <w:sz w:val="18"/>
          <w:szCs w:val="18"/>
        </w:rPr>
        <w:t>UNITED KINGDOM: AN OVERVIEW</w:t>
      </w:r>
      <w:r>
        <w:rPr>
          <w:rFonts w:hint="default" w:eastAsia="BookAntiqua,Bold" w:cs="Times New Roman"/>
          <w:b w:val="0"/>
          <w:bCs/>
          <w:i w:val="0"/>
          <w:iCs w:val="0"/>
          <w:sz w:val="18"/>
          <w:szCs w:val="18"/>
          <w:lang w:val="en-US"/>
        </w:rPr>
        <w:t>,</w:t>
      </w:r>
      <w:r>
        <w:rPr>
          <w:rFonts w:hint="default" w:eastAsia="BookAntiqua,Bold" w:cs="Times New Roman"/>
          <w:b w:val="0"/>
          <w:bCs/>
          <w:i w:val="0"/>
          <w:iCs w:val="0"/>
          <w:sz w:val="18"/>
          <w:szCs w:val="18"/>
          <w:lang w:val="el-GR"/>
        </w:rPr>
        <w:t xml:space="preserve"> όπ. π.</w:t>
      </w:r>
    </w:p>
  </w:footnote>
  <w:footnote w:id="76">
    <w:p>
      <w:pPr>
        <w:pStyle w:val="12"/>
        <w:snapToGrid w:val="0"/>
      </w:pPr>
      <w:r>
        <w:rPr>
          <w:rStyle w:val="18"/>
        </w:rPr>
        <w:footnoteRef/>
      </w:r>
      <w:r>
        <w:t xml:space="preserve"> </w:t>
      </w:r>
      <w:r>
        <w:rPr>
          <w:rFonts w:hint="default"/>
          <w:lang w:val="el-GR"/>
        </w:rPr>
        <w:t>Γ. Γεραπετρίτης, όπ.π, σελ. 116.</w:t>
      </w:r>
    </w:p>
  </w:footnote>
  <w:footnote w:id="77">
    <w:p>
      <w:pPr>
        <w:pStyle w:val="12"/>
        <w:snapToGrid w:val="0"/>
      </w:pPr>
      <w:r>
        <w:rPr>
          <w:rStyle w:val="18"/>
        </w:rPr>
        <w:footnoteRef/>
      </w:r>
      <w:r>
        <w:t xml:space="preserve"> </w:t>
      </w:r>
      <w:r>
        <w:rPr>
          <w:rFonts w:hint="default" w:ascii="Times New Roman" w:hAnsi="Times New Roman" w:eastAsia="Times New Roman"/>
          <w:b w:val="0"/>
          <w:bCs w:val="0"/>
          <w:i/>
          <w:sz w:val="18"/>
          <w:szCs w:val="18"/>
        </w:rPr>
        <w:t>O'Reilly v. Mackman</w:t>
      </w:r>
      <w:r>
        <w:rPr>
          <w:rFonts w:hint="default" w:eastAsia="Times New Roman"/>
          <w:b w:val="0"/>
          <w:bCs w:val="0"/>
          <w:i/>
          <w:sz w:val="18"/>
          <w:szCs w:val="18"/>
          <w:lang w:val="el-GR"/>
        </w:rPr>
        <w:t xml:space="preserve"> </w:t>
      </w:r>
      <w:r>
        <w:rPr>
          <w:rFonts w:hint="default" w:ascii="Times New Roman" w:hAnsi="Times New Roman" w:eastAsia="Times New Roman"/>
          <w:b w:val="0"/>
          <w:bCs w:val="0"/>
          <w:sz w:val="18"/>
          <w:szCs w:val="18"/>
        </w:rPr>
        <w:t>[1983] 2 A.C. 237 (1982).</w:t>
      </w:r>
    </w:p>
  </w:footnote>
  <w:footnote w:id="78">
    <w:p>
      <w:pPr>
        <w:widowControl w:val="0"/>
        <w:autoSpaceDE w:val="0"/>
        <w:autoSpaceDN w:val="0"/>
        <w:jc w:val="both"/>
        <w:rPr>
          <w:rFonts w:hint="default" w:ascii="Times New Roman" w:hAnsi="Times New Roman" w:cs="Times New Roman"/>
          <w:sz w:val="18"/>
          <w:szCs w:val="18"/>
        </w:rPr>
      </w:pPr>
      <w:r>
        <w:rPr>
          <w:rStyle w:val="18"/>
        </w:rPr>
        <w:footnoteRef/>
      </w:r>
      <w:r>
        <w:t xml:space="preserve"> </w:t>
      </w:r>
      <w:r>
        <w:rPr>
          <w:rFonts w:hint="default" w:ascii="Times New Roman" w:hAnsi="Times New Roman" w:eastAsia="ArnoPro" w:cs="Times New Roman"/>
          <w:sz w:val="18"/>
          <w:szCs w:val="18"/>
        </w:rPr>
        <w:t>D. G.T. Williams</w:t>
      </w:r>
      <w:r>
        <w:rPr>
          <w:rFonts w:hint="default" w:ascii="Times New Roman" w:hAnsi="Times New Roman" w:eastAsia="ArnoPro" w:cs="Times New Roman"/>
          <w:sz w:val="26"/>
          <w:lang w:val="el-GR"/>
        </w:rPr>
        <w:t xml:space="preserve">, </w:t>
      </w:r>
      <w:r>
        <w:rPr>
          <w:rFonts w:hint="default" w:ascii="Times New Roman" w:hAnsi="Times New Roman" w:eastAsia="ArnoPro" w:cs="Times New Roman"/>
          <w:i/>
          <w:iCs/>
          <w:sz w:val="18"/>
          <w:szCs w:val="18"/>
        </w:rPr>
        <w:t>Administrative Law in England: The Emergence of</w:t>
      </w:r>
      <w:r>
        <w:rPr>
          <w:rFonts w:hint="default" w:ascii="Times New Roman" w:hAnsi="Times New Roman" w:eastAsia="ArnoPro" w:cs="Times New Roman"/>
          <w:i/>
          <w:iCs/>
          <w:sz w:val="18"/>
          <w:szCs w:val="18"/>
          <w:lang w:val="el-GR"/>
        </w:rPr>
        <w:t xml:space="preserve"> </w:t>
      </w:r>
      <w:r>
        <w:rPr>
          <w:rFonts w:hint="default" w:ascii="Times New Roman" w:hAnsi="Times New Roman" w:eastAsia="ArnoPro" w:cs="Times New Roman"/>
          <w:i/>
          <w:iCs/>
          <w:sz w:val="18"/>
          <w:szCs w:val="18"/>
        </w:rPr>
        <w:t>a New Remedy</w:t>
      </w:r>
      <w:r>
        <w:rPr>
          <w:rFonts w:hint="default" w:ascii="Times New Roman" w:hAnsi="Times New Roman" w:eastAsia="ArnoPro" w:cs="Times New Roman"/>
          <w:sz w:val="18"/>
          <w:szCs w:val="18"/>
          <w:lang w:val="el-GR"/>
        </w:rPr>
        <w:t xml:space="preserve">, </w:t>
      </w:r>
      <w:r>
        <w:rPr>
          <w:rFonts w:hint="default" w:ascii="Times New Roman" w:hAnsi="Times New Roman" w:eastAsia="ArnoPro" w:cs="Times New Roman"/>
          <w:sz w:val="18"/>
          <w:szCs w:val="18"/>
        </w:rPr>
        <w:t>27 Wm. &amp; Mary L.</w:t>
      </w:r>
      <w:r>
        <w:rPr>
          <w:rFonts w:hint="default" w:ascii="Times New Roman" w:hAnsi="Times New Roman" w:eastAsia="ArnoPro" w:cs="Times New Roman"/>
          <w:sz w:val="18"/>
          <w:szCs w:val="18"/>
          <w:lang w:val="el-GR"/>
        </w:rPr>
        <w:t xml:space="preserve"> </w:t>
      </w:r>
      <w:r>
        <w:rPr>
          <w:rFonts w:hint="default" w:ascii="Times New Roman" w:hAnsi="Times New Roman" w:eastAsia="ArnoPro" w:cs="Times New Roman"/>
          <w:sz w:val="18"/>
          <w:szCs w:val="18"/>
        </w:rPr>
        <w:t>Rev. 715 (1986)</w:t>
      </w:r>
      <w:r>
        <w:rPr>
          <w:rFonts w:hint="default" w:eastAsia="ArnoPro" w:cs="Times New Roman"/>
          <w:sz w:val="18"/>
          <w:szCs w:val="18"/>
          <w:lang w:val="el-GR"/>
        </w:rPr>
        <w:t xml:space="preserve">, </w:t>
      </w:r>
      <w:r>
        <w:rPr>
          <w:rFonts w:hint="default" w:eastAsia="ArnoPro" w:cs="Times New Roman"/>
          <w:sz w:val="18"/>
          <w:szCs w:val="18"/>
          <w:lang w:val="en-US"/>
        </w:rPr>
        <w:t>p. 716.</w:t>
      </w:r>
    </w:p>
  </w:footnote>
  <w:footnote w:id="79">
    <w:p>
      <w:pPr>
        <w:pStyle w:val="12"/>
        <w:snapToGrid w:val="0"/>
      </w:pPr>
      <w:r>
        <w:rPr>
          <w:rStyle w:val="18"/>
        </w:rPr>
        <w:footnoteRef/>
      </w:r>
      <w:r>
        <w:t xml:space="preserve"> </w:t>
      </w:r>
      <w:r>
        <w:rPr>
          <w:rFonts w:hint="default"/>
          <w:lang w:val="el-GR"/>
        </w:rPr>
        <w:t>Γ. Γεραπετρίτης, όπ.π, σελ. 116.</w:t>
      </w:r>
    </w:p>
  </w:footnote>
  <w:footnote w:id="80">
    <w:p>
      <w:pPr>
        <w:pStyle w:val="12"/>
        <w:snapToGrid w:val="0"/>
      </w:pPr>
      <w:r>
        <w:rPr>
          <w:rStyle w:val="18"/>
        </w:rPr>
        <w:footnoteRef/>
      </w:r>
      <w:r>
        <w:t xml:space="preserve"> </w:t>
      </w:r>
      <w:r>
        <w:rPr>
          <w:rFonts w:hint="default" w:ascii="Times New Roman" w:hAnsi="Times New Roman" w:eastAsia="BookAntiqua,Bold" w:cs="Times New Roman"/>
          <w:b w:val="0"/>
          <w:bCs/>
          <w:i/>
          <w:iCs/>
          <w:sz w:val="18"/>
          <w:szCs w:val="18"/>
        </w:rPr>
        <w:t>ADMINISTRATIVE LAW AND</w:t>
      </w:r>
      <w:r>
        <w:rPr>
          <w:rFonts w:hint="default" w:eastAsia="BookAntiqua,Bold" w:cs="Times New Roman"/>
          <w:b w:val="0"/>
          <w:bCs/>
          <w:i/>
          <w:iCs/>
          <w:sz w:val="18"/>
          <w:szCs w:val="18"/>
          <w:lang w:val="el-GR"/>
        </w:rPr>
        <w:t xml:space="preserve"> </w:t>
      </w:r>
      <w:r>
        <w:rPr>
          <w:rFonts w:hint="default" w:ascii="Times New Roman" w:hAnsi="Times New Roman" w:eastAsia="BookAntiqua,Bold" w:cs="Times New Roman"/>
          <w:b w:val="0"/>
          <w:bCs/>
          <w:i/>
          <w:iCs/>
          <w:sz w:val="18"/>
          <w:szCs w:val="18"/>
        </w:rPr>
        <w:t>ADMINISTRATIVE COURTS IN THE</w:t>
      </w:r>
      <w:r>
        <w:rPr>
          <w:rFonts w:hint="default" w:eastAsia="BookAntiqua,Bold" w:cs="Times New Roman"/>
          <w:b w:val="0"/>
          <w:bCs/>
          <w:i/>
          <w:iCs/>
          <w:sz w:val="18"/>
          <w:szCs w:val="18"/>
          <w:lang w:val="el-GR"/>
        </w:rPr>
        <w:t xml:space="preserve"> </w:t>
      </w:r>
      <w:r>
        <w:rPr>
          <w:rFonts w:hint="default" w:ascii="Times New Roman" w:hAnsi="Times New Roman" w:eastAsia="BookAntiqua,Bold" w:cs="Times New Roman"/>
          <w:b w:val="0"/>
          <w:bCs/>
          <w:i/>
          <w:iCs/>
          <w:sz w:val="18"/>
          <w:szCs w:val="18"/>
        </w:rPr>
        <w:t>UNITED KINGDOM: AN OVERVIEW</w:t>
      </w:r>
      <w:r>
        <w:rPr>
          <w:rFonts w:hint="default" w:eastAsia="BookAntiqua,Bold" w:cs="Times New Roman"/>
          <w:b w:val="0"/>
          <w:bCs/>
          <w:i w:val="0"/>
          <w:iCs w:val="0"/>
          <w:sz w:val="18"/>
          <w:szCs w:val="18"/>
          <w:lang w:val="en-US"/>
        </w:rPr>
        <w:t>,</w:t>
      </w:r>
      <w:r>
        <w:rPr>
          <w:rFonts w:hint="default" w:eastAsia="BookAntiqua,Bold" w:cs="Times New Roman"/>
          <w:b w:val="0"/>
          <w:bCs/>
          <w:i w:val="0"/>
          <w:iCs w:val="0"/>
          <w:sz w:val="18"/>
          <w:szCs w:val="18"/>
          <w:lang w:val="el-GR"/>
        </w:rPr>
        <w:t xml:space="preserve"> όπ. π.</w:t>
      </w:r>
    </w:p>
  </w:footnote>
  <w:footnote w:id="81">
    <w:p>
      <w:pPr>
        <w:widowControl/>
        <w:jc w:val="both"/>
      </w:pPr>
      <w:r>
        <w:rPr>
          <w:rStyle w:val="18"/>
        </w:rPr>
        <w:footnoteRef/>
      </w:r>
      <w:r>
        <w:rPr>
          <w:sz w:val="18"/>
          <w:szCs w:val="18"/>
        </w:rPr>
        <w:t xml:space="preserve"> </w:t>
      </w:r>
      <w:r>
        <w:rPr>
          <w:sz w:val="18"/>
          <w:szCs w:val="18"/>
          <w:lang w:val="el-GR"/>
        </w:rPr>
        <w:t>Βλ</w:t>
      </w:r>
      <w:r>
        <w:rPr>
          <w:rFonts w:hint="default"/>
          <w:sz w:val="18"/>
          <w:szCs w:val="18"/>
          <w:lang w:val="el-GR"/>
        </w:rPr>
        <w:t xml:space="preserve">. Συστήματα οργάνωσης και διοίκησης της δικαιοσύνης στις χώρες της Ευρωπαϊκής Ένωσης, καθώς και στην Κύπρο, Βουλγαρία, Ρουμανία και Ουγγαρία, Συλλογικό έργο, Αντ. Ν. Σάκκουλας, 2006, σελ. 137. </w:t>
      </w:r>
    </w:p>
  </w:footnote>
  <w:footnote w:id="82">
    <w:p>
      <w:pPr>
        <w:pStyle w:val="12"/>
        <w:snapToGrid w:val="0"/>
        <w:rPr>
          <w:rFonts w:hint="default" w:ascii="Times New Roman" w:hAnsi="Times New Roman" w:cs="Times New Roman"/>
          <w:sz w:val="18"/>
          <w:szCs w:val="18"/>
        </w:rPr>
      </w:pPr>
      <w:r>
        <w:rPr>
          <w:rStyle w:val="18"/>
        </w:rPr>
        <w:footnoteRef/>
      </w:r>
      <w:r>
        <w:rPr>
          <w:rFonts w:hint="default" w:ascii="Times New Roman" w:hAnsi="Times New Roman" w:cs="Times New Roman"/>
          <w:sz w:val="18"/>
          <w:szCs w:val="18"/>
        </w:rPr>
        <w:t xml:space="preserve"> </w:t>
      </w:r>
      <w:r>
        <w:rPr>
          <w:rFonts w:hint="default" w:ascii="Times New Roman" w:hAnsi="Times New Roman" w:eastAsia="SimSun" w:cs="Times New Roman"/>
          <w:sz w:val="18"/>
          <w:szCs w:val="18"/>
        </w:rPr>
        <w:t xml:space="preserve">Curzon, </w:t>
      </w:r>
      <w:r>
        <w:rPr>
          <w:rFonts w:hint="default" w:ascii="Times New Roman" w:hAnsi="Times New Roman" w:eastAsia="SimSun" w:cs="Times New Roman"/>
          <w:i/>
          <w:sz w:val="18"/>
          <w:szCs w:val="18"/>
        </w:rPr>
        <w:t>Dictionary of Law</w:t>
      </w:r>
      <w:r>
        <w:rPr>
          <w:rFonts w:hint="default" w:ascii="Times New Roman" w:hAnsi="Times New Roman" w:eastAsia="SimSun" w:cs="Times New Roman"/>
          <w:sz w:val="18"/>
          <w:szCs w:val="18"/>
        </w:rPr>
        <w:t>, 1994, p387</w:t>
      </w:r>
      <w:r>
        <w:rPr>
          <w:rFonts w:hint="default" w:ascii="Times New Roman" w:hAnsi="Times New Roman" w:cs="Times New Roman"/>
          <w:sz w:val="18"/>
          <w:szCs w:val="18"/>
          <w:lang w:val="el-GR"/>
        </w:rPr>
        <w:t>.</w:t>
      </w:r>
    </w:p>
  </w:footnote>
  <w:footnote w:id="83">
    <w:p>
      <w:pPr>
        <w:pStyle w:val="12"/>
        <w:snapToGrid w:val="0"/>
      </w:pPr>
      <w:r>
        <w:rPr>
          <w:rStyle w:val="18"/>
        </w:rPr>
        <w:footnoteRef/>
      </w:r>
      <w:r>
        <w:t xml:space="preserve"> </w:t>
      </w:r>
      <w:r>
        <w:rPr>
          <w:rFonts w:hint="default"/>
          <w:i/>
          <w:iCs/>
          <w:lang w:val="en-US"/>
        </w:rPr>
        <w:t>ibid.</w:t>
      </w:r>
    </w:p>
  </w:footnote>
  <w:footnote w:id="84">
    <w:p>
      <w:pPr>
        <w:pStyle w:val="12"/>
        <w:snapToGrid w:val="0"/>
      </w:pPr>
      <w:r>
        <w:rPr>
          <w:rStyle w:val="18"/>
        </w:rPr>
        <w:footnoteRef/>
      </w:r>
      <w:r>
        <w:t xml:space="preserve"> </w:t>
      </w:r>
      <w:r>
        <w:rPr>
          <w:rFonts w:hint="default" w:ascii="Times New Roman" w:hAnsi="Times New Roman" w:eastAsia="BookAntiqua,Bold" w:cs="Times New Roman"/>
          <w:b w:val="0"/>
          <w:bCs/>
          <w:i/>
          <w:iCs/>
          <w:sz w:val="18"/>
          <w:szCs w:val="18"/>
        </w:rPr>
        <w:t>ADMINISTRATIVE LAW AND</w:t>
      </w:r>
      <w:r>
        <w:rPr>
          <w:rFonts w:hint="default" w:eastAsia="BookAntiqua,Bold" w:cs="Times New Roman"/>
          <w:b w:val="0"/>
          <w:bCs/>
          <w:i/>
          <w:iCs/>
          <w:sz w:val="18"/>
          <w:szCs w:val="18"/>
          <w:lang w:val="el-GR"/>
        </w:rPr>
        <w:t xml:space="preserve"> </w:t>
      </w:r>
      <w:r>
        <w:rPr>
          <w:rFonts w:hint="default" w:ascii="Times New Roman" w:hAnsi="Times New Roman" w:eastAsia="BookAntiqua,Bold" w:cs="Times New Roman"/>
          <w:b w:val="0"/>
          <w:bCs/>
          <w:i/>
          <w:iCs/>
          <w:sz w:val="18"/>
          <w:szCs w:val="18"/>
        </w:rPr>
        <w:t>ADMINISTRATIVE COURTS IN THE</w:t>
      </w:r>
      <w:r>
        <w:rPr>
          <w:rFonts w:hint="default" w:eastAsia="BookAntiqua,Bold" w:cs="Times New Roman"/>
          <w:b w:val="0"/>
          <w:bCs/>
          <w:i/>
          <w:iCs/>
          <w:sz w:val="18"/>
          <w:szCs w:val="18"/>
          <w:lang w:val="el-GR"/>
        </w:rPr>
        <w:t xml:space="preserve"> </w:t>
      </w:r>
      <w:r>
        <w:rPr>
          <w:rFonts w:hint="default" w:ascii="Times New Roman" w:hAnsi="Times New Roman" w:eastAsia="BookAntiqua,Bold" w:cs="Times New Roman"/>
          <w:b w:val="0"/>
          <w:bCs/>
          <w:i/>
          <w:iCs/>
          <w:sz w:val="18"/>
          <w:szCs w:val="18"/>
        </w:rPr>
        <w:t>UNITED KINGDOM: AN OVERVIEW</w:t>
      </w:r>
      <w:r>
        <w:rPr>
          <w:rFonts w:hint="default" w:eastAsia="BookAntiqua,Bold" w:cs="Times New Roman"/>
          <w:b w:val="0"/>
          <w:bCs/>
          <w:i w:val="0"/>
          <w:iCs w:val="0"/>
          <w:sz w:val="18"/>
          <w:szCs w:val="18"/>
          <w:lang w:val="en-US"/>
        </w:rPr>
        <w:t>,</w:t>
      </w:r>
      <w:r>
        <w:rPr>
          <w:rFonts w:hint="default" w:eastAsia="BookAntiqua,Bold" w:cs="Times New Roman"/>
          <w:b w:val="0"/>
          <w:bCs/>
          <w:i w:val="0"/>
          <w:iCs w:val="0"/>
          <w:sz w:val="18"/>
          <w:szCs w:val="18"/>
          <w:lang w:val="el-GR"/>
        </w:rPr>
        <w:t xml:space="preserve"> όπ. π.</w:t>
      </w:r>
    </w:p>
  </w:footnote>
  <w:footnote w:id="85">
    <w:p>
      <w:pPr>
        <w:pStyle w:val="12"/>
        <w:snapToGrid w:val="0"/>
      </w:pPr>
      <w:r>
        <w:rPr>
          <w:rStyle w:val="18"/>
        </w:rPr>
        <w:footnoteRef/>
      </w:r>
      <w:r>
        <w:t xml:space="preserve"> </w:t>
      </w:r>
      <w:r>
        <w:rPr>
          <w:rFonts w:hint="default" w:ascii="Times New Roman" w:hAnsi="Times New Roman" w:eastAsia="SimSun" w:cs="Times New Roman"/>
          <w:i/>
          <w:sz w:val="18"/>
          <w:szCs w:val="18"/>
        </w:rPr>
        <w:t>Acts of the Parliament of the United Kingdom 2007 c.15</w:t>
      </w:r>
      <w:r>
        <w:rPr>
          <w:rFonts w:hint="default" w:ascii="Times New Roman" w:hAnsi="Times New Roman" w:eastAsia="SimSun" w:cs="Times New Roman"/>
          <w:sz w:val="18"/>
          <w:szCs w:val="18"/>
        </w:rPr>
        <w:t xml:space="preserve">. 2007-07-19. </w:t>
      </w:r>
    </w:p>
  </w:footnote>
  <w:footnote w:id="86">
    <w:p>
      <w:pPr>
        <w:pStyle w:val="12"/>
        <w:snapToGrid w:val="0"/>
      </w:pPr>
      <w:r>
        <w:rPr>
          <w:rStyle w:val="18"/>
        </w:rPr>
        <w:footnoteRef/>
      </w:r>
      <w:r>
        <w:t xml:space="preserve"> </w:t>
      </w:r>
      <w:r>
        <w:rPr>
          <w:rFonts w:hint="default"/>
        </w:rPr>
        <w:t>Tribunals, Courts and Enforcement Act 2007, section 1.</w:t>
      </w:r>
    </w:p>
  </w:footnote>
  <w:footnote w:id="87">
    <w:p>
      <w:pPr>
        <w:pStyle w:val="12"/>
        <w:snapToGrid w:val="0"/>
      </w:pPr>
      <w:r>
        <w:rPr>
          <w:rStyle w:val="18"/>
        </w:rPr>
        <w:footnoteRef/>
      </w:r>
      <w:r>
        <w:t xml:space="preserve"> </w:t>
      </w:r>
      <w:r>
        <w:rPr>
          <w:rFonts w:hint="default"/>
          <w:lang w:val="en-US"/>
        </w:rPr>
        <w:t xml:space="preserve">P. Craig, </w:t>
      </w:r>
      <w:r>
        <w:rPr>
          <w:rFonts w:hint="default"/>
          <w:i/>
          <w:iCs/>
          <w:lang w:val="en-US"/>
        </w:rPr>
        <w:t>Administrative Law</w:t>
      </w:r>
      <w:r>
        <w:rPr>
          <w:rFonts w:hint="default"/>
          <w:lang w:val="en-US"/>
        </w:rPr>
        <w:t>, Seventh Edition, 2012, p. 238.</w:t>
      </w:r>
    </w:p>
  </w:footnote>
  <w:footnote w:id="88">
    <w:p>
      <w:pPr>
        <w:pStyle w:val="12"/>
        <w:snapToGrid w:val="0"/>
      </w:pPr>
      <w:r>
        <w:rPr>
          <w:rStyle w:val="18"/>
        </w:rPr>
        <w:footnoteRef/>
      </w:r>
      <w:r>
        <w:t xml:space="preserve"> </w:t>
      </w:r>
      <w:r>
        <w:rPr>
          <w:rFonts w:hint="default"/>
          <w:i/>
          <w:iCs/>
          <w:lang w:val="en-US"/>
        </w:rPr>
        <w:t>Ibid</w:t>
      </w:r>
      <w:r>
        <w:rPr>
          <w:rFonts w:hint="default"/>
          <w:lang w:val="en-US"/>
        </w:rPr>
        <w:t>, p. 24</w:t>
      </w:r>
      <w:r>
        <w:rPr>
          <w:rFonts w:hint="default"/>
          <w:lang w:val="el-GR"/>
        </w:rPr>
        <w:t>5.</w:t>
      </w:r>
    </w:p>
  </w:footnote>
  <w:footnote w:id="89">
    <w:p>
      <w:pPr>
        <w:pStyle w:val="12"/>
        <w:snapToGrid w:val="0"/>
      </w:pPr>
      <w:r>
        <w:rPr>
          <w:rStyle w:val="18"/>
        </w:rPr>
        <w:footnoteRef/>
      </w:r>
      <w:r>
        <w:t xml:space="preserve"> </w:t>
      </w:r>
      <w:r>
        <w:rPr>
          <w:rFonts w:hint="default"/>
          <w:i/>
          <w:iCs/>
          <w:lang w:val="en-US"/>
        </w:rPr>
        <w:t>Ibid</w:t>
      </w:r>
      <w:r>
        <w:rPr>
          <w:rFonts w:hint="default"/>
          <w:lang w:val="en-US"/>
        </w:rPr>
        <w:t>, p. 240-242.</w:t>
      </w:r>
    </w:p>
  </w:footnote>
  <w:footnote w:id="90">
    <w:p>
      <w:pPr>
        <w:pStyle w:val="12"/>
        <w:snapToGrid w:val="0"/>
      </w:pPr>
      <w:r>
        <w:rPr>
          <w:rStyle w:val="18"/>
        </w:rPr>
        <w:footnoteRef/>
      </w:r>
      <w:r>
        <w:t xml:space="preserve"> </w:t>
      </w:r>
      <w:r>
        <w:rPr>
          <w:rFonts w:hint="default"/>
        </w:rPr>
        <w:t xml:space="preserve">Tribunals, Courts and Enforcement Act 2007, section </w:t>
      </w:r>
      <w:r>
        <w:rPr>
          <w:rFonts w:hint="default"/>
          <w:lang w:val="el-GR"/>
        </w:rPr>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97662455">
    <w:nsid w:val="29957BF7"/>
    <w:multiLevelType w:val="multilevel"/>
    <w:tmpl w:val="29957BF7"/>
    <w:lvl w:ilvl="0" w:tentative="1">
      <w:start w:val="1"/>
      <w:numFmt w:val="upperRoman"/>
      <w:lvlText w:val="%1."/>
      <w:lvlJc w:val="right"/>
      <w:pPr>
        <w:tabs>
          <w:tab w:val="left" w:pos="540"/>
        </w:tabs>
        <w:ind w:left="540" w:hanging="180"/>
      </w:pPr>
      <w:rPr>
        <w:rFonts w:hint="default"/>
      </w:rPr>
    </w:lvl>
    <w:lvl w:ilvl="1" w:tentative="1">
      <w:start w:val="1"/>
      <w:numFmt w:val="bullet"/>
      <w:lvlText w:val="o"/>
      <w:lvlJc w:val="left"/>
      <w:pPr>
        <w:tabs>
          <w:tab w:val="left" w:pos="1440"/>
        </w:tabs>
        <w:ind w:left="1440" w:hanging="360"/>
      </w:pPr>
      <w:rPr>
        <w:rFonts w:hint="default" w:ascii="Courier New" w:hAnsi="Courier New" w:cs="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cs="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cs="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967323738">
    <w:nsid w:val="39A8305A"/>
    <w:multiLevelType w:val="multilevel"/>
    <w:tmpl w:val="39A8305A"/>
    <w:lvl w:ilvl="0" w:tentative="1">
      <w:start w:val="1"/>
      <w:numFmt w:val="upperRoman"/>
      <w:lvlText w:val="%1."/>
      <w:lvlJc w:val="right"/>
      <w:pPr>
        <w:tabs>
          <w:tab w:val="left" w:pos="540"/>
        </w:tabs>
        <w:ind w:left="540" w:hanging="180"/>
      </w:pPr>
      <w:rPr>
        <w:rFonts w:hint="default"/>
      </w:rPr>
    </w:lvl>
    <w:lvl w:ilvl="1" w:tentative="1">
      <w:start w:val="1"/>
      <w:numFmt w:val="bullet"/>
      <w:lvlText w:val="o"/>
      <w:lvlJc w:val="left"/>
      <w:pPr>
        <w:tabs>
          <w:tab w:val="left" w:pos="1440"/>
        </w:tabs>
        <w:ind w:left="1440" w:hanging="360"/>
      </w:pPr>
      <w:rPr>
        <w:rFonts w:hint="default" w:ascii="Courier New" w:hAnsi="Courier New" w:cs="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cs="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cs="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409573650">
    <w:nsid w:val="54046312"/>
    <w:multiLevelType w:val="multilevel"/>
    <w:tmpl w:val="54046312"/>
    <w:lvl w:ilvl="0" w:tentative="1">
      <w:start w:val="1"/>
      <w:numFmt w:val="upperRoman"/>
      <w:lvlText w:val="%1."/>
      <w:lvlJc w:val="right"/>
      <w:pPr>
        <w:tabs>
          <w:tab w:val="left" w:pos="540"/>
        </w:tabs>
        <w:ind w:left="540" w:hanging="180"/>
      </w:pPr>
      <w:rPr>
        <w:rFonts w:hint="default"/>
      </w:rPr>
    </w:lvl>
    <w:lvl w:ilvl="1" w:tentative="1">
      <w:start w:val="1"/>
      <w:numFmt w:val="bullet"/>
      <w:lvlText w:val="o"/>
      <w:lvlJc w:val="left"/>
      <w:pPr>
        <w:tabs>
          <w:tab w:val="left" w:pos="1440"/>
        </w:tabs>
        <w:ind w:left="1440" w:hanging="360"/>
      </w:pPr>
      <w:rPr>
        <w:rFonts w:hint="default" w:ascii="Courier New" w:hAnsi="Courier New" w:cs="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cs="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cs="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2079401419">
    <w:nsid w:val="7BF125CB"/>
    <w:multiLevelType w:val="multilevel"/>
    <w:tmpl w:val="7BF125CB"/>
    <w:lvl w:ilvl="0" w:tentative="1">
      <w:start w:val="1"/>
      <w:numFmt w:val="upperRoman"/>
      <w:lvlText w:val="%1."/>
      <w:lvlJc w:val="left"/>
      <w:pPr>
        <w:tabs>
          <w:tab w:val="left" w:pos="785"/>
        </w:tabs>
        <w:ind w:left="785" w:hanging="425"/>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901713221">
    <w:nsid w:val="35BF0D45"/>
    <w:multiLevelType w:val="multilevel"/>
    <w:tmpl w:val="35BF0D45"/>
    <w:lvl w:ilvl="0" w:tentative="1">
      <w:start w:val="1"/>
      <w:numFmt w:val="upperRoman"/>
      <w:lvlText w:val="%1."/>
      <w:lvlJc w:val="right"/>
      <w:pPr>
        <w:tabs>
          <w:tab w:val="left" w:pos="540"/>
        </w:tabs>
        <w:ind w:left="540" w:hanging="180"/>
      </w:pPr>
      <w:rPr>
        <w:rFonts w:hint="default"/>
      </w:rPr>
    </w:lvl>
    <w:lvl w:ilvl="1" w:tentative="1">
      <w:start w:val="1"/>
      <w:numFmt w:val="bullet"/>
      <w:lvlText w:val="o"/>
      <w:lvlJc w:val="left"/>
      <w:pPr>
        <w:tabs>
          <w:tab w:val="left" w:pos="1440"/>
        </w:tabs>
        <w:ind w:left="1440" w:hanging="360"/>
      </w:pPr>
      <w:rPr>
        <w:rFonts w:hint="default" w:ascii="Courier New" w:hAnsi="Courier New" w:cs="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cs="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cs="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119760517">
    <w:nsid w:val="42BE3085"/>
    <w:multiLevelType w:val="multilevel"/>
    <w:tmpl w:val="42BE3085"/>
    <w:lvl w:ilvl="0" w:tentative="1">
      <w:start w:val="1"/>
      <w:numFmt w:val="upperRoman"/>
      <w:lvlText w:val="%1."/>
      <w:lvlJc w:val="right"/>
      <w:pPr>
        <w:tabs>
          <w:tab w:val="left" w:pos="540"/>
        </w:tabs>
        <w:ind w:left="540" w:hanging="180"/>
      </w:pPr>
      <w:rPr>
        <w:rFonts w:hint="default"/>
      </w:rPr>
    </w:lvl>
    <w:lvl w:ilvl="1" w:tentative="1">
      <w:start w:val="1"/>
      <w:numFmt w:val="bullet"/>
      <w:lvlText w:val="o"/>
      <w:lvlJc w:val="left"/>
      <w:pPr>
        <w:tabs>
          <w:tab w:val="left" w:pos="1440"/>
        </w:tabs>
        <w:ind w:left="1440" w:hanging="360"/>
      </w:pPr>
      <w:rPr>
        <w:rFonts w:hint="default" w:ascii="Courier New" w:hAnsi="Courier New" w:cs="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cs="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cs="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418473859">
    <w:nsid w:val="548C3183"/>
    <w:multiLevelType w:val="singleLevel"/>
    <w:tmpl w:val="548C3183"/>
    <w:lvl w:ilvl="0" w:tentative="1">
      <w:start w:val="1"/>
      <w:numFmt w:val="decimal"/>
      <w:suff w:val="space"/>
      <w:lvlText w:val="%1."/>
      <w:lvlJc w:val="left"/>
    </w:lvl>
  </w:abstractNum>
  <w:abstractNum w:abstractNumId="1420333742">
    <w:nsid w:val="54A892AE"/>
    <w:multiLevelType w:val="singleLevel"/>
    <w:tmpl w:val="54A892AE"/>
    <w:lvl w:ilvl="0" w:tentative="1">
      <w:start w:val="1"/>
      <w:numFmt w:val="upperLetter"/>
      <w:suff w:val="space"/>
      <w:lvlText w:val="%1."/>
      <w:lvlJc w:val="left"/>
    </w:lvl>
  </w:abstractNum>
  <w:num w:numId="1">
    <w:abstractNumId w:val="1420333742"/>
  </w:num>
  <w:num w:numId="2">
    <w:abstractNumId w:val="1418473859"/>
  </w:num>
  <w:num w:numId="3">
    <w:abstractNumId w:val="2079401419"/>
  </w:num>
  <w:num w:numId="4">
    <w:abstractNumId w:val="1409573650"/>
  </w:num>
  <w:num w:numId="5">
    <w:abstractNumId w:val="1119760517"/>
  </w:num>
  <w:num w:numId="6">
    <w:abstractNumId w:val="967323738"/>
  </w:num>
  <w:num w:numId="7">
    <w:abstractNumId w:val="697662455"/>
  </w:num>
  <w:num w:numId="8">
    <w:abstractNumId w:val="9017132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annotation subject"/>
    <w:lsdException w:unhideWhenUsed="0" w:uiPriority="0" w:name="Balloon Text"/>
  </w:latentStyles>
  <w:style w:type="paragraph" w:default="1" w:styleId="1">
    <w:name w:val="Normal"/>
    <w:uiPriority w:val="0"/>
    <w:pPr>
      <w:widowControl w:val="0"/>
      <w:spacing w:after="200" w:line="276" w:lineRule="auto"/>
    </w:pPr>
    <w:rPr>
      <w:rFonts w:ascii="Times New Roman" w:hAnsi="Times New Roman" w:eastAsia="SimSun" w:cs="Times New Roman"/>
      <w:kern w:val="2"/>
      <w:sz w:val="24"/>
      <w:lang w:val="en-US" w:eastAsia="zh-CN" w:bidi="ar-SA"/>
    </w:rPr>
  </w:style>
  <w:style w:type="paragraph" w:styleId="2">
    <w:name w:val="heading 1"/>
    <w:basedOn w:val="1"/>
    <w:next w:val="1"/>
    <w:uiPriority w:val="0"/>
    <w:pPr>
      <w:keepNext/>
      <w:keepLines/>
      <w:spacing w:before="240" w:after="60" w:line="240" w:lineRule="auto"/>
      <w:outlineLvl w:val="0"/>
    </w:pPr>
    <w:rPr>
      <w:rFonts w:ascii="Arial" w:hAnsi="Arial"/>
      <w:b/>
      <w:kern w:val="44"/>
      <w:sz w:val="32"/>
    </w:rPr>
  </w:style>
  <w:style w:type="paragraph" w:styleId="3">
    <w:name w:val="heading 2"/>
    <w:basedOn w:val="1"/>
    <w:next w:val="1"/>
    <w:uiPriority w:val="0"/>
    <w:pPr>
      <w:keepNext/>
      <w:keepLines/>
      <w:spacing w:before="240" w:after="60" w:line="240" w:lineRule="auto"/>
      <w:outlineLvl w:val="1"/>
    </w:pPr>
    <w:rPr>
      <w:rFonts w:ascii="Arial" w:hAnsi="Arial"/>
      <w:b/>
      <w:i/>
      <w:sz w:val="28"/>
    </w:rPr>
  </w:style>
  <w:style w:type="paragraph" w:styleId="4">
    <w:name w:val="heading 3"/>
    <w:basedOn w:val="1"/>
    <w:next w:val="1"/>
    <w:uiPriority w:val="0"/>
    <w:pPr>
      <w:keepNext/>
      <w:keepLines/>
      <w:spacing w:before="240" w:after="60" w:line="240" w:lineRule="auto"/>
      <w:outlineLvl w:val="2"/>
    </w:pPr>
    <w:rPr>
      <w:rFonts w:ascii="Arial" w:hAnsi="Arial"/>
      <w:b/>
      <w:sz w:val="26"/>
    </w:rPr>
  </w:style>
  <w:style w:type="paragraph" w:styleId="5">
    <w:name w:val="heading 4"/>
    <w:basedOn w:val="1"/>
    <w:next w:val="1"/>
    <w:uiPriority w:val="0"/>
    <w:pPr>
      <w:keepNext/>
      <w:keepLines/>
      <w:spacing w:before="240" w:after="60" w:line="240" w:lineRule="auto"/>
      <w:outlineLvl w:val="3"/>
    </w:pPr>
    <w:rPr>
      <w:b/>
      <w:sz w:val="28"/>
    </w:rPr>
  </w:style>
  <w:style w:type="paragraph" w:styleId="6">
    <w:name w:val="heading 5"/>
    <w:basedOn w:val="1"/>
    <w:next w:val="1"/>
    <w:uiPriority w:val="0"/>
    <w:pPr>
      <w:keepNext/>
      <w:keepLines/>
      <w:spacing w:before="240" w:after="60" w:line="240" w:lineRule="auto"/>
      <w:outlineLvl w:val="4"/>
    </w:pPr>
    <w:rPr>
      <w:b/>
      <w:i/>
      <w:sz w:val="26"/>
    </w:rPr>
  </w:style>
  <w:style w:type="paragraph" w:styleId="7">
    <w:name w:val="heading 6"/>
    <w:basedOn w:val="1"/>
    <w:next w:val="1"/>
    <w:uiPriority w:val="0"/>
    <w:pPr>
      <w:keepNext/>
      <w:keepLines/>
      <w:spacing w:before="240" w:after="60" w:line="240" w:lineRule="auto"/>
      <w:outlineLvl w:val="5"/>
    </w:pPr>
    <w:rPr>
      <w:b/>
      <w:sz w:val="22"/>
    </w:rPr>
  </w:style>
  <w:style w:type="paragraph" w:styleId="8">
    <w:name w:val="heading 7"/>
    <w:basedOn w:val="1"/>
    <w:next w:val="1"/>
    <w:uiPriority w:val="0"/>
    <w:pPr>
      <w:keepNext/>
      <w:keepLines/>
      <w:spacing w:before="240" w:after="60" w:line="240" w:lineRule="auto"/>
      <w:outlineLvl w:val="6"/>
    </w:pPr>
  </w:style>
  <w:style w:type="paragraph" w:styleId="9">
    <w:name w:val="heading 8"/>
    <w:basedOn w:val="1"/>
    <w:next w:val="1"/>
    <w:uiPriority w:val="0"/>
    <w:pPr>
      <w:keepNext/>
      <w:keepLines/>
      <w:spacing w:before="240" w:after="60" w:line="240" w:lineRule="auto"/>
      <w:outlineLvl w:val="7"/>
    </w:pPr>
    <w:rPr>
      <w:i/>
    </w:rPr>
  </w:style>
  <w:style w:type="paragraph" w:styleId="10">
    <w:name w:val="heading 9"/>
    <w:basedOn w:val="1"/>
    <w:next w:val="1"/>
    <w:uiPriority w:val="0"/>
    <w:pPr>
      <w:keepNext/>
      <w:keepLines/>
      <w:spacing w:before="240" w:after="60" w:line="240" w:lineRule="auto"/>
      <w:outlineLvl w:val="8"/>
    </w:pPr>
    <w:rPr>
      <w:rFonts w:ascii="Arial" w:hAnsi="Arial"/>
      <w:sz w:val="22"/>
    </w:rPr>
  </w:style>
  <w:style w:type="character" w:default="1" w:styleId="15">
    <w:name w:val="Default Paragraph Font"/>
    <w:semiHidden/>
    <w:unhideWhenUsed/>
    <w:uiPriority w:val="1"/>
  </w:style>
  <w:style w:type="paragraph" w:styleId="11">
    <w:name w:val="footer"/>
    <w:basedOn w:val="1"/>
    <w:uiPriority w:val="0"/>
    <w:pPr>
      <w:tabs>
        <w:tab w:val="center" w:pos="4153"/>
        <w:tab w:val="right" w:pos="8306"/>
      </w:tabs>
      <w:snapToGrid w:val="0"/>
    </w:pPr>
    <w:rPr>
      <w:sz w:val="18"/>
      <w:szCs w:val="18"/>
    </w:rPr>
  </w:style>
  <w:style w:type="paragraph" w:styleId="12">
    <w:name w:val="footnote text"/>
    <w:basedOn w:val="1"/>
    <w:link w:val="23"/>
    <w:semiHidden/>
    <w:uiPriority w:val="0"/>
    <w:pPr>
      <w:snapToGrid w:val="0"/>
    </w:pPr>
    <w:rPr>
      <w:sz w:val="18"/>
      <w:szCs w:val="18"/>
    </w:rPr>
  </w:style>
  <w:style w:type="paragraph" w:styleId="13">
    <w:name w:val="header"/>
    <w:basedOn w:val="1"/>
    <w:uiPriority w:val="0"/>
    <w:pPr>
      <w:tabs>
        <w:tab w:val="center" w:pos="4153"/>
        <w:tab w:val="right" w:pos="8306"/>
      </w:tabs>
      <w:snapToGrid w:val="0"/>
    </w:pPr>
    <w:rPr>
      <w:sz w:val="18"/>
      <w:szCs w:val="18"/>
    </w:rPr>
  </w:style>
  <w:style w:type="paragraph" w:styleId="14">
    <w:name w:val="Normal (Web)"/>
    <w:uiPriority w:val="0"/>
    <w:pPr>
      <w:spacing w:before="0" w:beforeAutospacing="1" w:after="0" w:afterAutospacing="1"/>
      <w:ind w:left="0" w:right="0"/>
      <w:jc w:val="left"/>
    </w:pPr>
    <w:rPr>
      <w:kern w:val="0"/>
      <w:sz w:val="24"/>
      <w:szCs w:val="24"/>
      <w:lang w:val="en-US" w:eastAsia="zh-CN" w:bidi="ar-SA"/>
    </w:rPr>
  </w:style>
  <w:style w:type="character" w:styleId="16">
    <w:name w:val="Emphasis"/>
    <w:basedOn w:val="15"/>
    <w:uiPriority w:val="0"/>
    <w:rPr>
      <w:i/>
      <w:iCs/>
    </w:rPr>
  </w:style>
  <w:style w:type="character" w:styleId="17">
    <w:name w:val="FollowedHyperlink"/>
    <w:basedOn w:val="15"/>
    <w:uiPriority w:val="0"/>
    <w:rPr>
      <w:color w:val="800080"/>
      <w:u w:val="single"/>
    </w:rPr>
  </w:style>
  <w:style w:type="character" w:styleId="18">
    <w:name w:val="footnote reference"/>
    <w:basedOn w:val="15"/>
    <w:semiHidden/>
    <w:uiPriority w:val="0"/>
    <w:rPr>
      <w:vertAlign w:val="superscript"/>
    </w:rPr>
  </w:style>
  <w:style w:type="character" w:styleId="19">
    <w:name w:val="Hyperlink"/>
    <w:basedOn w:val="15"/>
    <w:uiPriority w:val="0"/>
    <w:rPr>
      <w:color w:val="0000FF"/>
      <w:u w:val="single"/>
    </w:rPr>
  </w:style>
  <w:style w:type="character" w:styleId="20">
    <w:name w:val="page number"/>
    <w:basedOn w:val="15"/>
    <w:uiPriority w:val="0"/>
    <w:rPr/>
  </w:style>
  <w:style w:type="character" w:styleId="21">
    <w:name w:val="Strong"/>
    <w:basedOn w:val="15"/>
    <w:uiPriority w:val="0"/>
    <w:rPr>
      <w:b/>
      <w:bCs/>
    </w:rPr>
  </w:style>
  <w:style w:type="character" w:customStyle="1" w:styleId="22">
    <w:name w:val="Footnote Text Char"/>
    <w:link w:val="12"/>
    <w:uiPriority w:val="0"/>
    <w:rPr>
      <w:sz w:val="18"/>
      <w:szCs w:val="18"/>
    </w:rPr>
  </w:style>
  <w:style w:type="character" w:customStyle="1" w:styleId="23">
    <w:name w:val=" Char Char"/>
    <w:link w:val="12"/>
    <w:uiPriority w:val="0"/>
    <w:rPr>
      <w:sz w:val="18"/>
      <w:szCs w:val="18"/>
      <w:lang w:bidi="ar-SA"/>
    </w:rPr>
  </w:style>
  <w:style w:type="character" w:customStyle="1" w:styleId="24">
    <w:name w:val="s7d2086b4"/>
    <w:basedOn w:val="15"/>
    <w:uiPriority w:val="0"/>
    <w:rPr/>
  </w:style>
  <w:style w:type="character" w:customStyle="1" w:styleId="25">
    <w:name w:val="apple-converted-space"/>
    <w:basedOn w:val="15"/>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1302</Words>
  <Characters>7034</Characters>
  <Lines>58</Lines>
  <Paragraphs>16</Paragraphs>
  <ScaleCrop>false</ScaleCrop>
  <LinksUpToDate>false</LinksUpToDate>
  <CharactersWithSpaces>0</CharactersWithSpaces>
  <Application>WPS Office_9.1.0.4759_{F1E327BC-269C-435d-A152-05C5408002CA}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2014-12-19T09:40:00Z</dcterms:created>
  <dc:creator>Chrissa</dc:creator>
  <cp:lastModifiedBy>Chrissa</cp:lastModifiedBy>
  <dcterms:modified xsi:type="dcterms:W3CDTF">2015-02-28T18:20:06Z</dcterms:modified>
  <dc:title>Το αγγλικό δημόσιο δίκαιο έχει καταγωγή πολύ παλαιότερη από τα αντίστοιχα δίκαια της ηπειρωτικής Ευρώπης, τα οποία και εν συνεχεία επηρέασε. Μητέρα της Magna Charta (1215) και του Bill of Rights (1689), κοιτίδα του κοινοβουλευτισμού, η Αγγλία ήδη από τον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