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AF2" w:rsidRDefault="00B92AF2" w:rsidP="00B92AF2"/>
    <w:p w:rsidR="00B92AF2" w:rsidRDefault="00B92AF2" w:rsidP="00884F95">
      <w:pPr>
        <w:pStyle w:val="Title"/>
        <w:jc w:val="left"/>
      </w:pPr>
      <w:r>
        <w:t xml:space="preserve">Ν 4270/2014: Αρχές δημοσιονομικής διαχείρισης-εποπτείας (Οδηγ.2011/85) ΔΗΜΟΣΙΟ ΛΟΓΙΣΤΙΚΟ </w:t>
      </w:r>
    </w:p>
    <w:p w:rsidR="00B92AF2" w:rsidRDefault="00B92AF2" w:rsidP="00B92AF2"/>
    <w:p w:rsidR="00B92AF2" w:rsidRDefault="00B92AF2" w:rsidP="00B92AF2">
      <w:pPr>
        <w:pStyle w:val="Heading1"/>
        <w:jc w:val="left"/>
      </w:pPr>
      <w:r>
        <w:t xml:space="preserve">ΥΠΟΚΕΦΑΛΑΙΟ 11 </w:t>
      </w:r>
      <w:r>
        <w:br/>
      </w:r>
      <w:r>
        <w:t xml:space="preserve"> ΣΥΜΒΑΣΕΙΣ ΓΙΑ ΛΟΓΑΡΙΑΣΜΟ ΤΟΥ ΔΗΜΟΣΙΟΥ</w:t>
      </w:r>
    </w:p>
    <w:p w:rsidR="00B92AF2" w:rsidRDefault="00B92AF2" w:rsidP="00B92AF2">
      <w:pPr>
        <w:pStyle w:val="Heading2"/>
        <w:jc w:val="left"/>
      </w:pPr>
      <w:r>
        <w:t xml:space="preserve"> Άρθρο 129</w:t>
      </w:r>
      <w:r>
        <w:br/>
      </w:r>
      <w:r>
        <w:t xml:space="preserve"> Προϋποθέσεις σύναψης συμβάσεων</w:t>
      </w:r>
    </w:p>
    <w:p w:rsidR="00B92AF2" w:rsidRDefault="00B92AF2" w:rsidP="00B92AF2">
      <w:r>
        <w:t xml:space="preserve"> Συμβάσεις, από τις οποίες δημιουργούνται υποχρεώσεις σε βάρος του Δημοσίου, δεν δύναται να συνομολογηθούν εάν δεν προβλέπονται από γενικές ή ειδικές διατάξεις ή δεν συντελούν στην εκπλήρωση των σκοπών του.</w:t>
      </w:r>
    </w:p>
    <w:p w:rsidR="00B92AF2" w:rsidRDefault="00B92AF2" w:rsidP="00B92AF2">
      <w:pPr>
        <w:pStyle w:val="Heading2"/>
        <w:jc w:val="left"/>
      </w:pPr>
      <w:r>
        <w:t xml:space="preserve"> Άρθρο 130</w:t>
      </w:r>
      <w:r>
        <w:br/>
      </w:r>
      <w:r>
        <w:t xml:space="preserve"> Τύπος συμβάσεων</w:t>
      </w:r>
    </w:p>
    <w:p w:rsidR="00B92AF2" w:rsidRDefault="00B92AF2" w:rsidP="00B92AF2">
      <w:r>
        <w:t xml:space="preserve"> Για το κύρος σύμβασης του Δημοσίου με αντικείμενο αξίας μεγαλύτερης των δύο χιλιάδων πεντακοσίων (2.500) ευρώ ή που γεννά διαρκή υποχρέωση αυτού, απαιτείται η κατάρτισή </w:t>
      </w:r>
      <w:r>
        <w:t>τ</w:t>
      </w:r>
      <w:r>
        <w:t>ης να γίνει με ιδιωτικό τουλάχιστον έγγραφο. Το ανωτέρω ποσό μπορεί να τροποποιείται με απόφαση του Υπουργού Οικονομικών. Επί σύμβασης, η αποδοχή της πρότασης δύναται να γίνει και με χωριστό έγγραφο, η από τον αντισυμβαλλόμενο όμως του Δημοσίου εκπλήρωση της παροχής του αίρει την εκ της έλλειψης του γραπτού τύπου της αποδοχής ακυρότητα της σύμβασης.</w:t>
      </w:r>
    </w:p>
    <w:p w:rsidR="00B92AF2" w:rsidRDefault="00B92AF2" w:rsidP="00B92AF2">
      <w:pPr>
        <w:pStyle w:val="Heading2"/>
        <w:jc w:val="left"/>
      </w:pPr>
      <w:r>
        <w:t>Άρθρο 131</w:t>
      </w:r>
      <w:r>
        <w:br/>
      </w:r>
      <w:r>
        <w:t xml:space="preserve"> Εκπροσώπηση Δημοσίου</w:t>
      </w:r>
    </w:p>
    <w:p w:rsidR="00B92AF2" w:rsidRDefault="00B92AF2" w:rsidP="00B92AF2">
      <w:r>
        <w:t xml:space="preserve">Επιφυλασσομένης της ισχύος ειδικών διατάξεων, κάθε σύμβαση του Δημοσίου καταρτίζεται μόνο από τον αρμόδιο </w:t>
      </w:r>
      <w:proofErr w:type="spellStart"/>
      <w:r>
        <w:t>διατάκτη</w:t>
      </w:r>
      <w:proofErr w:type="spellEnd"/>
      <w:r>
        <w:t xml:space="preserve"> ή από το ειδικά εξουσιοδοτημένο από αυτόν Δημόσιο όργανο.</w:t>
      </w:r>
      <w:r>
        <w:t xml:space="preserve"> </w:t>
      </w:r>
      <w:r>
        <w:t xml:space="preserve"> Η εξουσιοδότηση πρέπει να είναι γραπτή και προγενέστερη του χρόνου κατάρτισης της σύμβασης.</w:t>
      </w:r>
    </w:p>
    <w:p w:rsidR="00B92AF2" w:rsidRDefault="00B92AF2" w:rsidP="00B92AF2">
      <w:pPr>
        <w:pStyle w:val="Heading2"/>
        <w:jc w:val="left"/>
      </w:pPr>
      <w:r>
        <w:t>Άρθρο 132</w:t>
      </w:r>
      <w:r>
        <w:t xml:space="preserve"> </w:t>
      </w:r>
      <w:r>
        <w:br/>
      </w:r>
      <w:r>
        <w:t xml:space="preserve"> Διαδικασίες σύναψης συμβάσεων</w:t>
      </w:r>
    </w:p>
    <w:p w:rsidR="00B92AF2" w:rsidRDefault="00B92AF2" w:rsidP="00B92AF2">
      <w:r>
        <w:t xml:space="preserve"> 1. Για κάθε σύμβαση του Δημοσίου που συνεπάγεται έσοδο ή δαπάνη αυτού, αν δεν ορίζεται διαφορετικά με ειδική διάταξη, προηγείται η προβλεπόμενη από τις κατά περίπτωση ισχύουσες διατάξεις διαδικασία του ανοικτού ή κλειστού διαγωνισμού.</w:t>
      </w:r>
      <w:r>
        <w:t xml:space="preserve"> </w:t>
      </w:r>
      <w:r>
        <w:t xml:space="preserve">Κατ’ </w:t>
      </w:r>
      <w:r>
        <w:lastRenderedPageBreak/>
        <w:t>εξαίρεση επιτρέπεται η σύναψη συμβάσεων προμήθειας προϊόντων, παροχής υπηρεσιών ή εκτέλεσης έργων με συνοπτική διαδικασία ή διαπραγμάτευση.</w:t>
      </w:r>
    </w:p>
    <w:p w:rsidR="00B92AF2" w:rsidRDefault="00B92AF2" w:rsidP="00B92AF2">
      <w:r>
        <w:t xml:space="preserve"> 2. Κατά τα στάδια αυτών των διαδικασιών για τη σύναψη των ανωτέρω συμβάσεων, οι αναθέτουσες αρχές επιβάλλεται να αναφέρονται σε σαφή και αμερόληπτα κριτήρια επιλογής ώστε να μην υπάρχουν διακρίσεις μεταξύ των διαφόρων προσφερόντων, ανεξάρτητα από το ύψος του προϋπολογισμού, της διαδικασίας που ακολουθείται ή από τη φύση των δραστηριοτήτων της αναθέτουσας αρχής.</w:t>
      </w:r>
    </w:p>
    <w:p w:rsidR="00B92AF2" w:rsidRDefault="00B92AF2" w:rsidP="00B92AF2">
      <w:r>
        <w:t xml:space="preserve">3. Οι διαδικασίες για τη σύναψη συμβάσεων προμηθειών προϊόντων που εντάσσονται στο ενιαίο πρόγραμμα κρατικών προμηθειών του Υπουργείου Ανάπτυξης και </w:t>
      </w:r>
      <w:r>
        <w:t>α</w:t>
      </w:r>
      <w:r>
        <w:t>νταγωνιστικότητας ορίζονται από τις ειδικές περί προμηθειών του Δημοσίου ισχύουσες διατάξεις.</w:t>
      </w:r>
    </w:p>
    <w:p w:rsidR="00B92AF2" w:rsidRDefault="00B92AF2" w:rsidP="00B92AF2">
      <w:r>
        <w:t>4. Οι διαδικασίες σύναψης συμβάσεων παροχής υπηρεσιών, έργων, καθώς και των συμβάσεων προμήθειας προϊόντων που δεν εντάσσονται στο ενιαίο πρόγραμμα προμηθειών του Υπουργείου Ανάπτυξης και Ανταγωνιστικότητας ή σε άλλες ειδικές διατάξεις, ρυθμίζονται με τις διατάξεις του παρόντος.</w:t>
      </w:r>
    </w:p>
    <w:p w:rsidR="00B92AF2" w:rsidRDefault="00B92AF2" w:rsidP="00B92AF2">
      <w:r>
        <w:t>5. Οι διαδικασίες σύναψης συμβάσεων δημοσίων έργων, περιλαμβανομένων και των στρατιωτικών έργων και έργων οχυρώσεως της χώρας ορίζονται από τις εκάστοτε ισχύουσες ειδικές σχετικές διατάξεις.</w:t>
      </w:r>
    </w:p>
    <w:p w:rsidR="00B92AF2" w:rsidRPr="00B92AF2" w:rsidRDefault="00B92AF2" w:rsidP="00B92AF2">
      <w:pPr>
        <w:rPr>
          <w:i/>
        </w:rPr>
      </w:pPr>
      <w:r>
        <w:rPr>
          <w:i/>
        </w:rPr>
        <w:t>(</w:t>
      </w:r>
      <w:r w:rsidRPr="00B92AF2">
        <w:rPr>
          <w:i/>
        </w:rPr>
        <w:t>ΠΡΟΣΟΧΗ: Με τη παρ. 1Α  περ.42  του άρθρου 199 του Ν. 4281/2014 (ΦΕΚ Α 160/08-08-2014),ορίζεται ότι:"1. Από την έναρξη ισχύος του παρόντος νόμου: Α. Καταργούνται οι διατάξεις, όπως αυτές ισχύουν κατά το χρόνο έναρξης ισχύος του παρόντος νόμου: ...των άρθρων 133 κα</w:t>
      </w:r>
      <w:r w:rsidRPr="00B92AF2">
        <w:rPr>
          <w:i/>
        </w:rPr>
        <w:t>ι 134 του ν. 4270/2014 (Α` 143)</w:t>
      </w:r>
      <w:r w:rsidRPr="00B92AF2">
        <w:rPr>
          <w:i/>
        </w:rPr>
        <w:t>.</w:t>
      </w:r>
      <w:r w:rsidRPr="00B92AF2">
        <w:rPr>
          <w:i/>
        </w:rPr>
        <w:t xml:space="preserve"> </w:t>
      </w:r>
      <w:r w:rsidRPr="00B92AF2">
        <w:rPr>
          <w:i/>
        </w:rPr>
        <w:t>Με τη παρ.1 του άρθρου 201 του αυτού νόμου,</w:t>
      </w:r>
      <w:r w:rsidRPr="00B92AF2">
        <w:rPr>
          <w:i/>
        </w:rPr>
        <w:t xml:space="preserve"> </w:t>
      </w:r>
      <w:r w:rsidRPr="00B92AF2">
        <w:rPr>
          <w:i/>
        </w:rPr>
        <w:t>όπως αυτή αντικαταστάθηκε με το άρθρο 37 παρ.1 Ν.4320/2015,ΦΕΚ Α 29/19.3.2015 ,ορίζεται ότι: «1. Η ισχύς των διατάξεων του παρόντος Μέρους Β΄(άρθρα 14 έως και 201) αρχίζει από την 31η Δεκεμβρίου 2015, εκτός αν ορίζεται άλλως στις επιμέρους διατάξεις αυτού.»</w:t>
      </w:r>
      <w:r>
        <w:rPr>
          <w:i/>
        </w:rPr>
        <w:t>)</w:t>
      </w:r>
    </w:p>
    <w:p w:rsidR="00B92AF2" w:rsidRDefault="00B92AF2" w:rsidP="00B92AF2">
      <w:pPr>
        <w:pStyle w:val="Heading2"/>
        <w:jc w:val="left"/>
      </w:pPr>
      <w:r>
        <w:t xml:space="preserve"> Άρθρο 133</w:t>
      </w:r>
      <w:r>
        <w:br/>
      </w:r>
      <w:r>
        <w:t xml:space="preserve"> Διαγωνισμός - Εξαιρέσεις</w:t>
      </w:r>
    </w:p>
    <w:p w:rsidR="00B92AF2" w:rsidRDefault="00B92AF2" w:rsidP="00B92AF2">
      <w:r>
        <w:t>1. Επιτρέπεται η με απευθείας ανάθεση σύναψη σύμβασης προμήθειας προϊόντων, παροχής υπηρεσιών ή εκτέλεσης έργων για ετήσια δαπάνη μέχρι ποσού είκοσι χιλιάδων (20.000) ευρώ. Από το ποσό αυτό και μέχρι εξήντα χιλιάδες (60.000) ευρώ απαιτείται διαγωνισμός με συνοπτική διαδικασία (πρόχειρος) που διενεργείται από τριμελή επιτροπή. Άνω του ποσού των εξήντα χιλιάδων (60.000) ευρώ απαιτείται σύναψη σύμβασης για προμήθεια προϊόντων, παροχή υπηρεσιών ή εκτέλεση έργων κατόπιν διενέργειας τακτικού διαγωνισμού (ανοικτού ή κλειστού), βάσει της ισχύουσας νομοθεσίας. Οι περιορισμοί των ως άνω ποσών λειτουργούν αθροιστικά για το σύνολο των ανατιθέμενων προμηθειών προϊόντων ή και παρεχόμενων υπηρεσιών, που βαρύνουν τον ίδιο ειδικό φορέα και ΚΑΕ, εντός του οικονομικού έτους. Στα ανωτέρω ποσά αυτά δεν συμπεριλαμβάνεται ο Φ.Π.Α.. Με απόφαση του Υπουργού Οικονομικών τα ανωτέρω ποσά δύναται να αναπροσαρμόζονται.</w:t>
      </w:r>
      <w:r>
        <w:t xml:space="preserve"> </w:t>
      </w:r>
      <w:r>
        <w:t xml:space="preserve"> Σύναψη σύμβασης παροχής υπηρεσιών με την ίδια διαδικασία </w:t>
      </w:r>
      <w:r>
        <w:lastRenderedPageBreak/>
        <w:t>γίνεται και στην περίπτωση μικτής προμήθειας, κατά την οποία η αξία των παρεχόμενων υπηρεσιών υπερβαίνει την αξία των προϊόντων.</w:t>
      </w:r>
    </w:p>
    <w:p w:rsidR="00B92AF2" w:rsidRDefault="00B92AF2" w:rsidP="00B92AF2">
      <w:r>
        <w:t xml:space="preserve"> 2. Επιτρέπεται με έγκριση του αρμόδιου οργάνου η σύναψη σύμβασης παροχής υπηρεσιών με διαπραγμάτευση ύστερα από δημοσίευση σχετικής προκήρυξης:</w:t>
      </w:r>
    </w:p>
    <w:p w:rsidR="00B92AF2" w:rsidRDefault="00B92AF2" w:rsidP="00B92AF2">
      <w:r>
        <w:t xml:space="preserve"> α. Όταν κατά τη διενέργεια διαγωνισμού οι προσφορές που έχουν υποβληθεί είναι άκυρες ή απαράδεκτες και η επανάληψη του διαγωνισμού κρίνεται από το όργανο που έχει διακηρύξει το διαγωνισμό ασύμφορη για το Δημόσιο. Στην περίπτωση αυτή οι όροι της διακήρυξης του διεξαχθέντος διαγωνισμού επιτρέπεται να μεταβληθούν κατά την απευθείας ανάθεση, μόνο για να καταστούν πιο συμφέροντες για το Δημόσιο.</w:t>
      </w:r>
    </w:p>
    <w:p w:rsidR="00B92AF2" w:rsidRDefault="00B92AF2" w:rsidP="00B92AF2">
      <w:r>
        <w:t xml:space="preserve"> β. Σε εξαιρετικές περιπτώσεις όταν πρόκειται για υπηρεσίες που η φύση τους ή αστάθμητοι παράγοντες δεν επιτρέπουν μια προκαταρκτική συνολική τιμολόγηση.</w:t>
      </w:r>
    </w:p>
    <w:p w:rsidR="00B92AF2" w:rsidRDefault="00B92AF2" w:rsidP="00B92AF2">
      <w:r>
        <w:t xml:space="preserve">γ. Όταν η φύση των παρεχόμενων υπηρεσιών, ιδίως δε στην περίπτωση πνευματικών ή χρηματοπιστωτικών υπηρεσιών, δεν παρέχει τη δυνατότητα διατύπωσης αυτών με </w:t>
      </w:r>
      <w:r>
        <w:t>α</w:t>
      </w:r>
      <w:r>
        <w:t>κρίβεια, ούτως ώστε να συναφθεί σύμβαση με επιλογή της καλύτερης προσφοράς.</w:t>
      </w:r>
    </w:p>
    <w:p w:rsidR="00B92AF2" w:rsidRDefault="00B92AF2" w:rsidP="00B92AF2">
      <w:r>
        <w:t xml:space="preserve"> 3. Επιτρέπεται με έγκριση του αρμόδιου οργάνου η σύναψη σύμβασης παροχής υπηρεσιών με διαπραγμάτευση χωρίς δημοσίευση σχετικής προκήρυξης:</w:t>
      </w:r>
    </w:p>
    <w:p w:rsidR="00B92AF2" w:rsidRDefault="00B92AF2" w:rsidP="00B92AF2">
      <w:r>
        <w:t xml:space="preserve"> α. στην περίπτωση που δεν έχει υποβληθεί καμιά προσφορά ή καμία κατάλληλη προσφορά σε διαγωνισμό ανοικτό ή κλειστό,</w:t>
      </w:r>
    </w:p>
    <w:p w:rsidR="00B92AF2" w:rsidRDefault="00B92AF2" w:rsidP="00B92AF2">
      <w:r>
        <w:t xml:space="preserve"> β. στην περίπτωση που για λόγους τεχνικούς, καλλιτεχνικούς ή σχετικούς με την προστασία αποκλειστικών δικαιωμάτων, η εκτέλεση των υπηρεσιών μπορεί να ανατεθεί μόνο σε </w:t>
      </w:r>
      <w:r>
        <w:t>συγκεκριμένο</w:t>
      </w:r>
      <w:r>
        <w:t xml:space="preserve"> πρόσωπο,</w:t>
      </w:r>
    </w:p>
    <w:p w:rsidR="00B92AF2" w:rsidRDefault="00B92AF2" w:rsidP="00B92AF2">
      <w:r>
        <w:t xml:space="preserve"> γ. στην περίπτωση που η σύμβαση αποτελεί συνέχεια ενός διαγωνισμού μελετών, με εξαίρεση μελέτες τεχνικών έργων, και σύμφωνα με τους εφαρμοζόμενους κανόνες, πρέπει να ανατεθεί αυτή στο νικητή του διαγωνισμού ή σε έναν από αυτούς,</w:t>
      </w:r>
    </w:p>
    <w:p w:rsidR="00B92AF2" w:rsidRDefault="00B92AF2" w:rsidP="00B92AF2">
      <w:r>
        <w:t xml:space="preserve"> δ. στην περίπτωση που η έκτακτη και φανερά κατεπείγουσα ανάγκη, πλήρως αιτιολογημένη από την αρμόδια υπηρεσία, καθιστά αδύνατη την τήρηση των διατάξεων που αφορούν τη διενέργεια διαγωνισμού με την προϋπόθεση ότι το επείγον δεν θα απορρέει από δική της ευθύνη,</w:t>
      </w:r>
    </w:p>
    <w:p w:rsidR="00B92AF2" w:rsidRDefault="00B92AF2" w:rsidP="00B92AF2">
      <w:r>
        <w:t xml:space="preserve"> ε. στην περίπτωση συμπληρωματικών υπηρεσιών που δεν περιλαμβάνονται στην πρώτη σύμβαση, αναγκαίων όμως λόγω απρόβλεπτων περιστάσεων κατά την εκτέλεση της υπηρεσίας της αρχικής σύμβασης, όταν αυτές δεν μπορούν να διαχωριστούν από την κύρια σύμβαση ή όταν μπορούν να διαχωριστούν, είναι όμως απόλυτα αναγκαίες για την ολοκλήρωσή της.</w:t>
      </w:r>
    </w:p>
    <w:p w:rsidR="00B92AF2" w:rsidRDefault="00B92AF2" w:rsidP="00B92AF2">
      <w:r>
        <w:t>Οι συμπληρωματικές αυτές υπηρεσίες δεν μπορούν να υπερβαίνουν το πενήντα τοις εκατό (50%) της αξίας της κύριας σύμβασης.</w:t>
      </w:r>
    </w:p>
    <w:p w:rsidR="00B92AF2" w:rsidRDefault="00B92AF2" w:rsidP="00B92AF2">
      <w:r>
        <w:t xml:space="preserve"> στ. Στην περίπτωση νέων υπηρεσιών που συνιστούν επανάληψη παρόμοιων υπηρεσιών που είχαν ανατεθεί με τακτικό διαγωνισμό στον αρχικό ανάδοχο και αποτελούν συνέχεια ή </w:t>
      </w:r>
      <w:r>
        <w:lastRenderedPageBreak/>
        <w:t>συμπλήρωση της αρχικής σύμβασης, με την προϋπόθεση ότι δεν έχει παρέλθει τριετία από αυτή και εξασφαλίζονται οι ίδιοι όροι και προϋποθέσεις με δυνατότητα τιμαριθμικής αναπροσαρμογής.</w:t>
      </w:r>
    </w:p>
    <w:p w:rsidR="00B92AF2" w:rsidRDefault="00B92AF2" w:rsidP="00B92AF2">
      <w:r>
        <w:t>4. Οι διατάξεις των παραγράφων 2 και 3 ισχύουν ανάλογα και για τη σύναψη συμβάσεων προμηθειών ή έργων, σε συνδυασμό με τις ειδικές γι’ αυτές ισχύουσες διατάξεις.</w:t>
      </w:r>
    </w:p>
    <w:p w:rsidR="00B92AF2" w:rsidRDefault="00B92AF2" w:rsidP="00B92AF2">
      <w:pPr>
        <w:pStyle w:val="Heading2"/>
        <w:jc w:val="left"/>
      </w:pPr>
      <w:r>
        <w:t xml:space="preserve"> Άρθρο 134</w:t>
      </w:r>
      <w:r>
        <w:br/>
      </w:r>
      <w:r>
        <w:t xml:space="preserve"> Προκαταβολές του Δημοσίου</w:t>
      </w:r>
    </w:p>
    <w:p w:rsidR="00B17D0F" w:rsidRDefault="00B92AF2" w:rsidP="00B92AF2">
      <w:r>
        <w:t xml:space="preserve"> Επιτρέπεται η χορήγηση προκαταβολής με την υπογραφή της σύμβασης προμήθειας προϊόντων, παροχής υπηρεσιών ή εκτέλεσης έργων, εφόσον προβλέπεται απ` αυτήν και τις ισχύουσες διατάξεις, μέχρι ποσοστού πενήντα τοις εκατό (50%) της συμβατικής αιτίας. Η προκαταβολή είναι έντοκη και χορηγείται με την κατάθεση ισόποσης εγγυητικής επιστολής σύμφωνα με τις ισχύουσες διατάξεις. Με απόφαση του Υπουργού Οικονομικών καθορίζεται το ύψος του επιτοκίου.</w:t>
      </w:r>
    </w:p>
    <w:p w:rsidR="00581BEA" w:rsidRDefault="00581BEA" w:rsidP="00581BEA">
      <w:pPr>
        <w:pStyle w:val="Heading2"/>
        <w:jc w:val="left"/>
      </w:pPr>
      <w:r>
        <w:t>Άρθρο 135</w:t>
      </w:r>
      <w:r>
        <w:br/>
      </w:r>
      <w:r>
        <w:t xml:space="preserve"> Ακυρότητα συμβάσεων</w:t>
      </w:r>
    </w:p>
    <w:p w:rsidR="00581BEA" w:rsidRDefault="00581BEA" w:rsidP="00581BEA">
      <w:r>
        <w:t xml:space="preserve"> Η καθ’ οιονδήποτε τρόπο παραβίαση των διατάξεων των άρθρων 129 έως και 134 επάγεται την απόλυτη ακυρότητα της σύμβασης. Από την ακυρότητα αυτής και τη σχετική παρανομία των οργάνων του Δημοσίου δεν γεννάται υποχρέωση αυτού προς αποζημίωση του αντισυμβαλλομένου, στην περίπτωση που τα αρμόδια όργανα εκ προθέσεως παραβίασαν τις σχετικές διατάξεις και αυτός γνώριζε την παρανομία ή συνετέλεσε στην παραβίαση των διατάξεων.</w:t>
      </w:r>
    </w:p>
    <w:sectPr w:rsidR="00581BEA" w:rsidSect="00B17D0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oNotDisplayPageBoundaries/>
  <w:proofState w:spelling="clean" w:grammar="clean"/>
  <w:defaultTabStop w:val="720"/>
  <w:characterSpacingControl w:val="doNotCompress"/>
  <w:compat/>
  <w:rsids>
    <w:rsidRoot w:val="00B92AF2"/>
    <w:rsid w:val="00136AFB"/>
    <w:rsid w:val="003B5B18"/>
    <w:rsid w:val="00554D7D"/>
    <w:rsid w:val="00581BEA"/>
    <w:rsid w:val="00884F95"/>
    <w:rsid w:val="00B17D0F"/>
    <w:rsid w:val="00B92AF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AF2"/>
    <w:pPr>
      <w:jc w:val="both"/>
    </w:pPr>
  </w:style>
  <w:style w:type="paragraph" w:styleId="Heading1">
    <w:name w:val="heading 1"/>
    <w:basedOn w:val="Normal"/>
    <w:next w:val="Normal"/>
    <w:link w:val="Heading1Char"/>
    <w:uiPriority w:val="9"/>
    <w:qFormat/>
    <w:rsid w:val="00B92A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92A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B92A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92AF2"/>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B92A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2AF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92AF2"/>
    <w:rPr>
      <w:rFonts w:asciiTheme="majorHAnsi" w:eastAsiaTheme="majorEastAsia" w:hAnsiTheme="majorHAnsi" w:cstheme="majorBidi"/>
      <w:b/>
      <w:bCs/>
      <w:color w:val="365F91" w:themeColor="accent1" w:themeShade="BF"/>
      <w:sz w:val="28"/>
      <w:szCs w:val="28"/>
    </w:rPr>
  </w:style>
  <w:style w:type="paragraph" w:styleId="DocumentMap">
    <w:name w:val="Document Map"/>
    <w:basedOn w:val="Normal"/>
    <w:link w:val="DocumentMapChar"/>
    <w:uiPriority w:val="99"/>
    <w:semiHidden/>
    <w:unhideWhenUsed/>
    <w:rsid w:val="00B92AF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92AF2"/>
    <w:rPr>
      <w:rFonts w:ascii="Tahoma" w:hAnsi="Tahoma" w:cs="Tahoma"/>
      <w:sz w:val="16"/>
      <w:szCs w:val="16"/>
    </w:rPr>
  </w:style>
  <w:style w:type="character" w:customStyle="1" w:styleId="Heading2Char">
    <w:name w:val="Heading 2 Char"/>
    <w:basedOn w:val="DefaultParagraphFont"/>
    <w:link w:val="Heading2"/>
    <w:uiPriority w:val="9"/>
    <w:rsid w:val="00B92AF2"/>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4</Pages>
  <Words>1287</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ΑΙ</dc:creator>
  <cp:lastModifiedBy>ΑΙ</cp:lastModifiedBy>
  <cp:revision>5</cp:revision>
  <dcterms:created xsi:type="dcterms:W3CDTF">2015-04-24T11:29:00Z</dcterms:created>
  <dcterms:modified xsi:type="dcterms:W3CDTF">2015-04-24T13:45:00Z</dcterms:modified>
</cp:coreProperties>
</file>