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0FA2C" w14:textId="77777777" w:rsidR="00B45D51" w:rsidRDefault="00B45D51" w:rsidP="00003F9A">
      <w:pPr>
        <w:jc w:val="center"/>
        <w:rPr>
          <w:b/>
          <w:sz w:val="24"/>
          <w:szCs w:val="24"/>
        </w:rPr>
      </w:pPr>
    </w:p>
    <w:p w14:paraId="103C66CF" w14:textId="77777777" w:rsidR="00324688" w:rsidRDefault="00324688" w:rsidP="00324688">
      <w:pPr>
        <w:jc w:val="center"/>
        <w:rPr>
          <w:b/>
          <w:sz w:val="28"/>
          <w:szCs w:val="28"/>
        </w:rPr>
      </w:pPr>
    </w:p>
    <w:p w14:paraId="3FE59C84" w14:textId="0A203275" w:rsidR="00324688" w:rsidRPr="009E5B5C" w:rsidRDefault="00324688" w:rsidP="009E5B5C">
      <w:pPr>
        <w:pStyle w:val="1"/>
        <w:jc w:val="center"/>
        <w:rPr>
          <w:rFonts w:ascii="Cambria" w:hAnsi="Cambria"/>
          <w:b/>
          <w:color w:val="auto"/>
        </w:rPr>
      </w:pPr>
      <w:bookmarkStart w:id="0" w:name="_Toc503856294"/>
      <w:r w:rsidRPr="009E5B5C">
        <w:rPr>
          <w:rFonts w:ascii="Cambria" w:hAnsi="Cambria"/>
          <w:b/>
          <w:color w:val="auto"/>
        </w:rPr>
        <w:t>Τρίτο Κεφάλαιο:</w:t>
      </w:r>
      <w:bookmarkEnd w:id="0"/>
    </w:p>
    <w:p w14:paraId="40B2ABC5" w14:textId="21746E00" w:rsidR="00324688" w:rsidRPr="009E5B5C" w:rsidRDefault="00324688" w:rsidP="009E5B5C">
      <w:pPr>
        <w:pStyle w:val="1"/>
        <w:jc w:val="center"/>
        <w:rPr>
          <w:rFonts w:ascii="Cambria" w:hAnsi="Cambria"/>
          <w:b/>
          <w:color w:val="auto"/>
        </w:rPr>
      </w:pPr>
      <w:bookmarkStart w:id="1" w:name="_Toc503856295"/>
      <w:r w:rsidRPr="009E5B5C">
        <w:rPr>
          <w:rFonts w:ascii="Cambria" w:hAnsi="Cambria"/>
          <w:b/>
          <w:color w:val="auto"/>
        </w:rPr>
        <w:t>Επιτέλους μαζί!</w:t>
      </w:r>
      <w:bookmarkEnd w:id="1"/>
    </w:p>
    <w:p w14:paraId="203F2296" w14:textId="3DA4573A" w:rsidR="001F0912" w:rsidRPr="009E5B5C" w:rsidRDefault="00324688" w:rsidP="009E5B5C">
      <w:pPr>
        <w:pStyle w:val="1"/>
        <w:jc w:val="center"/>
        <w:rPr>
          <w:rFonts w:ascii="Cambria" w:hAnsi="Cambria"/>
          <w:b/>
          <w:color w:val="auto"/>
        </w:rPr>
      </w:pPr>
      <w:bookmarkStart w:id="2" w:name="_Toc503856296"/>
      <w:r w:rsidRPr="009E5B5C">
        <w:rPr>
          <w:rFonts w:ascii="Cambria" w:hAnsi="Cambria"/>
          <w:b/>
          <w:color w:val="auto"/>
        </w:rPr>
        <w:t>Οικονομική ανάλυση και δημόσιο δίκαιο</w:t>
      </w:r>
      <w:bookmarkEnd w:id="2"/>
    </w:p>
    <w:p w14:paraId="4BDE63AD" w14:textId="77777777" w:rsidR="00F02235" w:rsidRDefault="00F02235" w:rsidP="00F02235">
      <w:pPr>
        <w:rPr>
          <w:sz w:val="24"/>
          <w:szCs w:val="24"/>
        </w:rPr>
      </w:pPr>
    </w:p>
    <w:p w14:paraId="502E4D29" w14:textId="1C60E282" w:rsidR="00003F9A" w:rsidRPr="001C4801" w:rsidRDefault="33571CD4" w:rsidP="00F02235">
      <w:pPr>
        <w:rPr>
          <w:i/>
          <w:sz w:val="24"/>
          <w:szCs w:val="24"/>
        </w:rPr>
      </w:pPr>
      <w:r w:rsidRPr="33571CD4">
        <w:rPr>
          <w:sz w:val="24"/>
          <w:szCs w:val="24"/>
        </w:rPr>
        <w:t>Εάν η θεωρία της ορθολογικής επιλογής ξεκινά το ταξίδι της με μία βεβαιότητα, τη στενότητα των πόρων, η εξερεύνηση των ορίων της ορθολογικότητας οδηγεί σε μία άλλη, εξίσου δυσάρεστη αλήθεια: τέλεια</w:t>
      </w:r>
      <w:r w:rsidR="007710E9">
        <w:rPr>
          <w:sz w:val="24"/>
          <w:szCs w:val="24"/>
        </w:rPr>
        <w:t xml:space="preserve"> αγορά για τα πάντα δεν υπάρχ</w:t>
      </w:r>
      <w:r w:rsidR="007710E9" w:rsidRPr="001C1A72">
        <w:rPr>
          <w:sz w:val="24"/>
          <w:szCs w:val="24"/>
        </w:rPr>
        <w:t>ει</w:t>
      </w:r>
      <w:r w:rsidR="00614062">
        <w:rPr>
          <w:sz w:val="24"/>
          <w:szCs w:val="24"/>
        </w:rPr>
        <w:t>·</w:t>
      </w:r>
      <w:r w:rsidRPr="001C1A72">
        <w:rPr>
          <w:sz w:val="24"/>
          <w:szCs w:val="24"/>
        </w:rPr>
        <w:t xml:space="preserve"> ε</w:t>
      </w:r>
      <w:r w:rsidRPr="33571CD4">
        <w:rPr>
          <w:sz w:val="24"/>
          <w:szCs w:val="24"/>
        </w:rPr>
        <w:t xml:space="preserve">ίναι σαν να υποκαθιστούμε το μύθο των Λωτοφάγων με μία άλλη ουτοπία. Το ευαγγέλιο του </w:t>
      </w:r>
      <w:r w:rsidRPr="33571CD4">
        <w:rPr>
          <w:i/>
          <w:iCs/>
          <w:sz w:val="24"/>
          <w:szCs w:val="24"/>
          <w:lang w:val="en-US"/>
        </w:rPr>
        <w:t>Adam</w:t>
      </w:r>
      <w:r w:rsidRPr="33571CD4">
        <w:rPr>
          <w:i/>
          <w:iCs/>
          <w:sz w:val="24"/>
          <w:szCs w:val="24"/>
        </w:rPr>
        <w:t xml:space="preserve"> </w:t>
      </w:r>
      <w:r w:rsidRPr="33571CD4">
        <w:rPr>
          <w:i/>
          <w:iCs/>
          <w:sz w:val="24"/>
          <w:szCs w:val="24"/>
          <w:lang w:val="en-US"/>
        </w:rPr>
        <w:t>Smith</w:t>
      </w:r>
      <w:r w:rsidRPr="33571CD4">
        <w:rPr>
          <w:sz w:val="24"/>
          <w:szCs w:val="24"/>
        </w:rPr>
        <w:t xml:space="preserve"> και τ</w:t>
      </w:r>
      <w:r w:rsidR="00804E8C">
        <w:rPr>
          <w:sz w:val="24"/>
          <w:szCs w:val="24"/>
        </w:rPr>
        <w:t>ων</w:t>
      </w:r>
      <w:r w:rsidRPr="33571CD4">
        <w:rPr>
          <w:sz w:val="24"/>
          <w:szCs w:val="24"/>
        </w:rPr>
        <w:t xml:space="preserve"> κλασσικ</w:t>
      </w:r>
      <w:r w:rsidR="00804E8C">
        <w:rPr>
          <w:sz w:val="24"/>
          <w:szCs w:val="24"/>
        </w:rPr>
        <w:t>ών</w:t>
      </w:r>
      <w:r w:rsidRPr="33571CD4">
        <w:rPr>
          <w:sz w:val="24"/>
          <w:szCs w:val="24"/>
        </w:rPr>
        <w:t xml:space="preserve"> οικονομικ</w:t>
      </w:r>
      <w:r w:rsidR="00804E8C">
        <w:rPr>
          <w:sz w:val="24"/>
          <w:szCs w:val="24"/>
        </w:rPr>
        <w:t>ών</w:t>
      </w:r>
      <w:r w:rsidRPr="33571CD4">
        <w:rPr>
          <w:sz w:val="24"/>
          <w:szCs w:val="24"/>
        </w:rPr>
        <w:t xml:space="preserve"> πάσχει στην πράξη</w:t>
      </w:r>
      <w:r w:rsidR="00804E8C">
        <w:rPr>
          <w:sz w:val="24"/>
          <w:szCs w:val="24"/>
        </w:rPr>
        <w:t>,</w:t>
      </w:r>
      <w:r w:rsidRPr="33571CD4">
        <w:rPr>
          <w:sz w:val="24"/>
          <w:szCs w:val="24"/>
        </w:rPr>
        <w:t xml:space="preserve"> ως προς αρκετές από τις </w:t>
      </w:r>
      <w:r w:rsidRPr="33571CD4">
        <w:rPr>
          <w:i/>
          <w:iCs/>
          <w:sz w:val="24"/>
          <w:szCs w:val="24"/>
          <w:lang w:val="en-US"/>
        </w:rPr>
        <w:t>sine</w:t>
      </w:r>
      <w:r w:rsidRPr="33571CD4">
        <w:rPr>
          <w:i/>
          <w:iCs/>
          <w:sz w:val="24"/>
          <w:szCs w:val="24"/>
        </w:rPr>
        <w:t xml:space="preserve"> </w:t>
      </w:r>
      <w:r w:rsidRPr="33571CD4">
        <w:rPr>
          <w:i/>
          <w:iCs/>
          <w:sz w:val="24"/>
          <w:szCs w:val="24"/>
          <w:lang w:val="en-US"/>
        </w:rPr>
        <w:t>qua</w:t>
      </w:r>
      <w:r w:rsidRPr="33571CD4">
        <w:rPr>
          <w:i/>
          <w:iCs/>
          <w:sz w:val="24"/>
          <w:szCs w:val="24"/>
        </w:rPr>
        <w:t xml:space="preserve"> </w:t>
      </w:r>
      <w:r w:rsidRPr="33571CD4">
        <w:rPr>
          <w:i/>
          <w:iCs/>
          <w:sz w:val="24"/>
          <w:szCs w:val="24"/>
          <w:lang w:val="en-US"/>
        </w:rPr>
        <w:t>non</w:t>
      </w:r>
      <w:r w:rsidRPr="33571CD4">
        <w:rPr>
          <w:sz w:val="24"/>
          <w:szCs w:val="24"/>
        </w:rPr>
        <w:t xml:space="preserve"> συνιστώσες του, εκείνες που υποτίθεται πως θα διαμόρφωναν το ιδανικό πλαίσιο για ελεύθερες, αποτελεσματικές και συμφέρουσες για όλους επιλογές. </w:t>
      </w:r>
      <w:r w:rsidR="00D91718">
        <w:rPr>
          <w:sz w:val="24"/>
          <w:szCs w:val="24"/>
        </w:rPr>
        <w:t>Με μια φράσ</w:t>
      </w:r>
      <w:r w:rsidR="001C4801">
        <w:rPr>
          <w:sz w:val="24"/>
          <w:szCs w:val="24"/>
        </w:rPr>
        <w:t xml:space="preserve">η, δεν μπορούμε να αρκεστούμε στην </w:t>
      </w:r>
      <w:proofErr w:type="spellStart"/>
      <w:r w:rsidR="004F6863" w:rsidRPr="004F6863">
        <w:rPr>
          <w:i/>
          <w:sz w:val="24"/>
          <w:szCs w:val="24"/>
        </w:rPr>
        <w:t>Ἀγορά</w:t>
      </w:r>
      <w:proofErr w:type="spellEnd"/>
      <w:r w:rsidR="001C4801">
        <w:rPr>
          <w:i/>
          <w:sz w:val="24"/>
          <w:szCs w:val="24"/>
        </w:rPr>
        <w:t>.</w:t>
      </w:r>
    </w:p>
    <w:p w14:paraId="4677B1EA" w14:textId="298B8854" w:rsidR="00003F9A" w:rsidRDefault="33571CD4" w:rsidP="00F02235">
      <w:pPr>
        <w:rPr>
          <w:sz w:val="24"/>
          <w:szCs w:val="24"/>
        </w:rPr>
      </w:pPr>
      <w:r w:rsidRPr="33571CD4">
        <w:rPr>
          <w:sz w:val="24"/>
          <w:szCs w:val="24"/>
        </w:rPr>
        <w:t xml:space="preserve">Στο σημείο αυτό, η οικονομική </w:t>
      </w:r>
      <w:r w:rsidR="004262C0">
        <w:rPr>
          <w:sz w:val="24"/>
          <w:szCs w:val="24"/>
        </w:rPr>
        <w:t xml:space="preserve">θεωρία </w:t>
      </w:r>
      <w:r w:rsidRPr="33571CD4">
        <w:rPr>
          <w:sz w:val="24"/>
          <w:szCs w:val="24"/>
        </w:rPr>
        <w:t>-αφού έχουν διαπιστωθεί μεν οι αδυναμίες του μηχανισμού ορθολογικής επιλογής, χωρίς</w:t>
      </w:r>
      <w:r w:rsidR="00804E8C">
        <w:rPr>
          <w:sz w:val="24"/>
          <w:szCs w:val="24"/>
        </w:rPr>
        <w:t>,</w:t>
      </w:r>
      <w:r w:rsidRPr="33571CD4">
        <w:rPr>
          <w:sz w:val="24"/>
          <w:szCs w:val="24"/>
        </w:rPr>
        <w:t xml:space="preserve"> πάντως</w:t>
      </w:r>
      <w:r w:rsidR="00804E8C">
        <w:rPr>
          <w:sz w:val="24"/>
          <w:szCs w:val="24"/>
        </w:rPr>
        <w:t>,</w:t>
      </w:r>
      <w:r w:rsidRPr="33571CD4">
        <w:rPr>
          <w:sz w:val="24"/>
          <w:szCs w:val="24"/>
        </w:rPr>
        <w:t xml:space="preserve"> να υπάρχει ομοφωνία ως προς την έκτασή τους και για το πόσο πολύ επιδρούν στην αναζήτηση της κοινωνικής ευημερίας- στρέφει το </w:t>
      </w:r>
      <w:r w:rsidR="004262C0">
        <w:rPr>
          <w:sz w:val="24"/>
          <w:szCs w:val="24"/>
        </w:rPr>
        <w:t xml:space="preserve">βλέμμα της </w:t>
      </w:r>
      <w:r w:rsidR="001C4801">
        <w:rPr>
          <w:sz w:val="24"/>
          <w:szCs w:val="24"/>
        </w:rPr>
        <w:t>στο</w:t>
      </w:r>
      <w:r w:rsidRPr="33571CD4">
        <w:rPr>
          <w:sz w:val="24"/>
          <w:szCs w:val="24"/>
        </w:rPr>
        <w:t xml:space="preserve"> φαινόμενο του δικαίου. Μήπως το δίκαιο αποτελεί τη θεραπεία στα προβλήματα που διαπιστώθηκαν</w:t>
      </w:r>
      <w:r w:rsidR="00804E8C">
        <w:rPr>
          <w:sz w:val="24"/>
          <w:szCs w:val="24"/>
        </w:rPr>
        <w:t xml:space="preserve"> στο δεύτερο μισό του προηγούμενου κεφαλαίου</w:t>
      </w:r>
      <w:r w:rsidRPr="33571CD4">
        <w:rPr>
          <w:sz w:val="24"/>
          <w:szCs w:val="24"/>
        </w:rPr>
        <w:t>; Το ερώτημα γίνεται ακόμη πιο</w:t>
      </w:r>
      <w:r w:rsidR="004262C0">
        <w:rPr>
          <w:sz w:val="24"/>
          <w:szCs w:val="24"/>
        </w:rPr>
        <w:t xml:space="preserve"> ενδιαφέρον </w:t>
      </w:r>
      <w:r w:rsidRPr="33571CD4">
        <w:rPr>
          <w:sz w:val="24"/>
          <w:szCs w:val="24"/>
        </w:rPr>
        <w:t xml:space="preserve">εάν το εστιάσουμε στο πεδίο που μας </w:t>
      </w:r>
      <w:r w:rsidR="004262C0">
        <w:rPr>
          <w:sz w:val="24"/>
          <w:szCs w:val="24"/>
        </w:rPr>
        <w:t xml:space="preserve">απασχολεί </w:t>
      </w:r>
      <w:r w:rsidRPr="33571CD4">
        <w:rPr>
          <w:sz w:val="24"/>
          <w:szCs w:val="24"/>
        </w:rPr>
        <w:t>περισσότερο: μήπως απαιτείται μια</w:t>
      </w:r>
      <w:r w:rsidR="00804E8C">
        <w:rPr>
          <w:sz w:val="24"/>
          <w:szCs w:val="24"/>
        </w:rPr>
        <w:t>,</w:t>
      </w:r>
      <w:r w:rsidRPr="33571CD4">
        <w:rPr>
          <w:sz w:val="24"/>
          <w:szCs w:val="24"/>
        </w:rPr>
        <w:t xml:space="preserve"> </w:t>
      </w:r>
      <w:r w:rsidRPr="33571CD4">
        <w:rPr>
          <w:i/>
          <w:iCs/>
          <w:sz w:val="24"/>
          <w:szCs w:val="24"/>
        </w:rPr>
        <w:t>διορθωτική και συμπληρωματική</w:t>
      </w:r>
      <w:r w:rsidR="00804E8C">
        <w:rPr>
          <w:i/>
          <w:iCs/>
          <w:sz w:val="24"/>
          <w:szCs w:val="24"/>
        </w:rPr>
        <w:t>,</w:t>
      </w:r>
      <w:r w:rsidRPr="33571CD4">
        <w:rPr>
          <w:i/>
          <w:iCs/>
          <w:sz w:val="24"/>
          <w:szCs w:val="24"/>
        </w:rPr>
        <w:t xml:space="preserve"> παρέμβαση στην ελεύθερη δράση του </w:t>
      </w:r>
      <w:r w:rsidRPr="00F02235">
        <w:rPr>
          <w:i/>
          <w:iCs/>
          <w:sz w:val="24"/>
          <w:szCs w:val="24"/>
        </w:rPr>
        <w:t>ανθρώπου, την οποία τα άτομα και οι κοινωνίες ανα</w:t>
      </w:r>
      <w:r w:rsidR="007710E9" w:rsidRPr="00F02235">
        <w:rPr>
          <w:i/>
          <w:iCs/>
          <w:sz w:val="24"/>
          <w:szCs w:val="24"/>
        </w:rPr>
        <w:t xml:space="preserve">θέτουν στο Κράτος και το Δίκαιο; </w:t>
      </w:r>
      <w:r w:rsidR="007710E9" w:rsidRPr="00F02235">
        <w:rPr>
          <w:iCs/>
          <w:sz w:val="24"/>
          <w:szCs w:val="24"/>
        </w:rPr>
        <w:t>Η απάντηση</w:t>
      </w:r>
      <w:r w:rsidR="009E6B88" w:rsidRPr="00F02235">
        <w:rPr>
          <w:iCs/>
          <w:sz w:val="24"/>
          <w:szCs w:val="24"/>
        </w:rPr>
        <w:t xml:space="preserve"> </w:t>
      </w:r>
      <w:r w:rsidR="004262C0" w:rsidRPr="00F02235">
        <w:rPr>
          <w:iCs/>
          <w:sz w:val="24"/>
          <w:szCs w:val="24"/>
        </w:rPr>
        <w:t xml:space="preserve">αφορά </w:t>
      </w:r>
      <w:r w:rsidR="009E6B88" w:rsidRPr="00F02235">
        <w:rPr>
          <w:iCs/>
          <w:sz w:val="24"/>
          <w:szCs w:val="24"/>
        </w:rPr>
        <w:t xml:space="preserve">άμεσα </w:t>
      </w:r>
      <w:r w:rsidRPr="00F02235">
        <w:rPr>
          <w:iCs/>
          <w:sz w:val="24"/>
          <w:szCs w:val="24"/>
        </w:rPr>
        <w:t xml:space="preserve">το </w:t>
      </w:r>
      <w:r w:rsidRPr="00F02235">
        <w:rPr>
          <w:iCs/>
          <w:sz w:val="24"/>
          <w:szCs w:val="24"/>
        </w:rPr>
        <w:lastRenderedPageBreak/>
        <w:t>σημείο συνάντησης αυτών των δύο</w:t>
      </w:r>
      <w:r w:rsidR="00804E8C" w:rsidRPr="00F02235">
        <w:rPr>
          <w:iCs/>
          <w:sz w:val="24"/>
          <w:szCs w:val="24"/>
        </w:rPr>
        <w:t>,</w:t>
      </w:r>
      <w:r w:rsidRPr="00F02235">
        <w:rPr>
          <w:iCs/>
          <w:sz w:val="24"/>
          <w:szCs w:val="24"/>
        </w:rPr>
        <w:t xml:space="preserve"> που δεν είναι άλλο από το </w:t>
      </w:r>
      <w:r w:rsidR="00804E8C" w:rsidRPr="00F02235">
        <w:rPr>
          <w:iCs/>
          <w:sz w:val="24"/>
          <w:szCs w:val="24"/>
        </w:rPr>
        <w:t xml:space="preserve">δίκαιο του </w:t>
      </w:r>
      <w:r w:rsidR="001C4801" w:rsidRPr="00F02235">
        <w:rPr>
          <w:i/>
          <w:iCs/>
          <w:sz w:val="24"/>
          <w:szCs w:val="24"/>
        </w:rPr>
        <w:t>Δήμο</w:t>
      </w:r>
      <w:r w:rsidR="00804E8C" w:rsidRPr="00F02235">
        <w:rPr>
          <w:i/>
          <w:iCs/>
          <w:sz w:val="24"/>
          <w:szCs w:val="24"/>
        </w:rPr>
        <w:t>υ</w:t>
      </w:r>
      <w:r w:rsidR="009E6B88" w:rsidRPr="00F02235">
        <w:rPr>
          <w:sz w:val="24"/>
          <w:szCs w:val="24"/>
        </w:rPr>
        <w:t>.</w:t>
      </w:r>
    </w:p>
    <w:p w14:paraId="5E10A98D" w14:textId="77777777" w:rsidR="00003F9A" w:rsidRDefault="00003F9A" w:rsidP="33571CD4">
      <w:pPr>
        <w:rPr>
          <w:sz w:val="24"/>
          <w:szCs w:val="24"/>
        </w:rPr>
      </w:pPr>
    </w:p>
    <w:p w14:paraId="72280745" w14:textId="62985B6A" w:rsidR="00003F9A" w:rsidRPr="009E5B5C" w:rsidRDefault="00B92DF5" w:rsidP="009E5B5C">
      <w:pPr>
        <w:pStyle w:val="2"/>
        <w:rPr>
          <w:rFonts w:ascii="Cambria" w:hAnsi="Cambria"/>
          <w:b/>
          <w:i/>
          <w:color w:val="auto"/>
          <w:sz w:val="24"/>
          <w:szCs w:val="24"/>
        </w:rPr>
      </w:pPr>
      <w:bookmarkStart w:id="3" w:name="_Toc503856297"/>
      <w:r w:rsidRPr="009E5B5C">
        <w:rPr>
          <w:rFonts w:ascii="Cambria" w:hAnsi="Cambria"/>
          <w:b/>
          <w:color w:val="auto"/>
          <w:sz w:val="24"/>
          <w:szCs w:val="24"/>
        </w:rPr>
        <w:t xml:space="preserve">Ι. </w:t>
      </w:r>
      <w:r w:rsidR="00003F9A" w:rsidRPr="009E5B5C">
        <w:rPr>
          <w:rFonts w:ascii="Cambria" w:hAnsi="Cambria"/>
          <w:b/>
          <w:color w:val="auto"/>
          <w:sz w:val="24"/>
          <w:szCs w:val="24"/>
        </w:rPr>
        <w:t xml:space="preserve">Αναζητώντας το ρόλο του δημοσίου δικαίου:  από τον </w:t>
      </w:r>
      <w:proofErr w:type="spellStart"/>
      <w:r w:rsidR="00003F9A" w:rsidRPr="009E5B5C">
        <w:rPr>
          <w:rFonts w:ascii="Cambria" w:hAnsi="Cambria"/>
          <w:b/>
          <w:i/>
          <w:color w:val="auto"/>
          <w:sz w:val="24"/>
          <w:szCs w:val="24"/>
        </w:rPr>
        <w:t>Pigou</w:t>
      </w:r>
      <w:proofErr w:type="spellEnd"/>
      <w:r w:rsidRPr="009E5B5C">
        <w:rPr>
          <w:rFonts w:ascii="Cambria" w:hAnsi="Cambria"/>
          <w:b/>
          <w:color w:val="auto"/>
          <w:sz w:val="24"/>
          <w:szCs w:val="24"/>
        </w:rPr>
        <w:t xml:space="preserve"> και </w:t>
      </w:r>
      <w:r w:rsidR="00003F9A" w:rsidRPr="009E5B5C">
        <w:rPr>
          <w:rFonts w:ascii="Cambria" w:hAnsi="Cambria"/>
          <w:b/>
          <w:color w:val="auto"/>
          <w:sz w:val="24"/>
          <w:szCs w:val="24"/>
        </w:rPr>
        <w:t xml:space="preserve">τον </w:t>
      </w:r>
      <w:proofErr w:type="spellStart"/>
      <w:r w:rsidR="00003F9A" w:rsidRPr="009E5B5C">
        <w:rPr>
          <w:rFonts w:ascii="Cambria" w:hAnsi="Cambria"/>
          <w:b/>
          <w:i/>
          <w:color w:val="auto"/>
          <w:sz w:val="24"/>
          <w:szCs w:val="24"/>
        </w:rPr>
        <w:t>Keynes</w:t>
      </w:r>
      <w:proofErr w:type="spellEnd"/>
      <w:r w:rsidR="00003F9A" w:rsidRPr="009E5B5C">
        <w:rPr>
          <w:rFonts w:ascii="Cambria" w:hAnsi="Cambria"/>
          <w:b/>
          <w:color w:val="auto"/>
          <w:sz w:val="24"/>
          <w:szCs w:val="24"/>
        </w:rPr>
        <w:t xml:space="preserve">, στον </w:t>
      </w:r>
      <w:proofErr w:type="spellStart"/>
      <w:r w:rsidR="00003F9A" w:rsidRPr="009E5B5C">
        <w:rPr>
          <w:rFonts w:ascii="Cambria" w:hAnsi="Cambria"/>
          <w:b/>
          <w:i/>
          <w:color w:val="auto"/>
          <w:sz w:val="24"/>
          <w:szCs w:val="24"/>
        </w:rPr>
        <w:t>Coase</w:t>
      </w:r>
      <w:bookmarkEnd w:id="3"/>
      <w:proofErr w:type="spellEnd"/>
    </w:p>
    <w:p w14:paraId="09F7DE62" w14:textId="77777777" w:rsidR="009E5B5C" w:rsidRPr="009E5B5C" w:rsidRDefault="009E5B5C" w:rsidP="009E5B5C"/>
    <w:p w14:paraId="40455BCB" w14:textId="2372EE35" w:rsidR="00003F9A" w:rsidRDefault="00003F9A" w:rsidP="009E5B5C">
      <w:pPr>
        <w:pStyle w:val="3"/>
        <w:numPr>
          <w:ilvl w:val="0"/>
          <w:numId w:val="34"/>
        </w:numPr>
        <w:rPr>
          <w:rFonts w:ascii="Cambria" w:hAnsi="Cambria"/>
          <w:i/>
          <w:color w:val="auto"/>
        </w:rPr>
      </w:pPr>
      <w:bookmarkStart w:id="4" w:name="_Toc503856298"/>
      <w:r w:rsidRPr="009E5B5C">
        <w:rPr>
          <w:rFonts w:ascii="Cambria" w:hAnsi="Cambria"/>
          <w:i/>
          <w:color w:val="auto"/>
        </w:rPr>
        <w:t xml:space="preserve">Δίκαιο, δημόσιοι θεσμοί, </w:t>
      </w:r>
      <w:r w:rsidR="00897C84">
        <w:rPr>
          <w:rFonts w:ascii="Cambria" w:hAnsi="Cambria"/>
          <w:i/>
          <w:color w:val="auto"/>
        </w:rPr>
        <w:t xml:space="preserve">δημόσια και </w:t>
      </w:r>
      <w:r w:rsidRPr="009E5B5C">
        <w:rPr>
          <w:rFonts w:ascii="Cambria" w:hAnsi="Cambria"/>
          <w:i/>
          <w:color w:val="auto"/>
        </w:rPr>
        <w:t>θεσμικά οικονομικά</w:t>
      </w:r>
      <w:bookmarkEnd w:id="4"/>
      <w:r w:rsidRPr="009E5B5C">
        <w:rPr>
          <w:rFonts w:ascii="Cambria" w:hAnsi="Cambria"/>
          <w:i/>
          <w:color w:val="auto"/>
        </w:rPr>
        <w:t xml:space="preserve"> </w:t>
      </w:r>
    </w:p>
    <w:p w14:paraId="3D4DAB6B" w14:textId="77777777" w:rsidR="009E5B5C" w:rsidRPr="009E5B5C" w:rsidRDefault="009E5B5C" w:rsidP="009E5B5C"/>
    <w:p w14:paraId="0EFD8023" w14:textId="0FFCFF50" w:rsidR="002F0AB6" w:rsidRDefault="33571CD4" w:rsidP="33571CD4">
      <w:pPr>
        <w:rPr>
          <w:sz w:val="24"/>
          <w:szCs w:val="24"/>
        </w:rPr>
      </w:pPr>
      <w:r w:rsidRPr="33571CD4">
        <w:rPr>
          <w:sz w:val="24"/>
          <w:szCs w:val="24"/>
        </w:rPr>
        <w:t xml:space="preserve">Το </w:t>
      </w:r>
      <w:r w:rsidR="00804E8C">
        <w:rPr>
          <w:sz w:val="24"/>
          <w:szCs w:val="24"/>
        </w:rPr>
        <w:t>Κ</w:t>
      </w:r>
      <w:r w:rsidR="002F0AB6">
        <w:rPr>
          <w:sz w:val="24"/>
          <w:szCs w:val="24"/>
        </w:rPr>
        <w:t>ράτο</w:t>
      </w:r>
      <w:r w:rsidR="00324688">
        <w:rPr>
          <w:sz w:val="24"/>
          <w:szCs w:val="24"/>
        </w:rPr>
        <w:t>ς και το δημόσιο δίκαιο απασχολούν</w:t>
      </w:r>
      <w:r w:rsidRPr="33571CD4">
        <w:rPr>
          <w:sz w:val="24"/>
          <w:szCs w:val="24"/>
        </w:rPr>
        <w:t xml:space="preserve"> δ</w:t>
      </w:r>
      <w:r w:rsidR="00324688">
        <w:rPr>
          <w:sz w:val="24"/>
          <w:szCs w:val="24"/>
        </w:rPr>
        <w:t>ιαχρονικά την οικονομική θεωρία. Ο</w:t>
      </w:r>
      <w:r w:rsidRPr="33571CD4">
        <w:rPr>
          <w:sz w:val="24"/>
          <w:szCs w:val="24"/>
        </w:rPr>
        <w:t xml:space="preserve">ι σχετικές μελέτες </w:t>
      </w:r>
      <w:r w:rsidRPr="00003F9A">
        <w:rPr>
          <w:sz w:val="24"/>
          <w:szCs w:val="24"/>
        </w:rPr>
        <w:t>εντάσσονται στην ενότητα των «</w:t>
      </w:r>
      <w:r w:rsidRPr="00804E8C">
        <w:rPr>
          <w:i/>
          <w:sz w:val="24"/>
          <w:szCs w:val="24"/>
        </w:rPr>
        <w:t>δημόσιων</w:t>
      </w:r>
      <w:r w:rsidR="00897C84">
        <w:rPr>
          <w:i/>
          <w:sz w:val="24"/>
          <w:szCs w:val="24"/>
        </w:rPr>
        <w:t xml:space="preserve">» </w:t>
      </w:r>
      <w:r w:rsidR="00897C84">
        <w:rPr>
          <w:sz w:val="24"/>
          <w:szCs w:val="24"/>
        </w:rPr>
        <w:t>και των «</w:t>
      </w:r>
      <w:r w:rsidR="00897C84" w:rsidRPr="00897C84">
        <w:rPr>
          <w:i/>
          <w:sz w:val="24"/>
          <w:szCs w:val="24"/>
        </w:rPr>
        <w:t>θεσμικών</w:t>
      </w:r>
      <w:r w:rsidR="00897C84">
        <w:rPr>
          <w:sz w:val="24"/>
          <w:szCs w:val="24"/>
        </w:rPr>
        <w:t xml:space="preserve">» </w:t>
      </w:r>
      <w:r w:rsidRPr="00897C84">
        <w:rPr>
          <w:sz w:val="24"/>
          <w:szCs w:val="24"/>
        </w:rPr>
        <w:t>οικονομικών</w:t>
      </w:r>
      <w:r w:rsidRPr="00003F9A">
        <w:rPr>
          <w:sz w:val="24"/>
          <w:szCs w:val="24"/>
        </w:rPr>
        <w:t xml:space="preserve"> (</w:t>
      </w:r>
      <w:r w:rsidRPr="00003F9A">
        <w:rPr>
          <w:i/>
          <w:iCs/>
          <w:sz w:val="24"/>
          <w:szCs w:val="24"/>
          <w:lang w:val="en-US"/>
        </w:rPr>
        <w:t>public</w:t>
      </w:r>
      <w:r w:rsidR="00897C84">
        <w:rPr>
          <w:i/>
          <w:iCs/>
          <w:sz w:val="24"/>
          <w:szCs w:val="24"/>
        </w:rPr>
        <w:t xml:space="preserve">, </w:t>
      </w:r>
      <w:r w:rsidR="00897C84">
        <w:rPr>
          <w:i/>
          <w:iCs/>
          <w:sz w:val="24"/>
          <w:szCs w:val="24"/>
          <w:lang w:val="en-US"/>
        </w:rPr>
        <w:t>institutional</w:t>
      </w:r>
      <w:r w:rsidRPr="00003F9A">
        <w:rPr>
          <w:i/>
          <w:iCs/>
          <w:sz w:val="24"/>
          <w:szCs w:val="24"/>
        </w:rPr>
        <w:t xml:space="preserve"> </w:t>
      </w:r>
      <w:r w:rsidRPr="00003F9A">
        <w:rPr>
          <w:i/>
          <w:iCs/>
          <w:sz w:val="24"/>
          <w:szCs w:val="24"/>
          <w:lang w:val="en-US"/>
        </w:rPr>
        <w:t>economics</w:t>
      </w:r>
      <w:r w:rsidRPr="00003F9A">
        <w:rPr>
          <w:sz w:val="24"/>
          <w:szCs w:val="24"/>
        </w:rPr>
        <w:t>)</w:t>
      </w:r>
      <w:r w:rsidR="00F02235">
        <w:rPr>
          <w:rStyle w:val="a5"/>
          <w:sz w:val="24"/>
          <w:szCs w:val="24"/>
        </w:rPr>
        <w:footnoteReference w:id="1"/>
      </w:r>
      <w:r w:rsidR="009B3D4E">
        <w:rPr>
          <w:sz w:val="24"/>
          <w:szCs w:val="24"/>
        </w:rPr>
        <w:t xml:space="preserve">. Για τον συγκεκριμένο κλάδο -πρώτοι εκφραστές του οποίου είναι </w:t>
      </w:r>
      <w:r w:rsidR="00F37903" w:rsidRPr="00003F9A">
        <w:rPr>
          <w:sz w:val="24"/>
          <w:szCs w:val="24"/>
        </w:rPr>
        <w:t xml:space="preserve"> </w:t>
      </w:r>
      <w:r w:rsidR="009B3D4E">
        <w:rPr>
          <w:sz w:val="24"/>
          <w:szCs w:val="24"/>
        </w:rPr>
        <w:t xml:space="preserve">ο </w:t>
      </w:r>
      <w:r w:rsidR="009B3D4E" w:rsidRPr="009B3D4E">
        <w:rPr>
          <w:i/>
          <w:sz w:val="24"/>
          <w:szCs w:val="24"/>
          <w:lang w:val="en-US"/>
        </w:rPr>
        <w:t>John</w:t>
      </w:r>
      <w:r w:rsidR="009B3D4E" w:rsidRPr="009B3D4E">
        <w:rPr>
          <w:i/>
          <w:sz w:val="24"/>
          <w:szCs w:val="24"/>
        </w:rPr>
        <w:t xml:space="preserve"> </w:t>
      </w:r>
      <w:r w:rsidR="009B3D4E" w:rsidRPr="009B3D4E">
        <w:rPr>
          <w:i/>
          <w:sz w:val="24"/>
          <w:szCs w:val="24"/>
          <w:lang w:val="en-US"/>
        </w:rPr>
        <w:t>Commons</w:t>
      </w:r>
      <w:r w:rsidR="009B3D4E" w:rsidRPr="00003F9A">
        <w:rPr>
          <w:rStyle w:val="a5"/>
          <w:sz w:val="24"/>
          <w:szCs w:val="24"/>
        </w:rPr>
        <w:footnoteReference w:id="2"/>
      </w:r>
      <w:r w:rsidR="009B3D4E" w:rsidRPr="009B3D4E">
        <w:rPr>
          <w:sz w:val="24"/>
          <w:szCs w:val="24"/>
        </w:rPr>
        <w:t xml:space="preserve"> </w:t>
      </w:r>
      <w:r w:rsidR="009B3D4E">
        <w:rPr>
          <w:sz w:val="24"/>
          <w:szCs w:val="24"/>
        </w:rPr>
        <w:t xml:space="preserve">και ο </w:t>
      </w:r>
      <w:r w:rsidR="009B3D4E" w:rsidRPr="009B3D4E">
        <w:rPr>
          <w:i/>
          <w:sz w:val="24"/>
          <w:szCs w:val="24"/>
          <w:lang w:val="en-US"/>
        </w:rPr>
        <w:t>Thorstein</w:t>
      </w:r>
      <w:r w:rsidR="009B3D4E" w:rsidRPr="009B3D4E">
        <w:rPr>
          <w:i/>
          <w:sz w:val="24"/>
          <w:szCs w:val="24"/>
        </w:rPr>
        <w:t xml:space="preserve"> </w:t>
      </w:r>
      <w:r w:rsidR="009B3D4E" w:rsidRPr="009B3D4E">
        <w:rPr>
          <w:i/>
          <w:sz w:val="24"/>
          <w:szCs w:val="24"/>
          <w:lang w:val="en-US"/>
        </w:rPr>
        <w:t>Veblen</w:t>
      </w:r>
      <w:r w:rsidR="009B3D4E" w:rsidRPr="009B3D4E">
        <w:rPr>
          <w:sz w:val="24"/>
          <w:szCs w:val="24"/>
        </w:rPr>
        <w:t xml:space="preserve">, </w:t>
      </w:r>
      <w:r w:rsidR="009B3D4E" w:rsidRPr="009B3D4E">
        <w:rPr>
          <w:i/>
          <w:sz w:val="24"/>
          <w:szCs w:val="24"/>
        </w:rPr>
        <w:t xml:space="preserve"> </w:t>
      </w:r>
      <w:r w:rsidR="009B3D4E">
        <w:rPr>
          <w:sz w:val="24"/>
          <w:szCs w:val="24"/>
        </w:rPr>
        <w:t xml:space="preserve">αργότερα ο </w:t>
      </w:r>
      <w:r w:rsidR="009B3D4E">
        <w:rPr>
          <w:i/>
          <w:sz w:val="24"/>
          <w:szCs w:val="24"/>
          <w:lang w:val="en-US"/>
        </w:rPr>
        <w:t>John</w:t>
      </w:r>
      <w:r w:rsidR="009B3D4E" w:rsidRPr="009B3D4E">
        <w:rPr>
          <w:i/>
          <w:sz w:val="24"/>
          <w:szCs w:val="24"/>
        </w:rPr>
        <w:t xml:space="preserve"> </w:t>
      </w:r>
      <w:r w:rsidR="009B3D4E">
        <w:rPr>
          <w:i/>
          <w:sz w:val="24"/>
          <w:szCs w:val="24"/>
          <w:lang w:val="en-US"/>
        </w:rPr>
        <w:t>Kenneth</w:t>
      </w:r>
      <w:r w:rsidR="009B3D4E" w:rsidRPr="009B3D4E">
        <w:rPr>
          <w:i/>
          <w:sz w:val="24"/>
          <w:szCs w:val="24"/>
        </w:rPr>
        <w:t xml:space="preserve"> </w:t>
      </w:r>
      <w:r w:rsidR="009B3D4E">
        <w:rPr>
          <w:i/>
          <w:sz w:val="24"/>
          <w:szCs w:val="24"/>
          <w:lang w:val="en-US"/>
        </w:rPr>
        <w:t>Galbraith</w:t>
      </w:r>
      <w:r w:rsidR="009B3D4E" w:rsidRPr="009B3D4E">
        <w:rPr>
          <w:sz w:val="24"/>
          <w:szCs w:val="24"/>
        </w:rPr>
        <w:t xml:space="preserve">, </w:t>
      </w:r>
      <w:r w:rsidR="00614062">
        <w:rPr>
          <w:sz w:val="24"/>
          <w:szCs w:val="24"/>
        </w:rPr>
        <w:t xml:space="preserve">αλλά και ο </w:t>
      </w:r>
      <w:r w:rsidR="00614062">
        <w:rPr>
          <w:i/>
          <w:sz w:val="24"/>
          <w:szCs w:val="24"/>
          <w:lang w:val="en-US"/>
        </w:rPr>
        <w:t>Kenneth</w:t>
      </w:r>
      <w:r w:rsidR="00614062" w:rsidRPr="00614062">
        <w:rPr>
          <w:i/>
          <w:sz w:val="24"/>
          <w:szCs w:val="24"/>
        </w:rPr>
        <w:t xml:space="preserve"> </w:t>
      </w:r>
      <w:r w:rsidR="00614062">
        <w:rPr>
          <w:i/>
          <w:sz w:val="24"/>
          <w:szCs w:val="24"/>
          <w:lang w:val="en-US"/>
        </w:rPr>
        <w:t>Arrow</w:t>
      </w:r>
      <w:r w:rsidR="00614062" w:rsidRPr="00614062">
        <w:rPr>
          <w:i/>
          <w:sz w:val="24"/>
          <w:szCs w:val="24"/>
        </w:rPr>
        <w:t xml:space="preserve"> </w:t>
      </w:r>
      <w:r w:rsidR="00804E8C" w:rsidRPr="00804E8C">
        <w:rPr>
          <w:sz w:val="24"/>
          <w:szCs w:val="24"/>
        </w:rPr>
        <w:t>(</w:t>
      </w:r>
      <w:r w:rsidR="009B3D4E">
        <w:rPr>
          <w:sz w:val="24"/>
          <w:szCs w:val="24"/>
        </w:rPr>
        <w:t xml:space="preserve">τους </w:t>
      </w:r>
      <w:r w:rsidR="00F02235">
        <w:rPr>
          <w:sz w:val="24"/>
          <w:szCs w:val="24"/>
        </w:rPr>
        <w:t xml:space="preserve">τρεις </w:t>
      </w:r>
      <w:r w:rsidR="009B3D4E">
        <w:rPr>
          <w:sz w:val="24"/>
          <w:szCs w:val="24"/>
        </w:rPr>
        <w:t>τελευταίους τους συναντήσαμε στο προηγούμενο κεφάλαιο</w:t>
      </w:r>
      <w:r w:rsidR="00804E8C" w:rsidRPr="00804E8C">
        <w:rPr>
          <w:sz w:val="24"/>
          <w:szCs w:val="24"/>
        </w:rPr>
        <w:t>)</w:t>
      </w:r>
      <w:r w:rsidR="009B3D4E">
        <w:rPr>
          <w:sz w:val="24"/>
          <w:szCs w:val="24"/>
        </w:rPr>
        <w:t>-</w:t>
      </w:r>
      <w:r w:rsidR="009B3D4E" w:rsidRPr="009B3D4E">
        <w:rPr>
          <w:i/>
          <w:sz w:val="24"/>
          <w:szCs w:val="24"/>
        </w:rPr>
        <w:t xml:space="preserve"> </w:t>
      </w:r>
      <w:r w:rsidR="00F37903" w:rsidRPr="00003F9A">
        <w:rPr>
          <w:sz w:val="24"/>
          <w:szCs w:val="24"/>
        </w:rPr>
        <w:t>η οικονομία δεν λειτουργεί ανεξαρτήτως τόπου και χρόνου, όπως το υποστηρίζ</w:t>
      </w:r>
      <w:r w:rsidR="006D777E" w:rsidRPr="00003F9A">
        <w:rPr>
          <w:sz w:val="24"/>
          <w:szCs w:val="24"/>
        </w:rPr>
        <w:t>ει η κλασσική οικονομική θεωρία</w:t>
      </w:r>
      <w:r w:rsidR="00F37903" w:rsidRPr="00003F9A">
        <w:rPr>
          <w:sz w:val="24"/>
          <w:szCs w:val="24"/>
        </w:rPr>
        <w:t xml:space="preserve"> </w:t>
      </w:r>
      <w:r w:rsidR="006D777E" w:rsidRPr="00003F9A">
        <w:rPr>
          <w:sz w:val="24"/>
          <w:szCs w:val="24"/>
        </w:rPr>
        <w:t>(</w:t>
      </w:r>
      <w:r w:rsidR="00F37903" w:rsidRPr="00003F9A">
        <w:rPr>
          <w:sz w:val="24"/>
          <w:szCs w:val="24"/>
        </w:rPr>
        <w:t>για την οποία</w:t>
      </w:r>
      <w:r w:rsidR="00804E8C" w:rsidRPr="00804E8C">
        <w:rPr>
          <w:sz w:val="24"/>
          <w:szCs w:val="24"/>
        </w:rPr>
        <w:t>,</w:t>
      </w:r>
      <w:r w:rsidR="00F37903" w:rsidRPr="00003F9A">
        <w:rPr>
          <w:sz w:val="24"/>
          <w:szCs w:val="24"/>
        </w:rPr>
        <w:t xml:space="preserve"> η ορθολογική επιλογή </w:t>
      </w:r>
      <w:r w:rsidR="004262C0">
        <w:rPr>
          <w:sz w:val="24"/>
          <w:szCs w:val="24"/>
        </w:rPr>
        <w:t>και η τέλεια αγορά</w:t>
      </w:r>
      <w:r w:rsidR="001C4801">
        <w:rPr>
          <w:sz w:val="24"/>
          <w:szCs w:val="24"/>
        </w:rPr>
        <w:t xml:space="preserve"> αποτελούν «οικουμενικούς κανόνες»,</w:t>
      </w:r>
      <w:r w:rsidR="004262C0">
        <w:rPr>
          <w:sz w:val="24"/>
          <w:szCs w:val="24"/>
        </w:rPr>
        <w:t xml:space="preserve"> λειτουργούν</w:t>
      </w:r>
      <w:r w:rsidR="00804E8C" w:rsidRPr="00804E8C">
        <w:rPr>
          <w:sz w:val="24"/>
          <w:szCs w:val="24"/>
        </w:rPr>
        <w:t>,</w:t>
      </w:r>
      <w:r w:rsidR="00F37903" w:rsidRPr="00003F9A">
        <w:rPr>
          <w:sz w:val="24"/>
          <w:szCs w:val="24"/>
        </w:rPr>
        <w:t xml:space="preserve"> </w:t>
      </w:r>
      <w:r w:rsidR="001C4801">
        <w:rPr>
          <w:sz w:val="24"/>
          <w:szCs w:val="24"/>
        </w:rPr>
        <w:t>δηλαδή</w:t>
      </w:r>
      <w:r w:rsidR="00804E8C" w:rsidRPr="00804E8C">
        <w:rPr>
          <w:sz w:val="24"/>
          <w:szCs w:val="24"/>
        </w:rPr>
        <w:t>,</w:t>
      </w:r>
      <w:r w:rsidR="001C4801">
        <w:rPr>
          <w:sz w:val="24"/>
          <w:szCs w:val="24"/>
        </w:rPr>
        <w:t xml:space="preserve"> </w:t>
      </w:r>
      <w:r w:rsidR="00F37903" w:rsidRPr="00003F9A">
        <w:rPr>
          <w:sz w:val="24"/>
          <w:szCs w:val="24"/>
        </w:rPr>
        <w:t>παντού και πάντα, αν μη τι άλλο σε συνθήκες εργαστηρίου</w:t>
      </w:r>
      <w:r w:rsidR="006D777E" w:rsidRPr="00003F9A">
        <w:rPr>
          <w:sz w:val="24"/>
          <w:szCs w:val="24"/>
        </w:rPr>
        <w:t>)</w:t>
      </w:r>
      <w:r w:rsidR="002F0AB6">
        <w:rPr>
          <w:sz w:val="24"/>
          <w:szCs w:val="24"/>
        </w:rPr>
        <w:t>. Α</w:t>
      </w:r>
      <w:r w:rsidR="009B3D4E">
        <w:rPr>
          <w:sz w:val="24"/>
          <w:szCs w:val="24"/>
        </w:rPr>
        <w:t xml:space="preserve">ντιθέτως, </w:t>
      </w:r>
      <w:r w:rsidR="009B3D4E">
        <w:rPr>
          <w:i/>
          <w:sz w:val="24"/>
          <w:szCs w:val="24"/>
        </w:rPr>
        <w:t xml:space="preserve">οι θεσμοί </w:t>
      </w:r>
      <w:r w:rsidR="009B3D4E">
        <w:rPr>
          <w:sz w:val="24"/>
          <w:szCs w:val="24"/>
        </w:rPr>
        <w:t>(</w:t>
      </w:r>
      <w:r w:rsidR="009B3D4E">
        <w:rPr>
          <w:i/>
          <w:sz w:val="24"/>
          <w:szCs w:val="24"/>
          <w:lang w:val="en-US"/>
        </w:rPr>
        <w:t>institutions</w:t>
      </w:r>
      <w:r w:rsidR="009B3D4E" w:rsidRPr="009B3D4E">
        <w:rPr>
          <w:sz w:val="24"/>
          <w:szCs w:val="24"/>
        </w:rPr>
        <w:t>)</w:t>
      </w:r>
      <w:r w:rsidR="009B3D4E">
        <w:rPr>
          <w:i/>
          <w:sz w:val="24"/>
          <w:szCs w:val="24"/>
        </w:rPr>
        <w:t xml:space="preserve"> </w:t>
      </w:r>
      <w:r w:rsidR="009B3D4E">
        <w:rPr>
          <w:sz w:val="24"/>
          <w:szCs w:val="24"/>
        </w:rPr>
        <w:t>-</w:t>
      </w:r>
      <w:proofErr w:type="spellStart"/>
      <w:r w:rsidR="009B3D4E">
        <w:rPr>
          <w:sz w:val="24"/>
          <w:szCs w:val="24"/>
        </w:rPr>
        <w:t>πολιτικ</w:t>
      </w:r>
      <w:proofErr w:type="spellEnd"/>
      <w:r w:rsidR="009B3D4E">
        <w:rPr>
          <w:sz w:val="24"/>
          <w:szCs w:val="24"/>
          <w:lang w:val="fr-FR"/>
        </w:rPr>
        <w:t>o</w:t>
      </w:r>
      <w:r w:rsidR="009B3D4E">
        <w:rPr>
          <w:sz w:val="24"/>
          <w:szCs w:val="24"/>
        </w:rPr>
        <w:t xml:space="preserve">ί, </w:t>
      </w:r>
      <w:proofErr w:type="spellStart"/>
      <w:r w:rsidR="009B3D4E">
        <w:rPr>
          <w:sz w:val="24"/>
          <w:szCs w:val="24"/>
        </w:rPr>
        <w:t>αξιακοί</w:t>
      </w:r>
      <w:proofErr w:type="spellEnd"/>
      <w:r w:rsidR="009B3D4E">
        <w:rPr>
          <w:sz w:val="24"/>
          <w:szCs w:val="24"/>
        </w:rPr>
        <w:t>, πολιτισμικοί, κοινωνικοί</w:t>
      </w:r>
      <w:r w:rsidR="00F37903" w:rsidRPr="00003F9A">
        <w:rPr>
          <w:sz w:val="24"/>
          <w:szCs w:val="24"/>
        </w:rPr>
        <w:t>,</w:t>
      </w:r>
      <w:r w:rsidR="00804E8C" w:rsidRPr="00804E8C">
        <w:rPr>
          <w:sz w:val="24"/>
          <w:szCs w:val="24"/>
        </w:rPr>
        <w:t xml:space="preserve"> </w:t>
      </w:r>
      <w:r w:rsidR="00804E8C">
        <w:rPr>
          <w:sz w:val="24"/>
          <w:szCs w:val="24"/>
        </w:rPr>
        <w:t>αλλά</w:t>
      </w:r>
      <w:r w:rsidR="00F37903" w:rsidRPr="00003F9A">
        <w:rPr>
          <w:sz w:val="24"/>
          <w:szCs w:val="24"/>
        </w:rPr>
        <w:t xml:space="preserve"> και </w:t>
      </w:r>
      <w:r w:rsidR="009B3D4E">
        <w:rPr>
          <w:sz w:val="24"/>
          <w:szCs w:val="24"/>
        </w:rPr>
        <w:t>νομικοί</w:t>
      </w:r>
      <w:r w:rsidR="00F37903" w:rsidRPr="00003F9A">
        <w:rPr>
          <w:sz w:val="24"/>
          <w:szCs w:val="24"/>
        </w:rPr>
        <w:t>-</w:t>
      </w:r>
      <w:r w:rsidR="00F37903" w:rsidRPr="00003F9A">
        <w:rPr>
          <w:i/>
          <w:iCs/>
          <w:sz w:val="24"/>
          <w:szCs w:val="24"/>
        </w:rPr>
        <w:t xml:space="preserve"> </w:t>
      </w:r>
      <w:r w:rsidR="00F37903" w:rsidRPr="00003F9A">
        <w:rPr>
          <w:sz w:val="24"/>
          <w:szCs w:val="24"/>
        </w:rPr>
        <w:t>μέσα στο</w:t>
      </w:r>
      <w:r w:rsidR="009B3D4E">
        <w:rPr>
          <w:sz w:val="24"/>
          <w:szCs w:val="24"/>
        </w:rPr>
        <w:t>υς</w:t>
      </w:r>
      <w:r w:rsidR="00F37903" w:rsidRPr="00003F9A">
        <w:rPr>
          <w:sz w:val="24"/>
          <w:szCs w:val="24"/>
        </w:rPr>
        <w:t xml:space="preserve"> οποίο</w:t>
      </w:r>
      <w:r w:rsidR="009B3D4E">
        <w:rPr>
          <w:sz w:val="24"/>
          <w:szCs w:val="24"/>
        </w:rPr>
        <w:t>υς</w:t>
      </w:r>
      <w:r w:rsidR="00F37903" w:rsidRPr="00003F9A">
        <w:rPr>
          <w:sz w:val="24"/>
          <w:szCs w:val="24"/>
        </w:rPr>
        <w:t xml:space="preserve"> αναπτύσσεται ένα οικονομικό σύστημα, </w:t>
      </w:r>
      <w:proofErr w:type="spellStart"/>
      <w:r w:rsidR="00F37903" w:rsidRPr="00003F9A">
        <w:rPr>
          <w:sz w:val="24"/>
          <w:szCs w:val="24"/>
        </w:rPr>
        <w:t>επικαθορ</w:t>
      </w:r>
      <w:r w:rsidR="009B3D4E">
        <w:rPr>
          <w:sz w:val="24"/>
          <w:szCs w:val="24"/>
        </w:rPr>
        <w:t>ίζουν</w:t>
      </w:r>
      <w:proofErr w:type="spellEnd"/>
      <w:r w:rsidR="0064734A" w:rsidRPr="00003F9A">
        <w:rPr>
          <w:sz w:val="24"/>
          <w:szCs w:val="24"/>
        </w:rPr>
        <w:t xml:space="preserve"> τα αποτελέσματα</w:t>
      </w:r>
      <w:r w:rsidR="002B2E91" w:rsidRPr="00003F9A">
        <w:rPr>
          <w:sz w:val="24"/>
          <w:szCs w:val="24"/>
        </w:rPr>
        <w:t xml:space="preserve"> του συστήματος αυτού. </w:t>
      </w:r>
    </w:p>
    <w:p w14:paraId="58B6347A" w14:textId="07CB8A05" w:rsidR="00003F9A" w:rsidRPr="00003F9A" w:rsidRDefault="00934704" w:rsidP="33571CD4">
      <w:pPr>
        <w:rPr>
          <w:sz w:val="24"/>
          <w:szCs w:val="24"/>
        </w:rPr>
      </w:pPr>
      <w:r>
        <w:rPr>
          <w:sz w:val="24"/>
          <w:szCs w:val="24"/>
        </w:rPr>
        <w:t xml:space="preserve">Κατά τον, κλασσικό πλέον, ορισμό του </w:t>
      </w:r>
      <w:r>
        <w:rPr>
          <w:i/>
          <w:sz w:val="24"/>
          <w:szCs w:val="24"/>
          <w:lang w:val="en-US"/>
        </w:rPr>
        <w:t>Douglass</w:t>
      </w:r>
      <w:r w:rsidRPr="00934704">
        <w:rPr>
          <w:i/>
          <w:sz w:val="24"/>
          <w:szCs w:val="24"/>
        </w:rPr>
        <w:t xml:space="preserve"> </w:t>
      </w:r>
      <w:r>
        <w:rPr>
          <w:i/>
          <w:sz w:val="24"/>
          <w:szCs w:val="24"/>
          <w:lang w:val="en-US"/>
        </w:rPr>
        <w:t>North</w:t>
      </w:r>
      <w:r w:rsidRPr="00934704">
        <w:rPr>
          <w:i/>
          <w:sz w:val="24"/>
          <w:szCs w:val="24"/>
        </w:rPr>
        <w:t xml:space="preserve">, </w:t>
      </w:r>
      <w:r>
        <w:rPr>
          <w:sz w:val="24"/>
          <w:szCs w:val="24"/>
        </w:rPr>
        <w:t>οι θεσμοί είναι «</w:t>
      </w:r>
      <w:r w:rsidRPr="00934704">
        <w:rPr>
          <w:i/>
          <w:sz w:val="24"/>
          <w:szCs w:val="24"/>
        </w:rPr>
        <w:t>μορφές περιορισμών τις οποίες σχεδ</w:t>
      </w:r>
      <w:r>
        <w:rPr>
          <w:i/>
          <w:sz w:val="24"/>
          <w:szCs w:val="24"/>
        </w:rPr>
        <w:t>ιάζει ο άνθρωπος για να δομήσει</w:t>
      </w:r>
      <w:r w:rsidRPr="00934704">
        <w:rPr>
          <w:i/>
          <w:sz w:val="24"/>
          <w:szCs w:val="24"/>
        </w:rPr>
        <w:t xml:space="preserve"> τις </w:t>
      </w:r>
      <w:r w:rsidRPr="00934704">
        <w:rPr>
          <w:i/>
          <w:sz w:val="24"/>
          <w:szCs w:val="24"/>
        </w:rPr>
        <w:lastRenderedPageBreak/>
        <w:t>πολιτικές, οικονομικές και κοινωνικές σχέσεις</w:t>
      </w:r>
      <w:r>
        <w:rPr>
          <w:sz w:val="24"/>
          <w:szCs w:val="24"/>
        </w:rPr>
        <w:t>» («</w:t>
      </w:r>
      <w:proofErr w:type="spellStart"/>
      <w:r w:rsidRPr="00934704">
        <w:rPr>
          <w:i/>
          <w:sz w:val="24"/>
          <w:szCs w:val="24"/>
        </w:rPr>
        <w:t>humanly</w:t>
      </w:r>
      <w:proofErr w:type="spellEnd"/>
      <w:r w:rsidRPr="00934704">
        <w:rPr>
          <w:i/>
          <w:sz w:val="24"/>
          <w:szCs w:val="24"/>
        </w:rPr>
        <w:t xml:space="preserve"> </w:t>
      </w:r>
      <w:proofErr w:type="spellStart"/>
      <w:r w:rsidRPr="00934704">
        <w:rPr>
          <w:i/>
          <w:sz w:val="24"/>
          <w:szCs w:val="24"/>
        </w:rPr>
        <w:t>devised</w:t>
      </w:r>
      <w:proofErr w:type="spellEnd"/>
      <w:r w:rsidRPr="00934704">
        <w:rPr>
          <w:i/>
          <w:sz w:val="24"/>
          <w:szCs w:val="24"/>
        </w:rPr>
        <w:t xml:space="preserve"> </w:t>
      </w:r>
      <w:proofErr w:type="spellStart"/>
      <w:r w:rsidRPr="00934704">
        <w:rPr>
          <w:i/>
          <w:sz w:val="24"/>
          <w:szCs w:val="24"/>
        </w:rPr>
        <w:t>constraints</w:t>
      </w:r>
      <w:proofErr w:type="spellEnd"/>
      <w:r w:rsidRPr="00934704">
        <w:rPr>
          <w:i/>
          <w:sz w:val="24"/>
          <w:szCs w:val="24"/>
        </w:rPr>
        <w:t xml:space="preserve"> </w:t>
      </w:r>
      <w:proofErr w:type="spellStart"/>
      <w:r w:rsidRPr="00934704">
        <w:rPr>
          <w:i/>
          <w:sz w:val="24"/>
          <w:szCs w:val="24"/>
        </w:rPr>
        <w:t>that</w:t>
      </w:r>
      <w:proofErr w:type="spellEnd"/>
      <w:r w:rsidRPr="00934704">
        <w:rPr>
          <w:i/>
          <w:sz w:val="24"/>
          <w:szCs w:val="24"/>
        </w:rPr>
        <w:t xml:space="preserve"> </w:t>
      </w:r>
      <w:proofErr w:type="spellStart"/>
      <w:r w:rsidRPr="00934704">
        <w:rPr>
          <w:i/>
          <w:sz w:val="24"/>
          <w:szCs w:val="24"/>
        </w:rPr>
        <w:t>structure</w:t>
      </w:r>
      <w:proofErr w:type="spellEnd"/>
      <w:r w:rsidRPr="00934704">
        <w:rPr>
          <w:i/>
          <w:sz w:val="24"/>
          <w:szCs w:val="24"/>
        </w:rPr>
        <w:t xml:space="preserve"> </w:t>
      </w:r>
      <w:proofErr w:type="spellStart"/>
      <w:r w:rsidRPr="00934704">
        <w:rPr>
          <w:i/>
          <w:sz w:val="24"/>
          <w:szCs w:val="24"/>
        </w:rPr>
        <w:t>political</w:t>
      </w:r>
      <w:proofErr w:type="spellEnd"/>
      <w:r w:rsidRPr="00934704">
        <w:rPr>
          <w:i/>
          <w:sz w:val="24"/>
          <w:szCs w:val="24"/>
        </w:rPr>
        <w:t xml:space="preserve">, </w:t>
      </w:r>
      <w:proofErr w:type="spellStart"/>
      <w:r w:rsidRPr="00934704">
        <w:rPr>
          <w:i/>
          <w:sz w:val="24"/>
          <w:szCs w:val="24"/>
        </w:rPr>
        <w:t>economic</w:t>
      </w:r>
      <w:proofErr w:type="spellEnd"/>
      <w:r w:rsidRPr="00934704">
        <w:rPr>
          <w:i/>
          <w:sz w:val="24"/>
          <w:szCs w:val="24"/>
        </w:rPr>
        <w:t xml:space="preserve"> and </w:t>
      </w:r>
      <w:proofErr w:type="spellStart"/>
      <w:r w:rsidRPr="00934704">
        <w:rPr>
          <w:i/>
          <w:sz w:val="24"/>
          <w:szCs w:val="24"/>
        </w:rPr>
        <w:t>social</w:t>
      </w:r>
      <w:proofErr w:type="spellEnd"/>
      <w:r w:rsidRPr="00934704">
        <w:rPr>
          <w:i/>
          <w:sz w:val="24"/>
          <w:szCs w:val="24"/>
        </w:rPr>
        <w:t xml:space="preserve"> </w:t>
      </w:r>
      <w:proofErr w:type="spellStart"/>
      <w:r w:rsidRPr="00934704">
        <w:rPr>
          <w:i/>
          <w:sz w:val="24"/>
          <w:szCs w:val="24"/>
        </w:rPr>
        <w:t>interactions</w:t>
      </w:r>
      <w:proofErr w:type="spellEnd"/>
      <w:r w:rsidRPr="00934704">
        <w:rPr>
          <w:sz w:val="24"/>
          <w:szCs w:val="24"/>
        </w:rPr>
        <w:t>»</w:t>
      </w:r>
      <w:r>
        <w:rPr>
          <w:rStyle w:val="a5"/>
          <w:sz w:val="24"/>
          <w:szCs w:val="24"/>
        </w:rPr>
        <w:footnoteReference w:id="3"/>
      </w:r>
      <w:r>
        <w:rPr>
          <w:sz w:val="24"/>
          <w:szCs w:val="24"/>
        </w:rPr>
        <w:t xml:space="preserve">). </w:t>
      </w:r>
      <w:r w:rsidR="002B2E91" w:rsidRPr="00003F9A">
        <w:rPr>
          <w:sz w:val="24"/>
          <w:szCs w:val="24"/>
        </w:rPr>
        <w:t xml:space="preserve">Τόσο το  </w:t>
      </w:r>
      <w:r w:rsidR="00E11979">
        <w:rPr>
          <w:sz w:val="24"/>
          <w:szCs w:val="24"/>
        </w:rPr>
        <w:t>Κ</w:t>
      </w:r>
      <w:r w:rsidR="002B2E91" w:rsidRPr="00003F9A">
        <w:rPr>
          <w:sz w:val="24"/>
          <w:szCs w:val="24"/>
        </w:rPr>
        <w:t>ράτος όσο και το δ</w:t>
      </w:r>
      <w:r w:rsidR="0064734A" w:rsidRPr="00003F9A">
        <w:rPr>
          <w:sz w:val="24"/>
          <w:szCs w:val="24"/>
        </w:rPr>
        <w:t>ίκαιο</w:t>
      </w:r>
      <w:r w:rsidR="006D777E" w:rsidRPr="00003F9A">
        <w:rPr>
          <w:sz w:val="24"/>
          <w:szCs w:val="24"/>
        </w:rPr>
        <w:t xml:space="preserve"> είναι</w:t>
      </w:r>
      <w:r w:rsidR="0064734A" w:rsidRPr="00003F9A">
        <w:rPr>
          <w:sz w:val="24"/>
          <w:szCs w:val="24"/>
        </w:rPr>
        <w:t xml:space="preserve"> «</w:t>
      </w:r>
      <w:r w:rsidR="00815C95" w:rsidRPr="00003F9A">
        <w:rPr>
          <w:sz w:val="24"/>
          <w:szCs w:val="24"/>
        </w:rPr>
        <w:t xml:space="preserve">τυπικοί </w:t>
      </w:r>
      <w:r>
        <w:rPr>
          <w:sz w:val="24"/>
          <w:szCs w:val="24"/>
        </w:rPr>
        <w:t>θεσμοί»</w:t>
      </w:r>
      <w:r w:rsidR="00614062">
        <w:rPr>
          <w:sz w:val="24"/>
          <w:szCs w:val="24"/>
        </w:rPr>
        <w:t>·</w:t>
      </w:r>
      <w:r>
        <w:rPr>
          <w:sz w:val="24"/>
          <w:szCs w:val="24"/>
        </w:rPr>
        <w:t xml:space="preserve"> χρησιμοποιούν</w:t>
      </w:r>
      <w:r w:rsidR="001C1A72">
        <w:rPr>
          <w:sz w:val="24"/>
          <w:szCs w:val="24"/>
        </w:rPr>
        <w:t>,</w:t>
      </w:r>
      <w:r>
        <w:rPr>
          <w:sz w:val="24"/>
          <w:szCs w:val="24"/>
        </w:rPr>
        <w:t xml:space="preserve"> δηλαδή</w:t>
      </w:r>
      <w:r w:rsidR="001C1A72">
        <w:rPr>
          <w:sz w:val="24"/>
          <w:szCs w:val="24"/>
        </w:rPr>
        <w:t>,</w:t>
      </w:r>
      <w:r>
        <w:rPr>
          <w:sz w:val="24"/>
          <w:szCs w:val="24"/>
        </w:rPr>
        <w:t xml:space="preserve"> «τυπικούς περιορισμούς»</w:t>
      </w:r>
      <w:r w:rsidR="001C1A72">
        <w:rPr>
          <w:sz w:val="24"/>
          <w:szCs w:val="24"/>
        </w:rPr>
        <w:t xml:space="preserve"> (</w:t>
      </w:r>
      <w:r w:rsidR="001C1A72">
        <w:rPr>
          <w:i/>
          <w:sz w:val="24"/>
          <w:szCs w:val="24"/>
          <w:lang w:val="en-US"/>
        </w:rPr>
        <w:t>formal</w:t>
      </w:r>
      <w:r w:rsidR="001C1A72" w:rsidRPr="001C1A72">
        <w:rPr>
          <w:i/>
          <w:sz w:val="24"/>
          <w:szCs w:val="24"/>
        </w:rPr>
        <w:t xml:space="preserve"> </w:t>
      </w:r>
      <w:r w:rsidR="001C1A72">
        <w:rPr>
          <w:i/>
          <w:sz w:val="24"/>
          <w:szCs w:val="24"/>
          <w:lang w:val="en-US"/>
        </w:rPr>
        <w:t>constraints</w:t>
      </w:r>
      <w:r w:rsidR="001C1A72" w:rsidRPr="001C1A72">
        <w:rPr>
          <w:sz w:val="24"/>
          <w:szCs w:val="24"/>
        </w:rPr>
        <w:t>)</w:t>
      </w:r>
      <w:r w:rsidR="00E11979">
        <w:rPr>
          <w:sz w:val="24"/>
          <w:szCs w:val="24"/>
        </w:rPr>
        <w:t>,</w:t>
      </w:r>
      <w:r>
        <w:rPr>
          <w:sz w:val="24"/>
          <w:szCs w:val="24"/>
        </w:rPr>
        <w:t xml:space="preserve"> </w:t>
      </w:r>
      <w:r w:rsidR="001C4801">
        <w:rPr>
          <w:sz w:val="24"/>
          <w:szCs w:val="24"/>
        </w:rPr>
        <w:t>όπως είναι οι ποινικές κυρώσεις ή ο διοικητικός καταναγκασμός</w:t>
      </w:r>
      <w:r>
        <w:rPr>
          <w:sz w:val="24"/>
          <w:szCs w:val="24"/>
        </w:rPr>
        <w:t>-σε αντιδιαστολή προς άτυπους θεσμούς, όπως είναι η ηθική αποδοκιμασία της «πλατείας του χωριού»</w:t>
      </w:r>
      <w:r w:rsidR="00E11979">
        <w:rPr>
          <w:sz w:val="24"/>
          <w:szCs w:val="24"/>
        </w:rPr>
        <w:t>,</w:t>
      </w:r>
      <w:r>
        <w:rPr>
          <w:sz w:val="24"/>
          <w:szCs w:val="24"/>
        </w:rPr>
        <w:t xml:space="preserve">- </w:t>
      </w:r>
      <w:r w:rsidR="001C1A72">
        <w:rPr>
          <w:sz w:val="24"/>
          <w:szCs w:val="24"/>
        </w:rPr>
        <w:t>για να μειώσ</w:t>
      </w:r>
      <w:r w:rsidR="0064734A" w:rsidRPr="00003F9A">
        <w:rPr>
          <w:sz w:val="24"/>
          <w:szCs w:val="24"/>
        </w:rPr>
        <w:t>ουν την αβεβαιότητα της καθημερινής ζωής</w:t>
      </w:r>
      <w:r w:rsidR="001C1A72">
        <w:rPr>
          <w:sz w:val="24"/>
          <w:szCs w:val="24"/>
        </w:rPr>
        <w:t xml:space="preserve"> και να προσφέρουν </w:t>
      </w:r>
      <w:r w:rsidR="0064734A" w:rsidRPr="00003F9A">
        <w:rPr>
          <w:sz w:val="24"/>
          <w:szCs w:val="24"/>
        </w:rPr>
        <w:t>σταθερότητα</w:t>
      </w:r>
      <w:r w:rsidR="00E11979">
        <w:rPr>
          <w:sz w:val="24"/>
          <w:szCs w:val="24"/>
        </w:rPr>
        <w:t>,</w:t>
      </w:r>
      <w:r w:rsidR="0064734A" w:rsidRPr="00003F9A">
        <w:rPr>
          <w:sz w:val="24"/>
          <w:szCs w:val="24"/>
        </w:rPr>
        <w:t xml:space="preserve"> μέσω οργανωτικών δομών και κανόνων.</w:t>
      </w:r>
      <w:r w:rsidR="001C1A72">
        <w:rPr>
          <w:sz w:val="24"/>
          <w:szCs w:val="24"/>
        </w:rPr>
        <w:t xml:space="preserve"> Μέσα από την ίδια την ύπαρξή τους</w:t>
      </w:r>
      <w:r w:rsidR="00502F3F" w:rsidRPr="00003F9A">
        <w:rPr>
          <w:sz w:val="24"/>
          <w:szCs w:val="24"/>
        </w:rPr>
        <w:t xml:space="preserve"> αλλά και τις αλλαγές που υφίστανται</w:t>
      </w:r>
      <w:r w:rsidR="001C4801">
        <w:rPr>
          <w:sz w:val="24"/>
          <w:szCs w:val="24"/>
        </w:rPr>
        <w:t>,</w:t>
      </w:r>
      <w:r w:rsidR="001C1A72">
        <w:rPr>
          <w:sz w:val="24"/>
          <w:szCs w:val="24"/>
        </w:rPr>
        <w:t xml:space="preserve"> </w:t>
      </w:r>
      <w:r w:rsidR="006D777E" w:rsidRPr="00003F9A">
        <w:rPr>
          <w:sz w:val="24"/>
          <w:szCs w:val="24"/>
        </w:rPr>
        <w:t>οι θεσμοί</w:t>
      </w:r>
      <w:r w:rsidR="001C1A72">
        <w:rPr>
          <w:sz w:val="24"/>
          <w:szCs w:val="24"/>
        </w:rPr>
        <w:t xml:space="preserve"> αυτοί</w:t>
      </w:r>
      <w:r w:rsidR="00502F3F" w:rsidRPr="00003F9A">
        <w:rPr>
          <w:sz w:val="24"/>
          <w:szCs w:val="24"/>
        </w:rPr>
        <w:t xml:space="preserve"> επηρεάζουν αδιαλείπτως τις οικονομικές συνθήκες</w:t>
      </w:r>
      <w:r w:rsidR="007A26E8" w:rsidRPr="00003F9A">
        <w:rPr>
          <w:sz w:val="24"/>
          <w:szCs w:val="24"/>
        </w:rPr>
        <w:t>. Γ</w:t>
      </w:r>
      <w:r w:rsidR="00502F3F" w:rsidRPr="00003F9A">
        <w:rPr>
          <w:sz w:val="24"/>
          <w:szCs w:val="24"/>
        </w:rPr>
        <w:t xml:space="preserve">ια παράδειγμα, η ύπαρξη κανόνων πτωχευτικού δικαίου </w:t>
      </w:r>
      <w:r w:rsidR="007A26E8" w:rsidRPr="00003F9A">
        <w:rPr>
          <w:sz w:val="24"/>
          <w:szCs w:val="24"/>
        </w:rPr>
        <w:t xml:space="preserve">επιδρά </w:t>
      </w:r>
      <w:r w:rsidR="00502F3F" w:rsidRPr="00003F9A">
        <w:rPr>
          <w:sz w:val="24"/>
          <w:szCs w:val="24"/>
        </w:rPr>
        <w:t xml:space="preserve">ευθέως </w:t>
      </w:r>
      <w:r w:rsidR="00CC5348">
        <w:rPr>
          <w:sz w:val="24"/>
          <w:szCs w:val="24"/>
        </w:rPr>
        <w:t>και δυναμικά σ</w:t>
      </w:r>
      <w:r w:rsidR="00502F3F" w:rsidRPr="00003F9A">
        <w:rPr>
          <w:sz w:val="24"/>
          <w:szCs w:val="24"/>
        </w:rPr>
        <w:t xml:space="preserve">τις μεμονωμένες συναλλαγές και </w:t>
      </w:r>
      <w:r w:rsidR="00CC5348">
        <w:rPr>
          <w:sz w:val="24"/>
          <w:szCs w:val="24"/>
        </w:rPr>
        <w:t>σ</w:t>
      </w:r>
      <w:r w:rsidR="00502F3F" w:rsidRPr="00003F9A">
        <w:rPr>
          <w:sz w:val="24"/>
          <w:szCs w:val="24"/>
        </w:rPr>
        <w:t>τη στρατηγική συμπεριφορά των επιχειρήσεων</w:t>
      </w:r>
      <w:r w:rsidR="007A26E8" w:rsidRPr="00003F9A">
        <w:rPr>
          <w:sz w:val="24"/>
          <w:szCs w:val="24"/>
        </w:rPr>
        <w:t>:  η αλλαγή του πτωχευτικού κώδικα -</w:t>
      </w:r>
      <w:r w:rsidR="00427DC4" w:rsidRPr="00003F9A">
        <w:rPr>
          <w:sz w:val="24"/>
          <w:szCs w:val="24"/>
        </w:rPr>
        <w:t xml:space="preserve">κάτι σύνηθες, καθώς </w:t>
      </w:r>
      <w:r w:rsidR="007A26E8" w:rsidRPr="00003F9A">
        <w:rPr>
          <w:sz w:val="24"/>
          <w:szCs w:val="24"/>
        </w:rPr>
        <w:t>οι νομικοί θεσμοί τελούν υπό διαρκή εξέλιξη- μεταβάλλει</w:t>
      </w:r>
      <w:r w:rsidR="00CC5348">
        <w:rPr>
          <w:sz w:val="24"/>
          <w:szCs w:val="24"/>
        </w:rPr>
        <w:t>,</w:t>
      </w:r>
      <w:r w:rsidR="007A26E8" w:rsidRPr="00003F9A">
        <w:rPr>
          <w:sz w:val="24"/>
          <w:szCs w:val="24"/>
        </w:rPr>
        <w:t xml:space="preserve"> αντ</w:t>
      </w:r>
      <w:r w:rsidR="00427DC4" w:rsidRPr="00003F9A">
        <w:rPr>
          <w:sz w:val="24"/>
          <w:szCs w:val="24"/>
        </w:rPr>
        <w:t>ίστοιχα</w:t>
      </w:r>
      <w:r w:rsidR="00CC5348">
        <w:rPr>
          <w:sz w:val="24"/>
          <w:szCs w:val="24"/>
        </w:rPr>
        <w:t>,</w:t>
      </w:r>
      <w:r w:rsidR="00427DC4" w:rsidRPr="00003F9A">
        <w:rPr>
          <w:sz w:val="24"/>
          <w:szCs w:val="24"/>
        </w:rPr>
        <w:t xml:space="preserve"> τη συμπεριφορά των οικονομικών παικτών ανάλογα με τις νέες κανονιστικές επιλογές (απλοποίηση ή μη της πτωχευτικής διαδικασίας, παροχή πρωταγωνιστικού ρόλου σε θεσμικούς πιστωτές όπως είναι η τράπεζες, κλπ.). </w:t>
      </w:r>
      <w:r w:rsidR="00CC5348">
        <w:rPr>
          <w:sz w:val="24"/>
          <w:szCs w:val="24"/>
        </w:rPr>
        <w:t>Οι συγκεκριμένοι κανόνες επηρεάζουν το κατά πόσον κάποιος θα ξεκινήσει μια επιχειρηματική δραστηριότητα, θα καταφύγει σε δανεισμό, θα δεχθεί να προμηθευτεί ή να προμηθεύσει άλλους με πίστωση, κ.λπ.</w:t>
      </w:r>
    </w:p>
    <w:p w14:paraId="3441251F" w14:textId="0EFB5EF8" w:rsidR="001C1A72" w:rsidRDefault="001C1A72" w:rsidP="33571CD4">
      <w:pPr>
        <w:rPr>
          <w:sz w:val="24"/>
          <w:szCs w:val="24"/>
        </w:rPr>
      </w:pPr>
      <w:r>
        <w:rPr>
          <w:sz w:val="24"/>
          <w:szCs w:val="24"/>
        </w:rPr>
        <w:t xml:space="preserve">Αυξημένη </w:t>
      </w:r>
      <w:r w:rsidR="00861D17" w:rsidRPr="00003F9A">
        <w:rPr>
          <w:sz w:val="24"/>
          <w:szCs w:val="24"/>
        </w:rPr>
        <w:t xml:space="preserve">σημασία </w:t>
      </w:r>
      <w:r w:rsidR="009712E0" w:rsidRPr="00003F9A">
        <w:rPr>
          <w:sz w:val="24"/>
          <w:szCs w:val="24"/>
        </w:rPr>
        <w:t xml:space="preserve">εμφανίζουν </w:t>
      </w:r>
      <w:r w:rsidR="009712E0" w:rsidRPr="00CC5348">
        <w:rPr>
          <w:i/>
          <w:sz w:val="24"/>
          <w:szCs w:val="24"/>
        </w:rPr>
        <w:t>οι «μη συναινετικοί» θεσμοί</w:t>
      </w:r>
      <w:r w:rsidR="00CC5348">
        <w:rPr>
          <w:i/>
          <w:sz w:val="24"/>
          <w:szCs w:val="24"/>
        </w:rPr>
        <w:t>,</w:t>
      </w:r>
      <w:r w:rsidR="009C5AB3">
        <w:rPr>
          <w:i/>
          <w:sz w:val="24"/>
          <w:szCs w:val="24"/>
        </w:rPr>
        <w:t xml:space="preserve"> </w:t>
      </w:r>
      <w:r w:rsidR="009712E0" w:rsidRPr="00CC5348">
        <w:rPr>
          <w:i/>
          <w:sz w:val="24"/>
          <w:szCs w:val="24"/>
        </w:rPr>
        <w:t>εκείνοι</w:t>
      </w:r>
      <w:r w:rsidR="00CC5348">
        <w:rPr>
          <w:i/>
          <w:sz w:val="24"/>
          <w:szCs w:val="24"/>
        </w:rPr>
        <w:t>,</w:t>
      </w:r>
      <w:r w:rsidR="009712E0" w:rsidRPr="00CC5348">
        <w:rPr>
          <w:i/>
          <w:sz w:val="24"/>
          <w:szCs w:val="24"/>
        </w:rPr>
        <w:t xml:space="preserve"> δηλαδή</w:t>
      </w:r>
      <w:r w:rsidR="00CC5348">
        <w:rPr>
          <w:i/>
          <w:sz w:val="24"/>
          <w:szCs w:val="24"/>
        </w:rPr>
        <w:t>,</w:t>
      </w:r>
      <w:r w:rsidR="009712E0" w:rsidRPr="00CC5348">
        <w:rPr>
          <w:i/>
          <w:sz w:val="24"/>
          <w:szCs w:val="24"/>
        </w:rPr>
        <w:t xml:space="preserve"> που επιβάλλουν μία επιλογή</w:t>
      </w:r>
      <w:r w:rsidRPr="00CC5348">
        <w:rPr>
          <w:i/>
          <w:sz w:val="24"/>
          <w:szCs w:val="24"/>
        </w:rPr>
        <w:t>,</w:t>
      </w:r>
      <w:r w:rsidR="009712E0" w:rsidRPr="00CC5348">
        <w:rPr>
          <w:i/>
          <w:sz w:val="24"/>
          <w:szCs w:val="24"/>
        </w:rPr>
        <w:t xml:space="preserve"> ανεξάρτητα από τη βούληση και την αποδοχή εκείνων στους οποίους απευθύνονται</w:t>
      </w:r>
      <w:r w:rsidR="00CC5348">
        <w:rPr>
          <w:i/>
          <w:sz w:val="24"/>
          <w:szCs w:val="24"/>
        </w:rPr>
        <w:t>.</w:t>
      </w:r>
      <w:r w:rsidR="00CC5348">
        <w:rPr>
          <w:sz w:val="24"/>
          <w:szCs w:val="24"/>
        </w:rPr>
        <w:t xml:space="preserve"> Το δημόσιο δίκαιο </w:t>
      </w:r>
      <w:r w:rsidR="009712E0" w:rsidRPr="00003F9A">
        <w:rPr>
          <w:sz w:val="24"/>
          <w:szCs w:val="24"/>
        </w:rPr>
        <w:t xml:space="preserve"> καταπιάνεται κατεξοχήν </w:t>
      </w:r>
      <w:r w:rsidR="00CC5348">
        <w:rPr>
          <w:sz w:val="24"/>
          <w:szCs w:val="24"/>
        </w:rPr>
        <w:t>με αυτούς</w:t>
      </w:r>
      <w:r w:rsidR="009712E0" w:rsidRPr="00003F9A">
        <w:rPr>
          <w:sz w:val="24"/>
          <w:szCs w:val="24"/>
        </w:rPr>
        <w:t xml:space="preserve">. </w:t>
      </w:r>
      <w:r w:rsidR="00427DC4" w:rsidRPr="00CC5348">
        <w:rPr>
          <w:sz w:val="24"/>
          <w:szCs w:val="24"/>
        </w:rPr>
        <w:t>Τα θεσμικά οικονομικά</w:t>
      </w:r>
      <w:r w:rsidR="00324688" w:rsidRPr="00CC5348">
        <w:rPr>
          <w:sz w:val="24"/>
          <w:szCs w:val="24"/>
        </w:rPr>
        <w:t xml:space="preserve"> καταδεικνύουν </w:t>
      </w:r>
      <w:r w:rsidR="00427DC4" w:rsidRPr="00CC5348">
        <w:rPr>
          <w:sz w:val="24"/>
          <w:szCs w:val="24"/>
        </w:rPr>
        <w:t xml:space="preserve">ότι </w:t>
      </w:r>
      <w:r w:rsidR="002F0AB6" w:rsidRPr="004262C0">
        <w:rPr>
          <w:i/>
          <w:sz w:val="24"/>
          <w:szCs w:val="24"/>
        </w:rPr>
        <w:t xml:space="preserve">οι μη συναινετικοί θεσμοί -καθ’ ημάς ο </w:t>
      </w:r>
      <w:proofErr w:type="spellStart"/>
      <w:r w:rsidR="004E6507" w:rsidRPr="004E6507">
        <w:rPr>
          <w:i/>
          <w:sz w:val="24"/>
          <w:szCs w:val="24"/>
        </w:rPr>
        <w:t>Δῆμος</w:t>
      </w:r>
      <w:proofErr w:type="spellEnd"/>
      <w:r w:rsidR="002F0AB6" w:rsidRPr="004262C0">
        <w:rPr>
          <w:i/>
          <w:sz w:val="24"/>
          <w:szCs w:val="24"/>
        </w:rPr>
        <w:t>- επενεργούν</w:t>
      </w:r>
      <w:r w:rsidR="00BD522E" w:rsidRPr="004262C0">
        <w:rPr>
          <w:i/>
          <w:sz w:val="24"/>
          <w:szCs w:val="24"/>
        </w:rPr>
        <w:t xml:space="preserve"> καταλυτικά</w:t>
      </w:r>
      <w:r w:rsidR="002F0AB6" w:rsidRPr="004262C0">
        <w:rPr>
          <w:i/>
          <w:sz w:val="24"/>
          <w:szCs w:val="24"/>
        </w:rPr>
        <w:t xml:space="preserve"> στους συναινετικούς θεσμούς -την </w:t>
      </w:r>
      <w:proofErr w:type="spellStart"/>
      <w:r w:rsidR="004F6863" w:rsidRPr="004F6863">
        <w:rPr>
          <w:i/>
          <w:sz w:val="24"/>
          <w:szCs w:val="24"/>
        </w:rPr>
        <w:t>Ἀγορά</w:t>
      </w:r>
      <w:proofErr w:type="spellEnd"/>
      <w:r w:rsidR="002F0AB6" w:rsidRPr="004262C0">
        <w:rPr>
          <w:i/>
          <w:sz w:val="24"/>
          <w:szCs w:val="24"/>
        </w:rPr>
        <w:t>-</w:t>
      </w:r>
      <w:r w:rsidR="00CC5348">
        <w:rPr>
          <w:i/>
          <w:sz w:val="24"/>
          <w:szCs w:val="24"/>
        </w:rPr>
        <w:t>,</w:t>
      </w:r>
      <w:r w:rsidR="00324688">
        <w:rPr>
          <w:sz w:val="24"/>
          <w:szCs w:val="24"/>
        </w:rPr>
        <w:t xml:space="preserve"> επηρεάζοντας τη </w:t>
      </w:r>
      <w:r w:rsidR="00BD522E" w:rsidRPr="00003F9A">
        <w:rPr>
          <w:sz w:val="24"/>
          <w:szCs w:val="24"/>
        </w:rPr>
        <w:t xml:space="preserve">συμπεριφορά των παικτών </w:t>
      </w:r>
      <w:r w:rsidR="00324688">
        <w:rPr>
          <w:sz w:val="24"/>
          <w:szCs w:val="24"/>
        </w:rPr>
        <w:t xml:space="preserve">της, άρα και </w:t>
      </w:r>
      <w:r w:rsidR="006D777E" w:rsidRPr="00003F9A">
        <w:rPr>
          <w:sz w:val="24"/>
          <w:szCs w:val="24"/>
        </w:rPr>
        <w:t>το αποτέλεσμα των ορθολογικών επιλογών των τελευταίων</w:t>
      </w:r>
      <w:r w:rsidR="00BD522E" w:rsidRPr="00003F9A">
        <w:rPr>
          <w:sz w:val="24"/>
          <w:szCs w:val="24"/>
        </w:rPr>
        <w:t>.</w:t>
      </w:r>
      <w:r w:rsidR="004262C0">
        <w:rPr>
          <w:sz w:val="24"/>
          <w:szCs w:val="24"/>
        </w:rPr>
        <w:t xml:space="preserve"> Η </w:t>
      </w:r>
      <w:r w:rsidR="004262C0">
        <w:rPr>
          <w:sz w:val="24"/>
          <w:szCs w:val="24"/>
        </w:rPr>
        <w:lastRenderedPageBreak/>
        <w:t>συγκεκριμένη διαπίστωση δεν αφορά μόνο τις στενά οικονομικές σχέσεις αλλά και την πολιτική δράση, τις κοινωνικές δομές, την ανθρώπινη έκφραση ή τις ηθικές και ερωτικές επιλογές: το αν θα γίνω δωρητής οργάνων</w:t>
      </w:r>
      <w:r w:rsidR="00CC5348">
        <w:rPr>
          <w:sz w:val="24"/>
          <w:szCs w:val="24"/>
        </w:rPr>
        <w:t xml:space="preserve">, </w:t>
      </w:r>
      <w:r w:rsidR="004262C0">
        <w:rPr>
          <w:sz w:val="24"/>
          <w:szCs w:val="24"/>
        </w:rPr>
        <w:t xml:space="preserve"> θα κάνω παιδί εκτός γάμου</w:t>
      </w:r>
      <w:r w:rsidR="00CC5348">
        <w:rPr>
          <w:sz w:val="24"/>
          <w:szCs w:val="24"/>
        </w:rPr>
        <w:t xml:space="preserve"> ή θα καταστήσω δημόσια τη σεξουαλική μου ταυτότητα, </w:t>
      </w:r>
      <w:r w:rsidR="004262C0">
        <w:rPr>
          <w:sz w:val="24"/>
          <w:szCs w:val="24"/>
        </w:rPr>
        <w:t xml:space="preserve"> επηρεάζεται από το πώς το δίκαιο αντιμετωπίζει τις συμπεριφορές αυτές. Ε</w:t>
      </w:r>
      <w:r w:rsidR="00BD522E" w:rsidRPr="00003F9A">
        <w:rPr>
          <w:sz w:val="24"/>
          <w:szCs w:val="24"/>
        </w:rPr>
        <w:t>ίναι</w:t>
      </w:r>
      <w:r w:rsidR="004262C0">
        <w:rPr>
          <w:sz w:val="24"/>
          <w:szCs w:val="24"/>
        </w:rPr>
        <w:t>, ακόμη,</w:t>
      </w:r>
      <w:r w:rsidR="00BD522E" w:rsidRPr="00003F9A">
        <w:rPr>
          <w:sz w:val="24"/>
          <w:szCs w:val="24"/>
        </w:rPr>
        <w:t xml:space="preserve"> αξιολογικά ουδέτερη, με την έννοια ότι δεν χαρακτηρίζει τη συγκεκριμέν</w:t>
      </w:r>
      <w:r w:rsidR="00324688">
        <w:rPr>
          <w:sz w:val="24"/>
          <w:szCs w:val="24"/>
        </w:rPr>
        <w:t>η επίδραση ως θετική ή αρνητική</w:t>
      </w:r>
      <w:r w:rsidR="00614062">
        <w:rPr>
          <w:sz w:val="24"/>
          <w:szCs w:val="24"/>
        </w:rPr>
        <w:t>·</w:t>
      </w:r>
      <w:r w:rsidR="00BD522E" w:rsidRPr="00003F9A">
        <w:rPr>
          <w:sz w:val="24"/>
          <w:szCs w:val="24"/>
        </w:rPr>
        <w:t xml:space="preserve"> τονίζει, απλώς, τη </w:t>
      </w:r>
      <w:r w:rsidR="0009379A" w:rsidRPr="00003F9A">
        <w:rPr>
          <w:sz w:val="24"/>
          <w:szCs w:val="24"/>
        </w:rPr>
        <w:t xml:space="preserve">σπουδαιότητά </w:t>
      </w:r>
      <w:r w:rsidR="00BD522E" w:rsidRPr="00003F9A">
        <w:rPr>
          <w:sz w:val="24"/>
          <w:szCs w:val="24"/>
        </w:rPr>
        <w:t>της</w:t>
      </w:r>
      <w:r w:rsidR="003F1A85" w:rsidRPr="00003F9A">
        <w:rPr>
          <w:sz w:val="24"/>
          <w:szCs w:val="24"/>
        </w:rPr>
        <w:t xml:space="preserve"> κατά τρόπο μάλλον αδιαμφισβήτητο.</w:t>
      </w:r>
      <w:r w:rsidR="009B3D4E">
        <w:rPr>
          <w:sz w:val="24"/>
          <w:szCs w:val="24"/>
        </w:rPr>
        <w:t xml:space="preserve"> </w:t>
      </w:r>
    </w:p>
    <w:p w14:paraId="10AB5719" w14:textId="742B7AD8" w:rsidR="0067397F" w:rsidRDefault="009B3D4E" w:rsidP="33571CD4">
      <w:pPr>
        <w:rPr>
          <w:sz w:val="24"/>
          <w:szCs w:val="24"/>
        </w:rPr>
      </w:pPr>
      <w:r w:rsidRPr="009B3D4E">
        <w:rPr>
          <w:sz w:val="24"/>
          <w:szCs w:val="24"/>
        </w:rPr>
        <w:t>Η</w:t>
      </w:r>
      <w:r>
        <w:rPr>
          <w:sz w:val="24"/>
          <w:szCs w:val="24"/>
        </w:rPr>
        <w:t xml:space="preserve"> οικονομική ανάλυση του </w:t>
      </w:r>
      <w:r w:rsidR="00614062">
        <w:rPr>
          <w:sz w:val="24"/>
          <w:szCs w:val="24"/>
        </w:rPr>
        <w:t>δημοσίου</w:t>
      </w:r>
      <w:r w:rsidR="00CC5348">
        <w:rPr>
          <w:sz w:val="24"/>
          <w:szCs w:val="24"/>
        </w:rPr>
        <w:t xml:space="preserve"> δικαίου</w:t>
      </w:r>
      <w:r w:rsidR="001C1A72">
        <w:rPr>
          <w:sz w:val="24"/>
          <w:szCs w:val="24"/>
        </w:rPr>
        <w:t xml:space="preserve"> με την οπ</w:t>
      </w:r>
      <w:r w:rsidR="00614062">
        <w:rPr>
          <w:sz w:val="24"/>
          <w:szCs w:val="24"/>
        </w:rPr>
        <w:t>οία καταπιανόμαστε στη συνέχεια</w:t>
      </w:r>
      <w:r w:rsidR="00CC5348">
        <w:rPr>
          <w:sz w:val="24"/>
          <w:szCs w:val="24"/>
        </w:rPr>
        <w:t>,</w:t>
      </w:r>
      <w:r w:rsidR="001C1A72">
        <w:rPr>
          <w:sz w:val="24"/>
          <w:szCs w:val="24"/>
        </w:rPr>
        <w:t xml:space="preserve"> </w:t>
      </w:r>
      <w:r w:rsidR="004262C0">
        <w:rPr>
          <w:sz w:val="24"/>
          <w:szCs w:val="24"/>
        </w:rPr>
        <w:t>εντάσσεται</w:t>
      </w:r>
      <w:r w:rsidR="00614062" w:rsidRPr="00614062">
        <w:rPr>
          <w:sz w:val="24"/>
          <w:szCs w:val="24"/>
        </w:rPr>
        <w:t>,</w:t>
      </w:r>
      <w:r w:rsidR="004262C0">
        <w:rPr>
          <w:sz w:val="24"/>
          <w:szCs w:val="24"/>
        </w:rPr>
        <w:t xml:space="preserve"> </w:t>
      </w:r>
      <w:r w:rsidR="001C1A72">
        <w:rPr>
          <w:sz w:val="24"/>
          <w:szCs w:val="24"/>
        </w:rPr>
        <w:t>επομένως</w:t>
      </w:r>
      <w:r w:rsidR="00614062" w:rsidRPr="00614062">
        <w:rPr>
          <w:sz w:val="24"/>
          <w:szCs w:val="24"/>
        </w:rPr>
        <w:t>,</w:t>
      </w:r>
      <w:r w:rsidR="001C1A72">
        <w:rPr>
          <w:sz w:val="24"/>
          <w:szCs w:val="24"/>
        </w:rPr>
        <w:t xml:space="preserve"> </w:t>
      </w:r>
      <w:r w:rsidR="004262C0">
        <w:rPr>
          <w:sz w:val="24"/>
          <w:szCs w:val="24"/>
        </w:rPr>
        <w:t xml:space="preserve">στην ευρύτερη προβληματική </w:t>
      </w:r>
      <w:r w:rsidR="001C1A72">
        <w:rPr>
          <w:sz w:val="24"/>
          <w:szCs w:val="24"/>
        </w:rPr>
        <w:t>των θεσμικών οικονομικών</w:t>
      </w:r>
      <w:r w:rsidR="00C633FA">
        <w:rPr>
          <w:rStyle w:val="a5"/>
          <w:sz w:val="24"/>
          <w:szCs w:val="24"/>
        </w:rPr>
        <w:footnoteReference w:id="4"/>
      </w:r>
      <w:r w:rsidR="001C1A72">
        <w:rPr>
          <w:sz w:val="24"/>
          <w:szCs w:val="24"/>
        </w:rPr>
        <w:t xml:space="preserve">. </w:t>
      </w:r>
    </w:p>
    <w:p w14:paraId="5DC9D3D4" w14:textId="77777777" w:rsidR="009E5B5C" w:rsidRDefault="009E5B5C" w:rsidP="33571CD4">
      <w:pPr>
        <w:rPr>
          <w:sz w:val="24"/>
          <w:szCs w:val="24"/>
        </w:rPr>
      </w:pPr>
    </w:p>
    <w:p w14:paraId="5F6A53E8" w14:textId="27F892FD" w:rsidR="00335EC3" w:rsidRPr="009E5B5C" w:rsidRDefault="33571CD4" w:rsidP="009E5B5C">
      <w:pPr>
        <w:pStyle w:val="3"/>
        <w:numPr>
          <w:ilvl w:val="0"/>
          <w:numId w:val="34"/>
        </w:numPr>
        <w:rPr>
          <w:rFonts w:ascii="Cambria" w:hAnsi="Cambria"/>
          <w:i/>
          <w:color w:val="auto"/>
        </w:rPr>
      </w:pPr>
      <w:bookmarkStart w:id="6" w:name="_Toc503856299"/>
      <w:r w:rsidRPr="009E5B5C">
        <w:rPr>
          <w:rFonts w:ascii="Cambria" w:hAnsi="Cambria"/>
          <w:i/>
          <w:color w:val="auto"/>
        </w:rPr>
        <w:t xml:space="preserve">Η κλασσική θέση των οικονομικών της ευημερίας: η παρέμβαση </w:t>
      </w:r>
      <w:r w:rsidR="00131FA1" w:rsidRPr="009E5B5C">
        <w:rPr>
          <w:rFonts w:ascii="Cambria" w:hAnsi="Cambria"/>
          <w:i/>
          <w:color w:val="auto"/>
        </w:rPr>
        <w:t xml:space="preserve">του </w:t>
      </w:r>
      <w:r w:rsidR="00CC5348">
        <w:rPr>
          <w:rFonts w:ascii="Cambria" w:hAnsi="Cambria"/>
          <w:i/>
          <w:color w:val="auto"/>
        </w:rPr>
        <w:t>Κ</w:t>
      </w:r>
      <w:r w:rsidRPr="009E5B5C">
        <w:rPr>
          <w:rFonts w:ascii="Cambria" w:hAnsi="Cambria"/>
          <w:i/>
          <w:color w:val="auto"/>
        </w:rPr>
        <w:t>ράτους</w:t>
      </w:r>
      <w:r w:rsidR="00131FA1" w:rsidRPr="009E5B5C">
        <w:rPr>
          <w:rFonts w:ascii="Cambria" w:hAnsi="Cambria"/>
          <w:i/>
          <w:color w:val="auto"/>
        </w:rPr>
        <w:t xml:space="preserve"> είναι αυτονόητη</w:t>
      </w:r>
      <w:bookmarkEnd w:id="6"/>
    </w:p>
    <w:p w14:paraId="5A662EE3" w14:textId="77777777" w:rsidR="00B92DF5" w:rsidRPr="00B92DF5" w:rsidRDefault="00B92DF5" w:rsidP="00B92DF5">
      <w:pPr>
        <w:pStyle w:val="a3"/>
        <w:rPr>
          <w:i/>
          <w:iCs/>
          <w:sz w:val="24"/>
          <w:szCs w:val="24"/>
        </w:rPr>
      </w:pPr>
    </w:p>
    <w:p w14:paraId="3B4AF199" w14:textId="065643EE" w:rsidR="00B92DF5" w:rsidRDefault="00B92DF5" w:rsidP="009E5B5C">
      <w:pPr>
        <w:pStyle w:val="4"/>
        <w:numPr>
          <w:ilvl w:val="1"/>
          <w:numId w:val="30"/>
        </w:numPr>
        <w:rPr>
          <w:rFonts w:ascii="Cambria" w:hAnsi="Cambria"/>
          <w:color w:val="auto"/>
          <w:sz w:val="24"/>
          <w:szCs w:val="24"/>
        </w:rPr>
      </w:pPr>
      <w:bookmarkStart w:id="7" w:name="_Toc503856300"/>
      <w:proofErr w:type="spellStart"/>
      <w:r w:rsidRPr="009E5B5C">
        <w:rPr>
          <w:rFonts w:ascii="Cambria" w:hAnsi="Cambria"/>
          <w:color w:val="auto"/>
          <w:sz w:val="24"/>
          <w:szCs w:val="24"/>
        </w:rPr>
        <w:t>Arthur</w:t>
      </w:r>
      <w:proofErr w:type="spellEnd"/>
      <w:r w:rsidRPr="009E5B5C">
        <w:rPr>
          <w:rFonts w:ascii="Cambria" w:hAnsi="Cambria"/>
          <w:color w:val="auto"/>
          <w:sz w:val="24"/>
          <w:szCs w:val="24"/>
        </w:rPr>
        <w:t xml:space="preserve"> </w:t>
      </w:r>
      <w:proofErr w:type="spellStart"/>
      <w:r w:rsidRPr="009E5B5C">
        <w:rPr>
          <w:rFonts w:ascii="Cambria" w:hAnsi="Cambria"/>
          <w:color w:val="auto"/>
          <w:sz w:val="24"/>
          <w:szCs w:val="24"/>
        </w:rPr>
        <w:t>Pigou</w:t>
      </w:r>
      <w:bookmarkEnd w:id="7"/>
      <w:proofErr w:type="spellEnd"/>
    </w:p>
    <w:p w14:paraId="3678B6F6" w14:textId="77777777" w:rsidR="009E5B5C" w:rsidRPr="009E5B5C" w:rsidRDefault="009E5B5C" w:rsidP="009E5B5C"/>
    <w:p w14:paraId="40CCAFF0" w14:textId="76F4A088" w:rsidR="009E6B88" w:rsidRDefault="33571CD4" w:rsidP="33571CD4">
      <w:pPr>
        <w:rPr>
          <w:sz w:val="24"/>
          <w:szCs w:val="24"/>
        </w:rPr>
      </w:pPr>
      <w:r w:rsidRPr="33571CD4">
        <w:rPr>
          <w:sz w:val="24"/>
          <w:szCs w:val="24"/>
        </w:rPr>
        <w:t xml:space="preserve">Η ιδέα ότι το δίκαιο -και δη το δημόσιο- αποτελεί το κατεξοχήν θετικό μέσο για την θεραπεία των ατελειών της </w:t>
      </w:r>
      <w:r w:rsidR="00CC5348">
        <w:rPr>
          <w:sz w:val="24"/>
          <w:szCs w:val="24"/>
        </w:rPr>
        <w:t>αγοράς</w:t>
      </w:r>
      <w:r w:rsidRPr="33571CD4">
        <w:rPr>
          <w:sz w:val="24"/>
          <w:szCs w:val="24"/>
        </w:rPr>
        <w:t xml:space="preserve"> ανήκει στον Βρετανό οικονομολόγο </w:t>
      </w:r>
      <w:r w:rsidRPr="33571CD4">
        <w:rPr>
          <w:i/>
          <w:iCs/>
          <w:sz w:val="24"/>
          <w:szCs w:val="24"/>
          <w:lang w:val="en-US"/>
        </w:rPr>
        <w:t>Arthur</w:t>
      </w:r>
      <w:r w:rsidRPr="33571CD4">
        <w:rPr>
          <w:i/>
          <w:iCs/>
          <w:sz w:val="24"/>
          <w:szCs w:val="24"/>
        </w:rPr>
        <w:t xml:space="preserve"> </w:t>
      </w:r>
      <w:r w:rsidRPr="33571CD4">
        <w:rPr>
          <w:i/>
          <w:iCs/>
          <w:sz w:val="24"/>
          <w:szCs w:val="24"/>
          <w:lang w:val="en-US"/>
        </w:rPr>
        <w:t>Pigou</w:t>
      </w:r>
      <w:r w:rsidR="00CC536F">
        <w:rPr>
          <w:rStyle w:val="a5"/>
          <w:i/>
          <w:iCs/>
          <w:sz w:val="24"/>
          <w:szCs w:val="24"/>
          <w:lang w:val="en-US"/>
        </w:rPr>
        <w:footnoteReference w:id="5"/>
      </w:r>
      <w:r w:rsidRPr="33571CD4">
        <w:rPr>
          <w:sz w:val="24"/>
          <w:szCs w:val="24"/>
        </w:rPr>
        <w:t xml:space="preserve">, την οποία συνάρτησε με την ύπαρξη </w:t>
      </w:r>
      <w:proofErr w:type="spellStart"/>
      <w:r w:rsidRPr="33571CD4">
        <w:rPr>
          <w:sz w:val="24"/>
          <w:szCs w:val="24"/>
        </w:rPr>
        <w:t>εξωτερικοτήτων</w:t>
      </w:r>
      <w:proofErr w:type="spellEnd"/>
      <w:r w:rsidRPr="33571CD4">
        <w:rPr>
          <w:sz w:val="24"/>
          <w:szCs w:val="24"/>
        </w:rPr>
        <w:t xml:space="preserve"> στις συναλλαγές: εφόσον οι αρνητικές </w:t>
      </w:r>
      <w:proofErr w:type="spellStart"/>
      <w:r w:rsidRPr="33571CD4">
        <w:rPr>
          <w:sz w:val="24"/>
          <w:szCs w:val="24"/>
        </w:rPr>
        <w:t>εξωτερικότητες</w:t>
      </w:r>
      <w:proofErr w:type="spellEnd"/>
      <w:r w:rsidRPr="33571CD4">
        <w:rPr>
          <w:sz w:val="24"/>
          <w:szCs w:val="24"/>
        </w:rPr>
        <w:t xml:space="preserve"> γεννούν κοινωνικό κόστος</w:t>
      </w:r>
      <w:r w:rsidR="00CC5348">
        <w:rPr>
          <w:sz w:val="24"/>
          <w:szCs w:val="24"/>
        </w:rPr>
        <w:t>,</w:t>
      </w:r>
      <w:r w:rsidRPr="33571CD4">
        <w:rPr>
          <w:sz w:val="24"/>
          <w:szCs w:val="24"/>
        </w:rPr>
        <w:t xml:space="preserve"> το οποίο υπερβαίνει το ιδιωτικό όφελος των συναλλασσόμενων και δεν ενσωματώνεται στην τιμή, απαιτείται μία έξωθεν επέμβαση για την «</w:t>
      </w:r>
      <w:proofErr w:type="spellStart"/>
      <w:r w:rsidRPr="33571CD4">
        <w:rPr>
          <w:sz w:val="24"/>
          <w:szCs w:val="24"/>
        </w:rPr>
        <w:t>εσωτερικοποίησή</w:t>
      </w:r>
      <w:proofErr w:type="spellEnd"/>
      <w:r w:rsidRPr="33571CD4">
        <w:rPr>
          <w:sz w:val="24"/>
          <w:szCs w:val="24"/>
        </w:rPr>
        <w:t>» του στο όνομα του γενικού σ</w:t>
      </w:r>
      <w:r w:rsidR="009E6B88">
        <w:rPr>
          <w:sz w:val="24"/>
          <w:szCs w:val="24"/>
        </w:rPr>
        <w:t>υμφέροντος. Η παρέμβαση αυτή</w:t>
      </w:r>
      <w:r w:rsidRPr="33571CD4">
        <w:rPr>
          <w:sz w:val="24"/>
          <w:szCs w:val="24"/>
        </w:rPr>
        <w:t xml:space="preserve"> </w:t>
      </w:r>
      <w:r w:rsidR="00CC5348">
        <w:rPr>
          <w:sz w:val="24"/>
          <w:szCs w:val="24"/>
        </w:rPr>
        <w:t>αποσκοπεί,</w:t>
      </w:r>
      <w:r w:rsidR="00CC5348" w:rsidRPr="33571CD4">
        <w:rPr>
          <w:sz w:val="24"/>
          <w:szCs w:val="24"/>
        </w:rPr>
        <w:t xml:space="preserve"> </w:t>
      </w:r>
      <w:r w:rsidRPr="33571CD4">
        <w:rPr>
          <w:sz w:val="24"/>
          <w:szCs w:val="24"/>
        </w:rPr>
        <w:t xml:space="preserve">η τιμή της συναλλαγής να αποτυπώνει </w:t>
      </w:r>
      <w:r w:rsidR="009E6B88">
        <w:rPr>
          <w:sz w:val="24"/>
          <w:szCs w:val="24"/>
        </w:rPr>
        <w:t xml:space="preserve">επακριβώς </w:t>
      </w:r>
      <w:r w:rsidRPr="33571CD4">
        <w:rPr>
          <w:sz w:val="24"/>
          <w:szCs w:val="24"/>
        </w:rPr>
        <w:t>το κόστος και να εξυπηρετεί</w:t>
      </w:r>
      <w:r w:rsidR="00CC5348">
        <w:rPr>
          <w:sz w:val="24"/>
          <w:szCs w:val="24"/>
        </w:rPr>
        <w:t xml:space="preserve"> την </w:t>
      </w:r>
      <w:r w:rsidRPr="33571CD4">
        <w:rPr>
          <w:sz w:val="24"/>
          <w:szCs w:val="24"/>
        </w:rPr>
        <w:t>κοινωνική ευημερία</w:t>
      </w:r>
      <w:r w:rsidR="00CC5348">
        <w:rPr>
          <w:sz w:val="24"/>
          <w:szCs w:val="24"/>
        </w:rPr>
        <w:t>. Συνίσταται στην επιβολή</w:t>
      </w:r>
      <w:r w:rsidRPr="33571CD4">
        <w:rPr>
          <w:sz w:val="24"/>
          <w:szCs w:val="24"/>
        </w:rPr>
        <w:t xml:space="preserve"> νομικών υποχρεώσεων</w:t>
      </w:r>
      <w:r w:rsidR="00CC5348">
        <w:rPr>
          <w:sz w:val="24"/>
          <w:szCs w:val="24"/>
        </w:rPr>
        <w:t>,</w:t>
      </w:r>
      <w:r w:rsidRPr="33571CD4">
        <w:rPr>
          <w:sz w:val="24"/>
          <w:szCs w:val="24"/>
        </w:rPr>
        <w:t xml:space="preserve"> </w:t>
      </w:r>
      <w:r w:rsidRPr="33571CD4">
        <w:rPr>
          <w:sz w:val="24"/>
          <w:szCs w:val="24"/>
        </w:rPr>
        <w:lastRenderedPageBreak/>
        <w:t>οι οποίες λαμβάνουν διάφορες μορφές, περισσότερο ή λιγότερο περιοριστικές της συναλλακτικής ελευθερίας: κανόνες αστικής ευθύνης και επιβολής αποζημίωσης, φορολόγηση για την ανόρθωση του κοινωνικού κόστους – η «περιβαλλοντική φορολογία» (</w:t>
      </w:r>
      <w:r w:rsidRPr="33571CD4">
        <w:rPr>
          <w:i/>
          <w:iCs/>
          <w:sz w:val="24"/>
          <w:szCs w:val="24"/>
          <w:lang w:val="en-US"/>
        </w:rPr>
        <w:t>ecotaxes</w:t>
      </w:r>
      <w:r w:rsidRPr="33571CD4">
        <w:rPr>
          <w:sz w:val="24"/>
          <w:szCs w:val="24"/>
        </w:rPr>
        <w:t xml:space="preserve">) είναι πρόταση του </w:t>
      </w:r>
      <w:r w:rsidRPr="33571CD4">
        <w:rPr>
          <w:i/>
          <w:iCs/>
          <w:sz w:val="24"/>
          <w:szCs w:val="24"/>
          <w:lang w:val="en-US"/>
        </w:rPr>
        <w:t>Pigou</w:t>
      </w:r>
      <w:r w:rsidRPr="33571CD4">
        <w:rPr>
          <w:sz w:val="24"/>
          <w:szCs w:val="24"/>
        </w:rPr>
        <w:t xml:space="preserve"> (</w:t>
      </w:r>
      <w:r w:rsidRPr="33571CD4">
        <w:rPr>
          <w:i/>
          <w:iCs/>
          <w:sz w:val="24"/>
          <w:szCs w:val="24"/>
          <w:lang w:val="en-US"/>
        </w:rPr>
        <w:t>Pigouvian</w:t>
      </w:r>
      <w:r w:rsidRPr="33571CD4">
        <w:rPr>
          <w:i/>
          <w:iCs/>
          <w:sz w:val="24"/>
          <w:szCs w:val="24"/>
        </w:rPr>
        <w:t xml:space="preserve"> </w:t>
      </w:r>
      <w:r w:rsidRPr="33571CD4">
        <w:rPr>
          <w:i/>
          <w:iCs/>
          <w:sz w:val="24"/>
          <w:szCs w:val="24"/>
          <w:lang w:val="en-US"/>
        </w:rPr>
        <w:t>taxes</w:t>
      </w:r>
      <w:r w:rsidRPr="33571CD4">
        <w:rPr>
          <w:sz w:val="24"/>
          <w:szCs w:val="24"/>
        </w:rPr>
        <w:t>)-, θέσπιση ορίων</w:t>
      </w:r>
      <w:r w:rsidR="009E6B88">
        <w:rPr>
          <w:sz w:val="24"/>
          <w:szCs w:val="24"/>
        </w:rPr>
        <w:t>, προϋποθέσεων (διοικητικές άδειες)</w:t>
      </w:r>
      <w:r w:rsidRPr="33571CD4">
        <w:rPr>
          <w:sz w:val="24"/>
          <w:szCs w:val="24"/>
        </w:rPr>
        <w:t xml:space="preserve"> ή απαγορεύσεων για συγκεκριμένες δραστηριότητες, </w:t>
      </w:r>
      <w:r w:rsidR="009E6B88">
        <w:rPr>
          <w:sz w:val="24"/>
          <w:szCs w:val="24"/>
        </w:rPr>
        <w:t xml:space="preserve">κίνητρα για την προώθηση </w:t>
      </w:r>
      <w:r w:rsidRPr="33571CD4">
        <w:rPr>
          <w:sz w:val="24"/>
          <w:szCs w:val="24"/>
        </w:rPr>
        <w:t xml:space="preserve">συμπεριφορών οι οποίες συνεπάγονται θετικές και όχι αρνητικές </w:t>
      </w:r>
      <w:proofErr w:type="spellStart"/>
      <w:r w:rsidRPr="33571CD4">
        <w:rPr>
          <w:sz w:val="24"/>
          <w:szCs w:val="24"/>
        </w:rPr>
        <w:t>εξωτερικότητες</w:t>
      </w:r>
      <w:proofErr w:type="spellEnd"/>
      <w:r w:rsidRPr="33571CD4">
        <w:rPr>
          <w:sz w:val="24"/>
          <w:szCs w:val="24"/>
        </w:rPr>
        <w:t xml:space="preserve">. </w:t>
      </w:r>
    </w:p>
    <w:p w14:paraId="4C85B7AB" w14:textId="77777777" w:rsidR="009E5B5C" w:rsidRDefault="009E5B5C" w:rsidP="33571CD4">
      <w:pPr>
        <w:rPr>
          <w:sz w:val="24"/>
          <w:szCs w:val="24"/>
        </w:rPr>
      </w:pPr>
    </w:p>
    <w:p w14:paraId="6C9072D9" w14:textId="6EC0B9C3" w:rsidR="00B92DF5" w:rsidRDefault="00B92DF5" w:rsidP="009E5B5C">
      <w:pPr>
        <w:pStyle w:val="4"/>
        <w:numPr>
          <w:ilvl w:val="1"/>
          <w:numId w:val="30"/>
        </w:numPr>
        <w:rPr>
          <w:rFonts w:ascii="Cambria" w:hAnsi="Cambria"/>
          <w:color w:val="auto"/>
          <w:sz w:val="24"/>
          <w:szCs w:val="24"/>
        </w:rPr>
      </w:pPr>
      <w:bookmarkStart w:id="8" w:name="_Toc503856301"/>
      <w:proofErr w:type="spellStart"/>
      <w:r w:rsidRPr="009E5B5C">
        <w:rPr>
          <w:rFonts w:ascii="Cambria" w:hAnsi="Cambria"/>
          <w:color w:val="auto"/>
          <w:sz w:val="24"/>
          <w:szCs w:val="24"/>
        </w:rPr>
        <w:t>John</w:t>
      </w:r>
      <w:proofErr w:type="spellEnd"/>
      <w:r w:rsidRPr="009E5B5C">
        <w:rPr>
          <w:rFonts w:ascii="Cambria" w:hAnsi="Cambria"/>
          <w:color w:val="auto"/>
          <w:sz w:val="24"/>
          <w:szCs w:val="24"/>
        </w:rPr>
        <w:t xml:space="preserve"> </w:t>
      </w:r>
      <w:proofErr w:type="spellStart"/>
      <w:r w:rsidRPr="009E5B5C">
        <w:rPr>
          <w:rFonts w:ascii="Cambria" w:hAnsi="Cambria"/>
          <w:color w:val="auto"/>
          <w:sz w:val="24"/>
          <w:szCs w:val="24"/>
        </w:rPr>
        <w:t>Maynard</w:t>
      </w:r>
      <w:proofErr w:type="spellEnd"/>
      <w:r w:rsidRPr="009E5B5C">
        <w:rPr>
          <w:rFonts w:ascii="Cambria" w:hAnsi="Cambria"/>
          <w:color w:val="auto"/>
          <w:sz w:val="24"/>
          <w:szCs w:val="24"/>
        </w:rPr>
        <w:t xml:space="preserve"> </w:t>
      </w:r>
      <w:proofErr w:type="spellStart"/>
      <w:r w:rsidRPr="009E5B5C">
        <w:rPr>
          <w:rFonts w:ascii="Cambria" w:hAnsi="Cambria"/>
          <w:color w:val="auto"/>
          <w:sz w:val="24"/>
          <w:szCs w:val="24"/>
        </w:rPr>
        <w:t>Keynes</w:t>
      </w:r>
      <w:bookmarkEnd w:id="8"/>
      <w:proofErr w:type="spellEnd"/>
    </w:p>
    <w:p w14:paraId="72A34D98" w14:textId="77777777" w:rsidR="009E5B5C" w:rsidRPr="009E5B5C" w:rsidRDefault="009E5B5C" w:rsidP="009E5B5C"/>
    <w:p w14:paraId="0794B24B" w14:textId="785AEB90" w:rsidR="002E229B" w:rsidRDefault="33571CD4" w:rsidP="33571CD4">
      <w:pPr>
        <w:rPr>
          <w:sz w:val="24"/>
          <w:szCs w:val="24"/>
        </w:rPr>
      </w:pPr>
      <w:r w:rsidRPr="33571CD4">
        <w:rPr>
          <w:sz w:val="24"/>
          <w:szCs w:val="24"/>
        </w:rPr>
        <w:t xml:space="preserve">Η προσέγγιση του </w:t>
      </w:r>
      <w:r w:rsidRPr="33571CD4">
        <w:rPr>
          <w:i/>
          <w:iCs/>
          <w:sz w:val="24"/>
          <w:szCs w:val="24"/>
          <w:lang w:val="en-US"/>
        </w:rPr>
        <w:t>Pigou</w:t>
      </w:r>
      <w:r w:rsidRPr="33571CD4">
        <w:rPr>
          <w:i/>
          <w:iCs/>
          <w:sz w:val="24"/>
          <w:szCs w:val="24"/>
        </w:rPr>
        <w:t xml:space="preserve"> </w:t>
      </w:r>
      <w:r w:rsidRPr="33571CD4">
        <w:rPr>
          <w:sz w:val="24"/>
          <w:szCs w:val="24"/>
        </w:rPr>
        <w:t xml:space="preserve">συμπίπτει χρονικά με εκείνη ενός άλλου Βρετανού, του </w:t>
      </w:r>
      <w:r w:rsidRPr="33571CD4">
        <w:rPr>
          <w:i/>
          <w:iCs/>
          <w:sz w:val="24"/>
          <w:szCs w:val="24"/>
          <w:lang w:val="en-US"/>
        </w:rPr>
        <w:t>John</w:t>
      </w:r>
      <w:r w:rsidRPr="33571CD4">
        <w:rPr>
          <w:i/>
          <w:iCs/>
          <w:sz w:val="24"/>
          <w:szCs w:val="24"/>
        </w:rPr>
        <w:t xml:space="preserve"> </w:t>
      </w:r>
      <w:r w:rsidRPr="33571CD4">
        <w:rPr>
          <w:i/>
          <w:iCs/>
          <w:sz w:val="24"/>
          <w:szCs w:val="24"/>
          <w:lang w:val="en-US"/>
        </w:rPr>
        <w:t>Maynard</w:t>
      </w:r>
      <w:r w:rsidRPr="33571CD4">
        <w:rPr>
          <w:i/>
          <w:iCs/>
          <w:sz w:val="24"/>
          <w:szCs w:val="24"/>
        </w:rPr>
        <w:t xml:space="preserve"> </w:t>
      </w:r>
      <w:r w:rsidRPr="33571CD4">
        <w:rPr>
          <w:i/>
          <w:iCs/>
          <w:sz w:val="24"/>
          <w:szCs w:val="24"/>
          <w:lang w:val="en-US"/>
        </w:rPr>
        <w:t>Keynes</w:t>
      </w:r>
      <w:r w:rsidR="00CC536F">
        <w:rPr>
          <w:rStyle w:val="a5"/>
          <w:i/>
          <w:iCs/>
          <w:sz w:val="24"/>
          <w:szCs w:val="24"/>
          <w:lang w:val="en-US"/>
        </w:rPr>
        <w:footnoteReference w:id="6"/>
      </w:r>
      <w:r w:rsidRPr="33571CD4">
        <w:rPr>
          <w:i/>
          <w:iCs/>
          <w:sz w:val="24"/>
          <w:szCs w:val="24"/>
        </w:rPr>
        <w:t xml:space="preserve">, </w:t>
      </w:r>
      <w:r w:rsidRPr="33571CD4">
        <w:rPr>
          <w:sz w:val="24"/>
          <w:szCs w:val="24"/>
        </w:rPr>
        <w:t xml:space="preserve">για τα μακροοικονομικά </w:t>
      </w:r>
      <w:r w:rsidR="009E6B88">
        <w:rPr>
          <w:sz w:val="24"/>
          <w:szCs w:val="24"/>
        </w:rPr>
        <w:t>ελαττώματα της ελεύθερης αγοράς</w:t>
      </w:r>
      <w:r w:rsidR="00CC5348">
        <w:rPr>
          <w:sz w:val="24"/>
          <w:szCs w:val="24"/>
        </w:rPr>
        <w:t>·</w:t>
      </w:r>
      <w:r w:rsidR="009E6B88">
        <w:rPr>
          <w:sz w:val="24"/>
          <w:szCs w:val="24"/>
        </w:rPr>
        <w:t xml:space="preserve"> </w:t>
      </w:r>
      <w:r w:rsidR="00CC5348">
        <w:rPr>
          <w:sz w:val="24"/>
          <w:szCs w:val="24"/>
        </w:rPr>
        <w:t xml:space="preserve">τα </w:t>
      </w:r>
      <w:r w:rsidR="009E6B88">
        <w:rPr>
          <w:sz w:val="24"/>
          <w:szCs w:val="24"/>
        </w:rPr>
        <w:t>αναφέρ</w:t>
      </w:r>
      <w:r w:rsidR="00CC5348">
        <w:rPr>
          <w:sz w:val="24"/>
          <w:szCs w:val="24"/>
        </w:rPr>
        <w:t>αμε</w:t>
      </w:r>
      <w:r w:rsidR="009E6B88">
        <w:rPr>
          <w:sz w:val="24"/>
          <w:szCs w:val="24"/>
        </w:rPr>
        <w:t xml:space="preserve"> στο </w:t>
      </w:r>
      <w:r w:rsidR="00CC5348">
        <w:rPr>
          <w:sz w:val="24"/>
          <w:szCs w:val="24"/>
        </w:rPr>
        <w:t xml:space="preserve">τέλος του </w:t>
      </w:r>
      <w:r w:rsidR="009E6B88">
        <w:rPr>
          <w:sz w:val="24"/>
          <w:szCs w:val="24"/>
        </w:rPr>
        <w:t>προηγούμενο</w:t>
      </w:r>
      <w:r w:rsidR="00CC5348">
        <w:rPr>
          <w:sz w:val="24"/>
          <w:szCs w:val="24"/>
        </w:rPr>
        <w:t>υ</w:t>
      </w:r>
      <w:r w:rsidR="009E6B88">
        <w:rPr>
          <w:sz w:val="24"/>
          <w:szCs w:val="24"/>
        </w:rPr>
        <w:t xml:space="preserve"> κεφ</w:t>
      </w:r>
      <w:r w:rsidR="00CC5348">
        <w:rPr>
          <w:sz w:val="24"/>
          <w:szCs w:val="24"/>
        </w:rPr>
        <w:t>αλαίου</w:t>
      </w:r>
      <w:r w:rsidR="009E6B88">
        <w:rPr>
          <w:sz w:val="24"/>
          <w:szCs w:val="24"/>
        </w:rPr>
        <w:t xml:space="preserve">. </w:t>
      </w:r>
      <w:r w:rsidR="00CC5348">
        <w:rPr>
          <w:sz w:val="24"/>
          <w:szCs w:val="24"/>
        </w:rPr>
        <w:t xml:space="preserve">Κατά την </w:t>
      </w:r>
      <w:proofErr w:type="spellStart"/>
      <w:r w:rsidR="00CC5348">
        <w:rPr>
          <w:sz w:val="24"/>
          <w:szCs w:val="24"/>
        </w:rPr>
        <w:t>κευνσιανή</w:t>
      </w:r>
      <w:proofErr w:type="spellEnd"/>
      <w:r w:rsidR="00CC5348">
        <w:rPr>
          <w:sz w:val="24"/>
          <w:szCs w:val="24"/>
        </w:rPr>
        <w:t xml:space="preserve"> αντίληψη, τ</w:t>
      </w:r>
      <w:r w:rsidR="009E6B88">
        <w:rPr>
          <w:sz w:val="24"/>
          <w:szCs w:val="24"/>
        </w:rPr>
        <w:t xml:space="preserve">α </w:t>
      </w:r>
      <w:r w:rsidR="009E6B88" w:rsidRPr="33571CD4">
        <w:rPr>
          <w:sz w:val="24"/>
          <w:szCs w:val="24"/>
        </w:rPr>
        <w:t xml:space="preserve">συστημικά </w:t>
      </w:r>
      <w:r w:rsidR="009E6B88">
        <w:rPr>
          <w:sz w:val="24"/>
          <w:szCs w:val="24"/>
        </w:rPr>
        <w:t xml:space="preserve">αυτά </w:t>
      </w:r>
      <w:r w:rsidR="009E6B88" w:rsidRPr="33571CD4">
        <w:rPr>
          <w:sz w:val="24"/>
          <w:szCs w:val="24"/>
        </w:rPr>
        <w:t xml:space="preserve">όρια του </w:t>
      </w:r>
      <w:r w:rsidR="009E6B88" w:rsidRPr="33571CD4">
        <w:rPr>
          <w:i/>
          <w:iCs/>
          <w:sz w:val="24"/>
          <w:szCs w:val="24"/>
          <w:lang w:val="en-US"/>
        </w:rPr>
        <w:t>laissez</w:t>
      </w:r>
      <w:r w:rsidR="009E6B88" w:rsidRPr="33571CD4">
        <w:rPr>
          <w:i/>
          <w:iCs/>
          <w:sz w:val="24"/>
          <w:szCs w:val="24"/>
        </w:rPr>
        <w:t>-</w:t>
      </w:r>
      <w:r w:rsidR="009E6B88" w:rsidRPr="33571CD4">
        <w:rPr>
          <w:i/>
          <w:iCs/>
          <w:sz w:val="24"/>
          <w:szCs w:val="24"/>
          <w:lang w:val="en-US"/>
        </w:rPr>
        <w:t>faire</w:t>
      </w:r>
      <w:r w:rsidR="009E6B88" w:rsidRPr="33571CD4">
        <w:rPr>
          <w:i/>
          <w:iCs/>
          <w:sz w:val="24"/>
          <w:szCs w:val="24"/>
        </w:rPr>
        <w:t xml:space="preserve"> </w:t>
      </w:r>
      <w:r w:rsidRPr="33571CD4">
        <w:rPr>
          <w:sz w:val="24"/>
          <w:szCs w:val="24"/>
        </w:rPr>
        <w:t>καθιστούν</w:t>
      </w:r>
      <w:r w:rsidR="00CC5348">
        <w:rPr>
          <w:sz w:val="24"/>
          <w:szCs w:val="24"/>
        </w:rPr>
        <w:t xml:space="preserve"> </w:t>
      </w:r>
      <w:r w:rsidRPr="33571CD4">
        <w:rPr>
          <w:sz w:val="24"/>
          <w:szCs w:val="24"/>
        </w:rPr>
        <w:t xml:space="preserve">αναγκαία την επέμβαση του </w:t>
      </w:r>
      <w:r w:rsidR="00CC5348">
        <w:rPr>
          <w:sz w:val="24"/>
          <w:szCs w:val="24"/>
        </w:rPr>
        <w:t>Κ</w:t>
      </w:r>
      <w:r w:rsidRPr="33571CD4">
        <w:rPr>
          <w:sz w:val="24"/>
          <w:szCs w:val="24"/>
        </w:rPr>
        <w:t xml:space="preserve">ράτους </w:t>
      </w:r>
      <w:r w:rsidR="009E6B88">
        <w:rPr>
          <w:sz w:val="24"/>
          <w:szCs w:val="24"/>
        </w:rPr>
        <w:t xml:space="preserve">στις παραγωγικές σχέσεις, με </w:t>
      </w:r>
      <w:r w:rsidRPr="33571CD4">
        <w:rPr>
          <w:sz w:val="24"/>
          <w:szCs w:val="24"/>
        </w:rPr>
        <w:t>οικονομικά και, δευτερευόντως, με νομικά</w:t>
      </w:r>
      <w:r w:rsidR="009E6B88">
        <w:rPr>
          <w:sz w:val="24"/>
          <w:szCs w:val="24"/>
        </w:rPr>
        <w:t xml:space="preserve"> εργαλε</w:t>
      </w:r>
      <w:r w:rsidR="005A03B9">
        <w:rPr>
          <w:sz w:val="24"/>
          <w:szCs w:val="24"/>
        </w:rPr>
        <w:t xml:space="preserve">ία. Σε περιόδους κρίσης –ο </w:t>
      </w:r>
      <w:r w:rsidR="005A03B9">
        <w:rPr>
          <w:i/>
          <w:sz w:val="24"/>
          <w:szCs w:val="24"/>
          <w:lang w:val="en-US"/>
        </w:rPr>
        <w:t>Keynes</w:t>
      </w:r>
      <w:r w:rsidR="005A03B9" w:rsidRPr="005A03B9">
        <w:rPr>
          <w:i/>
          <w:sz w:val="24"/>
          <w:szCs w:val="24"/>
        </w:rPr>
        <w:t xml:space="preserve"> </w:t>
      </w:r>
      <w:r w:rsidR="005A03B9">
        <w:rPr>
          <w:sz w:val="24"/>
          <w:szCs w:val="24"/>
        </w:rPr>
        <w:t>έχει στο νου του εκείνη του 1929-</w:t>
      </w:r>
      <w:r w:rsidR="00CC5348">
        <w:rPr>
          <w:sz w:val="24"/>
          <w:szCs w:val="24"/>
        </w:rPr>
        <w:t>,</w:t>
      </w:r>
      <w:r w:rsidR="009E6B88">
        <w:rPr>
          <w:sz w:val="24"/>
          <w:szCs w:val="24"/>
        </w:rPr>
        <w:t xml:space="preserve"> η</w:t>
      </w:r>
      <w:r w:rsidRPr="33571CD4">
        <w:rPr>
          <w:sz w:val="24"/>
          <w:szCs w:val="24"/>
        </w:rPr>
        <w:t xml:space="preserve"> αντιμετώπιση της ύφεσης και της ανεργίας επιτυγχάνονται με τη ενίσχυση του κρατικού ρόλου και με </w:t>
      </w:r>
      <w:r w:rsidR="009E6B88">
        <w:rPr>
          <w:sz w:val="24"/>
          <w:szCs w:val="24"/>
        </w:rPr>
        <w:t xml:space="preserve">πολιτικές </w:t>
      </w:r>
      <w:r w:rsidRPr="33571CD4">
        <w:rPr>
          <w:sz w:val="24"/>
          <w:szCs w:val="24"/>
        </w:rPr>
        <w:t>όπως η ευθεία ανάληψη παραγωγικών δραστηριοτήτων, η εξαγορά και διάσωση επιχειρήσεων, η πρόσληψη προσωπικού και η αγορά αγαθώ</w:t>
      </w:r>
      <w:r w:rsidR="001C4801">
        <w:rPr>
          <w:sz w:val="24"/>
          <w:szCs w:val="24"/>
        </w:rPr>
        <w:t>ν</w:t>
      </w:r>
      <w:r w:rsidR="00614062">
        <w:rPr>
          <w:sz w:val="24"/>
          <w:szCs w:val="24"/>
        </w:rPr>
        <w:t>·</w:t>
      </w:r>
      <w:r w:rsidR="009E6B88">
        <w:rPr>
          <w:sz w:val="24"/>
          <w:szCs w:val="24"/>
        </w:rPr>
        <w:t xml:space="preserve"> οι ανωτέρω πολιτικές</w:t>
      </w:r>
      <w:r w:rsidRPr="33571CD4">
        <w:rPr>
          <w:sz w:val="24"/>
          <w:szCs w:val="24"/>
        </w:rPr>
        <w:t xml:space="preserve"> </w:t>
      </w:r>
      <w:r w:rsidR="009E6B88">
        <w:rPr>
          <w:sz w:val="24"/>
          <w:szCs w:val="24"/>
        </w:rPr>
        <w:t xml:space="preserve">συμπληρώνονται με κανόνες </w:t>
      </w:r>
      <w:r w:rsidR="005A03B9">
        <w:rPr>
          <w:sz w:val="24"/>
          <w:szCs w:val="24"/>
        </w:rPr>
        <w:t xml:space="preserve">που καθορίζουν ανώτατες ή κατώτατες τιμές για τα αγαθά ή προστατεύουν </w:t>
      </w:r>
      <w:r w:rsidRPr="33571CD4">
        <w:rPr>
          <w:sz w:val="24"/>
          <w:szCs w:val="24"/>
        </w:rPr>
        <w:t>τους εργαζόμενους</w:t>
      </w:r>
      <w:r w:rsidR="005A03B9">
        <w:rPr>
          <w:sz w:val="24"/>
          <w:szCs w:val="24"/>
        </w:rPr>
        <w:t xml:space="preserve"> (εγγυημένος μισθός, απαγόρευση απολύσεων)</w:t>
      </w:r>
      <w:r w:rsidRPr="33571CD4">
        <w:rPr>
          <w:sz w:val="24"/>
          <w:szCs w:val="24"/>
        </w:rPr>
        <w:t xml:space="preserve">. </w:t>
      </w:r>
    </w:p>
    <w:p w14:paraId="719E8450" w14:textId="77777777" w:rsidR="009E5B5C" w:rsidRDefault="009E5B5C" w:rsidP="33571CD4">
      <w:pPr>
        <w:rPr>
          <w:sz w:val="24"/>
          <w:szCs w:val="24"/>
        </w:rPr>
      </w:pPr>
    </w:p>
    <w:p w14:paraId="5B9AD3A6" w14:textId="23D02788" w:rsidR="00B92DF5" w:rsidRDefault="00B92DF5" w:rsidP="009E5B5C">
      <w:pPr>
        <w:pStyle w:val="4"/>
        <w:numPr>
          <w:ilvl w:val="1"/>
          <w:numId w:val="30"/>
        </w:numPr>
        <w:rPr>
          <w:rFonts w:ascii="Cambria" w:hAnsi="Cambria"/>
          <w:color w:val="auto"/>
          <w:sz w:val="24"/>
          <w:szCs w:val="24"/>
        </w:rPr>
      </w:pPr>
      <w:bookmarkStart w:id="9" w:name="_Toc503856302"/>
      <w:r w:rsidRPr="009E5B5C">
        <w:rPr>
          <w:rFonts w:ascii="Cambria" w:hAnsi="Cambria"/>
          <w:color w:val="auto"/>
          <w:sz w:val="24"/>
          <w:szCs w:val="24"/>
        </w:rPr>
        <w:t>Η αυταπόδεικτη χρησιμότητα του δημοσίου δικαίου</w:t>
      </w:r>
      <w:bookmarkEnd w:id="9"/>
      <w:r w:rsidRPr="009E5B5C">
        <w:rPr>
          <w:rFonts w:ascii="Cambria" w:hAnsi="Cambria"/>
          <w:color w:val="auto"/>
          <w:sz w:val="24"/>
          <w:szCs w:val="24"/>
        </w:rPr>
        <w:t xml:space="preserve"> </w:t>
      </w:r>
    </w:p>
    <w:p w14:paraId="038961D4" w14:textId="77777777" w:rsidR="009E5B5C" w:rsidRPr="009E5B5C" w:rsidRDefault="009E5B5C" w:rsidP="009E5B5C"/>
    <w:p w14:paraId="713FE82C" w14:textId="4CF9B4EF" w:rsidR="005A03B9" w:rsidRDefault="33571CD4" w:rsidP="33571CD4">
      <w:pPr>
        <w:rPr>
          <w:i/>
          <w:iCs/>
          <w:sz w:val="24"/>
          <w:szCs w:val="24"/>
        </w:rPr>
      </w:pPr>
      <w:r w:rsidRPr="33571CD4">
        <w:rPr>
          <w:sz w:val="24"/>
          <w:szCs w:val="24"/>
        </w:rPr>
        <w:lastRenderedPageBreak/>
        <w:t xml:space="preserve">Εάν ο </w:t>
      </w:r>
      <w:r w:rsidRPr="33571CD4">
        <w:rPr>
          <w:i/>
          <w:iCs/>
          <w:sz w:val="24"/>
          <w:szCs w:val="24"/>
          <w:lang w:val="en-US"/>
        </w:rPr>
        <w:t>Pigou</w:t>
      </w:r>
      <w:r w:rsidRPr="33571CD4">
        <w:rPr>
          <w:i/>
          <w:iCs/>
          <w:sz w:val="24"/>
          <w:szCs w:val="24"/>
        </w:rPr>
        <w:t xml:space="preserve"> </w:t>
      </w:r>
      <w:r w:rsidRPr="33571CD4">
        <w:rPr>
          <w:sz w:val="24"/>
          <w:szCs w:val="24"/>
        </w:rPr>
        <w:t xml:space="preserve">δίνει έμφαση στο δίκαιο και στα νομικά εργαλεία για την οριοθέτηση της ελεύθερης αγοράς, ο </w:t>
      </w:r>
      <w:r w:rsidRPr="33571CD4">
        <w:rPr>
          <w:i/>
          <w:iCs/>
          <w:sz w:val="24"/>
          <w:szCs w:val="24"/>
          <w:lang w:val="en-US"/>
        </w:rPr>
        <w:t>Keynes</w:t>
      </w:r>
      <w:r w:rsidRPr="33571CD4">
        <w:rPr>
          <w:i/>
          <w:iCs/>
          <w:sz w:val="24"/>
          <w:szCs w:val="24"/>
        </w:rPr>
        <w:t xml:space="preserve"> </w:t>
      </w:r>
      <w:r w:rsidRPr="33571CD4">
        <w:rPr>
          <w:sz w:val="24"/>
          <w:szCs w:val="24"/>
        </w:rPr>
        <w:t>είναι σαφώς πιο κριτικός απέναντι στην τελευταία</w:t>
      </w:r>
      <w:r w:rsidR="00CC5348">
        <w:rPr>
          <w:sz w:val="24"/>
          <w:szCs w:val="24"/>
        </w:rPr>
        <w:t xml:space="preserve">. </w:t>
      </w:r>
      <w:r w:rsidRPr="33571CD4">
        <w:rPr>
          <w:sz w:val="24"/>
          <w:szCs w:val="24"/>
        </w:rPr>
        <w:t xml:space="preserve"> </w:t>
      </w:r>
      <w:r w:rsidR="00CC5348">
        <w:rPr>
          <w:sz w:val="24"/>
          <w:szCs w:val="24"/>
        </w:rPr>
        <w:t>Α</w:t>
      </w:r>
      <w:r w:rsidRPr="33571CD4">
        <w:rPr>
          <w:sz w:val="24"/>
          <w:szCs w:val="24"/>
        </w:rPr>
        <w:t>ναζητ</w:t>
      </w:r>
      <w:r w:rsidR="00CC5348">
        <w:rPr>
          <w:sz w:val="24"/>
          <w:szCs w:val="24"/>
        </w:rPr>
        <w:t>εί</w:t>
      </w:r>
      <w:r w:rsidRPr="33571CD4">
        <w:rPr>
          <w:sz w:val="24"/>
          <w:szCs w:val="24"/>
        </w:rPr>
        <w:t xml:space="preserve"> τη λύση στο </w:t>
      </w:r>
      <w:r w:rsidR="00CC5348">
        <w:rPr>
          <w:sz w:val="24"/>
          <w:szCs w:val="24"/>
        </w:rPr>
        <w:t>Κ</w:t>
      </w:r>
      <w:r w:rsidRPr="33571CD4">
        <w:rPr>
          <w:sz w:val="24"/>
          <w:szCs w:val="24"/>
        </w:rPr>
        <w:t>ράτος και στην από μέρους του ανάληψη ενός πρωταγωνιστικού ρόλου, ώστε από περιθωριακός επόπτης</w:t>
      </w:r>
      <w:r w:rsidR="00CC5348">
        <w:rPr>
          <w:sz w:val="24"/>
          <w:szCs w:val="24"/>
        </w:rPr>
        <w:t>,</w:t>
      </w:r>
      <w:r w:rsidRPr="33571CD4">
        <w:rPr>
          <w:sz w:val="24"/>
          <w:szCs w:val="24"/>
        </w:rPr>
        <w:t xml:space="preserve"> να καταστεί άμεσος οικονομικός παίκτης, διχοτομώντας την οικονομία σε ιδιωτική/εντός αγοράς και δημόσια/εκτός αγοράς. </w:t>
      </w:r>
      <w:r w:rsidRPr="33571CD4">
        <w:rPr>
          <w:i/>
          <w:iCs/>
          <w:sz w:val="24"/>
          <w:szCs w:val="24"/>
        </w:rPr>
        <w:t xml:space="preserve">Ο συνδυασμός των προσεγγίσεων του </w:t>
      </w:r>
      <w:r w:rsidRPr="33571CD4">
        <w:rPr>
          <w:i/>
          <w:iCs/>
          <w:sz w:val="24"/>
          <w:szCs w:val="24"/>
          <w:lang w:val="en-US"/>
        </w:rPr>
        <w:t>Pigou</w:t>
      </w:r>
      <w:r w:rsidRPr="33571CD4">
        <w:rPr>
          <w:i/>
          <w:iCs/>
          <w:sz w:val="24"/>
          <w:szCs w:val="24"/>
        </w:rPr>
        <w:t xml:space="preserve"> και του </w:t>
      </w:r>
      <w:r w:rsidRPr="33571CD4">
        <w:rPr>
          <w:i/>
          <w:iCs/>
          <w:sz w:val="24"/>
          <w:szCs w:val="24"/>
          <w:lang w:val="en-US"/>
        </w:rPr>
        <w:t>Keynes</w:t>
      </w:r>
      <w:r w:rsidRPr="33571CD4">
        <w:rPr>
          <w:i/>
          <w:iCs/>
          <w:sz w:val="24"/>
          <w:szCs w:val="24"/>
        </w:rPr>
        <w:t xml:space="preserve"> συνιστά την, μέσω της οικονομικής θεωρίας, δικαιολόγηση, όχι απλά του δικαίου εν γένει, αλλά κατεξοχήν του δημοσίου δικαίου, ως μηχανισμού ο οποίος, αφενός ρυθμίζει άνωθεν και εξαναγκαστικά την ανθρώπινη συμπεριφορά, αφετέρου οργανώνει το κρατικό θεσμικό οικοδόμημα. </w:t>
      </w:r>
    </w:p>
    <w:p w14:paraId="473A4B7C" w14:textId="4A12C1F6" w:rsidR="00131FA1" w:rsidRDefault="33571CD4" w:rsidP="00131FA1">
      <w:pPr>
        <w:rPr>
          <w:i/>
          <w:iCs/>
          <w:sz w:val="24"/>
          <w:szCs w:val="24"/>
        </w:rPr>
      </w:pPr>
      <w:r w:rsidRPr="33571CD4">
        <w:rPr>
          <w:sz w:val="24"/>
          <w:szCs w:val="24"/>
        </w:rPr>
        <w:t>Η οικονομολογικ</w:t>
      </w:r>
      <w:r w:rsidR="005A03B9">
        <w:rPr>
          <w:sz w:val="24"/>
          <w:szCs w:val="24"/>
        </w:rPr>
        <w:t>ή υπεροχή του δημοσίου δικαίου -δηλαδή των κανόνων και θεσμών που πλαισιώνουν τον κρατικό παρεμβατισμό-</w:t>
      </w:r>
      <w:r w:rsidRPr="33571CD4">
        <w:rPr>
          <w:sz w:val="24"/>
          <w:szCs w:val="24"/>
        </w:rPr>
        <w:t xml:space="preserve"> ερείδεται</w:t>
      </w:r>
      <w:r w:rsidR="00CC5348">
        <w:rPr>
          <w:sz w:val="24"/>
          <w:szCs w:val="24"/>
        </w:rPr>
        <w:t>,</w:t>
      </w:r>
      <w:r w:rsidRPr="33571CD4">
        <w:rPr>
          <w:sz w:val="24"/>
          <w:szCs w:val="24"/>
        </w:rPr>
        <w:t xml:space="preserve"> επομένως</w:t>
      </w:r>
      <w:r w:rsidR="00CC5348">
        <w:rPr>
          <w:sz w:val="24"/>
          <w:szCs w:val="24"/>
        </w:rPr>
        <w:t>,</w:t>
      </w:r>
      <w:r w:rsidRPr="33571CD4">
        <w:rPr>
          <w:sz w:val="24"/>
          <w:szCs w:val="24"/>
        </w:rPr>
        <w:t xml:space="preserve"> στις ατέλειες της ορθολογικότητας και της ελεύθερης ανθρώπινης δράσης: οι αναποτελεσματικότητες της τελευταίας αποδεικνύουν την, </w:t>
      </w:r>
      <w:r w:rsidRPr="33571CD4">
        <w:rPr>
          <w:i/>
          <w:iCs/>
          <w:sz w:val="24"/>
          <w:szCs w:val="24"/>
        </w:rPr>
        <w:t xml:space="preserve">αναγκαιότητα, </w:t>
      </w:r>
      <w:r w:rsidRPr="33571CD4">
        <w:rPr>
          <w:sz w:val="24"/>
          <w:szCs w:val="24"/>
        </w:rPr>
        <w:t>άρα και τη</w:t>
      </w:r>
      <w:r w:rsidR="005A03B9">
        <w:rPr>
          <w:sz w:val="24"/>
          <w:szCs w:val="24"/>
        </w:rPr>
        <w:t xml:space="preserve">ν </w:t>
      </w:r>
      <w:r w:rsidR="005A03B9">
        <w:rPr>
          <w:i/>
          <w:sz w:val="24"/>
          <w:szCs w:val="24"/>
        </w:rPr>
        <w:t xml:space="preserve">αυτονόητη </w:t>
      </w:r>
      <w:r w:rsidRPr="33571CD4">
        <w:rPr>
          <w:sz w:val="24"/>
          <w:szCs w:val="24"/>
        </w:rPr>
        <w:t xml:space="preserve"> </w:t>
      </w:r>
      <w:r w:rsidRPr="33571CD4">
        <w:rPr>
          <w:i/>
          <w:iCs/>
          <w:sz w:val="24"/>
          <w:szCs w:val="24"/>
        </w:rPr>
        <w:t>αποτελεσματικότητα</w:t>
      </w:r>
      <w:r w:rsidRPr="33571CD4">
        <w:rPr>
          <w:sz w:val="24"/>
          <w:szCs w:val="24"/>
        </w:rPr>
        <w:t xml:space="preserve"> των εργαλείων δημοσίου δικαίου. Η οπτική </w:t>
      </w:r>
      <w:r w:rsidR="005A03B9">
        <w:rPr>
          <w:sz w:val="24"/>
          <w:szCs w:val="24"/>
        </w:rPr>
        <w:t xml:space="preserve">αυτή </w:t>
      </w:r>
      <w:r w:rsidRPr="33571CD4">
        <w:rPr>
          <w:sz w:val="24"/>
          <w:szCs w:val="24"/>
        </w:rPr>
        <w:t>αποτέλεσε</w:t>
      </w:r>
      <w:r w:rsidR="00CC5348">
        <w:rPr>
          <w:sz w:val="24"/>
          <w:szCs w:val="24"/>
        </w:rPr>
        <w:t>,</w:t>
      </w:r>
      <w:r w:rsidRPr="33571CD4">
        <w:rPr>
          <w:sz w:val="24"/>
          <w:szCs w:val="24"/>
        </w:rPr>
        <w:t xml:space="preserve"> ουσιαστικά</w:t>
      </w:r>
      <w:r w:rsidR="00CC5348">
        <w:rPr>
          <w:sz w:val="24"/>
          <w:szCs w:val="24"/>
        </w:rPr>
        <w:t>,</w:t>
      </w:r>
      <w:r w:rsidRPr="33571CD4">
        <w:rPr>
          <w:sz w:val="24"/>
          <w:szCs w:val="24"/>
        </w:rPr>
        <w:t xml:space="preserve"> </w:t>
      </w:r>
      <w:r w:rsidRPr="33571CD4">
        <w:rPr>
          <w:i/>
          <w:iCs/>
          <w:sz w:val="24"/>
          <w:szCs w:val="24"/>
        </w:rPr>
        <w:t xml:space="preserve">την πρώτη οικονομική ανάλυση του </w:t>
      </w:r>
      <w:proofErr w:type="spellStart"/>
      <w:r w:rsidRPr="33571CD4">
        <w:rPr>
          <w:i/>
          <w:iCs/>
          <w:sz w:val="24"/>
          <w:szCs w:val="24"/>
        </w:rPr>
        <w:t>δικαιϊκού</w:t>
      </w:r>
      <w:proofErr w:type="spellEnd"/>
      <w:r w:rsidRPr="33571CD4">
        <w:rPr>
          <w:i/>
          <w:iCs/>
          <w:sz w:val="24"/>
          <w:szCs w:val="24"/>
        </w:rPr>
        <w:t xml:space="preserve"> φαινομένου</w:t>
      </w:r>
      <w:r w:rsidRPr="33571CD4">
        <w:rPr>
          <w:sz w:val="24"/>
          <w:szCs w:val="24"/>
        </w:rPr>
        <w:t xml:space="preserve"> και παρέμεινε η αδιαμφισβήτητη θεωρητική θέση για πολλές δεκαετίες. Ακόμη και σήμερα, το ηπειρωτικό δημόσιο δίκαιο συνεχίζει να διαπνέεται</w:t>
      </w:r>
      <w:r w:rsidR="0016205B">
        <w:rPr>
          <w:sz w:val="24"/>
          <w:szCs w:val="24"/>
        </w:rPr>
        <w:t>, σε εθνικό τουλάχιστον επίπεδο,</w:t>
      </w:r>
      <w:r w:rsidRPr="33571CD4">
        <w:rPr>
          <w:sz w:val="24"/>
          <w:szCs w:val="24"/>
        </w:rPr>
        <w:t xml:space="preserve"> από </w:t>
      </w:r>
      <w:r w:rsidR="0016205B">
        <w:rPr>
          <w:sz w:val="24"/>
          <w:szCs w:val="24"/>
        </w:rPr>
        <w:t>μία</w:t>
      </w:r>
      <w:r w:rsidR="00C72473">
        <w:rPr>
          <w:sz w:val="24"/>
          <w:szCs w:val="24"/>
        </w:rPr>
        <w:t>,</w:t>
      </w:r>
      <w:r w:rsidR="0016205B">
        <w:rPr>
          <w:sz w:val="24"/>
          <w:szCs w:val="24"/>
        </w:rPr>
        <w:t xml:space="preserve"> αξιωματικά</w:t>
      </w:r>
      <w:r w:rsidRPr="33571CD4">
        <w:rPr>
          <w:sz w:val="24"/>
          <w:szCs w:val="24"/>
        </w:rPr>
        <w:t xml:space="preserve"> θετική, άποψη για την αναγκαιότητα του κρατικού παρεμβατισμού και από σοβαρές επιφυλάξεις για τη δυνατότητα των ιδιωτών που δρουν ελεύθερα να υπηρετήσουν το γενικό συμφέρον. </w:t>
      </w:r>
      <w:r w:rsidR="0016205B">
        <w:rPr>
          <w:sz w:val="24"/>
          <w:szCs w:val="24"/>
        </w:rPr>
        <w:t>Σε ακραίες περιπτώσεις</w:t>
      </w:r>
      <w:r w:rsidR="005A03B9">
        <w:rPr>
          <w:sz w:val="24"/>
          <w:szCs w:val="24"/>
        </w:rPr>
        <w:t xml:space="preserve"> –το παράδειγμα της Ελλάδας είναι από τα πλέον χαρακτηρι</w:t>
      </w:r>
      <w:r w:rsidR="000A797D">
        <w:rPr>
          <w:sz w:val="24"/>
          <w:szCs w:val="24"/>
        </w:rPr>
        <w:t>στικά</w:t>
      </w:r>
      <w:r w:rsidR="00C72473">
        <w:rPr>
          <w:rStyle w:val="a5"/>
          <w:sz w:val="24"/>
          <w:szCs w:val="24"/>
        </w:rPr>
        <w:footnoteReference w:id="7"/>
      </w:r>
      <w:r w:rsidR="005A03B9">
        <w:rPr>
          <w:sz w:val="24"/>
          <w:szCs w:val="24"/>
        </w:rPr>
        <w:t xml:space="preserve">- </w:t>
      </w:r>
      <w:r w:rsidR="0016205B">
        <w:rPr>
          <w:sz w:val="24"/>
          <w:szCs w:val="24"/>
        </w:rPr>
        <w:t xml:space="preserve">η συγκεκριμένη προσέγγιση παρέχει </w:t>
      </w:r>
      <w:r w:rsidR="005A03B9">
        <w:rPr>
          <w:sz w:val="24"/>
          <w:szCs w:val="24"/>
        </w:rPr>
        <w:t xml:space="preserve">το θεωρητικό υπόβαθρο για </w:t>
      </w:r>
      <w:r w:rsidRPr="33571CD4">
        <w:rPr>
          <w:sz w:val="24"/>
          <w:szCs w:val="24"/>
        </w:rPr>
        <w:t xml:space="preserve">ένα μαξιμαλιστικό, επεμβατικό, πατερναλιστικό και «αγοραφοβικό» δημόσιο δίκαιο, στα πρότυπα των διδαγμάτων, περισσότερο του </w:t>
      </w:r>
      <w:r w:rsidRPr="33571CD4">
        <w:rPr>
          <w:i/>
          <w:iCs/>
          <w:sz w:val="24"/>
          <w:szCs w:val="24"/>
          <w:lang w:val="en-US"/>
        </w:rPr>
        <w:t>Keynes</w:t>
      </w:r>
      <w:r w:rsidRPr="33571CD4">
        <w:rPr>
          <w:i/>
          <w:iCs/>
          <w:sz w:val="24"/>
          <w:szCs w:val="24"/>
        </w:rPr>
        <w:t xml:space="preserve"> </w:t>
      </w:r>
      <w:r w:rsidRPr="33571CD4">
        <w:rPr>
          <w:sz w:val="24"/>
          <w:szCs w:val="24"/>
        </w:rPr>
        <w:t xml:space="preserve">και λιγότερο του </w:t>
      </w:r>
      <w:r w:rsidRPr="33571CD4">
        <w:rPr>
          <w:i/>
          <w:iCs/>
          <w:sz w:val="24"/>
          <w:szCs w:val="24"/>
          <w:lang w:val="en-US"/>
        </w:rPr>
        <w:t>Pigou</w:t>
      </w:r>
      <w:r w:rsidRPr="33571CD4">
        <w:rPr>
          <w:i/>
          <w:iCs/>
          <w:sz w:val="24"/>
          <w:szCs w:val="24"/>
        </w:rPr>
        <w:t>.</w:t>
      </w:r>
    </w:p>
    <w:p w14:paraId="47B7EC08" w14:textId="77777777" w:rsidR="009E5B5C" w:rsidRDefault="009E5B5C" w:rsidP="00131FA1">
      <w:pPr>
        <w:rPr>
          <w:i/>
          <w:iCs/>
          <w:sz w:val="24"/>
          <w:szCs w:val="24"/>
        </w:rPr>
      </w:pPr>
    </w:p>
    <w:p w14:paraId="4DCE921C" w14:textId="75E6B8C8" w:rsidR="00DD253B" w:rsidRDefault="00131FA1" w:rsidP="009E5B5C">
      <w:pPr>
        <w:pStyle w:val="3"/>
        <w:numPr>
          <w:ilvl w:val="0"/>
          <w:numId w:val="34"/>
        </w:numPr>
        <w:rPr>
          <w:rFonts w:ascii="Cambria" w:hAnsi="Cambria"/>
          <w:i/>
          <w:color w:val="auto"/>
        </w:rPr>
      </w:pPr>
      <w:bookmarkStart w:id="10" w:name="_Toc503856303"/>
      <w:r w:rsidRPr="009E5B5C">
        <w:rPr>
          <w:rFonts w:ascii="Cambria" w:hAnsi="Cambria"/>
          <w:i/>
          <w:color w:val="auto"/>
        </w:rPr>
        <w:t xml:space="preserve">Τίποτε δεν είναι αυτονόητο: το </w:t>
      </w:r>
      <w:r w:rsidR="33571CD4" w:rsidRPr="009E5B5C">
        <w:rPr>
          <w:rFonts w:ascii="Cambria" w:hAnsi="Cambria"/>
          <w:i/>
          <w:color w:val="auto"/>
        </w:rPr>
        <w:t xml:space="preserve">θεώρημα του </w:t>
      </w:r>
      <w:proofErr w:type="spellStart"/>
      <w:r w:rsidR="00FA0A7F" w:rsidRPr="009E5B5C">
        <w:rPr>
          <w:rFonts w:ascii="Cambria" w:hAnsi="Cambria"/>
          <w:i/>
          <w:color w:val="auto"/>
        </w:rPr>
        <w:t>Ronald</w:t>
      </w:r>
      <w:proofErr w:type="spellEnd"/>
      <w:r w:rsidR="00FA0A7F" w:rsidRPr="009E5B5C">
        <w:rPr>
          <w:rFonts w:ascii="Cambria" w:hAnsi="Cambria"/>
          <w:i/>
          <w:color w:val="auto"/>
        </w:rPr>
        <w:t xml:space="preserve"> </w:t>
      </w:r>
      <w:proofErr w:type="spellStart"/>
      <w:r w:rsidR="33571CD4" w:rsidRPr="009E5B5C">
        <w:rPr>
          <w:rFonts w:ascii="Cambria" w:hAnsi="Cambria"/>
          <w:i/>
          <w:color w:val="auto"/>
        </w:rPr>
        <w:t>Coase</w:t>
      </w:r>
      <w:bookmarkEnd w:id="10"/>
      <w:proofErr w:type="spellEnd"/>
      <w:r w:rsidR="33571CD4" w:rsidRPr="009E5B5C">
        <w:rPr>
          <w:rFonts w:ascii="Cambria" w:hAnsi="Cambria"/>
          <w:i/>
          <w:color w:val="auto"/>
        </w:rPr>
        <w:t xml:space="preserve"> </w:t>
      </w:r>
    </w:p>
    <w:p w14:paraId="2F4BD49B" w14:textId="77777777" w:rsidR="009E5B5C" w:rsidRPr="009E5B5C" w:rsidRDefault="009E5B5C" w:rsidP="009E5B5C"/>
    <w:p w14:paraId="5136EC72" w14:textId="05691B32" w:rsidR="00131FA1" w:rsidRDefault="007B14A3" w:rsidP="33571CD4">
      <w:pPr>
        <w:rPr>
          <w:i/>
          <w:iCs/>
          <w:sz w:val="24"/>
          <w:szCs w:val="24"/>
        </w:rPr>
      </w:pPr>
      <w:r>
        <w:rPr>
          <w:sz w:val="24"/>
          <w:szCs w:val="24"/>
        </w:rPr>
        <w:t xml:space="preserve">Η </w:t>
      </w:r>
      <w:r w:rsidR="009C52BB">
        <w:rPr>
          <w:sz w:val="24"/>
          <w:szCs w:val="24"/>
        </w:rPr>
        <w:t>εξιδανικευμένη</w:t>
      </w:r>
      <w:r w:rsidR="00D43108">
        <w:rPr>
          <w:sz w:val="24"/>
          <w:szCs w:val="24"/>
        </w:rPr>
        <w:t xml:space="preserve"> </w:t>
      </w:r>
      <w:r>
        <w:rPr>
          <w:sz w:val="24"/>
          <w:szCs w:val="24"/>
        </w:rPr>
        <w:t xml:space="preserve">εικόνα για το ρόλο </w:t>
      </w:r>
      <w:r w:rsidR="00D43108">
        <w:rPr>
          <w:sz w:val="24"/>
          <w:szCs w:val="24"/>
        </w:rPr>
        <w:t>που η οικονομική θεωρία αναγ</w:t>
      </w:r>
      <w:r w:rsidR="009C52BB">
        <w:rPr>
          <w:sz w:val="24"/>
          <w:szCs w:val="24"/>
        </w:rPr>
        <w:t>νωρίζει στο δίκαιο</w:t>
      </w:r>
      <w:r w:rsidR="00C72473">
        <w:rPr>
          <w:sz w:val="24"/>
          <w:szCs w:val="24"/>
        </w:rPr>
        <w:t>,</w:t>
      </w:r>
      <w:r w:rsidR="00D43108">
        <w:rPr>
          <w:sz w:val="24"/>
          <w:szCs w:val="24"/>
        </w:rPr>
        <w:t xml:space="preserve"> θα ανατραπεί </w:t>
      </w:r>
      <w:r>
        <w:rPr>
          <w:sz w:val="24"/>
          <w:szCs w:val="24"/>
        </w:rPr>
        <w:t>40 χρόνια αργότερα</w:t>
      </w:r>
      <w:r w:rsidR="00C72473">
        <w:rPr>
          <w:sz w:val="24"/>
          <w:szCs w:val="24"/>
        </w:rPr>
        <w:t>,</w:t>
      </w:r>
      <w:r>
        <w:rPr>
          <w:sz w:val="24"/>
          <w:szCs w:val="24"/>
        </w:rPr>
        <w:t xml:space="preserve"> </w:t>
      </w:r>
      <w:r w:rsidR="006A46E3">
        <w:rPr>
          <w:sz w:val="24"/>
          <w:szCs w:val="24"/>
        </w:rPr>
        <w:t xml:space="preserve">με </w:t>
      </w:r>
      <w:r>
        <w:rPr>
          <w:sz w:val="24"/>
          <w:szCs w:val="24"/>
        </w:rPr>
        <w:t xml:space="preserve">τη δημοσίευση ενός </w:t>
      </w:r>
      <w:r w:rsidR="006A46E3">
        <w:rPr>
          <w:sz w:val="24"/>
          <w:szCs w:val="24"/>
        </w:rPr>
        <w:t>επιστημονικού κειμένου</w:t>
      </w:r>
      <w:r w:rsidR="00D43108">
        <w:rPr>
          <w:sz w:val="24"/>
          <w:szCs w:val="24"/>
        </w:rPr>
        <w:t xml:space="preserve">. </w:t>
      </w:r>
      <w:r w:rsidR="00C72473">
        <w:rPr>
          <w:sz w:val="24"/>
          <w:szCs w:val="24"/>
        </w:rPr>
        <w:t>Τ</w:t>
      </w:r>
      <w:r w:rsidR="00D43108">
        <w:rPr>
          <w:sz w:val="24"/>
          <w:szCs w:val="24"/>
        </w:rPr>
        <w:t>ο</w:t>
      </w:r>
      <w:r w:rsidR="00D43108" w:rsidRPr="00D43108">
        <w:rPr>
          <w:sz w:val="24"/>
          <w:szCs w:val="24"/>
        </w:rPr>
        <w:t xml:space="preserve"> </w:t>
      </w:r>
      <w:r w:rsidR="00D43108">
        <w:rPr>
          <w:sz w:val="24"/>
          <w:szCs w:val="24"/>
        </w:rPr>
        <w:t>άρθρο</w:t>
      </w:r>
      <w:r w:rsidR="00D43108" w:rsidRPr="00D43108">
        <w:rPr>
          <w:sz w:val="24"/>
          <w:szCs w:val="24"/>
        </w:rPr>
        <w:t xml:space="preserve"> </w:t>
      </w:r>
      <w:r w:rsidR="00C72473">
        <w:rPr>
          <w:sz w:val="24"/>
          <w:szCs w:val="24"/>
        </w:rPr>
        <w:t xml:space="preserve">του </w:t>
      </w:r>
      <w:r w:rsidR="00C72473" w:rsidRPr="00460F2C">
        <w:rPr>
          <w:i/>
          <w:sz w:val="24"/>
          <w:szCs w:val="24"/>
          <w:lang w:val="en-US"/>
        </w:rPr>
        <w:t>Ronald</w:t>
      </w:r>
      <w:r w:rsidR="00C72473" w:rsidRPr="00460F2C">
        <w:rPr>
          <w:i/>
          <w:sz w:val="24"/>
          <w:szCs w:val="24"/>
        </w:rPr>
        <w:t xml:space="preserve"> </w:t>
      </w:r>
      <w:r w:rsidR="00C72473" w:rsidRPr="00460F2C">
        <w:rPr>
          <w:i/>
          <w:sz w:val="24"/>
          <w:szCs w:val="24"/>
          <w:lang w:val="en-US"/>
        </w:rPr>
        <w:t>Coas</w:t>
      </w:r>
      <w:r w:rsidR="00C72473">
        <w:rPr>
          <w:sz w:val="24"/>
          <w:szCs w:val="24"/>
          <w:lang w:val="en-US"/>
        </w:rPr>
        <w:t>e</w:t>
      </w:r>
      <w:r w:rsidR="00C72473">
        <w:rPr>
          <w:sz w:val="24"/>
          <w:szCs w:val="24"/>
        </w:rPr>
        <w:t xml:space="preserve"> </w:t>
      </w:r>
      <w:r w:rsidR="00D43108" w:rsidRPr="33571CD4">
        <w:rPr>
          <w:i/>
          <w:iCs/>
          <w:sz w:val="24"/>
          <w:szCs w:val="24"/>
        </w:rPr>
        <w:t>“</w:t>
      </w:r>
      <w:r w:rsidR="00D43108" w:rsidRPr="33571CD4">
        <w:rPr>
          <w:i/>
          <w:iCs/>
          <w:sz w:val="24"/>
          <w:szCs w:val="24"/>
          <w:lang w:val="en-US"/>
        </w:rPr>
        <w:t>The</w:t>
      </w:r>
      <w:r w:rsidR="00D43108" w:rsidRPr="33571CD4">
        <w:rPr>
          <w:i/>
          <w:iCs/>
          <w:sz w:val="24"/>
          <w:szCs w:val="24"/>
        </w:rPr>
        <w:t xml:space="preserve"> </w:t>
      </w:r>
      <w:r w:rsidR="00D43108" w:rsidRPr="33571CD4">
        <w:rPr>
          <w:i/>
          <w:iCs/>
          <w:sz w:val="24"/>
          <w:szCs w:val="24"/>
          <w:lang w:val="en-US"/>
        </w:rPr>
        <w:t>problem</w:t>
      </w:r>
      <w:r w:rsidR="00D43108" w:rsidRPr="33571CD4">
        <w:rPr>
          <w:i/>
          <w:iCs/>
          <w:sz w:val="24"/>
          <w:szCs w:val="24"/>
        </w:rPr>
        <w:t xml:space="preserve"> </w:t>
      </w:r>
      <w:r w:rsidR="00D43108" w:rsidRPr="33571CD4">
        <w:rPr>
          <w:i/>
          <w:iCs/>
          <w:sz w:val="24"/>
          <w:szCs w:val="24"/>
          <w:lang w:val="en-US"/>
        </w:rPr>
        <w:t>of</w:t>
      </w:r>
      <w:r w:rsidR="00D43108" w:rsidRPr="33571CD4">
        <w:rPr>
          <w:i/>
          <w:iCs/>
          <w:sz w:val="24"/>
          <w:szCs w:val="24"/>
        </w:rPr>
        <w:t xml:space="preserve"> </w:t>
      </w:r>
      <w:r w:rsidR="00D43108" w:rsidRPr="33571CD4">
        <w:rPr>
          <w:i/>
          <w:iCs/>
          <w:sz w:val="24"/>
          <w:szCs w:val="24"/>
          <w:lang w:val="en-US"/>
        </w:rPr>
        <w:t>social</w:t>
      </w:r>
      <w:r w:rsidR="00D43108" w:rsidRPr="33571CD4">
        <w:rPr>
          <w:i/>
          <w:iCs/>
          <w:sz w:val="24"/>
          <w:szCs w:val="24"/>
        </w:rPr>
        <w:t xml:space="preserve"> </w:t>
      </w:r>
      <w:r w:rsidR="00D43108" w:rsidRPr="33571CD4">
        <w:rPr>
          <w:i/>
          <w:iCs/>
          <w:sz w:val="24"/>
          <w:szCs w:val="24"/>
          <w:lang w:val="en-US"/>
        </w:rPr>
        <w:t>cost</w:t>
      </w:r>
      <w:r w:rsidR="00D43108" w:rsidRPr="33571CD4">
        <w:rPr>
          <w:i/>
          <w:iCs/>
          <w:sz w:val="24"/>
          <w:szCs w:val="24"/>
        </w:rPr>
        <w:t xml:space="preserve">” </w:t>
      </w:r>
      <w:r w:rsidR="00D43108" w:rsidRPr="00D43108">
        <w:rPr>
          <w:sz w:val="24"/>
          <w:szCs w:val="24"/>
        </w:rPr>
        <w:t>(1960)</w:t>
      </w:r>
      <w:r w:rsidR="006148F9">
        <w:rPr>
          <w:rStyle w:val="a5"/>
          <w:sz w:val="24"/>
          <w:szCs w:val="24"/>
        </w:rPr>
        <w:footnoteReference w:id="8"/>
      </w:r>
      <w:r w:rsidR="006A46E3">
        <w:rPr>
          <w:sz w:val="24"/>
          <w:szCs w:val="24"/>
        </w:rPr>
        <w:t>,</w:t>
      </w:r>
      <w:r w:rsidR="00C72473">
        <w:rPr>
          <w:sz w:val="24"/>
          <w:szCs w:val="24"/>
        </w:rPr>
        <w:t xml:space="preserve"> είναι το πιο πολυδιαβασμένο στις ΗΠΑ σε δύο γνωστικά πεδία (νομικά και οικονομικά) και θεωρείται η απαρχή της σύγχρονης οικονομικής ανάλυσης του δικαίου.</w:t>
      </w:r>
      <w:r w:rsidR="00D43108" w:rsidRPr="00D43108">
        <w:rPr>
          <w:sz w:val="24"/>
          <w:szCs w:val="24"/>
        </w:rPr>
        <w:t xml:space="preserve"> </w:t>
      </w:r>
      <w:r w:rsidR="00C72473">
        <w:rPr>
          <w:sz w:val="24"/>
          <w:szCs w:val="24"/>
        </w:rPr>
        <w:t xml:space="preserve">Με τα επιχειρήματά του, </w:t>
      </w:r>
      <w:r w:rsidR="00D43108">
        <w:rPr>
          <w:sz w:val="24"/>
          <w:szCs w:val="24"/>
          <w:lang w:val="en-US"/>
        </w:rPr>
        <w:t>o</w:t>
      </w:r>
      <w:r w:rsidR="00D43108" w:rsidRPr="00D43108">
        <w:rPr>
          <w:sz w:val="24"/>
          <w:szCs w:val="24"/>
        </w:rPr>
        <w:t xml:space="preserve"> </w:t>
      </w:r>
      <w:r w:rsidR="00D43108" w:rsidRPr="33571CD4">
        <w:rPr>
          <w:i/>
          <w:iCs/>
          <w:sz w:val="24"/>
          <w:szCs w:val="24"/>
          <w:lang w:val="en-US"/>
        </w:rPr>
        <w:t>Coase</w:t>
      </w:r>
      <w:r w:rsidR="00D43108" w:rsidRPr="33571CD4">
        <w:rPr>
          <w:i/>
          <w:iCs/>
          <w:sz w:val="24"/>
          <w:szCs w:val="24"/>
        </w:rPr>
        <w:t xml:space="preserve"> </w:t>
      </w:r>
      <w:r w:rsidR="00D43108">
        <w:rPr>
          <w:sz w:val="24"/>
          <w:szCs w:val="24"/>
        </w:rPr>
        <w:t>θα</w:t>
      </w:r>
      <w:r w:rsidR="00D43108" w:rsidRPr="00D43108">
        <w:rPr>
          <w:sz w:val="24"/>
          <w:szCs w:val="24"/>
        </w:rPr>
        <w:t xml:space="preserve"> </w:t>
      </w:r>
      <w:r w:rsidR="00D43108">
        <w:rPr>
          <w:sz w:val="24"/>
          <w:szCs w:val="24"/>
        </w:rPr>
        <w:t xml:space="preserve">αμφισβητήσει </w:t>
      </w:r>
      <w:r w:rsidR="009B4BE1">
        <w:rPr>
          <w:sz w:val="24"/>
          <w:szCs w:val="24"/>
        </w:rPr>
        <w:t>-επιτυχώς κατά τους οικονομολόγους</w:t>
      </w:r>
      <w:r w:rsidR="009B4BE1">
        <w:rPr>
          <w:rStyle w:val="a5"/>
          <w:sz w:val="24"/>
          <w:szCs w:val="24"/>
        </w:rPr>
        <w:footnoteReference w:id="9"/>
      </w:r>
      <w:r w:rsidR="009B4BE1">
        <w:rPr>
          <w:sz w:val="24"/>
          <w:szCs w:val="24"/>
        </w:rPr>
        <w:t xml:space="preserve">- </w:t>
      </w:r>
      <w:r w:rsidR="00D43108">
        <w:rPr>
          <w:sz w:val="24"/>
          <w:szCs w:val="24"/>
        </w:rPr>
        <w:t xml:space="preserve">την προσέγγιση του </w:t>
      </w:r>
      <w:r w:rsidR="00D43108" w:rsidRPr="33571CD4">
        <w:rPr>
          <w:i/>
          <w:iCs/>
          <w:sz w:val="24"/>
          <w:szCs w:val="24"/>
          <w:lang w:val="en-US"/>
        </w:rPr>
        <w:t>Pigou</w:t>
      </w:r>
      <w:r w:rsidR="00D43108" w:rsidRPr="00D43108">
        <w:rPr>
          <w:sz w:val="24"/>
          <w:szCs w:val="24"/>
        </w:rPr>
        <w:t xml:space="preserve"> </w:t>
      </w:r>
      <w:r w:rsidR="00D43108">
        <w:rPr>
          <w:sz w:val="24"/>
          <w:szCs w:val="24"/>
        </w:rPr>
        <w:t>γ</w:t>
      </w:r>
      <w:r w:rsidR="006A46E3">
        <w:rPr>
          <w:sz w:val="24"/>
          <w:szCs w:val="24"/>
        </w:rPr>
        <w:t xml:space="preserve">ια τη σημασία των </w:t>
      </w:r>
      <w:proofErr w:type="spellStart"/>
      <w:r w:rsidR="006A46E3">
        <w:rPr>
          <w:sz w:val="24"/>
          <w:szCs w:val="24"/>
        </w:rPr>
        <w:t>εξωτερικοτήτων</w:t>
      </w:r>
      <w:proofErr w:type="spellEnd"/>
      <w:r w:rsidR="00D43108">
        <w:rPr>
          <w:sz w:val="24"/>
          <w:szCs w:val="24"/>
        </w:rPr>
        <w:t xml:space="preserve">, </w:t>
      </w:r>
      <w:r w:rsidR="009B4BE1">
        <w:rPr>
          <w:sz w:val="24"/>
          <w:szCs w:val="24"/>
        </w:rPr>
        <w:t xml:space="preserve">άρα και την, φερόμενη ως </w:t>
      </w:r>
      <w:r w:rsidR="00D43108">
        <w:rPr>
          <w:sz w:val="24"/>
          <w:szCs w:val="24"/>
        </w:rPr>
        <w:t>απαραίτητη</w:t>
      </w:r>
      <w:r w:rsidR="009B4BE1">
        <w:rPr>
          <w:sz w:val="24"/>
          <w:szCs w:val="24"/>
        </w:rPr>
        <w:t>,</w:t>
      </w:r>
      <w:r w:rsidR="00D43108">
        <w:rPr>
          <w:sz w:val="24"/>
          <w:szCs w:val="24"/>
        </w:rPr>
        <w:t xml:space="preserve"> θεραπευτική λειτουργία που επιτελεί το δίκαιο για την άμβλυνση του κοινωνικού κόστους. </w:t>
      </w:r>
      <w:r w:rsidRPr="00D43108">
        <w:rPr>
          <w:sz w:val="24"/>
          <w:szCs w:val="24"/>
        </w:rPr>
        <w:t xml:space="preserve"> </w:t>
      </w:r>
      <w:r w:rsidR="006A46E3" w:rsidRPr="004D41B0">
        <w:rPr>
          <w:sz w:val="24"/>
          <w:szCs w:val="24"/>
        </w:rPr>
        <w:t xml:space="preserve">Η ιδέα του, </w:t>
      </w:r>
      <w:r w:rsidR="007E4A92" w:rsidRPr="004D41B0">
        <w:rPr>
          <w:sz w:val="24"/>
          <w:szCs w:val="24"/>
        </w:rPr>
        <w:t xml:space="preserve">γνωστή πλέον ως </w:t>
      </w:r>
      <w:r w:rsidR="007E4A92" w:rsidRPr="33571CD4">
        <w:rPr>
          <w:i/>
          <w:iCs/>
          <w:sz w:val="24"/>
          <w:szCs w:val="24"/>
        </w:rPr>
        <w:t xml:space="preserve">το θεώρημα του </w:t>
      </w:r>
      <w:r w:rsidR="007E4A92" w:rsidRPr="33571CD4">
        <w:rPr>
          <w:i/>
          <w:iCs/>
          <w:sz w:val="24"/>
          <w:szCs w:val="24"/>
          <w:lang w:val="en-US"/>
        </w:rPr>
        <w:t>Coase</w:t>
      </w:r>
      <w:r w:rsidR="007E4A92" w:rsidRPr="33571CD4">
        <w:rPr>
          <w:i/>
          <w:iCs/>
          <w:sz w:val="24"/>
          <w:szCs w:val="24"/>
        </w:rPr>
        <w:t xml:space="preserve"> (</w:t>
      </w:r>
      <w:r w:rsidR="007E4A92" w:rsidRPr="33571CD4">
        <w:rPr>
          <w:i/>
          <w:iCs/>
          <w:sz w:val="24"/>
          <w:szCs w:val="24"/>
          <w:lang w:val="en-US"/>
        </w:rPr>
        <w:t>Coase</w:t>
      </w:r>
      <w:r w:rsidR="007E4A92" w:rsidRPr="33571CD4">
        <w:rPr>
          <w:i/>
          <w:iCs/>
          <w:sz w:val="24"/>
          <w:szCs w:val="24"/>
        </w:rPr>
        <w:t xml:space="preserve"> </w:t>
      </w:r>
      <w:r w:rsidR="007E4A92" w:rsidRPr="33571CD4">
        <w:rPr>
          <w:i/>
          <w:iCs/>
          <w:sz w:val="24"/>
          <w:szCs w:val="24"/>
          <w:lang w:val="en-US"/>
        </w:rPr>
        <w:t>Theorem</w:t>
      </w:r>
      <w:r w:rsidR="006A46E3" w:rsidRPr="33571CD4">
        <w:rPr>
          <w:i/>
          <w:iCs/>
          <w:sz w:val="24"/>
          <w:szCs w:val="24"/>
        </w:rPr>
        <w:t>),</w:t>
      </w:r>
      <w:r w:rsidR="007E4A92" w:rsidRPr="33571CD4">
        <w:rPr>
          <w:i/>
          <w:iCs/>
          <w:sz w:val="24"/>
          <w:szCs w:val="24"/>
        </w:rPr>
        <w:t xml:space="preserve"> </w:t>
      </w:r>
      <w:r w:rsidR="007E4A92" w:rsidRPr="004D41B0">
        <w:rPr>
          <w:sz w:val="24"/>
          <w:szCs w:val="24"/>
        </w:rPr>
        <w:t>είναι απλή</w:t>
      </w:r>
      <w:r w:rsidR="006A46E3" w:rsidRPr="004D41B0">
        <w:rPr>
          <w:sz w:val="24"/>
          <w:szCs w:val="24"/>
        </w:rPr>
        <w:t xml:space="preserve"> και ιδιαιτέρως «ενοχλητική» για όλους εμάς που θεωρού</w:t>
      </w:r>
      <w:r w:rsidR="002B2E91">
        <w:rPr>
          <w:sz w:val="24"/>
          <w:szCs w:val="24"/>
        </w:rPr>
        <w:t>(σα)</w:t>
      </w:r>
      <w:r w:rsidR="006A46E3" w:rsidRPr="004D41B0">
        <w:rPr>
          <w:sz w:val="24"/>
          <w:szCs w:val="24"/>
        </w:rPr>
        <w:t>με δεδ</w:t>
      </w:r>
      <w:r w:rsidR="009C52BB">
        <w:rPr>
          <w:sz w:val="24"/>
          <w:szCs w:val="24"/>
        </w:rPr>
        <w:t xml:space="preserve">ομένη την αξία </w:t>
      </w:r>
      <w:r w:rsidR="006A46E3" w:rsidRPr="004D41B0">
        <w:rPr>
          <w:sz w:val="24"/>
          <w:szCs w:val="24"/>
        </w:rPr>
        <w:t>των νομικών θεσμών</w:t>
      </w:r>
      <w:r w:rsidR="00C91FC8" w:rsidRPr="004D41B0">
        <w:rPr>
          <w:sz w:val="24"/>
          <w:szCs w:val="24"/>
        </w:rPr>
        <w:t>:</w:t>
      </w:r>
      <w:r w:rsidR="00C91FC8" w:rsidRPr="33571CD4">
        <w:rPr>
          <w:i/>
          <w:iCs/>
          <w:sz w:val="24"/>
          <w:szCs w:val="24"/>
        </w:rPr>
        <w:t xml:space="preserve"> </w:t>
      </w:r>
      <w:r w:rsidR="00B60E22" w:rsidRPr="33571CD4">
        <w:rPr>
          <w:i/>
          <w:iCs/>
          <w:sz w:val="24"/>
          <w:szCs w:val="24"/>
        </w:rPr>
        <w:t>«</w:t>
      </w:r>
      <w:r w:rsidR="00C91FC8" w:rsidRPr="33571CD4">
        <w:rPr>
          <w:i/>
          <w:iCs/>
          <w:sz w:val="24"/>
          <w:szCs w:val="24"/>
        </w:rPr>
        <w:t>σε ένα περιβάλλον μηδενικού κόστους συναλλαγής,</w:t>
      </w:r>
      <w:r w:rsidR="0016205B">
        <w:rPr>
          <w:i/>
          <w:iCs/>
          <w:sz w:val="24"/>
          <w:szCs w:val="24"/>
        </w:rPr>
        <w:t xml:space="preserve"> είναι αδιάφορο </w:t>
      </w:r>
      <w:r w:rsidR="00040CC4" w:rsidRPr="33571CD4">
        <w:rPr>
          <w:i/>
          <w:iCs/>
          <w:sz w:val="24"/>
          <w:szCs w:val="24"/>
        </w:rPr>
        <w:t>σε ποιον το δίκαιο θα απονείμει ένα δικαίωμα για</w:t>
      </w:r>
      <w:r w:rsidR="002B2E91" w:rsidRPr="33571CD4">
        <w:rPr>
          <w:i/>
          <w:iCs/>
          <w:sz w:val="24"/>
          <w:szCs w:val="24"/>
        </w:rPr>
        <w:t>τί</w:t>
      </w:r>
      <w:r w:rsidR="00040CC4" w:rsidRPr="33571CD4">
        <w:rPr>
          <w:i/>
          <w:iCs/>
          <w:sz w:val="24"/>
          <w:szCs w:val="24"/>
        </w:rPr>
        <w:t xml:space="preserve"> το δικαίωμα</w:t>
      </w:r>
      <w:r w:rsidR="00C72473">
        <w:rPr>
          <w:i/>
          <w:iCs/>
          <w:sz w:val="24"/>
          <w:szCs w:val="24"/>
        </w:rPr>
        <w:t>,</w:t>
      </w:r>
      <w:r w:rsidR="00040CC4" w:rsidRPr="33571CD4">
        <w:rPr>
          <w:i/>
          <w:iCs/>
          <w:sz w:val="24"/>
          <w:szCs w:val="24"/>
        </w:rPr>
        <w:t xml:space="preserve"> αυτό θα καταλήξει τελικά στο μέρος που το αξιολογεί περισσότερο</w:t>
      </w:r>
      <w:r w:rsidR="00AC5039" w:rsidRPr="33571CD4">
        <w:rPr>
          <w:i/>
          <w:iCs/>
          <w:sz w:val="24"/>
          <w:szCs w:val="24"/>
        </w:rPr>
        <w:t xml:space="preserve"> με οικονομικούς όρους</w:t>
      </w:r>
      <w:r w:rsidR="00A2153C" w:rsidRPr="33571CD4">
        <w:rPr>
          <w:i/>
          <w:iCs/>
          <w:sz w:val="24"/>
          <w:szCs w:val="24"/>
        </w:rPr>
        <w:t>».</w:t>
      </w:r>
    </w:p>
    <w:p w14:paraId="66A4E793" w14:textId="77777777" w:rsidR="009E5B5C" w:rsidRDefault="009E5B5C" w:rsidP="33571CD4">
      <w:pPr>
        <w:rPr>
          <w:i/>
          <w:iCs/>
          <w:sz w:val="24"/>
          <w:szCs w:val="24"/>
        </w:rPr>
      </w:pPr>
    </w:p>
    <w:p w14:paraId="63340AE9" w14:textId="076B4BEE" w:rsidR="00131FA1" w:rsidRDefault="00B45D51" w:rsidP="009E5B5C">
      <w:pPr>
        <w:pStyle w:val="4"/>
        <w:numPr>
          <w:ilvl w:val="1"/>
          <w:numId w:val="34"/>
        </w:numPr>
        <w:rPr>
          <w:rFonts w:ascii="Cambria" w:hAnsi="Cambria"/>
          <w:color w:val="auto"/>
          <w:sz w:val="24"/>
          <w:szCs w:val="24"/>
        </w:rPr>
      </w:pPr>
      <w:bookmarkStart w:id="11" w:name="_Toc503856304"/>
      <w:r w:rsidRPr="009E5B5C">
        <w:rPr>
          <w:rFonts w:ascii="Cambria" w:hAnsi="Cambria"/>
          <w:color w:val="auto"/>
          <w:sz w:val="24"/>
          <w:szCs w:val="24"/>
        </w:rPr>
        <w:t>Το δίκαιο ως εργαλείο μείωσης και όχι πρόκλησης κόστους</w:t>
      </w:r>
      <w:bookmarkEnd w:id="11"/>
      <w:r w:rsidR="00131FA1" w:rsidRPr="009E5B5C">
        <w:rPr>
          <w:rFonts w:ascii="Cambria" w:hAnsi="Cambria"/>
          <w:color w:val="auto"/>
          <w:sz w:val="24"/>
          <w:szCs w:val="24"/>
        </w:rPr>
        <w:t xml:space="preserve"> </w:t>
      </w:r>
    </w:p>
    <w:p w14:paraId="3EC51C27" w14:textId="77777777" w:rsidR="009E5B5C" w:rsidRPr="009E5B5C" w:rsidRDefault="009E5B5C" w:rsidP="009E5B5C"/>
    <w:p w14:paraId="5DDE6604" w14:textId="5A7C9B0B" w:rsidR="0016205B" w:rsidRDefault="33571CD4" w:rsidP="33571CD4">
      <w:pPr>
        <w:rPr>
          <w:sz w:val="24"/>
          <w:szCs w:val="24"/>
        </w:rPr>
      </w:pPr>
      <w:r w:rsidRPr="33571CD4">
        <w:rPr>
          <w:sz w:val="24"/>
          <w:szCs w:val="24"/>
        </w:rPr>
        <w:lastRenderedPageBreak/>
        <w:t>Σε μία πρώτη ματιά, η παραπάνω πρόταση δεν φαίνεται</w:t>
      </w:r>
      <w:r w:rsidR="00C72473">
        <w:rPr>
          <w:sz w:val="24"/>
          <w:szCs w:val="24"/>
        </w:rPr>
        <w:t>,</w:t>
      </w:r>
      <w:r w:rsidRPr="33571CD4">
        <w:rPr>
          <w:sz w:val="24"/>
          <w:szCs w:val="24"/>
        </w:rPr>
        <w:t xml:space="preserve"> ούτε τόσο σαφής</w:t>
      </w:r>
      <w:r w:rsidR="00C72473">
        <w:rPr>
          <w:sz w:val="24"/>
          <w:szCs w:val="24"/>
        </w:rPr>
        <w:t>,</w:t>
      </w:r>
      <w:r w:rsidRPr="33571CD4">
        <w:rPr>
          <w:sz w:val="24"/>
          <w:szCs w:val="24"/>
        </w:rPr>
        <w:t xml:space="preserve"> ούτε τόσο «επαναστατική» ώστε να κλονίσει την οπτική μας για το δίκαιο. Ας τη δούμε όμως μέσα από το παράδειγμα γειτονικού δικαίου το οποίο χρησιμοποίησε ο </w:t>
      </w:r>
      <w:r w:rsidRPr="33571CD4">
        <w:rPr>
          <w:i/>
          <w:iCs/>
          <w:sz w:val="24"/>
          <w:szCs w:val="24"/>
          <w:lang w:val="en-US"/>
        </w:rPr>
        <w:t>Coase</w:t>
      </w:r>
      <w:r w:rsidR="00C72473">
        <w:rPr>
          <w:i/>
          <w:iCs/>
          <w:sz w:val="24"/>
          <w:szCs w:val="24"/>
        </w:rPr>
        <w:t xml:space="preserve"> </w:t>
      </w:r>
      <w:r w:rsidR="00C72473">
        <w:rPr>
          <w:iCs/>
          <w:sz w:val="24"/>
          <w:szCs w:val="24"/>
        </w:rPr>
        <w:t>στο άρθρο του</w:t>
      </w:r>
      <w:r w:rsidRPr="33571CD4">
        <w:rPr>
          <w:i/>
          <w:iCs/>
          <w:sz w:val="24"/>
          <w:szCs w:val="24"/>
        </w:rPr>
        <w:t xml:space="preserve">, </w:t>
      </w:r>
      <w:r w:rsidRPr="33571CD4">
        <w:rPr>
          <w:sz w:val="24"/>
          <w:szCs w:val="24"/>
        </w:rPr>
        <w:t>παραπέμποντας και σε σχετική νομολογία των βρετανικών δικαστηρίων. Ένα ξυλουργείο και ένα ιατρείο είναι εγκατεστημένα σε δύο όμορα ακίνητα. Συνυπάρχουν αρμονικά</w:t>
      </w:r>
      <w:r w:rsidR="00C72473">
        <w:rPr>
          <w:sz w:val="24"/>
          <w:szCs w:val="24"/>
        </w:rPr>
        <w:t>,</w:t>
      </w:r>
      <w:r w:rsidRPr="33571CD4">
        <w:rPr>
          <w:sz w:val="24"/>
          <w:szCs w:val="24"/>
        </w:rPr>
        <w:t xml:space="preserve"> μέχρι τη στιγμή που το ξυλουργείο, οι εργασίες του οποίου βρίσκονται σε άνθηση, αποφασίζει να χρησιμοποιήσει ισχυρότερα μηχανήματα που προκαλούν μεγαλύτερη ηχητική όχληση. Το πρόβλημα είναι δυνατόν να αντιμετωπισθεί</w:t>
      </w:r>
      <w:r w:rsidR="00C72473">
        <w:rPr>
          <w:sz w:val="24"/>
          <w:szCs w:val="24"/>
        </w:rPr>
        <w:t>,</w:t>
      </w:r>
      <w:r w:rsidRPr="33571CD4">
        <w:rPr>
          <w:sz w:val="24"/>
          <w:szCs w:val="24"/>
        </w:rPr>
        <w:t xml:space="preserve"> είτε με την κατασκευή </w:t>
      </w:r>
      <w:proofErr w:type="spellStart"/>
      <w:r w:rsidRPr="33571CD4">
        <w:rPr>
          <w:sz w:val="24"/>
          <w:szCs w:val="24"/>
        </w:rPr>
        <w:t>ηχοπετασμάτων</w:t>
      </w:r>
      <w:proofErr w:type="spellEnd"/>
      <w:r w:rsidRPr="33571CD4">
        <w:rPr>
          <w:sz w:val="24"/>
          <w:szCs w:val="24"/>
        </w:rPr>
        <w:t xml:space="preserve"> στο ακίνητο του ξυλουργείου</w:t>
      </w:r>
      <w:r w:rsidR="00C72473">
        <w:rPr>
          <w:sz w:val="24"/>
          <w:szCs w:val="24"/>
        </w:rPr>
        <w:t>,</w:t>
      </w:r>
      <w:r w:rsidRPr="33571CD4">
        <w:rPr>
          <w:sz w:val="24"/>
          <w:szCs w:val="24"/>
        </w:rPr>
        <w:t xml:space="preserve"> είτε με την μετεγκατάσταση του ιατρείου σε πιο μακρινή απόσταση από την πηγή της όχλησης. Πώς πρέπει</w:t>
      </w:r>
      <w:r w:rsidR="00C72473">
        <w:rPr>
          <w:sz w:val="24"/>
          <w:szCs w:val="24"/>
        </w:rPr>
        <w:t>,</w:t>
      </w:r>
      <w:r w:rsidRPr="33571CD4">
        <w:rPr>
          <w:sz w:val="24"/>
          <w:szCs w:val="24"/>
        </w:rPr>
        <w:t xml:space="preserve"> λοιπόν</w:t>
      </w:r>
      <w:r w:rsidR="00C72473">
        <w:rPr>
          <w:sz w:val="24"/>
          <w:szCs w:val="24"/>
        </w:rPr>
        <w:t>,</w:t>
      </w:r>
      <w:r w:rsidRPr="33571CD4">
        <w:rPr>
          <w:sz w:val="24"/>
          <w:szCs w:val="24"/>
        </w:rPr>
        <w:t xml:space="preserve"> να λυθεί το πρόβλημα, με την επιβολή στο ξυλουργείο της υποχρέωσης να κατασκευάσει τα </w:t>
      </w:r>
      <w:proofErr w:type="spellStart"/>
      <w:r w:rsidRPr="33571CD4">
        <w:rPr>
          <w:sz w:val="24"/>
          <w:szCs w:val="24"/>
        </w:rPr>
        <w:t>ηχοπετάσματα</w:t>
      </w:r>
      <w:proofErr w:type="spellEnd"/>
      <w:r w:rsidRPr="33571CD4">
        <w:rPr>
          <w:sz w:val="24"/>
          <w:szCs w:val="24"/>
        </w:rPr>
        <w:t xml:space="preserve"> ή με την επιβολή στο ιατρείο να μεταφερθεί λίγο πιο κάτω; Ο </w:t>
      </w:r>
      <w:r w:rsidRPr="33571CD4">
        <w:rPr>
          <w:i/>
          <w:iCs/>
          <w:sz w:val="24"/>
          <w:szCs w:val="24"/>
          <w:lang w:val="en-US"/>
        </w:rPr>
        <w:t>Coase</w:t>
      </w:r>
      <w:r w:rsidRPr="33571CD4">
        <w:rPr>
          <w:i/>
          <w:iCs/>
          <w:sz w:val="24"/>
          <w:szCs w:val="24"/>
        </w:rPr>
        <w:t xml:space="preserve"> </w:t>
      </w:r>
      <w:r w:rsidRPr="33571CD4">
        <w:rPr>
          <w:sz w:val="24"/>
          <w:szCs w:val="24"/>
        </w:rPr>
        <w:t xml:space="preserve">αναλύει όλα τα επί μέρους σενάρια πριν καταλήξει ότι το ερώτημα αυτό -το οποίο στο δίκαιο θα λάμβανε τη μορφή του διλήμματος «σε ποιον πρέπει να αναγνωρισθεί το δικαίωμα, στο ξυλουργείο, ως δικαίωμα στην όχληση, ή στο ιατρείο, ως δικαίωμα στην αποφυγή όχλησης(;)»- δεν έχει </w:t>
      </w:r>
      <w:r w:rsidR="0016205B">
        <w:rPr>
          <w:sz w:val="24"/>
          <w:szCs w:val="24"/>
        </w:rPr>
        <w:t>καταλυτική σημασία</w:t>
      </w:r>
      <w:r w:rsidRPr="33571CD4">
        <w:rPr>
          <w:sz w:val="24"/>
          <w:szCs w:val="24"/>
        </w:rPr>
        <w:t xml:space="preserve">. Εάν το ξυλουργείο είναι διατεθειμένο να πληρώσει περισσότερο ώστε να συνεχίσει να λειτουργεί με θορυβώδη μηχανήματα, θα </w:t>
      </w:r>
      <w:r w:rsidR="001C4801">
        <w:rPr>
          <w:sz w:val="24"/>
          <w:szCs w:val="24"/>
        </w:rPr>
        <w:t>«</w:t>
      </w:r>
      <w:r w:rsidRPr="33571CD4">
        <w:rPr>
          <w:sz w:val="24"/>
          <w:szCs w:val="24"/>
        </w:rPr>
        <w:t>αγοράσει</w:t>
      </w:r>
      <w:r w:rsidR="001C4801">
        <w:rPr>
          <w:sz w:val="24"/>
          <w:szCs w:val="24"/>
        </w:rPr>
        <w:t>»</w:t>
      </w:r>
      <w:r w:rsidRPr="33571CD4">
        <w:rPr>
          <w:sz w:val="24"/>
          <w:szCs w:val="24"/>
        </w:rPr>
        <w:t xml:space="preserve"> το σχετικό δικαίωμα</w:t>
      </w:r>
      <w:r w:rsidR="00C72473">
        <w:rPr>
          <w:sz w:val="24"/>
          <w:szCs w:val="24"/>
        </w:rPr>
        <w:t>,</w:t>
      </w:r>
      <w:r w:rsidRPr="33571CD4">
        <w:rPr>
          <w:sz w:val="24"/>
          <w:szCs w:val="24"/>
        </w:rPr>
        <w:t xml:space="preserve"> ακόμη και εάν τούτο απονεμηθεί στο ιατρείο, επιλέγοντας στη συνέχεια τη φθηνότερη από τις δύο θεραπευτικές λύσεις (κατασκευή </w:t>
      </w:r>
      <w:proofErr w:type="spellStart"/>
      <w:r w:rsidRPr="33571CD4">
        <w:rPr>
          <w:sz w:val="24"/>
          <w:szCs w:val="24"/>
        </w:rPr>
        <w:t>ηχοπετασμάτων</w:t>
      </w:r>
      <w:proofErr w:type="spellEnd"/>
      <w:r w:rsidRPr="33571CD4">
        <w:rPr>
          <w:sz w:val="24"/>
          <w:szCs w:val="24"/>
        </w:rPr>
        <w:t xml:space="preserve"> ή χρηματοδότηση μεταφοράς του ιατρείου). Το ίδιο ακριβώς θα πράξει και το ιατρείο, εάν έχει</w:t>
      </w:r>
      <w:r w:rsidR="00DD0C6E">
        <w:rPr>
          <w:sz w:val="24"/>
          <w:szCs w:val="24"/>
        </w:rPr>
        <w:t>,</w:t>
      </w:r>
      <w:r w:rsidRPr="33571CD4">
        <w:rPr>
          <w:sz w:val="24"/>
          <w:szCs w:val="24"/>
        </w:rPr>
        <w:t xml:space="preserve"> </w:t>
      </w:r>
      <w:r w:rsidR="00C72473">
        <w:rPr>
          <w:sz w:val="24"/>
          <w:szCs w:val="24"/>
        </w:rPr>
        <w:t xml:space="preserve">αρκούντως υψηλό </w:t>
      </w:r>
      <w:r w:rsidRPr="33571CD4">
        <w:rPr>
          <w:sz w:val="24"/>
          <w:szCs w:val="24"/>
        </w:rPr>
        <w:t xml:space="preserve">οικονομικό κίνητρο να διαφυλάξει την ησυχία  του. Κοντολογίς, απονέμοντας το δικαίωμα είτε στο ξυλουργείο είτε στο ιατρείο, το δίκαιο -ακόμη και μετά την παρέμβαση του δικαστή για την επίλυση σχετικής διαφοράς- δεν θα έχει καθορίσει </w:t>
      </w:r>
      <w:r w:rsidR="0016205B">
        <w:rPr>
          <w:sz w:val="24"/>
          <w:szCs w:val="24"/>
        </w:rPr>
        <w:t xml:space="preserve">απόλυτα </w:t>
      </w:r>
      <w:r w:rsidRPr="33571CD4">
        <w:rPr>
          <w:sz w:val="24"/>
          <w:szCs w:val="24"/>
        </w:rPr>
        <w:t xml:space="preserve">το ποιος και πώς θα συνεχίσει να λειτουργεί. Θα καθορίσει μόνο το κατά πόσον θα υπάρξουν περαιτέρω διαπραγματεύσεις/συναλλαγές επί του δικαιώματος αυτού, με πρωτοβουλία του μέρους στο οποίο δεν </w:t>
      </w:r>
      <w:r w:rsidR="0016205B">
        <w:rPr>
          <w:sz w:val="24"/>
          <w:szCs w:val="24"/>
        </w:rPr>
        <w:t xml:space="preserve">χορηγείται </w:t>
      </w:r>
      <w:r w:rsidR="00C72473">
        <w:rPr>
          <w:sz w:val="24"/>
          <w:szCs w:val="24"/>
        </w:rPr>
        <w:t>(</w:t>
      </w:r>
      <w:r w:rsidRPr="33571CD4">
        <w:rPr>
          <w:sz w:val="24"/>
          <w:szCs w:val="24"/>
        </w:rPr>
        <w:t>νομικά</w:t>
      </w:r>
      <w:r w:rsidR="00C72473">
        <w:rPr>
          <w:sz w:val="24"/>
          <w:szCs w:val="24"/>
        </w:rPr>
        <w:t>)</w:t>
      </w:r>
      <w:r w:rsidRPr="33571CD4">
        <w:rPr>
          <w:sz w:val="24"/>
          <w:szCs w:val="24"/>
        </w:rPr>
        <w:t xml:space="preserve"> το </w:t>
      </w:r>
      <w:r w:rsidRPr="33571CD4">
        <w:rPr>
          <w:sz w:val="24"/>
          <w:szCs w:val="24"/>
        </w:rPr>
        <w:lastRenderedPageBreak/>
        <w:t>δικαίωμα</w:t>
      </w:r>
      <w:r w:rsidR="00C72473">
        <w:rPr>
          <w:sz w:val="24"/>
          <w:szCs w:val="24"/>
        </w:rPr>
        <w:t>,</w:t>
      </w:r>
      <w:r w:rsidRPr="33571CD4">
        <w:rPr>
          <w:sz w:val="24"/>
          <w:szCs w:val="24"/>
        </w:rPr>
        <w:t xml:space="preserve"> αλλά το αξιολογεί </w:t>
      </w:r>
      <w:r w:rsidR="00C72473">
        <w:rPr>
          <w:sz w:val="24"/>
          <w:szCs w:val="24"/>
        </w:rPr>
        <w:t>(</w:t>
      </w:r>
      <w:r w:rsidRPr="33571CD4">
        <w:rPr>
          <w:sz w:val="24"/>
          <w:szCs w:val="24"/>
        </w:rPr>
        <w:t>οικονομικά</w:t>
      </w:r>
      <w:r w:rsidR="00C72473">
        <w:rPr>
          <w:sz w:val="24"/>
          <w:szCs w:val="24"/>
        </w:rPr>
        <w:t>)</w:t>
      </w:r>
      <w:r w:rsidRPr="33571CD4">
        <w:rPr>
          <w:sz w:val="24"/>
          <w:szCs w:val="24"/>
        </w:rPr>
        <w:t xml:space="preserve"> περισσότερο από το άλλο μέρος. </w:t>
      </w:r>
    </w:p>
    <w:p w14:paraId="41FB6080" w14:textId="15E1E535" w:rsidR="004059CB" w:rsidRDefault="33571CD4" w:rsidP="33571CD4">
      <w:pPr>
        <w:rPr>
          <w:sz w:val="24"/>
          <w:szCs w:val="24"/>
        </w:rPr>
      </w:pPr>
      <w:r w:rsidRPr="33571CD4">
        <w:rPr>
          <w:sz w:val="24"/>
          <w:szCs w:val="24"/>
        </w:rPr>
        <w:t xml:space="preserve">Μέσα από τη μικρή αυτή ιστορία, ο </w:t>
      </w:r>
      <w:r w:rsidRPr="33571CD4">
        <w:rPr>
          <w:i/>
          <w:iCs/>
          <w:sz w:val="24"/>
          <w:szCs w:val="24"/>
          <w:lang w:val="en-US"/>
        </w:rPr>
        <w:t>Coase</w:t>
      </w:r>
      <w:r w:rsidRPr="33571CD4">
        <w:rPr>
          <w:i/>
          <w:iCs/>
          <w:sz w:val="24"/>
          <w:szCs w:val="24"/>
        </w:rPr>
        <w:t xml:space="preserve"> </w:t>
      </w:r>
      <w:r w:rsidRPr="33571CD4">
        <w:rPr>
          <w:sz w:val="24"/>
          <w:szCs w:val="24"/>
        </w:rPr>
        <w:t xml:space="preserve">θέτει σε αμφισβήτηση την ευκολία με την οποία οι θιασώτες του παρεμβατισμού ανακαλύπτουν </w:t>
      </w:r>
      <w:proofErr w:type="spellStart"/>
      <w:r w:rsidRPr="33571CD4">
        <w:rPr>
          <w:sz w:val="24"/>
          <w:szCs w:val="24"/>
        </w:rPr>
        <w:t>εξωτερικότητες</w:t>
      </w:r>
      <w:proofErr w:type="spellEnd"/>
      <w:r w:rsidRPr="33571CD4">
        <w:rPr>
          <w:sz w:val="24"/>
          <w:szCs w:val="24"/>
        </w:rPr>
        <w:t xml:space="preserve"> και αυξημένο κοινωνικό κόστος σε πληθώρα καταστάσεων της καθημερινής ζωής. Το παράδειγμα της ηχητικής όχλησης δεν επιλέγεται τυχαία: το χρησιμοποιεί για να καταδείξει ότι, όπου οι άλλοι βλέπουν ένα περιβαλλοντικό πρόβλημα που προκαλεί ο χρήστης/ρυπαντής στην υπόλοιπη κοινότητα</w:t>
      </w:r>
      <w:r w:rsidR="00EA0757">
        <w:rPr>
          <w:sz w:val="24"/>
          <w:szCs w:val="24"/>
        </w:rPr>
        <w:t xml:space="preserve"> και</w:t>
      </w:r>
      <w:r w:rsidRPr="33571CD4">
        <w:rPr>
          <w:sz w:val="24"/>
          <w:szCs w:val="24"/>
        </w:rPr>
        <w:t xml:space="preserve"> για το οποίο απαιτείται νομική θεραπεία, μπορεί απλώς να υφίσταται μία οριζόντια</w:t>
      </w:r>
      <w:r w:rsidR="00EA0757">
        <w:rPr>
          <w:sz w:val="24"/>
          <w:szCs w:val="24"/>
        </w:rPr>
        <w:t xml:space="preserve">, </w:t>
      </w:r>
      <w:r w:rsidRPr="33571CD4">
        <w:rPr>
          <w:sz w:val="24"/>
          <w:szCs w:val="24"/>
        </w:rPr>
        <w:t xml:space="preserve"> συμμετρική σύγκρουση χρήσεων -εν προκειμένω μεταξύ ξυλουργείου και ιατρείου-</w:t>
      </w:r>
      <w:r w:rsidR="00EA0757">
        <w:rPr>
          <w:sz w:val="24"/>
          <w:szCs w:val="24"/>
        </w:rPr>
        <w:t>,</w:t>
      </w:r>
      <w:r w:rsidRPr="33571CD4">
        <w:rPr>
          <w:sz w:val="24"/>
          <w:szCs w:val="24"/>
        </w:rPr>
        <w:t xml:space="preserve"> η οποία μπορεί κάλλιστα να επιλυθεί </w:t>
      </w:r>
      <w:r w:rsidR="00EA0757">
        <w:rPr>
          <w:sz w:val="24"/>
          <w:szCs w:val="24"/>
        </w:rPr>
        <w:t>(</w:t>
      </w:r>
      <w:r w:rsidRPr="33571CD4">
        <w:rPr>
          <w:sz w:val="24"/>
          <w:szCs w:val="24"/>
        </w:rPr>
        <w:t>και θα επιλυθεί</w:t>
      </w:r>
      <w:r w:rsidR="00EA0757">
        <w:rPr>
          <w:sz w:val="24"/>
          <w:szCs w:val="24"/>
        </w:rPr>
        <w:t>)</w:t>
      </w:r>
      <w:r w:rsidRPr="33571CD4">
        <w:rPr>
          <w:sz w:val="24"/>
          <w:szCs w:val="24"/>
        </w:rPr>
        <w:t xml:space="preserve"> συναινετικά. </w:t>
      </w:r>
    </w:p>
    <w:p w14:paraId="13FBF219" w14:textId="20B017B5" w:rsidR="00131FA1" w:rsidRDefault="33571CD4" w:rsidP="33571CD4">
      <w:pPr>
        <w:rPr>
          <w:sz w:val="24"/>
          <w:szCs w:val="24"/>
        </w:rPr>
      </w:pPr>
      <w:r w:rsidRPr="33571CD4">
        <w:rPr>
          <w:sz w:val="24"/>
          <w:szCs w:val="24"/>
        </w:rPr>
        <w:t>Μήπως</w:t>
      </w:r>
      <w:r w:rsidR="00EA0757">
        <w:rPr>
          <w:sz w:val="24"/>
          <w:szCs w:val="24"/>
        </w:rPr>
        <w:t>,</w:t>
      </w:r>
      <w:r w:rsidRPr="33571CD4">
        <w:rPr>
          <w:sz w:val="24"/>
          <w:szCs w:val="24"/>
        </w:rPr>
        <w:t xml:space="preserve"> </w:t>
      </w:r>
      <w:r w:rsidR="00EA0757">
        <w:rPr>
          <w:sz w:val="24"/>
          <w:szCs w:val="24"/>
        </w:rPr>
        <w:t>επομένως,</w:t>
      </w:r>
      <w:r w:rsidR="00EA0757" w:rsidRPr="33571CD4">
        <w:rPr>
          <w:sz w:val="24"/>
          <w:szCs w:val="24"/>
        </w:rPr>
        <w:t xml:space="preserve"> </w:t>
      </w:r>
      <w:r w:rsidRPr="33571CD4">
        <w:rPr>
          <w:sz w:val="24"/>
          <w:szCs w:val="24"/>
        </w:rPr>
        <w:t xml:space="preserve">η παρέμβαση του δικαίου είναι άχρηστη, εάν όχι επιβλαβής στην επίτευξη της καλύτερης κατανομής των πόρων; Όχι, ο </w:t>
      </w:r>
      <w:r w:rsidRPr="33571CD4">
        <w:rPr>
          <w:i/>
          <w:iCs/>
          <w:sz w:val="24"/>
          <w:szCs w:val="24"/>
          <w:lang w:val="en-US"/>
        </w:rPr>
        <w:t>Coase</w:t>
      </w:r>
      <w:r w:rsidRPr="33571CD4">
        <w:rPr>
          <w:i/>
          <w:iCs/>
          <w:sz w:val="24"/>
          <w:szCs w:val="24"/>
        </w:rPr>
        <w:t xml:space="preserve"> </w:t>
      </w:r>
      <w:r w:rsidRPr="33571CD4">
        <w:rPr>
          <w:sz w:val="24"/>
          <w:szCs w:val="24"/>
        </w:rPr>
        <w:t>δεν λέει κάτι τέτοιο, τουλάχιστον με απόλυτο τρόπο. Η απάντηση θα ήταν καταφατική μόνο εάν συνέτρεχε μία κρίσιμη προϋπόθεση του θεωρήματος: να βρισκόμαστε σε συνθήκες «</w:t>
      </w:r>
      <w:r w:rsidRPr="0016205B">
        <w:rPr>
          <w:i/>
          <w:sz w:val="24"/>
          <w:szCs w:val="24"/>
        </w:rPr>
        <w:t>μηδενικού κόστους συναλλαγής</w:t>
      </w:r>
      <w:r w:rsidRPr="33571CD4">
        <w:rPr>
          <w:sz w:val="24"/>
          <w:szCs w:val="24"/>
        </w:rPr>
        <w:t xml:space="preserve">», </w:t>
      </w:r>
      <w:r w:rsidR="0016205B">
        <w:rPr>
          <w:sz w:val="24"/>
          <w:szCs w:val="24"/>
        </w:rPr>
        <w:t>ώστε ο γιατρός με τον ξυλουργό να «τα βρουν» χωρίς ασυμμετρίες πληροφόρησης, χωρίς να πλήττουν και κάποιον τρίτο, χωρίς δικηγόρους ή άλλους αντιπροσώπους. Κάτι τέτοιο</w:t>
      </w:r>
      <w:r w:rsidR="00EA0757">
        <w:rPr>
          <w:sz w:val="24"/>
          <w:szCs w:val="24"/>
        </w:rPr>
        <w:t>,</w:t>
      </w:r>
      <w:r w:rsidR="0016205B">
        <w:rPr>
          <w:sz w:val="24"/>
          <w:szCs w:val="24"/>
        </w:rPr>
        <w:t xml:space="preserve"> όμως,</w:t>
      </w:r>
      <w:r w:rsidRPr="33571CD4">
        <w:rPr>
          <w:sz w:val="24"/>
          <w:szCs w:val="24"/>
        </w:rPr>
        <w:t xml:space="preserve"> </w:t>
      </w:r>
      <w:r w:rsidR="00EA0757">
        <w:rPr>
          <w:sz w:val="24"/>
          <w:szCs w:val="24"/>
        </w:rPr>
        <w:t>-</w:t>
      </w:r>
      <w:r w:rsidR="0016205B">
        <w:rPr>
          <w:sz w:val="24"/>
          <w:szCs w:val="24"/>
        </w:rPr>
        <w:t>το είδαμε ήδη</w:t>
      </w:r>
      <w:r w:rsidR="00EA0757">
        <w:rPr>
          <w:sz w:val="24"/>
          <w:szCs w:val="24"/>
        </w:rPr>
        <w:t>-</w:t>
      </w:r>
      <w:r w:rsidRPr="33571CD4">
        <w:rPr>
          <w:sz w:val="24"/>
          <w:szCs w:val="24"/>
        </w:rPr>
        <w:t xml:space="preserve"> είναι αδύνατο στην πράξη. </w:t>
      </w:r>
      <w:r w:rsidR="00131FA1">
        <w:rPr>
          <w:sz w:val="24"/>
          <w:szCs w:val="24"/>
        </w:rPr>
        <w:t>Αλλά τότε, μ</w:t>
      </w:r>
      <w:r w:rsidRPr="33571CD4">
        <w:rPr>
          <w:sz w:val="24"/>
          <w:szCs w:val="24"/>
        </w:rPr>
        <w:t>ήπως</w:t>
      </w:r>
      <w:r w:rsidR="00131FA1">
        <w:rPr>
          <w:sz w:val="24"/>
          <w:szCs w:val="24"/>
        </w:rPr>
        <w:t xml:space="preserve"> </w:t>
      </w:r>
      <w:r w:rsidRPr="33571CD4">
        <w:rPr>
          <w:sz w:val="24"/>
          <w:szCs w:val="24"/>
        </w:rPr>
        <w:t xml:space="preserve">το θεώρημα του </w:t>
      </w:r>
      <w:r w:rsidRPr="33571CD4">
        <w:rPr>
          <w:i/>
          <w:iCs/>
          <w:sz w:val="24"/>
          <w:szCs w:val="24"/>
          <w:lang w:val="en-US"/>
        </w:rPr>
        <w:t>Coase</w:t>
      </w:r>
      <w:r w:rsidR="00131FA1">
        <w:rPr>
          <w:iCs/>
          <w:sz w:val="24"/>
          <w:szCs w:val="24"/>
        </w:rPr>
        <w:t xml:space="preserve"> είναι άχρηστο</w:t>
      </w:r>
      <w:r w:rsidRPr="33571CD4">
        <w:rPr>
          <w:i/>
          <w:iCs/>
          <w:sz w:val="24"/>
          <w:szCs w:val="24"/>
        </w:rPr>
        <w:t>,</w:t>
      </w:r>
      <w:r w:rsidRPr="33571CD4">
        <w:rPr>
          <w:sz w:val="24"/>
          <w:szCs w:val="24"/>
        </w:rPr>
        <w:t xml:space="preserve"> άλλη μία θεωρητική κατασκευή </w:t>
      </w:r>
      <w:r w:rsidR="00131FA1">
        <w:rPr>
          <w:sz w:val="24"/>
          <w:szCs w:val="24"/>
        </w:rPr>
        <w:t xml:space="preserve">η οποία </w:t>
      </w:r>
      <w:r w:rsidRPr="33571CD4">
        <w:rPr>
          <w:sz w:val="24"/>
          <w:szCs w:val="24"/>
        </w:rPr>
        <w:t xml:space="preserve">αποτυπώνει </w:t>
      </w:r>
      <w:r w:rsidR="00131FA1">
        <w:rPr>
          <w:sz w:val="24"/>
          <w:szCs w:val="24"/>
        </w:rPr>
        <w:t xml:space="preserve">ουτοπίες </w:t>
      </w:r>
      <w:r w:rsidRPr="33571CD4">
        <w:rPr>
          <w:sz w:val="24"/>
          <w:szCs w:val="24"/>
        </w:rPr>
        <w:t xml:space="preserve">σε συνθήκες εργαστηρίου; Ούτε αυτό ισχύει. Διαβασμένο διαφορετικά, το θεώρημα του </w:t>
      </w:r>
      <w:r w:rsidRPr="33571CD4">
        <w:rPr>
          <w:i/>
          <w:iCs/>
          <w:sz w:val="24"/>
          <w:szCs w:val="24"/>
          <w:lang w:val="en-US"/>
        </w:rPr>
        <w:t>Coase</w:t>
      </w:r>
      <w:r w:rsidRPr="33571CD4">
        <w:rPr>
          <w:i/>
          <w:iCs/>
          <w:sz w:val="24"/>
          <w:szCs w:val="24"/>
        </w:rPr>
        <w:t xml:space="preserve"> </w:t>
      </w:r>
      <w:r w:rsidRPr="33571CD4">
        <w:rPr>
          <w:sz w:val="24"/>
          <w:szCs w:val="24"/>
        </w:rPr>
        <w:t xml:space="preserve">αναγνωρίζει στο δίκαιο μία αδιαμφισβήτητη σημασία: </w:t>
      </w:r>
      <w:r w:rsidRPr="33571CD4">
        <w:rPr>
          <w:i/>
          <w:iCs/>
          <w:sz w:val="24"/>
          <w:szCs w:val="24"/>
        </w:rPr>
        <w:t>όταν υφίστανται κόστη συναλλαγής, η απονομή δικαιωμάτων από το δίκαιο είναι κρίσιμη ώστε να επιτρέψει την επίτευξη της συναλλαγής αυτής</w:t>
      </w:r>
      <w:r w:rsidR="00EA0757">
        <w:rPr>
          <w:i/>
          <w:iCs/>
          <w:sz w:val="24"/>
          <w:szCs w:val="24"/>
        </w:rPr>
        <w:t xml:space="preserve"> υπό τις βέλτιστες συνθήκες</w:t>
      </w:r>
      <w:r w:rsidRPr="33571CD4">
        <w:rPr>
          <w:i/>
          <w:iCs/>
          <w:sz w:val="24"/>
          <w:szCs w:val="24"/>
        </w:rPr>
        <w:t xml:space="preserve">. </w:t>
      </w:r>
      <w:r w:rsidRPr="33571CD4">
        <w:rPr>
          <w:sz w:val="24"/>
          <w:szCs w:val="24"/>
        </w:rPr>
        <w:t xml:space="preserve">Εάν το ξυλουργείο και το ιατρείο δεν είναι σε θέση να καταλήξουν στη βέλτιστη συναλλαγή ή η προς ρύθμιση κατάσταση είναι πολύ πιο σύνθετη από μία απλή διαπραγμάτευση μεταξύ ξυλουργείου και ιατρείου, τότε η παρέμβαση του δικαίου είναι πολύτιμη: καθορίζοντας το ποιος φορέας </w:t>
      </w:r>
      <w:r w:rsidRPr="33571CD4">
        <w:rPr>
          <w:sz w:val="24"/>
          <w:szCs w:val="24"/>
        </w:rPr>
        <w:lastRenderedPageBreak/>
        <w:t>νομιμοποιείται να ασκήσει τη δραστηριότητα ή αντιστρόφως, το ποιος οφείλει να αποζημιώσει ποιον και σε ποιο ύψος για να συνεχίσει μία άλλη δραστηριότητα, το δίκαιο διευκολύνει τη συνέχιση επωφελών δράσεων</w:t>
      </w:r>
      <w:r w:rsidR="00EA0757">
        <w:rPr>
          <w:sz w:val="24"/>
          <w:szCs w:val="24"/>
        </w:rPr>
        <w:t>,</w:t>
      </w:r>
      <w:r w:rsidRPr="33571CD4">
        <w:rPr>
          <w:sz w:val="24"/>
          <w:szCs w:val="24"/>
        </w:rPr>
        <w:t xml:space="preserve"> οι οποίες θα ήταν αλλιώς αδύνατες λόγω </w:t>
      </w:r>
      <w:r w:rsidR="00EA0757">
        <w:rPr>
          <w:sz w:val="24"/>
          <w:szCs w:val="24"/>
        </w:rPr>
        <w:t>υψηλών συναλλακτικών εμποδίων</w:t>
      </w:r>
      <w:r w:rsidRPr="33571CD4">
        <w:rPr>
          <w:sz w:val="24"/>
          <w:szCs w:val="24"/>
        </w:rPr>
        <w:t xml:space="preserve">. Έτσι εξηγείται, για παράδειγμα, ο γενικός κανόνας σύμφωνα με τον οποίο, σε καταστάσεις όπως εκείνη του παραδείγματος του </w:t>
      </w:r>
      <w:r w:rsidRPr="33571CD4">
        <w:rPr>
          <w:i/>
          <w:iCs/>
          <w:sz w:val="24"/>
          <w:szCs w:val="24"/>
          <w:lang w:val="en-US"/>
        </w:rPr>
        <w:t>Coase</w:t>
      </w:r>
      <w:r w:rsidRPr="33571CD4">
        <w:rPr>
          <w:sz w:val="24"/>
          <w:szCs w:val="24"/>
        </w:rPr>
        <w:t xml:space="preserve">, όταν μία δραστηριότητα προκαλεί όχληση, η ευθύνη για την αποτροπή </w:t>
      </w:r>
      <w:r w:rsidR="00131FA1">
        <w:rPr>
          <w:sz w:val="24"/>
          <w:szCs w:val="24"/>
        </w:rPr>
        <w:t xml:space="preserve">της επιρρίπτεται στον φορέα </w:t>
      </w:r>
      <w:r w:rsidR="001C4801">
        <w:rPr>
          <w:sz w:val="24"/>
          <w:szCs w:val="24"/>
        </w:rPr>
        <w:t>της</w:t>
      </w:r>
      <w:r w:rsidR="00614062">
        <w:rPr>
          <w:sz w:val="24"/>
          <w:szCs w:val="24"/>
        </w:rPr>
        <w:t>·</w:t>
      </w:r>
      <w:r w:rsidRPr="33571CD4">
        <w:rPr>
          <w:sz w:val="24"/>
          <w:szCs w:val="24"/>
        </w:rPr>
        <w:t xml:space="preserve"> ενόψει του ότι η πρόληψη της βλάβης έχει καταρχήν μικρότερο κόστος από την αποκατάσταση, ο συγκεκριμένος κανόνας οδηγεί στην πλέον αποτελεσματική χρήση των πόρων. </w:t>
      </w:r>
    </w:p>
    <w:p w14:paraId="7E6ADCDB" w14:textId="0D7F45B8" w:rsidR="004D41B0" w:rsidRDefault="33571CD4" w:rsidP="33571CD4">
      <w:pPr>
        <w:rPr>
          <w:sz w:val="24"/>
          <w:szCs w:val="24"/>
        </w:rPr>
      </w:pPr>
      <w:r w:rsidRPr="33571CD4">
        <w:rPr>
          <w:sz w:val="24"/>
          <w:szCs w:val="24"/>
        </w:rPr>
        <w:t xml:space="preserve">Προχωρώντας ακόμη περισσότερο την προηγούμενη  σκέψη, γίνεται αντιληπτός ο ρόλος που το θεώρημα του </w:t>
      </w:r>
      <w:r w:rsidRPr="33571CD4">
        <w:rPr>
          <w:i/>
          <w:iCs/>
          <w:sz w:val="24"/>
          <w:szCs w:val="24"/>
          <w:lang w:val="en-US"/>
        </w:rPr>
        <w:t>Coase</w:t>
      </w:r>
      <w:r w:rsidRPr="33571CD4">
        <w:rPr>
          <w:i/>
          <w:iCs/>
          <w:sz w:val="24"/>
          <w:szCs w:val="24"/>
        </w:rPr>
        <w:t xml:space="preserve"> </w:t>
      </w:r>
      <w:r w:rsidRPr="33571CD4">
        <w:rPr>
          <w:sz w:val="24"/>
          <w:szCs w:val="24"/>
        </w:rPr>
        <w:t xml:space="preserve">απονέμει στο δίκαιο: </w:t>
      </w:r>
      <w:r w:rsidR="00EA0757" w:rsidRPr="00EA0757">
        <w:rPr>
          <w:i/>
          <w:sz w:val="24"/>
          <w:szCs w:val="24"/>
        </w:rPr>
        <w:t xml:space="preserve">οι νομικοί θεσμοί υπάρχουν για </w:t>
      </w:r>
      <w:r w:rsidRPr="00EA0757">
        <w:rPr>
          <w:i/>
          <w:iCs/>
          <w:sz w:val="24"/>
          <w:szCs w:val="24"/>
        </w:rPr>
        <w:t>να μειών</w:t>
      </w:r>
      <w:r w:rsidR="00EA0757" w:rsidRPr="00EA0757">
        <w:rPr>
          <w:i/>
          <w:iCs/>
          <w:sz w:val="24"/>
          <w:szCs w:val="24"/>
        </w:rPr>
        <w:t>ουν</w:t>
      </w:r>
      <w:r w:rsidRPr="00EA0757">
        <w:rPr>
          <w:i/>
          <w:iCs/>
          <w:sz w:val="24"/>
          <w:szCs w:val="24"/>
        </w:rPr>
        <w:t xml:space="preserve"> τα κόστη συναλλαγής ώστε να επιτυγχάνεται τελικά η πιο αποτελεσματική λύση, εκεί</w:t>
      </w:r>
      <w:r w:rsidRPr="33571CD4">
        <w:rPr>
          <w:i/>
          <w:iCs/>
          <w:sz w:val="24"/>
          <w:szCs w:val="24"/>
        </w:rPr>
        <w:t xml:space="preserve">νη που θα επικρατούσε εάν δεν υφίσταντο τα συγκεκριμένα κόστη. </w:t>
      </w:r>
      <w:r w:rsidRPr="33571CD4">
        <w:rPr>
          <w:sz w:val="24"/>
          <w:szCs w:val="24"/>
        </w:rPr>
        <w:t>Κατά συνέπεια, η παρέμβαση του δικαίου ούτε αυτονόητη είναι, ούτε θετική σε όλες τις συνθήκες. Εάν το δίκαιο επέμβει με «λάθος» τρόπο, είτε γιατί δεν υφίστανται κόστη συναλλαγής</w:t>
      </w:r>
      <w:r w:rsidR="00EA0757">
        <w:rPr>
          <w:sz w:val="24"/>
          <w:szCs w:val="24"/>
        </w:rPr>
        <w:t>,</w:t>
      </w:r>
      <w:r w:rsidRPr="33571CD4">
        <w:rPr>
          <w:sz w:val="24"/>
          <w:szCs w:val="24"/>
        </w:rPr>
        <w:t xml:space="preserve"> είτε γιατί προωθεί λύσεις οι οποίες δεν </w:t>
      </w:r>
      <w:r w:rsidR="0091233C">
        <w:rPr>
          <w:sz w:val="24"/>
          <w:szCs w:val="24"/>
        </w:rPr>
        <w:t xml:space="preserve">τα </w:t>
      </w:r>
      <w:r w:rsidRPr="33571CD4">
        <w:rPr>
          <w:sz w:val="24"/>
          <w:szCs w:val="24"/>
        </w:rPr>
        <w:t>μειώνουν με τον πιο αποτελεσματικό τρόπο</w:t>
      </w:r>
      <w:r w:rsidR="00EA0757">
        <w:rPr>
          <w:sz w:val="24"/>
          <w:szCs w:val="24"/>
        </w:rPr>
        <w:t>,</w:t>
      </w:r>
      <w:r w:rsidRPr="33571CD4">
        <w:rPr>
          <w:sz w:val="24"/>
          <w:szCs w:val="24"/>
        </w:rPr>
        <w:t xml:space="preserve">  </w:t>
      </w:r>
      <w:r w:rsidRPr="0091233C">
        <w:rPr>
          <w:iCs/>
          <w:sz w:val="24"/>
          <w:szCs w:val="24"/>
        </w:rPr>
        <w:t>τότε επενεργεί αρνητικά στο μηχανισμό τη</w:t>
      </w:r>
      <w:r w:rsidR="00131FA1" w:rsidRPr="0091233C">
        <w:rPr>
          <w:iCs/>
          <w:sz w:val="24"/>
          <w:szCs w:val="24"/>
        </w:rPr>
        <w:t>ς βέλτιστης κατανομής των πόρω</w:t>
      </w:r>
      <w:r w:rsidR="001C4801" w:rsidRPr="0091233C">
        <w:rPr>
          <w:iCs/>
          <w:sz w:val="24"/>
          <w:szCs w:val="24"/>
        </w:rPr>
        <w:t>ν</w:t>
      </w:r>
      <w:r w:rsidR="0091233C">
        <w:rPr>
          <w:i/>
          <w:iCs/>
          <w:sz w:val="24"/>
          <w:szCs w:val="24"/>
        </w:rPr>
        <w:t xml:space="preserve">. </w:t>
      </w:r>
      <w:r w:rsidR="0091233C" w:rsidRPr="0091233C">
        <w:rPr>
          <w:iCs/>
          <w:sz w:val="24"/>
          <w:szCs w:val="24"/>
        </w:rPr>
        <w:t>Με μία φράση,</w:t>
      </w:r>
      <w:r w:rsidRPr="33571CD4">
        <w:rPr>
          <w:i/>
          <w:iCs/>
          <w:sz w:val="24"/>
          <w:szCs w:val="24"/>
        </w:rPr>
        <w:t xml:space="preserve"> το μη αποτελεσματικό δίκαιο συνιστά, και το ίδιο, κόστος συναλλαγής. </w:t>
      </w:r>
      <w:r w:rsidRPr="33571CD4">
        <w:rPr>
          <w:sz w:val="24"/>
          <w:szCs w:val="24"/>
        </w:rPr>
        <w:t xml:space="preserve"> </w:t>
      </w:r>
    </w:p>
    <w:p w14:paraId="1939C790" w14:textId="77777777" w:rsidR="009E5B5C" w:rsidRDefault="009E5B5C" w:rsidP="33571CD4">
      <w:pPr>
        <w:rPr>
          <w:sz w:val="24"/>
          <w:szCs w:val="24"/>
        </w:rPr>
      </w:pPr>
    </w:p>
    <w:p w14:paraId="0465749B" w14:textId="06C3FF61" w:rsidR="00131FA1" w:rsidRDefault="00B45D51" w:rsidP="009E5B5C">
      <w:pPr>
        <w:pStyle w:val="4"/>
        <w:numPr>
          <w:ilvl w:val="1"/>
          <w:numId w:val="34"/>
        </w:numPr>
        <w:rPr>
          <w:rFonts w:ascii="Cambria" w:hAnsi="Cambria"/>
          <w:color w:val="auto"/>
          <w:sz w:val="24"/>
          <w:szCs w:val="24"/>
        </w:rPr>
      </w:pPr>
      <w:bookmarkStart w:id="12" w:name="_Toc503856305"/>
      <w:r w:rsidRPr="009E5B5C">
        <w:rPr>
          <w:rFonts w:ascii="Cambria" w:hAnsi="Cambria"/>
          <w:color w:val="auto"/>
          <w:sz w:val="24"/>
          <w:szCs w:val="24"/>
        </w:rPr>
        <w:t>Ένα καίριο δίδαγμα για το δημόσιο δίκαιο: η χρησιμότητα της κρατικής παρέμβασης δεν είναι δεδομένη</w:t>
      </w:r>
      <w:bookmarkEnd w:id="12"/>
      <w:r w:rsidRPr="009E5B5C">
        <w:rPr>
          <w:rFonts w:ascii="Cambria" w:hAnsi="Cambria"/>
          <w:color w:val="auto"/>
          <w:sz w:val="24"/>
          <w:szCs w:val="24"/>
        </w:rPr>
        <w:t xml:space="preserve"> </w:t>
      </w:r>
    </w:p>
    <w:p w14:paraId="2828E483" w14:textId="77777777" w:rsidR="009E5B5C" w:rsidRPr="009E5B5C" w:rsidRDefault="009E5B5C" w:rsidP="009E5B5C"/>
    <w:p w14:paraId="386E3DC1" w14:textId="14179A66" w:rsidR="007534C0" w:rsidRPr="007534C0" w:rsidRDefault="33571CD4" w:rsidP="33571CD4">
      <w:pPr>
        <w:rPr>
          <w:sz w:val="24"/>
          <w:szCs w:val="24"/>
        </w:rPr>
      </w:pPr>
      <w:r w:rsidRPr="33571CD4">
        <w:rPr>
          <w:sz w:val="24"/>
          <w:szCs w:val="24"/>
        </w:rPr>
        <w:t xml:space="preserve">Το θεώρημα του </w:t>
      </w:r>
      <w:r w:rsidRPr="33571CD4">
        <w:rPr>
          <w:i/>
          <w:iCs/>
          <w:sz w:val="24"/>
          <w:szCs w:val="24"/>
          <w:lang w:val="en-US"/>
        </w:rPr>
        <w:t>Coase</w:t>
      </w:r>
      <w:r w:rsidRPr="33571CD4">
        <w:rPr>
          <w:i/>
          <w:iCs/>
          <w:sz w:val="24"/>
          <w:szCs w:val="24"/>
        </w:rPr>
        <w:t xml:space="preserve"> </w:t>
      </w:r>
      <w:r w:rsidRPr="33571CD4">
        <w:rPr>
          <w:sz w:val="24"/>
          <w:szCs w:val="24"/>
        </w:rPr>
        <w:t xml:space="preserve">επηρέασε τον τρόπο αντίληψης του ιδιωτικού δικαίου στις ΗΠΑ σε κρίσιμα ζητήματα, τόσο ουσιαστικής φύσης (αναγνώριση ή όχι περιουσιακών δικαιωμάτων, </w:t>
      </w:r>
      <w:r w:rsidR="0091233C">
        <w:rPr>
          <w:sz w:val="24"/>
          <w:szCs w:val="24"/>
        </w:rPr>
        <w:t>ορισμός</w:t>
      </w:r>
      <w:r w:rsidR="0091233C" w:rsidRPr="33571CD4">
        <w:rPr>
          <w:sz w:val="24"/>
          <w:szCs w:val="24"/>
        </w:rPr>
        <w:t xml:space="preserve"> </w:t>
      </w:r>
      <w:r w:rsidRPr="33571CD4">
        <w:rPr>
          <w:sz w:val="24"/>
          <w:szCs w:val="24"/>
        </w:rPr>
        <w:t xml:space="preserve">της </w:t>
      </w:r>
      <w:r w:rsidR="0091233C">
        <w:rPr>
          <w:sz w:val="24"/>
          <w:szCs w:val="24"/>
        </w:rPr>
        <w:t xml:space="preserve">αστικής </w:t>
      </w:r>
      <w:r w:rsidRPr="33571CD4">
        <w:rPr>
          <w:sz w:val="24"/>
          <w:szCs w:val="24"/>
        </w:rPr>
        <w:t xml:space="preserve">ευθύνης και ύψος της αποζημίωσης) όσο και διαδικαστικής </w:t>
      </w:r>
      <w:r w:rsidRPr="33571CD4">
        <w:rPr>
          <w:sz w:val="24"/>
          <w:szCs w:val="24"/>
        </w:rPr>
        <w:lastRenderedPageBreak/>
        <w:t>(εναλλακτική επίλυση διαφορών, τρόποι μείωσης των εμποδίων στις διαπραγματεύσεις). Η σημασία του για το δημόσιο δίκαιο</w:t>
      </w:r>
      <w:r w:rsidR="00DD0C6E">
        <w:rPr>
          <w:sz w:val="24"/>
          <w:szCs w:val="24"/>
        </w:rPr>
        <w:t xml:space="preserve"> </w:t>
      </w:r>
      <w:r w:rsidRPr="33571CD4">
        <w:rPr>
          <w:sz w:val="24"/>
          <w:szCs w:val="24"/>
        </w:rPr>
        <w:t>δεν είναι εξίσου προφανής. Ήδη</w:t>
      </w:r>
      <w:r w:rsidR="0091233C">
        <w:rPr>
          <w:sz w:val="24"/>
          <w:szCs w:val="24"/>
        </w:rPr>
        <w:t>,</w:t>
      </w:r>
      <w:r w:rsidRPr="33571CD4">
        <w:rPr>
          <w:sz w:val="24"/>
          <w:szCs w:val="24"/>
        </w:rPr>
        <w:t xml:space="preserve"> το παράδειγμα των γειτόνων μοιάζει ακατανόητο για το Ευρωπαίο δημοσιολόγο. Η λειτουργία τόσο του ιατρείου, όσο και του ξυλουργείου δεν επαφίενται στους ιδιοκτήτες τους αλλά προϋποθέτει μία άδεια, δηλαδή μία μονομερή διοικητική  πράξη. Η ύπαρξη και μόνο του ξυλουργείου δίπλα στο ιατρείο συναρτάται με ζητήματα πολεοδομικής οργάνωσης, υγιεινής και ασφάλειας καθώς και προστασίας του περιβάλλοντος (συμπεριλαμβανομένης της ηχητικής όχλησης)</w:t>
      </w:r>
      <w:r w:rsidR="0091233C">
        <w:rPr>
          <w:sz w:val="24"/>
          <w:szCs w:val="24"/>
        </w:rPr>
        <w:t>,</w:t>
      </w:r>
      <w:r w:rsidRPr="33571CD4">
        <w:rPr>
          <w:sz w:val="24"/>
          <w:szCs w:val="24"/>
        </w:rPr>
        <w:t xml:space="preserve"> τα οποία καθορίζονται άνωθεν και έξωθεν των εμπλεκόμενων ιδιωτών, στο όνομα του γενικού συμφέροντος. Αν το ξυλουργείο δεν «πρέπει» να βρίσκεται στο συγκεκριμένο οικόπεδο λόγω ασύμβατων χρήσεων γης ή δεν «επιτρέπεται» να προκαλεί τόσο θόρυβο, ο ξυλουργός δεν θα αποκτήσει με κανένα τρόπο, για όλα τα χρήματα του κόσμου, το δικαίωμα να λειτουργεί θορυβωδώς. Ωστόσο, έτσι ιδωμένοι, οι περιορισμοί και απαγορεύσεις του δημοσίου δικαίου θέτουν ανυπέρβλητα εμπόδια σε μία, καταρχήν επωφελή, συναλλαγή μεταξύ ξυλουργείου και ιατρείου</w:t>
      </w:r>
      <w:r w:rsidR="0091233C">
        <w:rPr>
          <w:sz w:val="24"/>
          <w:szCs w:val="24"/>
        </w:rPr>
        <w:t>·</w:t>
      </w:r>
      <w:r w:rsidRPr="33571CD4">
        <w:rPr>
          <w:sz w:val="24"/>
          <w:szCs w:val="24"/>
        </w:rPr>
        <w:t xml:space="preserve"> προστίθενται</w:t>
      </w:r>
      <w:r w:rsidR="0091233C">
        <w:rPr>
          <w:sz w:val="24"/>
          <w:szCs w:val="24"/>
        </w:rPr>
        <w:t>,</w:t>
      </w:r>
      <w:r w:rsidRPr="33571CD4">
        <w:rPr>
          <w:sz w:val="24"/>
          <w:szCs w:val="24"/>
        </w:rPr>
        <w:t xml:space="preserve"> επομένως στο κόστος της συγκεκριμένης συναλλαγής την οποία και αποτρέπουν. Από τη συγκεκριμένη σκοπιά, το θεώρημα του </w:t>
      </w:r>
      <w:proofErr w:type="spellStart"/>
      <w:r w:rsidRPr="33571CD4">
        <w:rPr>
          <w:i/>
          <w:iCs/>
          <w:sz w:val="24"/>
          <w:szCs w:val="24"/>
        </w:rPr>
        <w:t>Coase</w:t>
      </w:r>
      <w:proofErr w:type="spellEnd"/>
      <w:r w:rsidRPr="33571CD4">
        <w:rPr>
          <w:i/>
          <w:iCs/>
          <w:sz w:val="24"/>
          <w:szCs w:val="24"/>
        </w:rPr>
        <w:t xml:space="preserve"> </w:t>
      </w:r>
      <w:r w:rsidRPr="33571CD4">
        <w:rPr>
          <w:sz w:val="24"/>
          <w:szCs w:val="24"/>
        </w:rPr>
        <w:t>φαίνεται να προσδίδει αρνητική χροιά στο δημόσιο δίκαιο, ως μορφή άχρηστου ή και επιζήμιου</w:t>
      </w:r>
      <w:r w:rsidR="0091233C">
        <w:rPr>
          <w:sz w:val="24"/>
          <w:szCs w:val="24"/>
        </w:rPr>
        <w:t>,</w:t>
      </w:r>
      <w:r w:rsidRPr="33571CD4">
        <w:rPr>
          <w:sz w:val="24"/>
          <w:szCs w:val="24"/>
        </w:rPr>
        <w:t xml:space="preserve"> κρατικού παρεμβατισμού.  </w:t>
      </w:r>
    </w:p>
    <w:p w14:paraId="150A43C9" w14:textId="01FB420B" w:rsidR="004006BA" w:rsidRDefault="33571CD4" w:rsidP="33571CD4">
      <w:pPr>
        <w:rPr>
          <w:sz w:val="24"/>
          <w:szCs w:val="24"/>
        </w:rPr>
      </w:pPr>
      <w:r w:rsidRPr="33571CD4">
        <w:rPr>
          <w:sz w:val="24"/>
          <w:szCs w:val="24"/>
        </w:rPr>
        <w:t>Μια τέτοια προσέγγιση θα ήταν</w:t>
      </w:r>
      <w:r w:rsidR="0091233C">
        <w:rPr>
          <w:sz w:val="24"/>
          <w:szCs w:val="24"/>
        </w:rPr>
        <w:t>,</w:t>
      </w:r>
      <w:r w:rsidRPr="33571CD4">
        <w:rPr>
          <w:sz w:val="24"/>
          <w:szCs w:val="24"/>
        </w:rPr>
        <w:t xml:space="preserve"> εντούτοις</w:t>
      </w:r>
      <w:r w:rsidR="0091233C">
        <w:rPr>
          <w:sz w:val="24"/>
          <w:szCs w:val="24"/>
        </w:rPr>
        <w:t>,</w:t>
      </w:r>
      <w:r w:rsidRPr="33571CD4">
        <w:rPr>
          <w:sz w:val="24"/>
          <w:szCs w:val="24"/>
        </w:rPr>
        <w:t xml:space="preserve"> ατελής και παραπλανητική. Την ίδια στιγμή που αποτρέπει συγκεκριμένες συμπεριφορές/ συναλλαγές, </w:t>
      </w:r>
      <w:r w:rsidRPr="33571CD4">
        <w:rPr>
          <w:i/>
          <w:iCs/>
          <w:sz w:val="24"/>
          <w:szCs w:val="24"/>
        </w:rPr>
        <w:t>ο παρεμβατισμός μέσω κανόνων δημοσίου δικαίου λειτουργεί –ή πάντως αυτό το σκοπό έχει- ως μέσο μείωσης του κόστους συναλλαγών</w:t>
      </w:r>
      <w:r w:rsidR="00891CAF">
        <w:rPr>
          <w:rStyle w:val="a5"/>
          <w:i/>
          <w:iCs/>
          <w:sz w:val="24"/>
          <w:szCs w:val="24"/>
        </w:rPr>
        <w:footnoteReference w:id="10"/>
      </w:r>
      <w:r w:rsidRPr="33571CD4">
        <w:rPr>
          <w:sz w:val="24"/>
          <w:szCs w:val="24"/>
        </w:rPr>
        <w:t xml:space="preserve">. Ο λόγος ύπαρξής του είναι –ή </w:t>
      </w:r>
      <w:r w:rsidR="0091233C">
        <w:rPr>
          <w:sz w:val="24"/>
          <w:szCs w:val="24"/>
        </w:rPr>
        <w:t>αρμόζει,</w:t>
      </w:r>
      <w:r w:rsidRPr="33571CD4">
        <w:rPr>
          <w:sz w:val="24"/>
          <w:szCs w:val="24"/>
        </w:rPr>
        <w:t xml:space="preserve"> κατά </w:t>
      </w:r>
      <w:r w:rsidRPr="33571CD4">
        <w:rPr>
          <w:i/>
          <w:iCs/>
          <w:sz w:val="24"/>
          <w:szCs w:val="24"/>
          <w:lang w:val="en-US"/>
        </w:rPr>
        <w:t>Coase</w:t>
      </w:r>
      <w:r w:rsidR="0091233C">
        <w:rPr>
          <w:i/>
          <w:iCs/>
          <w:sz w:val="24"/>
          <w:szCs w:val="24"/>
        </w:rPr>
        <w:t>,</w:t>
      </w:r>
      <w:r w:rsidRPr="33571CD4">
        <w:rPr>
          <w:sz w:val="24"/>
          <w:szCs w:val="24"/>
        </w:rPr>
        <w:t xml:space="preserve"> να είναι- η μείωση του κόστους αυτού ώστε, μέσω των επωφελών συναλλαγών, να εξυπηρετείται το γενικό συμφέρον. Στο παράδειγμα του θεωρήματος, η πολεοδομική άδεια την οποία οφείλει να </w:t>
      </w:r>
      <w:r w:rsidR="0091233C">
        <w:rPr>
          <w:sz w:val="24"/>
          <w:szCs w:val="24"/>
        </w:rPr>
        <w:t>διαθέτει</w:t>
      </w:r>
      <w:r w:rsidR="0091233C" w:rsidRPr="33571CD4">
        <w:rPr>
          <w:sz w:val="24"/>
          <w:szCs w:val="24"/>
        </w:rPr>
        <w:t xml:space="preserve"> </w:t>
      </w:r>
      <w:r w:rsidRPr="33571CD4">
        <w:rPr>
          <w:sz w:val="24"/>
          <w:szCs w:val="24"/>
        </w:rPr>
        <w:t xml:space="preserve">το </w:t>
      </w:r>
      <w:r w:rsidRPr="33571CD4">
        <w:rPr>
          <w:sz w:val="24"/>
          <w:szCs w:val="24"/>
        </w:rPr>
        <w:lastRenderedPageBreak/>
        <w:t>ξυλουργείο, μπορεί μεν να συνιστά μία επιπλέον διατύπωση για την άσκηση της δραστηριότητας –άρα διοικητικό κόστος-</w:t>
      </w:r>
      <w:r w:rsidR="0091233C">
        <w:rPr>
          <w:sz w:val="24"/>
          <w:szCs w:val="24"/>
        </w:rPr>
        <w:t>,</w:t>
      </w:r>
      <w:r w:rsidRPr="33571CD4">
        <w:rPr>
          <w:sz w:val="24"/>
          <w:szCs w:val="24"/>
        </w:rPr>
        <w:t xml:space="preserve"> επιτελεί όμως ένα κρισιμότατο ρόλο: αφενός, διασφαλίζει </w:t>
      </w:r>
      <w:r w:rsidR="00B45D51">
        <w:rPr>
          <w:sz w:val="24"/>
          <w:szCs w:val="24"/>
        </w:rPr>
        <w:t xml:space="preserve">γενικότερα </w:t>
      </w:r>
      <w:r w:rsidRPr="33571CD4">
        <w:rPr>
          <w:sz w:val="24"/>
          <w:szCs w:val="24"/>
        </w:rPr>
        <w:t xml:space="preserve">την αρμονική </w:t>
      </w:r>
      <w:proofErr w:type="spellStart"/>
      <w:r w:rsidRPr="33571CD4">
        <w:rPr>
          <w:sz w:val="24"/>
          <w:szCs w:val="24"/>
        </w:rPr>
        <w:t>χωροθέτηση</w:t>
      </w:r>
      <w:proofErr w:type="spellEnd"/>
      <w:r w:rsidRPr="33571CD4">
        <w:rPr>
          <w:sz w:val="24"/>
          <w:szCs w:val="24"/>
        </w:rPr>
        <w:t xml:space="preserve"> και συνύπαρξη δραστηριοτήτων, κάτι το οποίο δεν θα επιτυγχανόταν εάν η λειτουργία αυτή επαφ</w:t>
      </w:r>
      <w:r w:rsidR="00B45D51">
        <w:rPr>
          <w:sz w:val="24"/>
          <w:szCs w:val="24"/>
        </w:rPr>
        <w:t>ίετο στην ευχέρεια των γειτόνων</w:t>
      </w:r>
      <w:r w:rsidR="00614062">
        <w:rPr>
          <w:sz w:val="24"/>
          <w:szCs w:val="24"/>
        </w:rPr>
        <w:t>·</w:t>
      </w:r>
      <w:r w:rsidRPr="33571CD4">
        <w:rPr>
          <w:sz w:val="24"/>
          <w:szCs w:val="24"/>
        </w:rPr>
        <w:t xml:space="preserve"> αφετέρου,  η παρέμβαση του </w:t>
      </w:r>
      <w:r w:rsidR="0091233C">
        <w:rPr>
          <w:sz w:val="24"/>
          <w:szCs w:val="24"/>
        </w:rPr>
        <w:t>Κ</w:t>
      </w:r>
      <w:r w:rsidRPr="33571CD4">
        <w:rPr>
          <w:sz w:val="24"/>
          <w:szCs w:val="24"/>
        </w:rPr>
        <w:t xml:space="preserve">ράτους εκμηδενίζει εν πολλοίς τις εν δυνάμει διαφορές από την άσκηση της δραστηριότητας. Ο ξυλουργός που βρίσκεται σε περιοχή με χρήσεις γης βιοτεχνίας και διαθέτει </w:t>
      </w:r>
      <w:r w:rsidR="0091233C">
        <w:rPr>
          <w:sz w:val="24"/>
          <w:szCs w:val="24"/>
        </w:rPr>
        <w:t xml:space="preserve">έγκριση περιβαλλοντικών όρων, η οποία του θέτει επιτρεπτά όρια θορύβου, </w:t>
      </w:r>
      <w:r w:rsidRPr="33571CD4">
        <w:rPr>
          <w:sz w:val="24"/>
          <w:szCs w:val="24"/>
        </w:rPr>
        <w:t xml:space="preserve">δεν </w:t>
      </w:r>
      <w:r w:rsidR="0091233C">
        <w:rPr>
          <w:sz w:val="24"/>
          <w:szCs w:val="24"/>
        </w:rPr>
        <w:t>οφείλει</w:t>
      </w:r>
      <w:r w:rsidR="0091233C" w:rsidRPr="33571CD4">
        <w:rPr>
          <w:sz w:val="24"/>
          <w:szCs w:val="24"/>
        </w:rPr>
        <w:t xml:space="preserve"> </w:t>
      </w:r>
      <w:r w:rsidRPr="33571CD4">
        <w:rPr>
          <w:sz w:val="24"/>
          <w:szCs w:val="24"/>
        </w:rPr>
        <w:t xml:space="preserve">να προβεί σε καμία συναλλαγή με οιονδήποτε γείτονα για να αποκτήσει ή να διατηρήσει το δικαίωμα να λειτουργεί. Στην αντίθετη περίπτωση, οι επαφές και διενέξεις με όλους τους γύρω θα αύξαναν δραματικά </w:t>
      </w:r>
      <w:r w:rsidR="0091233C">
        <w:rPr>
          <w:sz w:val="24"/>
          <w:szCs w:val="24"/>
        </w:rPr>
        <w:t>τα εμπόδια</w:t>
      </w:r>
      <w:r w:rsidRPr="33571CD4">
        <w:rPr>
          <w:sz w:val="24"/>
          <w:szCs w:val="24"/>
        </w:rPr>
        <w:t xml:space="preserve"> </w:t>
      </w:r>
      <w:r w:rsidR="0091233C">
        <w:rPr>
          <w:sz w:val="24"/>
          <w:szCs w:val="24"/>
        </w:rPr>
        <w:t>σ</w:t>
      </w:r>
      <w:r w:rsidRPr="33571CD4">
        <w:rPr>
          <w:sz w:val="24"/>
          <w:szCs w:val="24"/>
        </w:rPr>
        <w:t xml:space="preserve">την άσκηση της ξυλουργικής δραστηριότητας: </w:t>
      </w:r>
      <w:r w:rsidR="0091233C">
        <w:rPr>
          <w:sz w:val="24"/>
          <w:szCs w:val="24"/>
        </w:rPr>
        <w:t>οι συναλλαγές με τους γείτονες</w:t>
      </w:r>
      <w:r w:rsidRPr="33571CD4">
        <w:rPr>
          <w:sz w:val="24"/>
          <w:szCs w:val="24"/>
        </w:rPr>
        <w:t xml:space="preserve"> θα ήταν εκτεθειμέν</w:t>
      </w:r>
      <w:r w:rsidR="0091233C">
        <w:rPr>
          <w:sz w:val="24"/>
          <w:szCs w:val="24"/>
        </w:rPr>
        <w:t>ες</w:t>
      </w:r>
      <w:r w:rsidRPr="33571CD4">
        <w:rPr>
          <w:sz w:val="24"/>
          <w:szCs w:val="24"/>
        </w:rPr>
        <w:t xml:space="preserve"> σε προβλήματα ασυμμετρίας πληροφόρησης,  αντιπροσώπευσης (μιας και οι διαπραγματεύσεις θα γινόταν και μέσω εντολοδόχων δικηγόρων ή μεσιτών), αυξημένου κόστους έρευνας και διαπραγμάτευσης, </w:t>
      </w:r>
      <w:r w:rsidR="0091233C">
        <w:rPr>
          <w:sz w:val="24"/>
          <w:szCs w:val="24"/>
        </w:rPr>
        <w:t xml:space="preserve">και </w:t>
      </w:r>
      <w:r w:rsidRPr="33571CD4">
        <w:rPr>
          <w:sz w:val="24"/>
          <w:szCs w:val="24"/>
        </w:rPr>
        <w:t>συλλογικής δράσης (μίας και ο κάθε γείτονας θα «εκβίαζε» ώστε να αποκτήσει μεγαλύτερο όφελος)</w:t>
      </w:r>
      <w:r w:rsidR="0091233C">
        <w:rPr>
          <w:rStyle w:val="a5"/>
          <w:sz w:val="24"/>
          <w:szCs w:val="24"/>
        </w:rPr>
        <w:footnoteReference w:id="11"/>
      </w:r>
      <w:r w:rsidR="0091233C">
        <w:rPr>
          <w:sz w:val="24"/>
          <w:szCs w:val="24"/>
        </w:rPr>
        <w:t>.</w:t>
      </w:r>
      <w:r w:rsidR="00DD0C6E">
        <w:rPr>
          <w:sz w:val="24"/>
          <w:szCs w:val="24"/>
        </w:rPr>
        <w:t xml:space="preserve"> </w:t>
      </w:r>
      <w:r w:rsidRPr="33571CD4">
        <w:rPr>
          <w:sz w:val="24"/>
          <w:szCs w:val="24"/>
        </w:rPr>
        <w:t xml:space="preserve">Αντίστοιχα ευεργετική είναι η λειτουργία του δημοσίου δικαίου για τον γείτονα του ξυλουργείου: είτε μπορεί εύκολα να αποτρέψει την όχληση μέσω του πολεοδομικού δικαίου εάν αυτή δεν είναι επιτρεπτή στη συγκεκριμένη περιοχή, είτε τον οδηγεί να μεταβιβάσει την ιδιοκτησία του στον ξυλουργό, μεταφέροντας το ιατρείο σε περιοχή όπου δεν επιτρέπονται ηχητικά </w:t>
      </w:r>
      <w:proofErr w:type="spellStart"/>
      <w:r w:rsidRPr="33571CD4">
        <w:rPr>
          <w:sz w:val="24"/>
          <w:szCs w:val="24"/>
        </w:rPr>
        <w:t>οχλούσες</w:t>
      </w:r>
      <w:proofErr w:type="spellEnd"/>
      <w:r w:rsidRPr="33571CD4">
        <w:rPr>
          <w:sz w:val="24"/>
          <w:szCs w:val="24"/>
        </w:rPr>
        <w:t xml:space="preserve"> δραστηριότητες. Στην δεύτερη περίπτωση, δεν θα διατρέχει τον κίνδυνο –μεταφραζόμενο σε σοβαρά κόστη συναλλαγής (ασφάλιση, ανάγκη διαπραγματεύσεων κλπ.)- να εμφανισθεί δίπλα του μία νέα, </w:t>
      </w:r>
      <w:r w:rsidRPr="33571CD4">
        <w:rPr>
          <w:sz w:val="24"/>
          <w:szCs w:val="24"/>
        </w:rPr>
        <w:lastRenderedPageBreak/>
        <w:t xml:space="preserve">θορυβώδης εγκατάσταση. Κοντολογίς, η </w:t>
      </w:r>
      <w:r w:rsidRPr="33571CD4">
        <w:rPr>
          <w:i/>
          <w:iCs/>
          <w:sz w:val="24"/>
          <w:szCs w:val="24"/>
        </w:rPr>
        <w:t xml:space="preserve">συστημική ασφάλεια </w:t>
      </w:r>
      <w:r w:rsidRPr="33571CD4">
        <w:rPr>
          <w:sz w:val="24"/>
          <w:szCs w:val="24"/>
        </w:rPr>
        <w:t>την οποία προσφέρει το δημόσιο δίκαιο</w:t>
      </w:r>
      <w:r w:rsidR="001E0BAC">
        <w:rPr>
          <w:sz w:val="24"/>
          <w:szCs w:val="24"/>
        </w:rPr>
        <w:t>,</w:t>
      </w:r>
      <w:r w:rsidRPr="33571CD4">
        <w:rPr>
          <w:sz w:val="24"/>
          <w:szCs w:val="24"/>
        </w:rPr>
        <w:t xml:space="preserve"> αποτελεί καίριο παράγοντα μείωσης του κόστους συναλλαγής.</w:t>
      </w:r>
    </w:p>
    <w:p w14:paraId="1ED51113" w14:textId="4698435B" w:rsidR="000A797D" w:rsidRDefault="33571CD4" w:rsidP="33571CD4">
      <w:pPr>
        <w:rPr>
          <w:i/>
          <w:iCs/>
          <w:sz w:val="24"/>
          <w:szCs w:val="24"/>
        </w:rPr>
      </w:pPr>
      <w:r w:rsidRPr="33571CD4">
        <w:rPr>
          <w:sz w:val="24"/>
          <w:szCs w:val="24"/>
        </w:rPr>
        <w:t>Εν κατακλείδι,</w:t>
      </w:r>
      <w:r w:rsidRPr="33571CD4">
        <w:rPr>
          <w:i/>
          <w:iCs/>
          <w:sz w:val="24"/>
          <w:szCs w:val="24"/>
        </w:rPr>
        <w:t xml:space="preserve"> </w:t>
      </w:r>
      <w:r w:rsidRPr="33571CD4">
        <w:rPr>
          <w:sz w:val="24"/>
          <w:szCs w:val="24"/>
        </w:rPr>
        <w:t xml:space="preserve">η οπτική του </w:t>
      </w:r>
      <w:r w:rsidRPr="33571CD4">
        <w:rPr>
          <w:i/>
          <w:iCs/>
          <w:sz w:val="24"/>
          <w:szCs w:val="24"/>
          <w:lang w:val="en-US"/>
        </w:rPr>
        <w:t>Coase</w:t>
      </w:r>
      <w:r w:rsidRPr="33571CD4">
        <w:rPr>
          <w:i/>
          <w:iCs/>
          <w:sz w:val="24"/>
          <w:szCs w:val="24"/>
        </w:rPr>
        <w:t xml:space="preserve"> </w:t>
      </w:r>
      <w:r w:rsidRPr="33571CD4">
        <w:rPr>
          <w:sz w:val="24"/>
          <w:szCs w:val="24"/>
        </w:rPr>
        <w:t>δεν απορρίπτει αναγκαστικά και κατά τρόπο απόλυτο το δημόσιο δίκαιο, παρά το ότι εκφράζει μία εχθρική καταρχήν προδιάθεση απέναντι σε αυτό και στην εν γένει επέμβαση στις συναινετικές σχέσεις. Ενδέχεται</w:t>
      </w:r>
      <w:r w:rsidR="001E0BAC">
        <w:rPr>
          <w:sz w:val="24"/>
          <w:szCs w:val="24"/>
        </w:rPr>
        <w:t>,</w:t>
      </w:r>
      <w:r w:rsidRPr="33571CD4">
        <w:rPr>
          <w:sz w:val="24"/>
          <w:szCs w:val="24"/>
        </w:rPr>
        <w:t xml:space="preserve"> μάλιστα</w:t>
      </w:r>
      <w:r w:rsidR="001E0BAC">
        <w:rPr>
          <w:sz w:val="24"/>
          <w:szCs w:val="24"/>
        </w:rPr>
        <w:t>,</w:t>
      </w:r>
      <w:r w:rsidRPr="33571CD4">
        <w:rPr>
          <w:sz w:val="24"/>
          <w:szCs w:val="24"/>
        </w:rPr>
        <w:t xml:space="preserve"> να επιβεβαιώνει, </w:t>
      </w:r>
      <w:r w:rsidRPr="33571CD4">
        <w:rPr>
          <w:i/>
          <w:iCs/>
          <w:sz w:val="24"/>
          <w:szCs w:val="24"/>
        </w:rPr>
        <w:t>υπό προϋποθέσεις,</w:t>
      </w:r>
      <w:r w:rsidRPr="33571CD4">
        <w:rPr>
          <w:sz w:val="24"/>
          <w:szCs w:val="24"/>
        </w:rPr>
        <w:t xml:space="preserve"> την προσέγγιση των </w:t>
      </w:r>
      <w:proofErr w:type="spellStart"/>
      <w:r w:rsidRPr="33571CD4">
        <w:rPr>
          <w:sz w:val="24"/>
          <w:szCs w:val="24"/>
        </w:rPr>
        <w:t>νεοκλασσικών</w:t>
      </w:r>
      <w:proofErr w:type="spellEnd"/>
      <w:r w:rsidRPr="33571CD4">
        <w:rPr>
          <w:sz w:val="24"/>
          <w:szCs w:val="24"/>
        </w:rPr>
        <w:t xml:space="preserve"> οικονομικών</w:t>
      </w:r>
      <w:r w:rsidR="001E0BAC">
        <w:rPr>
          <w:sz w:val="24"/>
          <w:szCs w:val="24"/>
        </w:rPr>
        <w:t xml:space="preserve"> για τη σημασία της δημόσιας ρύθμισης.</w:t>
      </w:r>
      <w:r w:rsidRPr="33571CD4">
        <w:rPr>
          <w:sz w:val="24"/>
          <w:szCs w:val="24"/>
        </w:rPr>
        <w:t xml:space="preserve"> </w:t>
      </w:r>
      <w:r w:rsidR="001E0BAC">
        <w:rPr>
          <w:sz w:val="24"/>
          <w:szCs w:val="24"/>
        </w:rPr>
        <w:t>Μ</w:t>
      </w:r>
      <w:r w:rsidRPr="33571CD4">
        <w:rPr>
          <w:sz w:val="24"/>
          <w:szCs w:val="24"/>
        </w:rPr>
        <w:t xml:space="preserve">ε τη κρίσιμη διαφορά πως, αντί να θεωρεί </w:t>
      </w:r>
      <w:r w:rsidRPr="33571CD4">
        <w:rPr>
          <w:i/>
          <w:iCs/>
          <w:sz w:val="24"/>
          <w:szCs w:val="24"/>
        </w:rPr>
        <w:t>δεδομένη</w:t>
      </w:r>
      <w:r w:rsidRPr="33571CD4">
        <w:rPr>
          <w:sz w:val="24"/>
          <w:szCs w:val="24"/>
        </w:rPr>
        <w:t xml:space="preserve"> την ύπαρξη </w:t>
      </w:r>
      <w:proofErr w:type="spellStart"/>
      <w:r w:rsidRPr="33571CD4">
        <w:rPr>
          <w:sz w:val="24"/>
          <w:szCs w:val="24"/>
        </w:rPr>
        <w:t>εξωτερικοτήτων</w:t>
      </w:r>
      <w:proofErr w:type="spellEnd"/>
      <w:r w:rsidRPr="33571CD4">
        <w:rPr>
          <w:sz w:val="24"/>
          <w:szCs w:val="24"/>
        </w:rPr>
        <w:t xml:space="preserve">, άρα και την ανάγκη κρατικού παρεμβατισμού, προϋποθέτει ως </w:t>
      </w:r>
      <w:r w:rsidRPr="33571CD4">
        <w:rPr>
          <w:i/>
          <w:iCs/>
          <w:sz w:val="24"/>
          <w:szCs w:val="24"/>
        </w:rPr>
        <w:t>ζητούμενο</w:t>
      </w:r>
      <w:r w:rsidRPr="33571CD4">
        <w:rPr>
          <w:sz w:val="24"/>
          <w:szCs w:val="24"/>
        </w:rPr>
        <w:t xml:space="preserve"> την </w:t>
      </w:r>
      <w:r w:rsidR="001E0BAC">
        <w:rPr>
          <w:sz w:val="24"/>
          <w:szCs w:val="24"/>
        </w:rPr>
        <w:t>πλήρωση δύο προϋποθέσεων: αφενός, να υφίσταται</w:t>
      </w:r>
      <w:r w:rsidR="001E0BAC" w:rsidRPr="33571CD4">
        <w:rPr>
          <w:sz w:val="24"/>
          <w:szCs w:val="24"/>
        </w:rPr>
        <w:t xml:space="preserve"> </w:t>
      </w:r>
      <w:r w:rsidRPr="33571CD4">
        <w:rPr>
          <w:sz w:val="24"/>
          <w:szCs w:val="24"/>
        </w:rPr>
        <w:t xml:space="preserve">κόστος συναλλαγής, </w:t>
      </w:r>
      <w:r w:rsidR="001E0BAC">
        <w:rPr>
          <w:sz w:val="24"/>
          <w:szCs w:val="24"/>
        </w:rPr>
        <w:t xml:space="preserve">αφετέρου, το κόστος αυτό </w:t>
      </w:r>
      <w:r w:rsidRPr="33571CD4">
        <w:rPr>
          <w:sz w:val="24"/>
          <w:szCs w:val="24"/>
        </w:rPr>
        <w:t xml:space="preserve"> να μπορεί να μειωθεί </w:t>
      </w:r>
      <w:r w:rsidRPr="33571CD4">
        <w:rPr>
          <w:i/>
          <w:iCs/>
          <w:sz w:val="24"/>
          <w:szCs w:val="24"/>
        </w:rPr>
        <w:t>αποτελεσματικά</w:t>
      </w:r>
      <w:r w:rsidRPr="33571CD4">
        <w:rPr>
          <w:sz w:val="24"/>
          <w:szCs w:val="24"/>
        </w:rPr>
        <w:t xml:space="preserve"> μέσω κανόνων και θεσμών του δημοσίου δικαίου. </w:t>
      </w:r>
      <w:r w:rsidRPr="33571CD4">
        <w:rPr>
          <w:i/>
          <w:iCs/>
          <w:sz w:val="24"/>
          <w:szCs w:val="24"/>
        </w:rPr>
        <w:t xml:space="preserve"> </w:t>
      </w:r>
    </w:p>
    <w:p w14:paraId="0FE7255C" w14:textId="77777777" w:rsidR="009E5B5C" w:rsidRDefault="009E5B5C" w:rsidP="33571CD4">
      <w:pPr>
        <w:rPr>
          <w:i/>
          <w:iCs/>
          <w:sz w:val="24"/>
          <w:szCs w:val="24"/>
        </w:rPr>
      </w:pPr>
    </w:p>
    <w:p w14:paraId="3E2FF90E" w14:textId="2E702F70" w:rsidR="000A797D" w:rsidRDefault="000A797D" w:rsidP="009E5B5C">
      <w:pPr>
        <w:pStyle w:val="4"/>
        <w:numPr>
          <w:ilvl w:val="1"/>
          <w:numId w:val="34"/>
        </w:numPr>
        <w:rPr>
          <w:rFonts w:ascii="Cambria" w:hAnsi="Cambria"/>
          <w:color w:val="auto"/>
          <w:sz w:val="24"/>
          <w:szCs w:val="24"/>
        </w:rPr>
      </w:pPr>
      <w:bookmarkStart w:id="13" w:name="_Toc503856306"/>
      <w:r w:rsidRPr="009E5B5C">
        <w:rPr>
          <w:rFonts w:ascii="Cambria" w:hAnsi="Cambria"/>
          <w:color w:val="auto"/>
          <w:sz w:val="24"/>
          <w:szCs w:val="24"/>
        </w:rPr>
        <w:t xml:space="preserve">Η υποχρεωτική αναζήτηση της χρησιμότητας του δημοσίου δικαίου μετά το θεώρημα του </w:t>
      </w:r>
      <w:proofErr w:type="spellStart"/>
      <w:r w:rsidRPr="009E5B5C">
        <w:rPr>
          <w:rFonts w:ascii="Cambria" w:hAnsi="Cambria"/>
          <w:color w:val="auto"/>
          <w:sz w:val="24"/>
          <w:szCs w:val="24"/>
        </w:rPr>
        <w:t>Coase</w:t>
      </w:r>
      <w:bookmarkEnd w:id="13"/>
      <w:proofErr w:type="spellEnd"/>
      <w:r w:rsidRPr="009E5B5C">
        <w:rPr>
          <w:rFonts w:ascii="Cambria" w:hAnsi="Cambria"/>
          <w:color w:val="auto"/>
          <w:sz w:val="24"/>
          <w:szCs w:val="24"/>
        </w:rPr>
        <w:t xml:space="preserve">  </w:t>
      </w:r>
    </w:p>
    <w:p w14:paraId="20D89B27" w14:textId="77777777" w:rsidR="009E5B5C" w:rsidRPr="009E5B5C" w:rsidRDefault="009E5B5C" w:rsidP="009E5B5C"/>
    <w:p w14:paraId="517273B0" w14:textId="0C2220BB" w:rsidR="000A797D" w:rsidRDefault="000A797D" w:rsidP="000A797D">
      <w:pPr>
        <w:rPr>
          <w:sz w:val="24"/>
          <w:szCs w:val="24"/>
        </w:rPr>
      </w:pPr>
      <w:r w:rsidRPr="4DEFA262">
        <w:rPr>
          <w:sz w:val="24"/>
          <w:szCs w:val="24"/>
        </w:rPr>
        <w:t xml:space="preserve">Όλα άλλαξαν με το θεώρημα του </w:t>
      </w:r>
      <w:r w:rsidRPr="4DEFA262">
        <w:rPr>
          <w:i/>
          <w:iCs/>
          <w:sz w:val="24"/>
          <w:szCs w:val="24"/>
          <w:lang w:val="en-US"/>
        </w:rPr>
        <w:t>Coase</w:t>
      </w:r>
      <w:r w:rsidR="002D71C8">
        <w:rPr>
          <w:rStyle w:val="a5"/>
          <w:i/>
          <w:iCs/>
          <w:sz w:val="24"/>
          <w:szCs w:val="24"/>
          <w:lang w:val="en-US"/>
        </w:rPr>
        <w:footnoteReference w:id="12"/>
      </w:r>
      <w:r w:rsidRPr="4DEFA262">
        <w:rPr>
          <w:i/>
          <w:iCs/>
          <w:sz w:val="24"/>
          <w:szCs w:val="24"/>
        </w:rPr>
        <w:t xml:space="preserve">. </w:t>
      </w:r>
      <w:r w:rsidRPr="4DEFA262">
        <w:rPr>
          <w:sz w:val="24"/>
          <w:szCs w:val="24"/>
        </w:rPr>
        <w:t>Η επίδραση του δικαίου στις ανθρώπινες σχέσεις -</w:t>
      </w:r>
      <w:r w:rsidR="00BD34DA">
        <w:rPr>
          <w:sz w:val="24"/>
          <w:szCs w:val="24"/>
        </w:rPr>
        <w:t>με</w:t>
      </w:r>
      <w:r w:rsidRPr="4DEFA262">
        <w:rPr>
          <w:sz w:val="24"/>
          <w:szCs w:val="24"/>
        </w:rPr>
        <w:t xml:space="preserve"> εντονότερη</w:t>
      </w:r>
      <w:r w:rsidR="00BD34DA">
        <w:rPr>
          <w:sz w:val="24"/>
          <w:szCs w:val="24"/>
        </w:rPr>
        <w:t xml:space="preserve">, </w:t>
      </w:r>
      <w:r w:rsidRPr="4DEFA262">
        <w:rPr>
          <w:sz w:val="24"/>
          <w:szCs w:val="24"/>
        </w:rPr>
        <w:t xml:space="preserve"> τη μονομερή δράση των φορέων δημοσίας εξουσίας- ενδέχεται να είναι απαραίτητη</w:t>
      </w:r>
      <w:r w:rsidR="00BD34DA">
        <w:rPr>
          <w:sz w:val="24"/>
          <w:szCs w:val="24"/>
        </w:rPr>
        <w:t>,</w:t>
      </w:r>
      <w:r w:rsidRPr="4DEFA262">
        <w:rPr>
          <w:sz w:val="24"/>
          <w:szCs w:val="24"/>
        </w:rPr>
        <w:t xml:space="preserve"> την ίδια στιγμή που μπορεί να αποβεί άχρηστη ή και επιζήμια (αναποτελεσματική). Αυτή ακριβώς είναι και η κεφαλαιώδης αξία του θεωρήματος για το δημόσιο δίκαιο: </w:t>
      </w:r>
      <w:r w:rsidRPr="4DEFA262">
        <w:rPr>
          <w:i/>
          <w:iCs/>
          <w:sz w:val="24"/>
          <w:szCs w:val="24"/>
        </w:rPr>
        <w:t>αποκαλύπτει τη διττή φύση της δημόσιας παρέμβασης ως μηχανισμού ο οποίος</w:t>
      </w:r>
      <w:r w:rsidR="00BD34DA">
        <w:rPr>
          <w:i/>
          <w:iCs/>
          <w:sz w:val="24"/>
          <w:szCs w:val="24"/>
        </w:rPr>
        <w:t>,</w:t>
      </w:r>
      <w:r w:rsidRPr="4DEFA262">
        <w:rPr>
          <w:i/>
          <w:iCs/>
          <w:sz w:val="24"/>
          <w:szCs w:val="24"/>
        </w:rPr>
        <w:t xml:space="preserve"> μπορεί μεν να μειώνει</w:t>
      </w:r>
      <w:r w:rsidR="00BD34DA">
        <w:rPr>
          <w:i/>
          <w:iCs/>
          <w:sz w:val="24"/>
          <w:szCs w:val="24"/>
        </w:rPr>
        <w:t>,</w:t>
      </w:r>
      <w:r w:rsidRPr="4DEFA262">
        <w:rPr>
          <w:i/>
          <w:iCs/>
          <w:sz w:val="24"/>
          <w:szCs w:val="24"/>
        </w:rPr>
        <w:t xml:space="preserve"> αλλά σίγουρα δημιουργεί και κόστος συναλλαγής</w:t>
      </w:r>
      <w:r w:rsidRPr="4DEFA262">
        <w:rPr>
          <w:sz w:val="24"/>
          <w:szCs w:val="24"/>
        </w:rPr>
        <w:t xml:space="preserve">. Περιγράφοντας το δημόσιο δίκαιο με όρους κόστους και οφέλους, </w:t>
      </w:r>
      <w:r w:rsidRPr="00BD34DA">
        <w:rPr>
          <w:i/>
          <w:sz w:val="24"/>
          <w:szCs w:val="24"/>
        </w:rPr>
        <w:t>καθιστά καίρια τη μέτρηση και την απόδειξη της αποτελεσματικότητάς του ως προϋπόθεση για την ύπαρξή του.</w:t>
      </w:r>
      <w:r w:rsidRPr="4DEFA262">
        <w:rPr>
          <w:sz w:val="24"/>
          <w:szCs w:val="24"/>
        </w:rPr>
        <w:t xml:space="preserve"> Η θέση του </w:t>
      </w:r>
      <w:r w:rsidRPr="4DEFA262">
        <w:rPr>
          <w:i/>
          <w:iCs/>
          <w:sz w:val="24"/>
          <w:szCs w:val="24"/>
          <w:lang w:val="en-US"/>
        </w:rPr>
        <w:t>Coase</w:t>
      </w:r>
      <w:r w:rsidRPr="4DEFA262">
        <w:rPr>
          <w:sz w:val="24"/>
          <w:szCs w:val="24"/>
        </w:rPr>
        <w:t xml:space="preserve"> δεν </w:t>
      </w:r>
      <w:proofErr w:type="spellStart"/>
      <w:r w:rsidRPr="4DEFA262">
        <w:rPr>
          <w:sz w:val="24"/>
          <w:szCs w:val="24"/>
        </w:rPr>
        <w:t>αφίσταται</w:t>
      </w:r>
      <w:proofErr w:type="spellEnd"/>
      <w:r w:rsidRPr="4DEFA262">
        <w:rPr>
          <w:sz w:val="24"/>
          <w:szCs w:val="24"/>
        </w:rPr>
        <w:t xml:space="preserve"> εντελώς από τη μέχρι τότε αντίληψη για το </w:t>
      </w:r>
      <w:r w:rsidRPr="4DEFA262">
        <w:rPr>
          <w:sz w:val="24"/>
          <w:szCs w:val="24"/>
        </w:rPr>
        <w:lastRenderedPageBreak/>
        <w:t xml:space="preserve">δημόσιο δίκαιο: σε ένα φιλελεύθερο σύστημα, ο ελεύθερη ανάπτυξη των ανθρώπινων δραστηριοτήτων είναι ο κανόνας και ο κρατικός παρεμβατισμός η εξαίρεση. Η έκταση του κρατικού παρεμβατισμού </w:t>
      </w:r>
      <w:proofErr w:type="spellStart"/>
      <w:r w:rsidRPr="4DEFA262">
        <w:rPr>
          <w:sz w:val="24"/>
          <w:szCs w:val="24"/>
        </w:rPr>
        <w:t>οριοθετείται</w:t>
      </w:r>
      <w:proofErr w:type="spellEnd"/>
      <w:r w:rsidRPr="4DEFA262">
        <w:rPr>
          <w:sz w:val="24"/>
          <w:szCs w:val="24"/>
        </w:rPr>
        <w:t xml:space="preserve"> νομικά</w:t>
      </w:r>
      <w:r w:rsidR="00BD34DA">
        <w:rPr>
          <w:sz w:val="24"/>
          <w:szCs w:val="24"/>
        </w:rPr>
        <w:t>,</w:t>
      </w:r>
      <w:r w:rsidRPr="4DEFA262">
        <w:rPr>
          <w:sz w:val="24"/>
          <w:szCs w:val="24"/>
        </w:rPr>
        <w:t xml:space="preserve"> είτε κατά τρόπο απόλυτο (σεβασμός του πυρήνα του δικαιώματος)</w:t>
      </w:r>
      <w:r w:rsidR="00BD34DA">
        <w:rPr>
          <w:sz w:val="24"/>
          <w:szCs w:val="24"/>
        </w:rPr>
        <w:t>,</w:t>
      </w:r>
      <w:r w:rsidRPr="4DEFA262">
        <w:rPr>
          <w:sz w:val="24"/>
          <w:szCs w:val="24"/>
        </w:rPr>
        <w:t xml:space="preserve"> είτε κατά τρόπο σχετικό (αρχή της αναλογικότητας). Εκεί όμως που σταματά η κλασσική νομική προσέγγιση, συνεχίζει εκείνη της οικονομικής ανάλυσης: </w:t>
      </w:r>
      <w:r w:rsidRPr="4DEFA262">
        <w:rPr>
          <w:i/>
          <w:iCs/>
          <w:sz w:val="24"/>
          <w:szCs w:val="24"/>
        </w:rPr>
        <w:t>εστιάζει στην</w:t>
      </w:r>
      <w:r w:rsidR="00BD34DA">
        <w:rPr>
          <w:i/>
          <w:iCs/>
          <w:sz w:val="24"/>
          <w:szCs w:val="24"/>
        </w:rPr>
        <w:t>,</w:t>
      </w:r>
      <w:r w:rsidRPr="4DEFA262">
        <w:rPr>
          <w:i/>
          <w:iCs/>
          <w:sz w:val="24"/>
          <w:szCs w:val="24"/>
        </w:rPr>
        <w:t xml:space="preserve"> αποδείξιμη και μετρήσιμη</w:t>
      </w:r>
      <w:r w:rsidR="00BD34DA">
        <w:rPr>
          <w:i/>
          <w:iCs/>
          <w:sz w:val="24"/>
          <w:szCs w:val="24"/>
        </w:rPr>
        <w:t>,</w:t>
      </w:r>
      <w:r w:rsidRPr="4DEFA262">
        <w:rPr>
          <w:i/>
          <w:iCs/>
          <w:sz w:val="24"/>
          <w:szCs w:val="24"/>
        </w:rPr>
        <w:t xml:space="preserve"> στάθμιση των συνεπειών της δημόσιας παρέμβασης, </w:t>
      </w:r>
      <w:r w:rsidR="00BD34DA">
        <w:rPr>
          <w:i/>
          <w:iCs/>
          <w:sz w:val="24"/>
          <w:szCs w:val="24"/>
        </w:rPr>
        <w:t>από</w:t>
      </w:r>
      <w:r w:rsidR="00BD34DA" w:rsidRPr="4DEFA262">
        <w:rPr>
          <w:i/>
          <w:iCs/>
          <w:sz w:val="24"/>
          <w:szCs w:val="24"/>
        </w:rPr>
        <w:t xml:space="preserve"> </w:t>
      </w:r>
      <w:r w:rsidRPr="4DEFA262">
        <w:rPr>
          <w:i/>
          <w:iCs/>
          <w:sz w:val="24"/>
          <w:szCs w:val="24"/>
        </w:rPr>
        <w:t>την οποία συναρτά την αναγκαιότητα και</w:t>
      </w:r>
      <w:r w:rsidR="00BD34DA">
        <w:rPr>
          <w:i/>
          <w:iCs/>
          <w:sz w:val="24"/>
          <w:szCs w:val="24"/>
        </w:rPr>
        <w:t>,</w:t>
      </w:r>
      <w:r w:rsidRPr="4DEFA262">
        <w:rPr>
          <w:i/>
          <w:iCs/>
          <w:sz w:val="24"/>
          <w:szCs w:val="24"/>
        </w:rPr>
        <w:t xml:space="preserve"> εν τέλει</w:t>
      </w:r>
      <w:r w:rsidR="00BD34DA">
        <w:rPr>
          <w:i/>
          <w:iCs/>
          <w:sz w:val="24"/>
          <w:szCs w:val="24"/>
        </w:rPr>
        <w:t>,</w:t>
      </w:r>
      <w:r w:rsidRPr="4DEFA262">
        <w:rPr>
          <w:i/>
          <w:iCs/>
          <w:sz w:val="24"/>
          <w:szCs w:val="24"/>
        </w:rPr>
        <w:t xml:space="preserve"> την αποτελεσματικότητά της</w:t>
      </w:r>
      <w:r w:rsidRPr="4DEFA262">
        <w:rPr>
          <w:sz w:val="24"/>
          <w:szCs w:val="24"/>
        </w:rPr>
        <w:t xml:space="preserve">.  </w:t>
      </w:r>
    </w:p>
    <w:p w14:paraId="2ECD0C77" w14:textId="5C095534" w:rsidR="000A797D" w:rsidRDefault="000A797D" w:rsidP="000A797D">
      <w:pPr>
        <w:rPr>
          <w:sz w:val="24"/>
          <w:szCs w:val="24"/>
        </w:rPr>
      </w:pPr>
      <w:r w:rsidRPr="008E1498">
        <w:rPr>
          <w:sz w:val="24"/>
          <w:szCs w:val="24"/>
        </w:rPr>
        <w:t xml:space="preserve">Περαιτέρω, το θεώρημα θέτει κατευθυντήριες αρχές για το περιεχόμενο και την έκταση του κρατικού παρεμβατισμού. </w:t>
      </w:r>
      <w:r>
        <w:rPr>
          <w:sz w:val="24"/>
          <w:szCs w:val="24"/>
        </w:rPr>
        <w:t>Ό</w:t>
      </w:r>
      <w:r w:rsidRPr="008E1498">
        <w:rPr>
          <w:sz w:val="24"/>
          <w:szCs w:val="24"/>
        </w:rPr>
        <w:t>ταν ξεκινά κανείς με αφετηρία ότι</w:t>
      </w:r>
      <w:r>
        <w:rPr>
          <w:sz w:val="24"/>
          <w:szCs w:val="24"/>
        </w:rPr>
        <w:t>,</w:t>
      </w:r>
      <w:r w:rsidRPr="008E1498">
        <w:rPr>
          <w:sz w:val="24"/>
          <w:szCs w:val="24"/>
        </w:rPr>
        <w:t xml:space="preserve"> σε</w:t>
      </w:r>
      <w:r>
        <w:rPr>
          <w:sz w:val="24"/>
          <w:szCs w:val="24"/>
        </w:rPr>
        <w:t xml:space="preserve"> έναν ιδεατό κόσμο χωρίς κόστος,</w:t>
      </w:r>
      <w:r w:rsidRPr="008E1498">
        <w:rPr>
          <w:sz w:val="24"/>
          <w:szCs w:val="24"/>
        </w:rPr>
        <w:t xml:space="preserve"> οι αυθόρμητες συναλλαγές θα οδηγούσαν καταρχήν στην βέλτιστη λύση, οφείλει να είναι περισσότερο προσεκτικός όταν</w:t>
      </w:r>
      <w:r>
        <w:rPr>
          <w:sz w:val="24"/>
          <w:szCs w:val="24"/>
        </w:rPr>
        <w:t xml:space="preserve"> επεμβαίνει σε αυτές. Μετά τον </w:t>
      </w:r>
      <w:r>
        <w:rPr>
          <w:i/>
          <w:sz w:val="24"/>
          <w:szCs w:val="24"/>
          <w:lang w:val="en-US"/>
        </w:rPr>
        <w:t>Coase</w:t>
      </w:r>
      <w:r w:rsidRPr="00ED4B85">
        <w:rPr>
          <w:i/>
          <w:sz w:val="24"/>
          <w:szCs w:val="24"/>
        </w:rPr>
        <w:t>,</w:t>
      </w:r>
      <w:r w:rsidRPr="00ED4B85">
        <w:rPr>
          <w:sz w:val="24"/>
          <w:szCs w:val="24"/>
        </w:rPr>
        <w:t xml:space="preserve"> </w:t>
      </w:r>
      <w:r>
        <w:rPr>
          <w:sz w:val="24"/>
          <w:szCs w:val="24"/>
        </w:rPr>
        <w:t xml:space="preserve">ο δημιουργός του δημοσίου δικαίου </w:t>
      </w:r>
      <w:r w:rsidR="00BD34DA">
        <w:rPr>
          <w:sz w:val="24"/>
          <w:szCs w:val="24"/>
        </w:rPr>
        <w:t>διαθέτει τρεις</w:t>
      </w:r>
      <w:r>
        <w:rPr>
          <w:sz w:val="24"/>
          <w:szCs w:val="24"/>
        </w:rPr>
        <w:t xml:space="preserve"> επιλογές. Πρώτον, μία συγκεκριμένη δραστηριότητα να παραμείνει αρρύθμιστη,</w:t>
      </w:r>
      <w:r w:rsidRPr="00471A73">
        <w:rPr>
          <w:sz w:val="24"/>
          <w:szCs w:val="24"/>
        </w:rPr>
        <w:t xml:space="preserve"> </w:t>
      </w:r>
      <w:r>
        <w:rPr>
          <w:sz w:val="24"/>
          <w:szCs w:val="24"/>
        </w:rPr>
        <w:t xml:space="preserve">οπότε επαφίεται στους ιδιώτες η ευχέρεια </w:t>
      </w:r>
      <w:r w:rsidR="00BD34DA">
        <w:rPr>
          <w:sz w:val="24"/>
          <w:szCs w:val="24"/>
        </w:rPr>
        <w:t xml:space="preserve">να </w:t>
      </w:r>
      <w:r>
        <w:rPr>
          <w:sz w:val="24"/>
          <w:szCs w:val="24"/>
        </w:rPr>
        <w:t>αναζ</w:t>
      </w:r>
      <w:r w:rsidR="00BD34DA">
        <w:rPr>
          <w:sz w:val="24"/>
          <w:szCs w:val="24"/>
        </w:rPr>
        <w:t>ητήσουν</w:t>
      </w:r>
      <w:r>
        <w:rPr>
          <w:sz w:val="24"/>
          <w:szCs w:val="24"/>
        </w:rPr>
        <w:t xml:space="preserve"> συναινετική λύση </w:t>
      </w:r>
      <w:r w:rsidR="00DC7E7F">
        <w:rPr>
          <w:sz w:val="24"/>
          <w:szCs w:val="24"/>
        </w:rPr>
        <w:t xml:space="preserve">στα προβλήματά τους </w:t>
      </w:r>
      <w:r>
        <w:rPr>
          <w:sz w:val="24"/>
          <w:szCs w:val="24"/>
        </w:rPr>
        <w:t xml:space="preserve">(επιλογή του  </w:t>
      </w:r>
      <w:r w:rsidRPr="00BD34DA">
        <w:rPr>
          <w:i/>
          <w:sz w:val="24"/>
          <w:szCs w:val="24"/>
        </w:rPr>
        <w:t>κράτους-απόντος</w:t>
      </w:r>
      <w:r>
        <w:rPr>
          <w:sz w:val="24"/>
          <w:szCs w:val="24"/>
        </w:rPr>
        <w:t xml:space="preserve">). Δεύτερον, το δίκαιο να καταλήξει στο αποτέλεσμα στο οποίο θα οδηγούνταν </w:t>
      </w:r>
      <w:r w:rsidRPr="00471A73">
        <w:rPr>
          <w:sz w:val="24"/>
          <w:szCs w:val="24"/>
        </w:rPr>
        <w:t>οι εν δυνάμει συναλλασσόμενοι</w:t>
      </w:r>
      <w:r w:rsidR="00BD34DA">
        <w:rPr>
          <w:sz w:val="24"/>
          <w:szCs w:val="24"/>
        </w:rPr>
        <w:t>,</w:t>
      </w:r>
      <w:r>
        <w:rPr>
          <w:sz w:val="24"/>
          <w:szCs w:val="24"/>
        </w:rPr>
        <w:t xml:space="preserve"> αν δεν υπήρχαν κόστη συναλλαγής</w:t>
      </w:r>
      <w:r w:rsidR="00614062">
        <w:rPr>
          <w:sz w:val="24"/>
          <w:szCs w:val="24"/>
        </w:rPr>
        <w:t>·</w:t>
      </w:r>
      <w:r>
        <w:rPr>
          <w:sz w:val="24"/>
          <w:szCs w:val="24"/>
        </w:rPr>
        <w:t xml:space="preserve"> πρόκειται για την επιλογή του </w:t>
      </w:r>
      <w:r w:rsidRPr="00BD34DA">
        <w:rPr>
          <w:i/>
          <w:sz w:val="24"/>
          <w:szCs w:val="24"/>
        </w:rPr>
        <w:t>κράτους-μιμητή της αγοράς</w:t>
      </w:r>
      <w:r>
        <w:rPr>
          <w:sz w:val="24"/>
          <w:szCs w:val="24"/>
        </w:rPr>
        <w:t xml:space="preserve">, την οποία προτιμά ο </w:t>
      </w:r>
      <w:r w:rsidRPr="00942FD5">
        <w:rPr>
          <w:i/>
          <w:sz w:val="24"/>
          <w:szCs w:val="24"/>
          <w:lang w:val="en-US"/>
        </w:rPr>
        <w:t>Coase</w:t>
      </w:r>
      <w:r w:rsidRPr="00DD6EAC">
        <w:rPr>
          <w:sz w:val="24"/>
          <w:szCs w:val="24"/>
        </w:rPr>
        <w:t xml:space="preserve"> </w:t>
      </w:r>
      <w:r>
        <w:rPr>
          <w:sz w:val="24"/>
          <w:szCs w:val="24"/>
        </w:rPr>
        <w:t xml:space="preserve">και οι συνεχιστές του στη Σχολή του Σικάγο. Τρίτον, να επιβληθεί μία άλλη λύση, διαφορετική από εκείνη η οποία θα </w:t>
      </w:r>
      <w:proofErr w:type="spellStart"/>
      <w:r>
        <w:rPr>
          <w:sz w:val="24"/>
          <w:szCs w:val="24"/>
        </w:rPr>
        <w:t>προέκυπτε</w:t>
      </w:r>
      <w:proofErr w:type="spellEnd"/>
      <w:r>
        <w:rPr>
          <w:sz w:val="24"/>
          <w:szCs w:val="24"/>
        </w:rPr>
        <w:t xml:space="preserve"> συναινετικά</w:t>
      </w:r>
      <w:r w:rsidR="00BD34DA">
        <w:rPr>
          <w:sz w:val="24"/>
          <w:szCs w:val="24"/>
        </w:rPr>
        <w:t xml:space="preserve"> (</w:t>
      </w:r>
      <w:r w:rsidR="00BD34DA" w:rsidRPr="00BD34DA">
        <w:rPr>
          <w:i/>
          <w:sz w:val="24"/>
          <w:szCs w:val="24"/>
        </w:rPr>
        <w:t>πατερναλιστικό κράτος</w:t>
      </w:r>
      <w:r w:rsidR="00BD34DA">
        <w:rPr>
          <w:sz w:val="24"/>
          <w:szCs w:val="24"/>
        </w:rPr>
        <w:t>)</w:t>
      </w:r>
      <w:r>
        <w:rPr>
          <w:sz w:val="24"/>
          <w:szCs w:val="24"/>
        </w:rPr>
        <w:t xml:space="preserve">, αλλά μόνο στο μέτρο που κάτι τέτοιο </w:t>
      </w:r>
      <w:r w:rsidR="00BD34DA">
        <w:rPr>
          <w:sz w:val="24"/>
          <w:szCs w:val="24"/>
        </w:rPr>
        <w:t xml:space="preserve">αποδεικνύεται </w:t>
      </w:r>
      <w:r>
        <w:rPr>
          <w:sz w:val="24"/>
          <w:szCs w:val="24"/>
        </w:rPr>
        <w:t xml:space="preserve">απαραίτητο για το καλό όλων, ώστε να θεραπευθούν οι αναποτελεσματικότητες της ιδιωτικής δράσης. </w:t>
      </w:r>
    </w:p>
    <w:p w14:paraId="0B640FCB" w14:textId="7EA622E9" w:rsidR="000A797D" w:rsidRDefault="000A797D" w:rsidP="000A797D">
      <w:pPr>
        <w:rPr>
          <w:sz w:val="24"/>
          <w:szCs w:val="24"/>
        </w:rPr>
      </w:pPr>
      <w:r>
        <w:rPr>
          <w:sz w:val="24"/>
          <w:szCs w:val="24"/>
        </w:rPr>
        <w:t>Η τελευταία επιλογή -εκείνη που εδώ ονομάζουμε «</w:t>
      </w:r>
      <w:proofErr w:type="spellStart"/>
      <w:r w:rsidRPr="00BD34DA">
        <w:rPr>
          <w:i/>
          <w:sz w:val="24"/>
          <w:szCs w:val="24"/>
        </w:rPr>
        <w:t>αγορακεντρικός</w:t>
      </w:r>
      <w:proofErr w:type="spellEnd"/>
      <w:r w:rsidRPr="00BD34DA">
        <w:rPr>
          <w:i/>
          <w:sz w:val="24"/>
          <w:szCs w:val="24"/>
        </w:rPr>
        <w:t xml:space="preserve"> κρατικός παρεμβατισμός</w:t>
      </w:r>
      <w:r>
        <w:rPr>
          <w:sz w:val="24"/>
          <w:szCs w:val="24"/>
        </w:rPr>
        <w:t>»- καθίσταται συμβατή με μία διασταλτική ανάγνωση του θεωρ</w:t>
      </w:r>
      <w:r w:rsidR="000E38D1">
        <w:rPr>
          <w:sz w:val="24"/>
          <w:szCs w:val="24"/>
        </w:rPr>
        <w:t>ήματος, στην οποία η κοινωνική ε</w:t>
      </w:r>
      <w:r>
        <w:rPr>
          <w:sz w:val="24"/>
          <w:szCs w:val="24"/>
        </w:rPr>
        <w:t>υημερία δεν ταυτίζεται με την οικονομική αποδοτικότητα: ο παρεμβατισμός παραμένει φιλικός προς την αγορά και την ιδιωτική κοινωνία, με την έννοια ότι αναγνωρίζει την πρωτοκαθεδρία των συναινετικών θεσμών</w:t>
      </w:r>
      <w:r w:rsidR="00614062">
        <w:rPr>
          <w:sz w:val="24"/>
          <w:szCs w:val="24"/>
        </w:rPr>
        <w:t>·</w:t>
      </w:r>
      <w:r>
        <w:rPr>
          <w:sz w:val="24"/>
          <w:szCs w:val="24"/>
        </w:rPr>
        <w:t xml:space="preserve"> </w:t>
      </w:r>
      <w:r>
        <w:rPr>
          <w:sz w:val="24"/>
          <w:szCs w:val="24"/>
        </w:rPr>
        <w:lastRenderedPageBreak/>
        <w:t>δεν είναι δεδομένος</w:t>
      </w:r>
      <w:r w:rsidR="00BD34DA">
        <w:rPr>
          <w:sz w:val="24"/>
          <w:szCs w:val="24"/>
        </w:rPr>
        <w:t>,</w:t>
      </w:r>
      <w:r>
        <w:rPr>
          <w:sz w:val="24"/>
          <w:szCs w:val="24"/>
        </w:rPr>
        <w:t xml:space="preserve"> αλλά εξαιρετικός και εξαντλείται σε</w:t>
      </w:r>
      <w:r w:rsidR="00BD34DA">
        <w:rPr>
          <w:sz w:val="24"/>
          <w:szCs w:val="24"/>
        </w:rPr>
        <w:t>,</w:t>
      </w:r>
      <w:r>
        <w:rPr>
          <w:sz w:val="24"/>
          <w:szCs w:val="24"/>
        </w:rPr>
        <w:t xml:space="preserve"> αποδεδειγμένα επωφελείς</w:t>
      </w:r>
      <w:r w:rsidR="00BD34DA">
        <w:rPr>
          <w:sz w:val="24"/>
          <w:szCs w:val="24"/>
        </w:rPr>
        <w:t>,</w:t>
      </w:r>
      <w:r>
        <w:rPr>
          <w:sz w:val="24"/>
          <w:szCs w:val="24"/>
        </w:rPr>
        <w:t xml:space="preserve"> επεμβάσεις. Εξαιρετικό δεν σημαίνει και σπάνιο. Υπάρχουν τομείς όπου η άνωθεν επέμβαση απαιτείται να είναι συστηματική</w:t>
      </w:r>
      <w:r w:rsidR="00BD34DA">
        <w:rPr>
          <w:sz w:val="24"/>
          <w:szCs w:val="24"/>
        </w:rPr>
        <w:t>,</w:t>
      </w:r>
      <w:r>
        <w:rPr>
          <w:sz w:val="24"/>
          <w:szCs w:val="24"/>
        </w:rPr>
        <w:t xml:space="preserve"> λόγω των αδυναμιών της ιδιωτικής πρωτοβουλίας</w:t>
      </w:r>
      <w:r w:rsidR="00BD34DA">
        <w:rPr>
          <w:sz w:val="24"/>
          <w:szCs w:val="24"/>
        </w:rPr>
        <w:t xml:space="preserve"> (θέσπιση ποιοτικών προδιαγραφών για την παιδεία, ενίσχυση των ανέργων, δημόσια ρύθμιση των υπό απελευθέρωση κοινωφελών υπηρεσιών στο όνομα του γενικού συμφέροντος).</w:t>
      </w:r>
      <w:r>
        <w:rPr>
          <w:sz w:val="24"/>
          <w:szCs w:val="24"/>
        </w:rPr>
        <w:t xml:space="preserve"> </w:t>
      </w:r>
    </w:p>
    <w:p w14:paraId="7F653FB9" w14:textId="345C0C51" w:rsidR="000A797D" w:rsidRDefault="000A797D" w:rsidP="000A797D">
      <w:pPr>
        <w:rPr>
          <w:sz w:val="24"/>
          <w:szCs w:val="24"/>
        </w:rPr>
      </w:pPr>
      <w:r>
        <w:rPr>
          <w:sz w:val="24"/>
          <w:szCs w:val="24"/>
        </w:rPr>
        <w:t xml:space="preserve">Ας μεταφέρουμε τώρα τις παραπάνω σκέψεις στο παράδειγμα που χρησιμοποίησε ο </w:t>
      </w:r>
      <w:r w:rsidRPr="003438DC">
        <w:rPr>
          <w:i/>
          <w:sz w:val="24"/>
          <w:szCs w:val="24"/>
          <w:lang w:val="en-US"/>
        </w:rPr>
        <w:t>Coase</w:t>
      </w:r>
      <w:r w:rsidRPr="003438DC">
        <w:rPr>
          <w:i/>
          <w:sz w:val="24"/>
          <w:szCs w:val="24"/>
        </w:rPr>
        <w:t xml:space="preserve"> </w:t>
      </w:r>
      <w:r>
        <w:rPr>
          <w:sz w:val="24"/>
          <w:szCs w:val="24"/>
        </w:rPr>
        <w:t>κατά τη διατύπωση του θεωρήματ</w:t>
      </w:r>
      <w:r w:rsidR="00BD34DA">
        <w:rPr>
          <w:sz w:val="24"/>
          <w:szCs w:val="24"/>
        </w:rPr>
        <w:t>ός του.</w:t>
      </w:r>
      <w:r>
        <w:rPr>
          <w:sz w:val="24"/>
          <w:szCs w:val="24"/>
        </w:rPr>
        <w:t xml:space="preserve"> </w:t>
      </w:r>
      <w:r w:rsidR="00BD34DA">
        <w:rPr>
          <w:sz w:val="24"/>
          <w:szCs w:val="24"/>
        </w:rPr>
        <w:t xml:space="preserve">Εξετάζοντας τους κανόνες δημοσίου δικαίου για τις </w:t>
      </w:r>
      <w:r>
        <w:rPr>
          <w:sz w:val="24"/>
          <w:szCs w:val="24"/>
        </w:rPr>
        <w:t xml:space="preserve">χρήσεις γης, </w:t>
      </w:r>
      <w:r w:rsidR="00BD34DA">
        <w:rPr>
          <w:sz w:val="24"/>
          <w:szCs w:val="24"/>
        </w:rPr>
        <w:t xml:space="preserve">τις </w:t>
      </w:r>
      <w:r>
        <w:rPr>
          <w:sz w:val="24"/>
          <w:szCs w:val="24"/>
        </w:rPr>
        <w:t xml:space="preserve">προδιαγραφές ασφαλείας ή </w:t>
      </w:r>
      <w:r w:rsidR="00BD34DA">
        <w:rPr>
          <w:sz w:val="24"/>
          <w:szCs w:val="24"/>
        </w:rPr>
        <w:t>την</w:t>
      </w:r>
      <w:r w:rsidR="00BD34DA" w:rsidRPr="008E1498">
        <w:rPr>
          <w:sz w:val="24"/>
          <w:szCs w:val="24"/>
        </w:rPr>
        <w:t xml:space="preserve"> </w:t>
      </w:r>
      <w:r w:rsidRPr="008E1498">
        <w:rPr>
          <w:sz w:val="24"/>
          <w:szCs w:val="24"/>
        </w:rPr>
        <w:t>ηχητι</w:t>
      </w:r>
      <w:r>
        <w:rPr>
          <w:sz w:val="24"/>
          <w:szCs w:val="24"/>
        </w:rPr>
        <w:t>κή όχληση,</w:t>
      </w:r>
      <w:r w:rsidR="00BD34DA">
        <w:rPr>
          <w:sz w:val="24"/>
          <w:szCs w:val="24"/>
        </w:rPr>
        <w:t xml:space="preserve"> οι οποίοι διέπουν τη δραστηριότητα των ξυλουργείων</w:t>
      </w:r>
      <w:r w:rsidR="008D1CB3">
        <w:rPr>
          <w:sz w:val="24"/>
          <w:szCs w:val="24"/>
        </w:rPr>
        <w:t>,</w:t>
      </w:r>
      <w:r>
        <w:rPr>
          <w:sz w:val="24"/>
          <w:szCs w:val="24"/>
        </w:rPr>
        <w:t xml:space="preserve"> παρατηρούμε ότι η αναγκαιότητα και αυστηρότητά τους δεν είναι εξίσου δεδομένες. Από τη μία, η</w:t>
      </w:r>
      <w:r w:rsidRPr="008E1498">
        <w:rPr>
          <w:sz w:val="24"/>
          <w:szCs w:val="24"/>
        </w:rPr>
        <w:t xml:space="preserve"> πολεοδομική νομιμότητα και οι κανόνες ασφαλείας </w:t>
      </w:r>
      <w:r>
        <w:rPr>
          <w:sz w:val="24"/>
          <w:szCs w:val="24"/>
        </w:rPr>
        <w:t xml:space="preserve">είναι </w:t>
      </w:r>
      <w:r>
        <w:rPr>
          <w:i/>
          <w:sz w:val="24"/>
          <w:szCs w:val="24"/>
        </w:rPr>
        <w:t xml:space="preserve">αποτελεσματικό </w:t>
      </w:r>
      <w:r>
        <w:rPr>
          <w:sz w:val="24"/>
          <w:szCs w:val="24"/>
        </w:rPr>
        <w:t>να επιβάλλονται εκ των προτέρων με τρόπο σαφή και απόλυτο: η πιστή τήρησή τους εμφανίζει «συστημικό</w:t>
      </w:r>
      <w:r w:rsidRPr="008E1498">
        <w:rPr>
          <w:sz w:val="24"/>
          <w:szCs w:val="24"/>
        </w:rPr>
        <w:t>»</w:t>
      </w:r>
      <w:r>
        <w:rPr>
          <w:sz w:val="24"/>
          <w:szCs w:val="24"/>
        </w:rPr>
        <w:t xml:space="preserve"> όφελος</w:t>
      </w:r>
      <w:r w:rsidR="008D1CB3">
        <w:rPr>
          <w:sz w:val="24"/>
          <w:szCs w:val="24"/>
        </w:rPr>
        <w:t>,</w:t>
      </w:r>
      <w:r>
        <w:rPr>
          <w:sz w:val="24"/>
          <w:szCs w:val="24"/>
        </w:rPr>
        <w:t xml:space="preserve"> το οποίο υπερβαίνει</w:t>
      </w:r>
      <w:r w:rsidRPr="008E1498">
        <w:rPr>
          <w:sz w:val="24"/>
          <w:szCs w:val="24"/>
        </w:rPr>
        <w:t xml:space="preserve"> τα πρόσωπα/ιδιώτες που συνδέονται ευθέως με </w:t>
      </w:r>
      <w:r w:rsidR="008D1CB3">
        <w:rPr>
          <w:sz w:val="24"/>
          <w:szCs w:val="24"/>
        </w:rPr>
        <w:t>την</w:t>
      </w:r>
      <w:r w:rsidR="008D1CB3" w:rsidRPr="008E1498">
        <w:rPr>
          <w:sz w:val="24"/>
          <w:szCs w:val="24"/>
        </w:rPr>
        <w:t xml:space="preserve"> </w:t>
      </w:r>
      <w:r w:rsidRPr="008E1498">
        <w:rPr>
          <w:sz w:val="24"/>
          <w:szCs w:val="24"/>
        </w:rPr>
        <w:t>επίμαχ</w:t>
      </w:r>
      <w:r w:rsidR="008D1CB3">
        <w:rPr>
          <w:sz w:val="24"/>
          <w:szCs w:val="24"/>
        </w:rPr>
        <w:t>η</w:t>
      </w:r>
      <w:r w:rsidRPr="008E1498">
        <w:rPr>
          <w:sz w:val="24"/>
          <w:szCs w:val="24"/>
        </w:rPr>
        <w:t xml:space="preserve"> δραστηριότη</w:t>
      </w:r>
      <w:r w:rsidR="008D1CB3">
        <w:rPr>
          <w:sz w:val="24"/>
          <w:szCs w:val="24"/>
        </w:rPr>
        <w:t>τα</w:t>
      </w:r>
      <w:r w:rsidRPr="008E1498">
        <w:rPr>
          <w:sz w:val="24"/>
          <w:szCs w:val="24"/>
        </w:rPr>
        <w:t xml:space="preserve"> (</w:t>
      </w:r>
      <w:r w:rsidR="008D1CB3">
        <w:rPr>
          <w:sz w:val="24"/>
          <w:szCs w:val="24"/>
        </w:rPr>
        <w:t>επιχειρηματίας</w:t>
      </w:r>
      <w:r w:rsidRPr="008E1498">
        <w:rPr>
          <w:sz w:val="24"/>
          <w:szCs w:val="24"/>
        </w:rPr>
        <w:t xml:space="preserve">, γείτονες, εργαζόμενοι). Πράγματι, δεν νοείται πολεοδομικός σχεδιασμός εάν </w:t>
      </w:r>
      <w:r w:rsidR="008D1CB3">
        <w:rPr>
          <w:sz w:val="24"/>
          <w:szCs w:val="24"/>
        </w:rPr>
        <w:t xml:space="preserve">αυτός </w:t>
      </w:r>
      <w:r>
        <w:rPr>
          <w:sz w:val="24"/>
          <w:szCs w:val="24"/>
        </w:rPr>
        <w:t xml:space="preserve">δεν υφίσταται </w:t>
      </w:r>
      <w:r w:rsidRPr="006807AF">
        <w:rPr>
          <w:i/>
          <w:sz w:val="24"/>
          <w:szCs w:val="24"/>
          <w:lang w:val="en-US"/>
        </w:rPr>
        <w:t>ex</w:t>
      </w:r>
      <w:r w:rsidRPr="006807AF">
        <w:rPr>
          <w:i/>
          <w:sz w:val="24"/>
          <w:szCs w:val="24"/>
        </w:rPr>
        <w:t xml:space="preserve"> </w:t>
      </w:r>
      <w:r w:rsidRPr="006807AF">
        <w:rPr>
          <w:i/>
          <w:sz w:val="24"/>
          <w:szCs w:val="24"/>
          <w:lang w:val="en-US"/>
        </w:rPr>
        <w:t>ante</w:t>
      </w:r>
      <w:r>
        <w:rPr>
          <w:sz w:val="24"/>
          <w:szCs w:val="24"/>
        </w:rPr>
        <w:t xml:space="preserve"> και τηρείται παντού κατά γράμμα</w:t>
      </w:r>
      <w:r w:rsidR="008D1CB3">
        <w:rPr>
          <w:sz w:val="24"/>
          <w:szCs w:val="24"/>
        </w:rPr>
        <w:t>. Μόνον τότε</w:t>
      </w:r>
      <w:r>
        <w:rPr>
          <w:sz w:val="24"/>
          <w:szCs w:val="24"/>
        </w:rPr>
        <w:t xml:space="preserve"> δημιουργεί την ασφάλεια δικαίου που είναι αναγκαία για τη μείωση του κόστους συναλλαγής και την ορθολογική χρήση του χώρου</w:t>
      </w:r>
      <w:r w:rsidR="008D1CB3">
        <w:rPr>
          <w:sz w:val="24"/>
          <w:szCs w:val="24"/>
        </w:rPr>
        <w:t>.</w:t>
      </w:r>
      <w:r w:rsidRPr="008E1498">
        <w:rPr>
          <w:sz w:val="24"/>
          <w:szCs w:val="24"/>
        </w:rPr>
        <w:t xml:space="preserve"> Αντίστοιχα, η τήρηση των κανόνων πυρασφάλειας</w:t>
      </w:r>
      <w:r>
        <w:rPr>
          <w:sz w:val="24"/>
          <w:szCs w:val="24"/>
        </w:rPr>
        <w:t>,</w:t>
      </w:r>
      <w:r w:rsidRPr="008E1498">
        <w:rPr>
          <w:sz w:val="24"/>
          <w:szCs w:val="24"/>
        </w:rPr>
        <w:t xml:space="preserve"> υγιεινής </w:t>
      </w:r>
      <w:r>
        <w:rPr>
          <w:sz w:val="24"/>
          <w:szCs w:val="24"/>
        </w:rPr>
        <w:t xml:space="preserve">ή ασφάλειας της εργασίας </w:t>
      </w:r>
      <w:r w:rsidRPr="008E1498">
        <w:rPr>
          <w:sz w:val="24"/>
          <w:szCs w:val="24"/>
        </w:rPr>
        <w:t>δεν μπορεί να α</w:t>
      </w:r>
      <w:r>
        <w:rPr>
          <w:sz w:val="24"/>
          <w:szCs w:val="24"/>
        </w:rPr>
        <w:t xml:space="preserve">ποτελεί προϊόν διαπραγμάτευσης </w:t>
      </w:r>
      <w:r w:rsidRPr="008E1498">
        <w:rPr>
          <w:sz w:val="24"/>
          <w:szCs w:val="24"/>
        </w:rPr>
        <w:t>μεταξύ των ιδιωτών</w:t>
      </w:r>
      <w:r w:rsidR="008D1CB3">
        <w:rPr>
          <w:sz w:val="24"/>
          <w:szCs w:val="24"/>
        </w:rPr>
        <w:t>,</w:t>
      </w:r>
      <w:r w:rsidRPr="008E1498">
        <w:rPr>
          <w:sz w:val="24"/>
          <w:szCs w:val="24"/>
        </w:rPr>
        <w:t xml:space="preserve"> υπέρ και κατά των οποίων τ</w:t>
      </w:r>
      <w:r>
        <w:rPr>
          <w:sz w:val="24"/>
          <w:szCs w:val="24"/>
        </w:rPr>
        <w:t>ίθενται οι σχετικές υποχρεώσεις</w:t>
      </w:r>
      <w:r w:rsidR="00614062">
        <w:rPr>
          <w:sz w:val="24"/>
          <w:szCs w:val="24"/>
        </w:rPr>
        <w:t>·</w:t>
      </w:r>
      <w:r>
        <w:rPr>
          <w:sz w:val="24"/>
          <w:szCs w:val="24"/>
        </w:rPr>
        <w:t xml:space="preserve"> τ</w:t>
      </w:r>
      <w:r w:rsidRPr="008E1498">
        <w:rPr>
          <w:sz w:val="24"/>
          <w:szCs w:val="24"/>
        </w:rPr>
        <w:t>υχόν</w:t>
      </w:r>
      <w:r>
        <w:rPr>
          <w:sz w:val="24"/>
          <w:szCs w:val="24"/>
        </w:rPr>
        <w:t xml:space="preserve"> συναλλαγή υπέρ της μη τήρησης -</w:t>
      </w:r>
      <w:r w:rsidRPr="008E1498">
        <w:rPr>
          <w:sz w:val="24"/>
          <w:szCs w:val="24"/>
        </w:rPr>
        <w:t>ο εργοδότης πληρώνει τους εργαζόμενους να μην αξιώσουν ή καταγγείλουν την έλλειψη μέτρων</w:t>
      </w:r>
      <w:r>
        <w:rPr>
          <w:sz w:val="24"/>
          <w:szCs w:val="24"/>
        </w:rPr>
        <w:t xml:space="preserve"> ασφαλείας-</w:t>
      </w:r>
      <w:r w:rsidRPr="008E1498">
        <w:rPr>
          <w:sz w:val="24"/>
          <w:szCs w:val="24"/>
        </w:rPr>
        <w:t xml:space="preserve"> εμφανίζει τέτοιες </w:t>
      </w:r>
      <w:proofErr w:type="spellStart"/>
      <w:r w:rsidRPr="008E1498">
        <w:rPr>
          <w:sz w:val="24"/>
          <w:szCs w:val="24"/>
        </w:rPr>
        <w:t>εξωτερικότητες</w:t>
      </w:r>
      <w:proofErr w:type="spellEnd"/>
      <w:r w:rsidR="008D1CB3">
        <w:rPr>
          <w:sz w:val="24"/>
          <w:szCs w:val="24"/>
        </w:rPr>
        <w:t>,</w:t>
      </w:r>
      <w:r w:rsidRPr="008E1498">
        <w:rPr>
          <w:sz w:val="24"/>
          <w:szCs w:val="24"/>
        </w:rPr>
        <w:t xml:space="preserve"> που </w:t>
      </w:r>
      <w:r>
        <w:rPr>
          <w:sz w:val="24"/>
          <w:szCs w:val="24"/>
        </w:rPr>
        <w:t xml:space="preserve">πλήττουν </w:t>
      </w:r>
      <w:r w:rsidRPr="008E1498">
        <w:rPr>
          <w:sz w:val="24"/>
          <w:szCs w:val="24"/>
        </w:rPr>
        <w:t xml:space="preserve">συστημικά το γενικό συμφέρον (κίνδυνος θανάτων, επιβάρυνση συστήματος κοινωνικής ασφάλισης, </w:t>
      </w:r>
      <w:r w:rsidR="008D1CB3">
        <w:rPr>
          <w:sz w:val="24"/>
          <w:szCs w:val="24"/>
        </w:rPr>
        <w:t>στρεβλώσεις στον</w:t>
      </w:r>
      <w:r w:rsidRPr="008E1498">
        <w:rPr>
          <w:sz w:val="24"/>
          <w:szCs w:val="24"/>
        </w:rPr>
        <w:t xml:space="preserve"> ανταγωνισμό με τις νομιμόφρονες ομοειδείς επιχειρήσεις</w:t>
      </w:r>
      <w:r>
        <w:rPr>
          <w:sz w:val="24"/>
          <w:szCs w:val="24"/>
        </w:rPr>
        <w:t>,</w:t>
      </w:r>
      <w:r w:rsidR="008D1CB3">
        <w:rPr>
          <w:sz w:val="24"/>
          <w:szCs w:val="24"/>
        </w:rPr>
        <w:t xml:space="preserve"> οι οποίες τηρούν τις προδιαγραφές ασφαλείας και επιβαρύνονται με το σχετικό κόστος</w:t>
      </w:r>
      <w:r w:rsidRPr="008E1498">
        <w:rPr>
          <w:sz w:val="24"/>
          <w:szCs w:val="24"/>
        </w:rPr>
        <w:t xml:space="preserve">).  </w:t>
      </w:r>
      <w:r>
        <w:rPr>
          <w:sz w:val="24"/>
          <w:szCs w:val="24"/>
        </w:rPr>
        <w:t>Από την άλλη</w:t>
      </w:r>
      <w:r w:rsidRPr="008E1498">
        <w:rPr>
          <w:sz w:val="24"/>
          <w:szCs w:val="24"/>
        </w:rPr>
        <w:t xml:space="preserve">, </w:t>
      </w:r>
      <w:r>
        <w:rPr>
          <w:sz w:val="24"/>
          <w:szCs w:val="24"/>
        </w:rPr>
        <w:t xml:space="preserve"> </w:t>
      </w:r>
      <w:r w:rsidRPr="008E1498">
        <w:rPr>
          <w:sz w:val="24"/>
          <w:szCs w:val="24"/>
        </w:rPr>
        <w:t xml:space="preserve">ειδικά στην </w:t>
      </w:r>
      <w:r w:rsidRPr="008E1498">
        <w:rPr>
          <w:sz w:val="24"/>
          <w:szCs w:val="24"/>
        </w:rPr>
        <w:lastRenderedPageBreak/>
        <w:t xml:space="preserve">περίπτωση της ηχητικής όχλησης, δεν θα ήταν αδιανόητο οι κανόνες </w:t>
      </w:r>
      <w:r>
        <w:rPr>
          <w:sz w:val="24"/>
          <w:szCs w:val="24"/>
        </w:rPr>
        <w:t xml:space="preserve">δημοσίου δικαίου </w:t>
      </w:r>
      <w:r w:rsidRPr="008E1498">
        <w:rPr>
          <w:sz w:val="24"/>
          <w:szCs w:val="24"/>
        </w:rPr>
        <w:t>να διαμορφωθούν με λιγότερο πατερναλιστικό τρόπο, αποκλείοντας την αυτεπάγγελτη επέμβαση των</w:t>
      </w:r>
      <w:r>
        <w:rPr>
          <w:sz w:val="24"/>
          <w:szCs w:val="24"/>
        </w:rPr>
        <w:t xml:space="preserve"> ελεγκτικών αρχών. Αν η επιλογή </w:t>
      </w:r>
      <w:r w:rsidRPr="008E1498">
        <w:rPr>
          <w:sz w:val="24"/>
          <w:szCs w:val="24"/>
        </w:rPr>
        <w:t xml:space="preserve">της απορρύθμισης δεν φαίνεται η καταλληλότερη (ανυπαρξία ορίων όχλησης θα δημιουργούσε περισσότερη ανασφάλεια δικαίου, καθυστέρηση στην απονομή δικαιοσύνης, και άλλες μορφές κόστους συναλλαγής), η λύση </w:t>
      </w:r>
      <w:r>
        <w:rPr>
          <w:sz w:val="24"/>
          <w:szCs w:val="24"/>
        </w:rPr>
        <w:t>ενός «λιγότερο σκληρού» κανόνα</w:t>
      </w:r>
      <w:r w:rsidR="008D1CB3">
        <w:rPr>
          <w:sz w:val="24"/>
          <w:szCs w:val="24"/>
        </w:rPr>
        <w:t>, ο οποίος</w:t>
      </w:r>
      <w:r>
        <w:rPr>
          <w:sz w:val="24"/>
          <w:szCs w:val="24"/>
        </w:rPr>
        <w:t xml:space="preserve"> θα αφήνει την καταγγελία των ηχητικών υπερβάσεων </w:t>
      </w:r>
      <w:r w:rsidRPr="008E1498">
        <w:rPr>
          <w:sz w:val="24"/>
          <w:szCs w:val="24"/>
        </w:rPr>
        <w:t xml:space="preserve">στη διακριτική ευχέρεια των γειτόνων </w:t>
      </w:r>
      <w:r>
        <w:rPr>
          <w:sz w:val="24"/>
          <w:szCs w:val="24"/>
        </w:rPr>
        <w:t>(οπότε και παραμένει περιθώριο</w:t>
      </w:r>
      <w:r w:rsidRPr="008E1498">
        <w:rPr>
          <w:sz w:val="24"/>
          <w:szCs w:val="24"/>
        </w:rPr>
        <w:t xml:space="preserve"> συναλλαγής</w:t>
      </w:r>
      <w:r w:rsidR="008D1CB3">
        <w:rPr>
          <w:sz w:val="24"/>
          <w:szCs w:val="24"/>
        </w:rPr>
        <w:t>,</w:t>
      </w:r>
      <w:r w:rsidRPr="008E1498">
        <w:rPr>
          <w:sz w:val="24"/>
          <w:szCs w:val="24"/>
        </w:rPr>
        <w:t xml:space="preserve"> μεταξύ </w:t>
      </w:r>
      <w:proofErr w:type="spellStart"/>
      <w:r w:rsidRPr="008E1498">
        <w:rPr>
          <w:sz w:val="24"/>
          <w:szCs w:val="24"/>
        </w:rPr>
        <w:t>οχλούσας</w:t>
      </w:r>
      <w:proofErr w:type="spellEnd"/>
      <w:r w:rsidRPr="008E1498">
        <w:rPr>
          <w:sz w:val="24"/>
          <w:szCs w:val="24"/>
        </w:rPr>
        <w:t xml:space="preserve"> επιχείρησης και γειτόνων)</w:t>
      </w:r>
      <w:r w:rsidR="008D1CB3">
        <w:rPr>
          <w:sz w:val="24"/>
          <w:szCs w:val="24"/>
        </w:rPr>
        <w:t>,</w:t>
      </w:r>
      <w:r w:rsidRPr="008E1498">
        <w:rPr>
          <w:sz w:val="24"/>
          <w:szCs w:val="24"/>
        </w:rPr>
        <w:t xml:space="preserve"> επιτρέπει στο </w:t>
      </w:r>
      <w:r>
        <w:rPr>
          <w:sz w:val="24"/>
          <w:szCs w:val="24"/>
        </w:rPr>
        <w:t xml:space="preserve"> δημόσιο </w:t>
      </w:r>
      <w:r w:rsidRPr="008E1498">
        <w:rPr>
          <w:sz w:val="24"/>
          <w:szCs w:val="24"/>
        </w:rPr>
        <w:t>δίκαιο να διασφαλίζει</w:t>
      </w:r>
      <w:r>
        <w:rPr>
          <w:sz w:val="24"/>
          <w:szCs w:val="24"/>
        </w:rPr>
        <w:t xml:space="preserve"> </w:t>
      </w:r>
      <w:r w:rsidRPr="008E1498">
        <w:rPr>
          <w:sz w:val="24"/>
          <w:szCs w:val="24"/>
        </w:rPr>
        <w:t>το γενικό συμφέρον</w:t>
      </w:r>
      <w:r w:rsidR="008D1CB3">
        <w:rPr>
          <w:sz w:val="24"/>
          <w:szCs w:val="24"/>
        </w:rPr>
        <w:t>,</w:t>
      </w:r>
      <w:r>
        <w:rPr>
          <w:sz w:val="24"/>
          <w:szCs w:val="24"/>
        </w:rPr>
        <w:t xml:space="preserve"> προκαλώντας</w:t>
      </w:r>
      <w:r w:rsidR="008D1CB3">
        <w:rPr>
          <w:sz w:val="24"/>
          <w:szCs w:val="24"/>
        </w:rPr>
        <w:t>,</w:t>
      </w:r>
      <w:r>
        <w:rPr>
          <w:sz w:val="24"/>
          <w:szCs w:val="24"/>
        </w:rPr>
        <w:t xml:space="preserve"> </w:t>
      </w:r>
      <w:r w:rsidR="008D1CB3">
        <w:rPr>
          <w:sz w:val="24"/>
          <w:szCs w:val="24"/>
        </w:rPr>
        <w:t xml:space="preserve">την ίδια στιγμή, </w:t>
      </w:r>
      <w:r>
        <w:rPr>
          <w:sz w:val="24"/>
          <w:szCs w:val="24"/>
        </w:rPr>
        <w:t>το μικρότερο δυνατό κόστος συναλλαγής</w:t>
      </w:r>
      <w:r w:rsidRPr="008E1498">
        <w:rPr>
          <w:sz w:val="24"/>
          <w:szCs w:val="24"/>
        </w:rPr>
        <w:t>.</w:t>
      </w:r>
      <w:r>
        <w:rPr>
          <w:sz w:val="24"/>
          <w:szCs w:val="24"/>
        </w:rPr>
        <w:t xml:space="preserve"> </w:t>
      </w:r>
    </w:p>
    <w:p w14:paraId="39E89D42" w14:textId="35CE7021" w:rsidR="00E225CE" w:rsidRDefault="000A797D" w:rsidP="000A797D">
      <w:pPr>
        <w:rPr>
          <w:sz w:val="24"/>
          <w:szCs w:val="24"/>
        </w:rPr>
      </w:pPr>
      <w:r>
        <w:rPr>
          <w:sz w:val="24"/>
          <w:szCs w:val="24"/>
        </w:rPr>
        <w:t xml:space="preserve">Συνοψίζοντας, και οι δύο συνιστώσες του θεωρήματος του </w:t>
      </w:r>
      <w:r>
        <w:rPr>
          <w:i/>
          <w:sz w:val="24"/>
          <w:szCs w:val="24"/>
          <w:lang w:val="en-US"/>
        </w:rPr>
        <w:t>Coase</w:t>
      </w:r>
      <w:r w:rsidRPr="004D67CA">
        <w:rPr>
          <w:i/>
          <w:sz w:val="24"/>
          <w:szCs w:val="24"/>
        </w:rPr>
        <w:t xml:space="preserve"> </w:t>
      </w:r>
      <w:r>
        <w:rPr>
          <w:sz w:val="24"/>
          <w:szCs w:val="24"/>
        </w:rPr>
        <w:t xml:space="preserve">είναι καίριες για το δημόσιο δίκαιο.  Αναδεικνύοντας, αφενός, </w:t>
      </w:r>
      <w:r w:rsidRPr="00C25C20">
        <w:rPr>
          <w:sz w:val="24"/>
          <w:szCs w:val="24"/>
        </w:rPr>
        <w:t>τη σημασία του κόστους στις ανθρώπινες σχέσεις</w:t>
      </w:r>
      <w:r>
        <w:rPr>
          <w:sz w:val="24"/>
          <w:szCs w:val="24"/>
        </w:rPr>
        <w:t>,</w:t>
      </w:r>
      <w:r w:rsidRPr="00C25C20">
        <w:rPr>
          <w:sz w:val="24"/>
          <w:szCs w:val="24"/>
        </w:rPr>
        <w:t xml:space="preserve"> υποδεικνύει γιατ</w:t>
      </w:r>
      <w:r>
        <w:rPr>
          <w:sz w:val="24"/>
          <w:szCs w:val="24"/>
        </w:rPr>
        <w:t xml:space="preserve">ί μας </w:t>
      </w:r>
      <w:r w:rsidRPr="00C25C20">
        <w:rPr>
          <w:sz w:val="24"/>
          <w:szCs w:val="24"/>
        </w:rPr>
        <w:t xml:space="preserve">χρειάζεται ο δημόσιος παρεμβατισμός: </w:t>
      </w:r>
      <w:r>
        <w:rPr>
          <w:sz w:val="24"/>
          <w:szCs w:val="24"/>
        </w:rPr>
        <w:t xml:space="preserve">είναι χρήσιμος, άρα και ανεκτός, </w:t>
      </w:r>
      <w:r w:rsidRPr="00C25C20">
        <w:rPr>
          <w:sz w:val="24"/>
          <w:szCs w:val="24"/>
        </w:rPr>
        <w:t xml:space="preserve">όταν και μόνο όταν ενεργεί ως παράγων </w:t>
      </w:r>
      <w:r>
        <w:rPr>
          <w:sz w:val="24"/>
          <w:szCs w:val="24"/>
        </w:rPr>
        <w:t xml:space="preserve">για να μειωθεί το κόστος στην εξυπηρέτηση της </w:t>
      </w:r>
      <w:r w:rsidR="00501B2D">
        <w:rPr>
          <w:sz w:val="24"/>
          <w:szCs w:val="24"/>
        </w:rPr>
        <w:t>ε</w:t>
      </w:r>
      <w:r>
        <w:rPr>
          <w:sz w:val="24"/>
          <w:szCs w:val="24"/>
        </w:rPr>
        <w:t xml:space="preserve">υημερίας. Εξηγώντας, αφετέρου, γιατί η απονομή νομικών </w:t>
      </w:r>
      <w:r w:rsidRPr="003438DC">
        <w:rPr>
          <w:sz w:val="24"/>
          <w:szCs w:val="24"/>
        </w:rPr>
        <w:t>δικαιωμάτων σε περιβάλλον μηδενικού κόστους</w:t>
      </w:r>
      <w:r>
        <w:rPr>
          <w:sz w:val="24"/>
          <w:szCs w:val="24"/>
        </w:rPr>
        <w:t xml:space="preserve"> αποδεικνύεται αλυσιτελής στην πράξη</w:t>
      </w:r>
      <w:r w:rsidR="00501B2D">
        <w:rPr>
          <w:sz w:val="24"/>
          <w:szCs w:val="24"/>
        </w:rPr>
        <w:t>,</w:t>
      </w:r>
      <w:r>
        <w:rPr>
          <w:sz w:val="24"/>
          <w:szCs w:val="24"/>
        </w:rPr>
        <w:t xml:space="preserve"> μας οδηγεί να σκεφτούμε προσεκτικά πριν καταφύγουμε στα</w:t>
      </w:r>
      <w:r w:rsidR="00DC7E7F">
        <w:rPr>
          <w:sz w:val="24"/>
          <w:szCs w:val="24"/>
        </w:rPr>
        <w:t>,</w:t>
      </w:r>
      <w:r>
        <w:rPr>
          <w:sz w:val="24"/>
          <w:szCs w:val="24"/>
        </w:rPr>
        <w:t xml:space="preserve"> πλέον επεμβατικά</w:t>
      </w:r>
      <w:r w:rsidR="00501B2D">
        <w:rPr>
          <w:sz w:val="24"/>
          <w:szCs w:val="24"/>
        </w:rPr>
        <w:t>,</w:t>
      </w:r>
      <w:r>
        <w:rPr>
          <w:sz w:val="24"/>
          <w:szCs w:val="24"/>
        </w:rPr>
        <w:t xml:space="preserve"> νομικά εργαλεία. Μπορεί </w:t>
      </w:r>
      <w:r w:rsidR="00501B2D">
        <w:rPr>
          <w:sz w:val="24"/>
          <w:szCs w:val="24"/>
        </w:rPr>
        <w:t>το θεώρημα του</w:t>
      </w:r>
      <w:r>
        <w:rPr>
          <w:sz w:val="24"/>
          <w:szCs w:val="24"/>
        </w:rPr>
        <w:t xml:space="preserve"> </w:t>
      </w:r>
      <w:r w:rsidRPr="00337BCB">
        <w:rPr>
          <w:i/>
          <w:sz w:val="24"/>
          <w:szCs w:val="24"/>
          <w:lang w:val="en-US"/>
        </w:rPr>
        <w:t>Coase</w:t>
      </w:r>
      <w:r w:rsidRPr="00337BCB">
        <w:rPr>
          <w:sz w:val="24"/>
          <w:szCs w:val="24"/>
        </w:rPr>
        <w:t xml:space="preserve"> </w:t>
      </w:r>
      <w:r>
        <w:rPr>
          <w:sz w:val="24"/>
          <w:szCs w:val="24"/>
        </w:rPr>
        <w:t>να μην ευλογεί το δημόσιο δίκαιο</w:t>
      </w:r>
      <w:r w:rsidR="00501B2D">
        <w:rPr>
          <w:sz w:val="24"/>
          <w:szCs w:val="24"/>
        </w:rPr>
        <w:t>,</w:t>
      </w:r>
      <w:r>
        <w:rPr>
          <w:sz w:val="24"/>
          <w:szCs w:val="24"/>
        </w:rPr>
        <w:t xml:space="preserve"> αλλά ούτε το καταδικάζει </w:t>
      </w:r>
      <w:r w:rsidR="00E225CE">
        <w:rPr>
          <w:sz w:val="24"/>
          <w:szCs w:val="24"/>
        </w:rPr>
        <w:t>απόλυτα</w:t>
      </w:r>
      <w:r>
        <w:rPr>
          <w:sz w:val="24"/>
          <w:szCs w:val="24"/>
        </w:rPr>
        <w:t xml:space="preserve">, παρά τα όσα έχουν υποστηριχθεί κατά καιρούς. Το αντίθετο μάλιστα, </w:t>
      </w:r>
      <w:r w:rsidRPr="001A35F5">
        <w:rPr>
          <w:i/>
          <w:sz w:val="24"/>
          <w:szCs w:val="24"/>
        </w:rPr>
        <w:t>εάν το θεώρημα</w:t>
      </w:r>
      <w:r>
        <w:rPr>
          <w:i/>
          <w:sz w:val="24"/>
          <w:szCs w:val="24"/>
        </w:rPr>
        <w:t xml:space="preserve"> αναγνωσθεί</w:t>
      </w:r>
      <w:r w:rsidRPr="001A35F5">
        <w:rPr>
          <w:i/>
          <w:sz w:val="24"/>
          <w:szCs w:val="24"/>
        </w:rPr>
        <w:t xml:space="preserve"> με ευρύτητα</w:t>
      </w:r>
      <w:r>
        <w:rPr>
          <w:i/>
          <w:sz w:val="24"/>
          <w:szCs w:val="24"/>
        </w:rPr>
        <w:t>,</w:t>
      </w:r>
      <w:r w:rsidRPr="001A35F5">
        <w:rPr>
          <w:i/>
          <w:sz w:val="24"/>
          <w:szCs w:val="24"/>
        </w:rPr>
        <w:t xml:space="preserve"> </w:t>
      </w:r>
      <w:r>
        <w:rPr>
          <w:i/>
          <w:sz w:val="24"/>
          <w:szCs w:val="24"/>
        </w:rPr>
        <w:t xml:space="preserve">μπορεί να χρησιμοποιηθεί για να τεκμηριώσει </w:t>
      </w:r>
      <w:r w:rsidRPr="001A35F5">
        <w:rPr>
          <w:i/>
          <w:sz w:val="24"/>
          <w:szCs w:val="24"/>
        </w:rPr>
        <w:t>το ρόλο που το δημόσιο δίκαιο είναι σε θέση να επιτελέσει</w:t>
      </w:r>
      <w:r w:rsidR="00E225CE">
        <w:rPr>
          <w:i/>
          <w:sz w:val="24"/>
          <w:szCs w:val="24"/>
        </w:rPr>
        <w:t>,</w:t>
      </w:r>
      <w:r w:rsidRPr="001A35F5">
        <w:rPr>
          <w:i/>
          <w:sz w:val="24"/>
          <w:szCs w:val="24"/>
        </w:rPr>
        <w:t xml:space="preserve"> </w:t>
      </w:r>
      <w:r>
        <w:rPr>
          <w:i/>
          <w:sz w:val="24"/>
          <w:szCs w:val="24"/>
        </w:rPr>
        <w:t xml:space="preserve">ώστε </w:t>
      </w:r>
      <w:r w:rsidRPr="001A35F5">
        <w:rPr>
          <w:i/>
          <w:sz w:val="24"/>
          <w:szCs w:val="24"/>
        </w:rPr>
        <w:t xml:space="preserve">να </w:t>
      </w:r>
      <w:r>
        <w:rPr>
          <w:i/>
          <w:sz w:val="24"/>
          <w:szCs w:val="24"/>
        </w:rPr>
        <w:t xml:space="preserve">θεραπευθούν </w:t>
      </w:r>
      <w:r w:rsidRPr="001A35F5">
        <w:rPr>
          <w:i/>
          <w:sz w:val="24"/>
          <w:szCs w:val="24"/>
        </w:rPr>
        <w:t xml:space="preserve">οι αδυναμίες </w:t>
      </w:r>
      <w:r>
        <w:rPr>
          <w:i/>
          <w:sz w:val="24"/>
          <w:szCs w:val="24"/>
        </w:rPr>
        <w:t xml:space="preserve">της </w:t>
      </w:r>
      <w:r w:rsidRPr="001A35F5">
        <w:rPr>
          <w:i/>
          <w:sz w:val="24"/>
          <w:szCs w:val="24"/>
        </w:rPr>
        <w:t>ελεύθερης ανθρώπινης δράσης</w:t>
      </w:r>
      <w:r w:rsidR="00614062">
        <w:rPr>
          <w:i/>
          <w:sz w:val="24"/>
          <w:szCs w:val="24"/>
        </w:rPr>
        <w:t>·</w:t>
      </w:r>
      <w:r>
        <w:rPr>
          <w:i/>
          <w:sz w:val="24"/>
          <w:szCs w:val="24"/>
        </w:rPr>
        <w:t xml:space="preserve"> με την </w:t>
      </w:r>
      <w:r w:rsidRPr="001A35F5">
        <w:rPr>
          <w:i/>
          <w:sz w:val="24"/>
          <w:szCs w:val="24"/>
        </w:rPr>
        <w:t>προϋπόθεση</w:t>
      </w:r>
      <w:r w:rsidR="00E225CE">
        <w:rPr>
          <w:i/>
          <w:sz w:val="24"/>
          <w:szCs w:val="24"/>
        </w:rPr>
        <w:t xml:space="preserve"> ότι θα</w:t>
      </w:r>
      <w:r>
        <w:rPr>
          <w:i/>
          <w:sz w:val="24"/>
          <w:szCs w:val="24"/>
        </w:rPr>
        <w:t xml:space="preserve"> υποβάλλεται</w:t>
      </w:r>
      <w:r w:rsidRPr="001A35F5">
        <w:rPr>
          <w:i/>
          <w:sz w:val="24"/>
          <w:szCs w:val="24"/>
        </w:rPr>
        <w:t xml:space="preserve"> στη βάσανο της αποτελεσματικότητας</w:t>
      </w:r>
      <w:r>
        <w:rPr>
          <w:sz w:val="24"/>
          <w:szCs w:val="24"/>
        </w:rPr>
        <w:t xml:space="preserve">. </w:t>
      </w:r>
    </w:p>
    <w:p w14:paraId="4B39498A" w14:textId="1C897F3D" w:rsidR="000A797D" w:rsidRDefault="000A797D" w:rsidP="000A797D">
      <w:pPr>
        <w:rPr>
          <w:i/>
          <w:iCs/>
          <w:sz w:val="24"/>
          <w:szCs w:val="24"/>
        </w:rPr>
      </w:pPr>
      <w:r>
        <w:rPr>
          <w:sz w:val="24"/>
          <w:szCs w:val="24"/>
        </w:rPr>
        <w:t>Οφείλουμε</w:t>
      </w:r>
      <w:r w:rsidR="00E225CE">
        <w:rPr>
          <w:sz w:val="24"/>
          <w:szCs w:val="24"/>
        </w:rPr>
        <w:t>,</w:t>
      </w:r>
      <w:r>
        <w:rPr>
          <w:sz w:val="24"/>
          <w:szCs w:val="24"/>
        </w:rPr>
        <w:t xml:space="preserve"> λοιπόν</w:t>
      </w:r>
      <w:r w:rsidR="00E225CE">
        <w:rPr>
          <w:sz w:val="24"/>
          <w:szCs w:val="24"/>
        </w:rPr>
        <w:t>,</w:t>
      </w:r>
      <w:r>
        <w:rPr>
          <w:sz w:val="24"/>
          <w:szCs w:val="24"/>
        </w:rPr>
        <w:t xml:space="preserve"> να είμαστε ευγνώμονες στον </w:t>
      </w:r>
      <w:r w:rsidRPr="00C25C20">
        <w:rPr>
          <w:i/>
          <w:sz w:val="24"/>
          <w:szCs w:val="24"/>
          <w:lang w:val="en-US"/>
        </w:rPr>
        <w:t>Coase</w:t>
      </w:r>
      <w:r w:rsidR="00E225CE">
        <w:rPr>
          <w:i/>
          <w:sz w:val="24"/>
          <w:szCs w:val="24"/>
        </w:rPr>
        <w:t xml:space="preserve">, </w:t>
      </w:r>
      <w:r w:rsidR="00E225CE">
        <w:rPr>
          <w:sz w:val="24"/>
          <w:szCs w:val="24"/>
        </w:rPr>
        <w:t>αφενός,</w:t>
      </w:r>
      <w:r w:rsidRPr="00F43E51">
        <w:rPr>
          <w:sz w:val="24"/>
          <w:szCs w:val="24"/>
        </w:rPr>
        <w:t xml:space="preserve"> </w:t>
      </w:r>
      <w:r>
        <w:rPr>
          <w:sz w:val="24"/>
          <w:szCs w:val="24"/>
        </w:rPr>
        <w:t>γιατί ανέδειξε το ερώτημα της χρησιμότητας του δημοσίου δικαίου</w:t>
      </w:r>
      <w:r w:rsidR="00E225CE">
        <w:rPr>
          <w:sz w:val="24"/>
          <w:szCs w:val="24"/>
        </w:rPr>
        <w:t>, αφετέρου</w:t>
      </w:r>
      <w:r>
        <w:rPr>
          <w:sz w:val="24"/>
          <w:szCs w:val="24"/>
        </w:rPr>
        <w:t xml:space="preserve"> γιατί συνάρτησε την απάντησή του με την έννοια της αποτελεσματικότητας. Έστω και εάν δεν συμφωνούμε μαζί του, ειδικά </w:t>
      </w:r>
      <w:r>
        <w:rPr>
          <w:sz w:val="24"/>
          <w:szCs w:val="24"/>
        </w:rPr>
        <w:lastRenderedPageBreak/>
        <w:t>εμείς της ηπειρωτικής Ευρώπης,</w:t>
      </w:r>
      <w:r w:rsidR="00E225CE">
        <w:rPr>
          <w:sz w:val="24"/>
          <w:szCs w:val="24"/>
        </w:rPr>
        <w:t xml:space="preserve"> με τις </w:t>
      </w:r>
      <w:proofErr w:type="spellStart"/>
      <w:r w:rsidR="00E225CE">
        <w:rPr>
          <w:sz w:val="24"/>
          <w:szCs w:val="24"/>
        </w:rPr>
        <w:t>κρατοφοβικές</w:t>
      </w:r>
      <w:proofErr w:type="spellEnd"/>
      <w:r w:rsidR="00E225CE">
        <w:rPr>
          <w:sz w:val="24"/>
          <w:szCs w:val="24"/>
        </w:rPr>
        <w:t xml:space="preserve"> του υπερβολές</w:t>
      </w:r>
      <w:r>
        <w:rPr>
          <w:sz w:val="24"/>
          <w:szCs w:val="24"/>
        </w:rPr>
        <w:t xml:space="preserve"> όταν αποδοκιμάζει εκφάνσεις της δημόσιας παρέμβασης που θεωρούμε επωφελείς παρά επιζήμιες.</w:t>
      </w:r>
    </w:p>
    <w:p w14:paraId="7843F16C" w14:textId="6FC700E8" w:rsidR="007534C0" w:rsidRPr="002B5414" w:rsidRDefault="33571CD4" w:rsidP="33571CD4">
      <w:pPr>
        <w:rPr>
          <w:sz w:val="24"/>
          <w:szCs w:val="24"/>
        </w:rPr>
      </w:pPr>
      <w:r w:rsidRPr="33571CD4">
        <w:rPr>
          <w:i/>
          <w:iCs/>
          <w:sz w:val="24"/>
          <w:szCs w:val="24"/>
        </w:rPr>
        <w:t xml:space="preserve"> </w:t>
      </w:r>
    </w:p>
    <w:p w14:paraId="48068042" w14:textId="68E67E1A" w:rsidR="00F77773" w:rsidRDefault="00B92DF5" w:rsidP="009E5B5C">
      <w:pPr>
        <w:pStyle w:val="2"/>
        <w:rPr>
          <w:rFonts w:ascii="Cambria" w:hAnsi="Cambria"/>
          <w:b/>
          <w:color w:val="auto"/>
          <w:sz w:val="24"/>
          <w:szCs w:val="24"/>
        </w:rPr>
      </w:pPr>
      <w:bookmarkStart w:id="14" w:name="_Toc503856307"/>
      <w:r w:rsidRPr="009E5B5C">
        <w:rPr>
          <w:rFonts w:ascii="Cambria" w:hAnsi="Cambria"/>
          <w:b/>
          <w:color w:val="auto"/>
          <w:sz w:val="24"/>
          <w:szCs w:val="24"/>
        </w:rPr>
        <w:t xml:space="preserve">ΙΙ. </w:t>
      </w:r>
      <w:r w:rsidR="33571CD4" w:rsidRPr="009E5B5C">
        <w:rPr>
          <w:rFonts w:ascii="Cambria" w:hAnsi="Cambria"/>
          <w:b/>
          <w:color w:val="auto"/>
          <w:sz w:val="24"/>
          <w:szCs w:val="24"/>
        </w:rPr>
        <w:t>Οικονομική ανάλυση και δημόσιο δίκαιο μετά τον</w:t>
      </w:r>
      <w:r w:rsidR="33571CD4" w:rsidRPr="009E5B5C">
        <w:rPr>
          <w:rFonts w:ascii="Cambria" w:hAnsi="Cambria"/>
          <w:b/>
          <w:i/>
          <w:color w:val="auto"/>
          <w:sz w:val="24"/>
          <w:szCs w:val="24"/>
        </w:rPr>
        <w:t xml:space="preserve"> </w:t>
      </w:r>
      <w:proofErr w:type="spellStart"/>
      <w:r w:rsidR="33571CD4" w:rsidRPr="009E5B5C">
        <w:rPr>
          <w:rFonts w:ascii="Cambria" w:hAnsi="Cambria"/>
          <w:b/>
          <w:i/>
          <w:color w:val="auto"/>
          <w:sz w:val="24"/>
          <w:szCs w:val="24"/>
        </w:rPr>
        <w:t>Coase</w:t>
      </w:r>
      <w:bookmarkEnd w:id="14"/>
      <w:proofErr w:type="spellEnd"/>
    </w:p>
    <w:p w14:paraId="6D80ABF2" w14:textId="77777777" w:rsidR="009E5B5C" w:rsidRPr="009E5B5C" w:rsidRDefault="009E5B5C" w:rsidP="009E5B5C"/>
    <w:p w14:paraId="3163E530" w14:textId="52154817" w:rsidR="00E225CE" w:rsidRDefault="33571CD4" w:rsidP="00FA0A7F">
      <w:pPr>
        <w:rPr>
          <w:sz w:val="24"/>
          <w:szCs w:val="24"/>
        </w:rPr>
      </w:pPr>
      <w:r w:rsidRPr="33571CD4">
        <w:rPr>
          <w:sz w:val="24"/>
          <w:szCs w:val="24"/>
        </w:rPr>
        <w:t xml:space="preserve">Το θεώρημα του </w:t>
      </w:r>
      <w:r w:rsidRPr="33571CD4">
        <w:rPr>
          <w:i/>
          <w:iCs/>
          <w:sz w:val="24"/>
          <w:szCs w:val="24"/>
          <w:lang w:val="en-US"/>
        </w:rPr>
        <w:t>Coase</w:t>
      </w:r>
      <w:r w:rsidRPr="33571CD4">
        <w:rPr>
          <w:i/>
          <w:iCs/>
          <w:sz w:val="24"/>
          <w:szCs w:val="24"/>
        </w:rPr>
        <w:t xml:space="preserve"> </w:t>
      </w:r>
      <w:r w:rsidRPr="33571CD4">
        <w:rPr>
          <w:sz w:val="24"/>
          <w:szCs w:val="24"/>
        </w:rPr>
        <w:t>απογείωσε την οικονομική ανάλυση του δικαίου. Έθεσε τα θεμέλια της σχολής του Σικάγο</w:t>
      </w:r>
      <w:r w:rsidR="00E225CE">
        <w:rPr>
          <w:sz w:val="24"/>
          <w:szCs w:val="24"/>
        </w:rPr>
        <w:t>,</w:t>
      </w:r>
      <w:r w:rsidRPr="33571CD4">
        <w:rPr>
          <w:sz w:val="24"/>
          <w:szCs w:val="24"/>
        </w:rPr>
        <w:t xml:space="preserve"> η οποία και διεκδικεί τα σκήπτρα της </w:t>
      </w:r>
      <w:r w:rsidRPr="33571CD4">
        <w:rPr>
          <w:i/>
          <w:iCs/>
          <w:sz w:val="24"/>
          <w:szCs w:val="24"/>
          <w:lang w:val="en-US"/>
        </w:rPr>
        <w:t>Law</w:t>
      </w:r>
      <w:r w:rsidRPr="33571CD4">
        <w:rPr>
          <w:i/>
          <w:iCs/>
          <w:sz w:val="24"/>
          <w:szCs w:val="24"/>
        </w:rPr>
        <w:t xml:space="preserve"> </w:t>
      </w:r>
      <w:r w:rsidRPr="33571CD4">
        <w:rPr>
          <w:i/>
          <w:iCs/>
          <w:sz w:val="24"/>
          <w:szCs w:val="24"/>
          <w:lang w:val="en-US"/>
        </w:rPr>
        <w:t>and</w:t>
      </w:r>
      <w:r w:rsidRPr="33571CD4">
        <w:rPr>
          <w:i/>
          <w:iCs/>
          <w:sz w:val="24"/>
          <w:szCs w:val="24"/>
        </w:rPr>
        <w:t xml:space="preserve"> </w:t>
      </w:r>
      <w:r w:rsidRPr="33571CD4">
        <w:rPr>
          <w:i/>
          <w:iCs/>
          <w:sz w:val="24"/>
          <w:szCs w:val="24"/>
          <w:lang w:val="en-US"/>
        </w:rPr>
        <w:t>Economics</w:t>
      </w:r>
      <w:r w:rsidRPr="33571CD4">
        <w:rPr>
          <w:i/>
          <w:iCs/>
          <w:sz w:val="24"/>
          <w:szCs w:val="24"/>
        </w:rPr>
        <w:t xml:space="preserve">. </w:t>
      </w:r>
      <w:r w:rsidRPr="33571CD4">
        <w:rPr>
          <w:sz w:val="24"/>
          <w:szCs w:val="24"/>
        </w:rPr>
        <w:t>Ωστόσο, το διευκρινίσαμε ήδη, η σχολή του Σικάγο δεν αποτελεί το μοναδικό δρόμο για την συνάντηση δικαίου και οικονομικών, ούτε είναι σωστό να ταυτίζεται με το</w:t>
      </w:r>
      <w:r w:rsidR="00E225CE">
        <w:rPr>
          <w:sz w:val="24"/>
          <w:szCs w:val="24"/>
        </w:rPr>
        <w:t>,</w:t>
      </w:r>
      <w:r w:rsidRPr="33571CD4">
        <w:rPr>
          <w:sz w:val="24"/>
          <w:szCs w:val="24"/>
        </w:rPr>
        <w:t xml:space="preserve"> πολύ πιο πλούσιο</w:t>
      </w:r>
      <w:r w:rsidR="00E225CE">
        <w:rPr>
          <w:sz w:val="24"/>
          <w:szCs w:val="24"/>
        </w:rPr>
        <w:t>,</w:t>
      </w:r>
      <w:r w:rsidRPr="33571CD4">
        <w:rPr>
          <w:sz w:val="24"/>
          <w:szCs w:val="24"/>
        </w:rPr>
        <w:t xml:space="preserve"> έδαφος της οικονομικής ανάλυσης του δικαίου</w:t>
      </w:r>
      <w:r w:rsidR="00E225CE">
        <w:rPr>
          <w:sz w:val="24"/>
          <w:szCs w:val="24"/>
        </w:rPr>
        <w:t>. Σε αυτό</w:t>
      </w:r>
      <w:r w:rsidRPr="33571CD4">
        <w:rPr>
          <w:sz w:val="24"/>
          <w:szCs w:val="24"/>
        </w:rPr>
        <w:t xml:space="preserve"> ενδημούν</w:t>
      </w:r>
      <w:r w:rsidR="00E225CE">
        <w:rPr>
          <w:sz w:val="24"/>
          <w:szCs w:val="24"/>
        </w:rPr>
        <w:t>,</w:t>
      </w:r>
      <w:r w:rsidRPr="33571CD4">
        <w:rPr>
          <w:sz w:val="24"/>
          <w:szCs w:val="24"/>
        </w:rPr>
        <w:t xml:space="preserve"> αλλά και αντιπαρατίθενται</w:t>
      </w:r>
      <w:r w:rsidR="00E225CE">
        <w:rPr>
          <w:sz w:val="24"/>
          <w:szCs w:val="24"/>
        </w:rPr>
        <w:t>,</w:t>
      </w:r>
      <w:r w:rsidRPr="33571CD4">
        <w:rPr>
          <w:sz w:val="24"/>
          <w:szCs w:val="24"/>
        </w:rPr>
        <w:t xml:space="preserve"> επιστημονικές σχολές με ουσιώδεις διαφορές ως προς τα μεθοδολογικά εργαλεία, την ιδεολογική αφετηρία ή τα επί μέρους αντικείμενα έρευνας. Το να καταγράψει και να κατατάξει κανείς τις σχολές αυτές είναι ένα δύσκολο </w:t>
      </w:r>
      <w:r w:rsidR="00E225CE">
        <w:rPr>
          <w:sz w:val="24"/>
          <w:szCs w:val="24"/>
        </w:rPr>
        <w:t xml:space="preserve">- </w:t>
      </w:r>
      <w:r w:rsidRPr="33571CD4">
        <w:rPr>
          <w:sz w:val="24"/>
          <w:szCs w:val="24"/>
        </w:rPr>
        <w:t>και εν μέρει παραπλανητικό</w:t>
      </w:r>
      <w:r w:rsidR="00E225CE">
        <w:rPr>
          <w:sz w:val="24"/>
          <w:szCs w:val="24"/>
        </w:rPr>
        <w:t xml:space="preserve"> -</w:t>
      </w:r>
      <w:r w:rsidRPr="33571CD4">
        <w:rPr>
          <w:sz w:val="24"/>
          <w:szCs w:val="24"/>
        </w:rPr>
        <w:t xml:space="preserve"> εγχείρημα: αφε</w:t>
      </w:r>
      <w:r w:rsidR="00B45D51">
        <w:rPr>
          <w:sz w:val="24"/>
          <w:szCs w:val="24"/>
        </w:rPr>
        <w:t>νός, τα σύνορά τους είναι ασαφ</w:t>
      </w:r>
      <w:r w:rsidR="000E38D1">
        <w:rPr>
          <w:sz w:val="24"/>
          <w:szCs w:val="24"/>
        </w:rPr>
        <w:t>ή</w:t>
      </w:r>
      <w:r w:rsidR="00614062">
        <w:rPr>
          <w:sz w:val="24"/>
          <w:szCs w:val="24"/>
        </w:rPr>
        <w:t>·</w:t>
      </w:r>
      <w:r w:rsidRPr="33571CD4">
        <w:rPr>
          <w:sz w:val="24"/>
          <w:szCs w:val="24"/>
        </w:rPr>
        <w:t xml:space="preserve"> αφετέρου, στο πλαίσιο του ίδιου μεθοδολογικού «κινήματος»</w:t>
      </w:r>
      <w:r w:rsidR="00E225CE">
        <w:rPr>
          <w:sz w:val="24"/>
          <w:szCs w:val="24"/>
        </w:rPr>
        <w:t>,</w:t>
      </w:r>
      <w:r w:rsidRPr="33571CD4">
        <w:rPr>
          <w:sz w:val="24"/>
          <w:szCs w:val="24"/>
        </w:rPr>
        <w:t xml:space="preserve"> εμφανίζονται περισσότερες παραλλαγές και υποκατηγορίες</w:t>
      </w:r>
      <w:r w:rsidR="00E225CE">
        <w:rPr>
          <w:sz w:val="24"/>
          <w:szCs w:val="24"/>
        </w:rPr>
        <w:t>,</w:t>
      </w:r>
      <w:r w:rsidRPr="33571CD4">
        <w:rPr>
          <w:sz w:val="24"/>
          <w:szCs w:val="24"/>
        </w:rPr>
        <w:t xml:space="preserve"> όπου αποτυπώνονται και αντίθετες μεταξύ τους θέσεις. Η μόνη, σχετικά ασφαλής, κατηγοριοποίηση είναι εκείνη που αναγγείλαμε στο </w:t>
      </w:r>
      <w:r w:rsidR="00E225CE">
        <w:rPr>
          <w:sz w:val="24"/>
          <w:szCs w:val="24"/>
        </w:rPr>
        <w:t>πρώτο</w:t>
      </w:r>
      <w:r w:rsidR="00E225CE" w:rsidRPr="33571CD4">
        <w:rPr>
          <w:sz w:val="24"/>
          <w:szCs w:val="24"/>
        </w:rPr>
        <w:t xml:space="preserve"> </w:t>
      </w:r>
      <w:r w:rsidRPr="33571CD4">
        <w:rPr>
          <w:sz w:val="24"/>
          <w:szCs w:val="24"/>
        </w:rPr>
        <w:t>κεφάλαιο, με κριτήρια, πρώτον, κατά πόσον η οικονομική μέθοδος εφαρμόζεται ή όχι κατά τρόπο ουδέτερο (</w:t>
      </w:r>
      <w:r w:rsidRPr="33571CD4">
        <w:rPr>
          <w:i/>
          <w:iCs/>
          <w:sz w:val="24"/>
          <w:szCs w:val="24"/>
          <w:lang w:val="en-US"/>
        </w:rPr>
        <w:t>positive</w:t>
      </w:r>
      <w:r w:rsidRPr="33571CD4">
        <w:rPr>
          <w:i/>
          <w:iCs/>
          <w:sz w:val="24"/>
          <w:szCs w:val="24"/>
        </w:rPr>
        <w:t xml:space="preserve"> </w:t>
      </w:r>
      <w:r w:rsidRPr="33571CD4">
        <w:rPr>
          <w:i/>
          <w:iCs/>
          <w:sz w:val="24"/>
          <w:szCs w:val="24"/>
          <w:lang w:val="en-US"/>
        </w:rPr>
        <w:t>analysis</w:t>
      </w:r>
      <w:r w:rsidRPr="33571CD4">
        <w:rPr>
          <w:sz w:val="24"/>
          <w:szCs w:val="24"/>
        </w:rPr>
        <w:t xml:space="preserve">), και δεύτερον, όταν διατυπώνονται αξιολογικές </w:t>
      </w:r>
      <w:r w:rsidRPr="33571CD4">
        <w:rPr>
          <w:rFonts w:cs="Cambria"/>
          <w:sz w:val="24"/>
          <w:szCs w:val="24"/>
        </w:rPr>
        <w:t xml:space="preserve">κρίσεις </w:t>
      </w:r>
      <w:r w:rsidRPr="33571CD4">
        <w:rPr>
          <w:sz w:val="24"/>
          <w:szCs w:val="24"/>
        </w:rPr>
        <w:t>(</w:t>
      </w:r>
      <w:r w:rsidRPr="33571CD4">
        <w:rPr>
          <w:i/>
          <w:iCs/>
          <w:sz w:val="24"/>
          <w:szCs w:val="24"/>
          <w:lang w:val="en-US"/>
        </w:rPr>
        <w:t>normative</w:t>
      </w:r>
      <w:r w:rsidRPr="33571CD4">
        <w:rPr>
          <w:i/>
          <w:iCs/>
          <w:sz w:val="24"/>
          <w:szCs w:val="24"/>
        </w:rPr>
        <w:t xml:space="preserve"> </w:t>
      </w:r>
      <w:r w:rsidRPr="33571CD4">
        <w:rPr>
          <w:i/>
          <w:iCs/>
          <w:sz w:val="24"/>
          <w:szCs w:val="24"/>
          <w:lang w:val="en-US"/>
        </w:rPr>
        <w:t>analysis</w:t>
      </w:r>
      <w:r w:rsidRPr="33571CD4">
        <w:rPr>
          <w:sz w:val="24"/>
          <w:szCs w:val="24"/>
        </w:rPr>
        <w:t xml:space="preserve">),  εάν αυτές εκκινούν με βάση έναν συσταλτικό ή διασταλτικό ορισμό της ευημερίας. </w:t>
      </w:r>
    </w:p>
    <w:p w14:paraId="486E182C" w14:textId="39347129" w:rsidR="00FA0A7F" w:rsidRDefault="33571CD4" w:rsidP="00FA0A7F">
      <w:pPr>
        <w:rPr>
          <w:sz w:val="24"/>
          <w:szCs w:val="24"/>
        </w:rPr>
      </w:pPr>
      <w:r w:rsidRPr="33571CD4">
        <w:rPr>
          <w:sz w:val="24"/>
          <w:szCs w:val="24"/>
        </w:rPr>
        <w:t>Η παραπάνω διάκριση έχει μεγάλη σημασία για το δημόσιο δίκαιο: η υιοθέτηση ενός στενού ορισμού</w:t>
      </w:r>
      <w:r w:rsidR="00E225CE">
        <w:rPr>
          <w:sz w:val="24"/>
          <w:szCs w:val="24"/>
        </w:rPr>
        <w:t>,</w:t>
      </w:r>
      <w:r w:rsidRPr="33571CD4">
        <w:rPr>
          <w:sz w:val="24"/>
          <w:szCs w:val="24"/>
        </w:rPr>
        <w:t xml:space="preserve"> ο οποίος ταυτίζει την ευημερία με την οικονομική αποδοτικότητα και μόνο, οδηγεί νομοτελειακά σε πιο εχθρική στάση απέναντί του και υποστηρίζει τη συρρ</w:t>
      </w:r>
      <w:r w:rsidR="001F0912">
        <w:rPr>
          <w:sz w:val="24"/>
          <w:szCs w:val="24"/>
        </w:rPr>
        <w:t>ίκνωση των κρατικών λειτουργιώ</w:t>
      </w:r>
      <w:r w:rsidR="000E38D1">
        <w:rPr>
          <w:sz w:val="24"/>
          <w:szCs w:val="24"/>
        </w:rPr>
        <w:t>ν</w:t>
      </w:r>
      <w:r w:rsidR="00614062">
        <w:rPr>
          <w:sz w:val="24"/>
          <w:szCs w:val="24"/>
        </w:rPr>
        <w:t>·</w:t>
      </w:r>
      <w:r w:rsidRPr="33571CD4">
        <w:rPr>
          <w:sz w:val="24"/>
          <w:szCs w:val="24"/>
        </w:rPr>
        <w:t xml:space="preserve"> αντιθέτως, ένας ευρύτερος ορισμός αυξάνει τα </w:t>
      </w:r>
      <w:r w:rsidRPr="33571CD4">
        <w:rPr>
          <w:sz w:val="24"/>
          <w:szCs w:val="24"/>
        </w:rPr>
        <w:lastRenderedPageBreak/>
        <w:t>περιθώρια</w:t>
      </w:r>
      <w:r w:rsidR="00E225CE">
        <w:rPr>
          <w:sz w:val="24"/>
          <w:szCs w:val="24"/>
        </w:rPr>
        <w:t xml:space="preserve"> θεμιτής</w:t>
      </w:r>
      <w:r w:rsidRPr="33571CD4">
        <w:rPr>
          <w:sz w:val="24"/>
          <w:szCs w:val="24"/>
        </w:rPr>
        <w:t xml:space="preserve"> δημόσιας επέμβασης, καθιστώντας την οικονομική ανάλυση, </w:t>
      </w:r>
      <w:r w:rsidR="003C6458">
        <w:rPr>
          <w:sz w:val="24"/>
          <w:szCs w:val="24"/>
        </w:rPr>
        <w:t xml:space="preserve">μία σύγχρονη </w:t>
      </w:r>
      <w:r w:rsidRPr="33571CD4">
        <w:rPr>
          <w:sz w:val="24"/>
          <w:szCs w:val="24"/>
        </w:rPr>
        <w:t>μέθοδο για τη βελτίωση και όχι την απόρριψη των αντίστοιχων θεσμών. Οι δύο αυτές όψεις διακρίνονται και χρονικά: η πλέον αρνητική για τον κρατικό παρεμβατισμό ξεκινά το 1960 (</w:t>
      </w:r>
      <w:r w:rsidRPr="33571CD4">
        <w:rPr>
          <w:i/>
          <w:iCs/>
          <w:sz w:val="24"/>
          <w:szCs w:val="24"/>
        </w:rPr>
        <w:t>1</w:t>
      </w:r>
      <w:r w:rsidRPr="33571CD4">
        <w:rPr>
          <w:sz w:val="24"/>
          <w:szCs w:val="24"/>
        </w:rPr>
        <w:t xml:space="preserve">), </w:t>
      </w:r>
      <w:r w:rsidR="00E225CE">
        <w:rPr>
          <w:sz w:val="24"/>
          <w:szCs w:val="24"/>
        </w:rPr>
        <w:t>για να</w:t>
      </w:r>
      <w:r w:rsidR="00E225CE" w:rsidRPr="33571CD4">
        <w:rPr>
          <w:sz w:val="24"/>
          <w:szCs w:val="24"/>
        </w:rPr>
        <w:t xml:space="preserve"> </w:t>
      </w:r>
      <w:r w:rsidRPr="33571CD4">
        <w:rPr>
          <w:sz w:val="24"/>
          <w:szCs w:val="24"/>
        </w:rPr>
        <w:t>αμφισβητηθεί</w:t>
      </w:r>
      <w:r w:rsidR="00E225CE">
        <w:rPr>
          <w:sz w:val="24"/>
          <w:szCs w:val="24"/>
        </w:rPr>
        <w:t xml:space="preserve"> στη συνέχεια από εκείνους που χρησιμοποιούν μεν τα εργαλεία της οικονομικής ανάλυσης, χωρίς να τα ταυτίζουν με το στενό, οικονομολογικό ορισμό της ευημερίας</w:t>
      </w:r>
      <w:r w:rsidRPr="33571CD4">
        <w:rPr>
          <w:sz w:val="24"/>
          <w:szCs w:val="24"/>
        </w:rPr>
        <w:t xml:space="preserve"> (</w:t>
      </w:r>
      <w:r w:rsidRPr="33571CD4">
        <w:rPr>
          <w:i/>
          <w:iCs/>
          <w:sz w:val="24"/>
          <w:szCs w:val="24"/>
        </w:rPr>
        <w:t>2</w:t>
      </w:r>
      <w:r w:rsidRPr="33571CD4">
        <w:rPr>
          <w:sz w:val="24"/>
          <w:szCs w:val="24"/>
        </w:rPr>
        <w:t>).</w:t>
      </w:r>
    </w:p>
    <w:p w14:paraId="48D2C002" w14:textId="77777777" w:rsidR="009E5B5C" w:rsidRDefault="009E5B5C" w:rsidP="00FA0A7F">
      <w:pPr>
        <w:rPr>
          <w:sz w:val="24"/>
          <w:szCs w:val="24"/>
        </w:rPr>
      </w:pPr>
    </w:p>
    <w:p w14:paraId="19519D71" w14:textId="64B1DD7D" w:rsidR="00F77773" w:rsidRPr="009E5B5C" w:rsidRDefault="33571CD4" w:rsidP="009E5B5C">
      <w:pPr>
        <w:pStyle w:val="3"/>
        <w:numPr>
          <w:ilvl w:val="0"/>
          <w:numId w:val="32"/>
        </w:numPr>
        <w:rPr>
          <w:rFonts w:ascii="Cambria" w:hAnsi="Cambria"/>
          <w:i/>
          <w:color w:val="auto"/>
        </w:rPr>
      </w:pPr>
      <w:bookmarkStart w:id="15" w:name="_Toc503856308"/>
      <w:r w:rsidRPr="009E5B5C">
        <w:rPr>
          <w:rFonts w:ascii="Cambria" w:hAnsi="Cambria"/>
          <w:i/>
          <w:color w:val="auto"/>
        </w:rPr>
        <w:t>(</w:t>
      </w:r>
      <w:proofErr w:type="spellStart"/>
      <w:r w:rsidRPr="009E5B5C">
        <w:rPr>
          <w:rFonts w:ascii="Cambria" w:hAnsi="Cambria"/>
          <w:i/>
          <w:color w:val="auto"/>
        </w:rPr>
        <w:t>Υπερ</w:t>
      </w:r>
      <w:proofErr w:type="spellEnd"/>
      <w:r w:rsidRPr="009E5B5C">
        <w:rPr>
          <w:rFonts w:ascii="Cambria" w:hAnsi="Cambria"/>
          <w:i/>
          <w:color w:val="auto"/>
        </w:rPr>
        <w:t xml:space="preserve">)τονίζοντας τα προβλήματα του κρατικού παρεμβατισμού: Law and </w:t>
      </w:r>
      <w:proofErr w:type="spellStart"/>
      <w:r w:rsidRPr="009E5B5C">
        <w:rPr>
          <w:rFonts w:ascii="Cambria" w:hAnsi="Cambria"/>
          <w:i/>
          <w:color w:val="auto"/>
        </w:rPr>
        <w:t>Economics</w:t>
      </w:r>
      <w:proofErr w:type="spellEnd"/>
      <w:r w:rsidRPr="009E5B5C">
        <w:rPr>
          <w:rFonts w:ascii="Cambria" w:hAnsi="Cambria"/>
          <w:i/>
          <w:color w:val="auto"/>
        </w:rPr>
        <w:t xml:space="preserve">, </w:t>
      </w:r>
      <w:proofErr w:type="spellStart"/>
      <w:r w:rsidRPr="009E5B5C">
        <w:rPr>
          <w:rFonts w:ascii="Cambria" w:hAnsi="Cambria"/>
          <w:i/>
          <w:color w:val="auto"/>
        </w:rPr>
        <w:t>νεοθεσμικά</w:t>
      </w:r>
      <w:proofErr w:type="spellEnd"/>
      <w:r w:rsidRPr="009E5B5C">
        <w:rPr>
          <w:rFonts w:ascii="Cambria" w:hAnsi="Cambria"/>
          <w:i/>
          <w:color w:val="auto"/>
        </w:rPr>
        <w:t xml:space="preserve"> οικονομικά, </w:t>
      </w:r>
      <w:proofErr w:type="spellStart"/>
      <w:r w:rsidRPr="009E5B5C">
        <w:rPr>
          <w:rFonts w:ascii="Cambria" w:hAnsi="Cambria"/>
          <w:i/>
          <w:color w:val="auto"/>
        </w:rPr>
        <w:t>Public</w:t>
      </w:r>
      <w:proofErr w:type="spellEnd"/>
      <w:r w:rsidRPr="009E5B5C">
        <w:rPr>
          <w:rFonts w:ascii="Cambria" w:hAnsi="Cambria"/>
          <w:i/>
          <w:color w:val="auto"/>
        </w:rPr>
        <w:t xml:space="preserve"> </w:t>
      </w:r>
      <w:proofErr w:type="spellStart"/>
      <w:r w:rsidRPr="009E5B5C">
        <w:rPr>
          <w:rFonts w:ascii="Cambria" w:hAnsi="Cambria"/>
          <w:i/>
          <w:color w:val="auto"/>
        </w:rPr>
        <w:t>Choice</w:t>
      </w:r>
      <w:bookmarkEnd w:id="15"/>
      <w:proofErr w:type="spellEnd"/>
    </w:p>
    <w:p w14:paraId="35C77C05" w14:textId="77777777" w:rsidR="00FA0A7F" w:rsidRPr="00FA0A7F" w:rsidRDefault="00FA0A7F" w:rsidP="00FA0A7F">
      <w:pPr>
        <w:pStyle w:val="a3"/>
        <w:rPr>
          <w:i/>
          <w:sz w:val="24"/>
          <w:szCs w:val="24"/>
        </w:rPr>
      </w:pPr>
    </w:p>
    <w:p w14:paraId="318309A9" w14:textId="6990E0CE" w:rsidR="003C6458" w:rsidRDefault="003C6458" w:rsidP="009E5B5C">
      <w:pPr>
        <w:pStyle w:val="4"/>
        <w:numPr>
          <w:ilvl w:val="1"/>
          <w:numId w:val="32"/>
        </w:numPr>
        <w:rPr>
          <w:rFonts w:ascii="Cambria" w:hAnsi="Cambria"/>
          <w:color w:val="auto"/>
          <w:sz w:val="24"/>
          <w:szCs w:val="24"/>
        </w:rPr>
      </w:pPr>
      <w:bookmarkStart w:id="16" w:name="_Toc503856309"/>
      <w:r w:rsidRPr="009E5B5C">
        <w:rPr>
          <w:rFonts w:ascii="Cambria" w:hAnsi="Cambria"/>
          <w:color w:val="auto"/>
          <w:sz w:val="24"/>
          <w:szCs w:val="24"/>
        </w:rPr>
        <w:t>Σχολή του Σικάγο</w:t>
      </w:r>
      <w:bookmarkEnd w:id="16"/>
    </w:p>
    <w:p w14:paraId="760D264F" w14:textId="77777777" w:rsidR="009E5B5C" w:rsidRPr="009E5B5C" w:rsidRDefault="009E5B5C" w:rsidP="009E5B5C"/>
    <w:p w14:paraId="53754ECD" w14:textId="3AC93CD9" w:rsidR="00F6719D" w:rsidRDefault="00DD1E73" w:rsidP="33571CD4">
      <w:pPr>
        <w:rPr>
          <w:sz w:val="24"/>
          <w:szCs w:val="24"/>
        </w:rPr>
      </w:pPr>
      <w:r>
        <w:rPr>
          <w:sz w:val="24"/>
          <w:szCs w:val="24"/>
        </w:rPr>
        <w:t xml:space="preserve">Ο </w:t>
      </w:r>
      <w:r w:rsidR="00AC49B8">
        <w:rPr>
          <w:sz w:val="24"/>
          <w:szCs w:val="24"/>
        </w:rPr>
        <w:t xml:space="preserve">πιο </w:t>
      </w:r>
      <w:r>
        <w:rPr>
          <w:sz w:val="24"/>
          <w:szCs w:val="24"/>
        </w:rPr>
        <w:t xml:space="preserve">διάσημος </w:t>
      </w:r>
      <w:r w:rsidR="00AC49B8">
        <w:rPr>
          <w:sz w:val="24"/>
          <w:szCs w:val="24"/>
        </w:rPr>
        <w:t xml:space="preserve">επικριτής </w:t>
      </w:r>
      <w:r>
        <w:rPr>
          <w:sz w:val="24"/>
          <w:szCs w:val="24"/>
        </w:rPr>
        <w:t xml:space="preserve">του δημοσίου δικαίου είναι και ο </w:t>
      </w:r>
      <w:r w:rsidR="00AC49B8">
        <w:rPr>
          <w:sz w:val="24"/>
          <w:szCs w:val="24"/>
        </w:rPr>
        <w:t xml:space="preserve">γνωστότερος </w:t>
      </w:r>
      <w:r>
        <w:rPr>
          <w:sz w:val="24"/>
          <w:szCs w:val="24"/>
        </w:rPr>
        <w:t>εκπρ</w:t>
      </w:r>
      <w:r w:rsidR="004C471B">
        <w:rPr>
          <w:sz w:val="24"/>
          <w:szCs w:val="24"/>
        </w:rPr>
        <w:t>όσωπος της Σχολής του Σικάγο,</w:t>
      </w:r>
      <w:r>
        <w:rPr>
          <w:sz w:val="24"/>
          <w:szCs w:val="24"/>
        </w:rPr>
        <w:t xml:space="preserve"> συγγραφέας της «βίβλου» των </w:t>
      </w:r>
      <w:r w:rsidRPr="33571CD4">
        <w:rPr>
          <w:i/>
          <w:iCs/>
          <w:sz w:val="24"/>
          <w:szCs w:val="24"/>
          <w:lang w:val="en-US"/>
        </w:rPr>
        <w:t>Law</w:t>
      </w:r>
      <w:r w:rsidRPr="33571CD4">
        <w:rPr>
          <w:i/>
          <w:iCs/>
          <w:sz w:val="24"/>
          <w:szCs w:val="24"/>
        </w:rPr>
        <w:t xml:space="preserve"> </w:t>
      </w:r>
      <w:r w:rsidRPr="33571CD4">
        <w:rPr>
          <w:i/>
          <w:iCs/>
          <w:sz w:val="24"/>
          <w:szCs w:val="24"/>
          <w:lang w:val="en-US"/>
        </w:rPr>
        <w:t>and</w:t>
      </w:r>
      <w:r w:rsidRPr="33571CD4">
        <w:rPr>
          <w:i/>
          <w:iCs/>
          <w:sz w:val="24"/>
          <w:szCs w:val="24"/>
        </w:rPr>
        <w:t xml:space="preserve"> </w:t>
      </w:r>
      <w:r w:rsidRPr="33571CD4">
        <w:rPr>
          <w:i/>
          <w:iCs/>
          <w:sz w:val="24"/>
          <w:szCs w:val="24"/>
          <w:lang w:val="en-US"/>
        </w:rPr>
        <w:t>Economics</w:t>
      </w:r>
      <w:r w:rsidRPr="00DD1E73">
        <w:rPr>
          <w:sz w:val="24"/>
          <w:szCs w:val="24"/>
        </w:rPr>
        <w:t xml:space="preserve"> </w:t>
      </w:r>
      <w:r>
        <w:rPr>
          <w:sz w:val="24"/>
          <w:szCs w:val="24"/>
        </w:rPr>
        <w:t>από το 1972 μέχρι σήμερα</w:t>
      </w:r>
      <w:r w:rsidR="005316DE">
        <w:rPr>
          <w:rStyle w:val="a5"/>
          <w:sz w:val="24"/>
          <w:szCs w:val="24"/>
        </w:rPr>
        <w:footnoteReference w:id="13"/>
      </w:r>
      <w:r w:rsidR="00AC49B8">
        <w:rPr>
          <w:sz w:val="24"/>
          <w:szCs w:val="24"/>
        </w:rPr>
        <w:t xml:space="preserve">, o </w:t>
      </w:r>
      <w:r w:rsidR="00AC49B8" w:rsidRPr="33571CD4">
        <w:rPr>
          <w:i/>
          <w:iCs/>
          <w:sz w:val="24"/>
          <w:szCs w:val="24"/>
          <w:lang w:val="en-US"/>
        </w:rPr>
        <w:t>Richard</w:t>
      </w:r>
      <w:r w:rsidR="00AC49B8" w:rsidRPr="33571CD4">
        <w:rPr>
          <w:i/>
          <w:iCs/>
          <w:sz w:val="24"/>
          <w:szCs w:val="24"/>
        </w:rPr>
        <w:t xml:space="preserve"> </w:t>
      </w:r>
      <w:r w:rsidR="00AC49B8" w:rsidRPr="33571CD4">
        <w:rPr>
          <w:i/>
          <w:iCs/>
          <w:sz w:val="24"/>
          <w:szCs w:val="24"/>
          <w:lang w:val="en-US"/>
        </w:rPr>
        <w:t>Posner</w:t>
      </w:r>
      <w:r w:rsidR="00AC49B8" w:rsidRPr="00AC49B8">
        <w:rPr>
          <w:sz w:val="24"/>
          <w:szCs w:val="24"/>
        </w:rPr>
        <w:t>.</w:t>
      </w:r>
      <w:r w:rsidR="00AC49B8">
        <w:rPr>
          <w:sz w:val="24"/>
          <w:szCs w:val="24"/>
        </w:rPr>
        <w:t xml:space="preserve"> Προεκτείνοντας το θεώρημα του </w:t>
      </w:r>
      <w:r w:rsidR="00AC49B8" w:rsidRPr="33571CD4">
        <w:rPr>
          <w:i/>
          <w:iCs/>
          <w:sz w:val="24"/>
          <w:szCs w:val="24"/>
          <w:lang w:val="en-US"/>
        </w:rPr>
        <w:t>Coase</w:t>
      </w:r>
      <w:r w:rsidR="00AC49B8" w:rsidRPr="33571CD4">
        <w:rPr>
          <w:i/>
          <w:iCs/>
          <w:sz w:val="24"/>
          <w:szCs w:val="24"/>
        </w:rPr>
        <w:t xml:space="preserve"> </w:t>
      </w:r>
      <w:r w:rsidR="00AC49B8">
        <w:rPr>
          <w:sz w:val="24"/>
          <w:szCs w:val="24"/>
        </w:rPr>
        <w:t xml:space="preserve">ενδεχομένως και πέρα από τον εμπνευστή του, ο </w:t>
      </w:r>
      <w:r w:rsidR="00AC49B8" w:rsidRPr="33571CD4">
        <w:rPr>
          <w:i/>
          <w:iCs/>
          <w:sz w:val="24"/>
          <w:szCs w:val="24"/>
          <w:lang w:val="en-US"/>
        </w:rPr>
        <w:t>Posner</w:t>
      </w:r>
      <w:r w:rsidR="00AC49B8" w:rsidRPr="33571CD4">
        <w:rPr>
          <w:i/>
          <w:iCs/>
          <w:sz w:val="24"/>
          <w:szCs w:val="24"/>
        </w:rPr>
        <w:t xml:space="preserve"> </w:t>
      </w:r>
      <w:r w:rsidR="00AC49B8">
        <w:rPr>
          <w:sz w:val="24"/>
          <w:szCs w:val="24"/>
        </w:rPr>
        <w:t>προσεγγίζει τα πάντα, από τις οικονομικές σχέσεις μέχρι το …</w:t>
      </w:r>
      <w:r w:rsidR="00AC49B8" w:rsidRPr="00AC49B8">
        <w:rPr>
          <w:sz w:val="24"/>
          <w:szCs w:val="24"/>
        </w:rPr>
        <w:t xml:space="preserve"> </w:t>
      </w:r>
      <w:r w:rsidR="00AC49B8" w:rsidRPr="33571CD4">
        <w:rPr>
          <w:i/>
          <w:iCs/>
          <w:sz w:val="24"/>
          <w:szCs w:val="24"/>
          <w:lang w:val="en-US"/>
        </w:rPr>
        <w:t>sex</w:t>
      </w:r>
      <w:r w:rsidR="00C67FEF" w:rsidRPr="004C471B">
        <w:rPr>
          <w:rStyle w:val="a5"/>
          <w:sz w:val="24"/>
          <w:szCs w:val="24"/>
          <w:lang w:val="en-US"/>
        </w:rPr>
        <w:footnoteReference w:id="14"/>
      </w:r>
      <w:r w:rsidR="00E225CE">
        <w:rPr>
          <w:i/>
          <w:iCs/>
          <w:sz w:val="24"/>
          <w:szCs w:val="24"/>
        </w:rPr>
        <w:t>,</w:t>
      </w:r>
      <w:r w:rsidR="004C471B" w:rsidRPr="33571CD4">
        <w:rPr>
          <w:i/>
          <w:iCs/>
          <w:sz w:val="24"/>
          <w:szCs w:val="24"/>
        </w:rPr>
        <w:t xml:space="preserve"> </w:t>
      </w:r>
      <w:r w:rsidR="00AC49B8">
        <w:rPr>
          <w:sz w:val="24"/>
          <w:szCs w:val="24"/>
        </w:rPr>
        <w:t>με γνώμονα την υπεροχή της ορθολογικής επιλογής και της ελεύθερης αγοράς</w:t>
      </w:r>
      <w:r w:rsidR="001A0006">
        <w:rPr>
          <w:sz w:val="24"/>
          <w:szCs w:val="24"/>
        </w:rPr>
        <w:t>. Στο πλαίσιο αυτό,</w:t>
      </w:r>
      <w:r w:rsidR="00917653" w:rsidRPr="00917653">
        <w:rPr>
          <w:sz w:val="24"/>
          <w:szCs w:val="24"/>
        </w:rPr>
        <w:t xml:space="preserve"> </w:t>
      </w:r>
      <w:r w:rsidR="00917653">
        <w:rPr>
          <w:sz w:val="24"/>
          <w:szCs w:val="24"/>
        </w:rPr>
        <w:t xml:space="preserve">ο </w:t>
      </w:r>
      <w:r w:rsidR="00917653" w:rsidRPr="33571CD4">
        <w:rPr>
          <w:i/>
          <w:iCs/>
          <w:sz w:val="24"/>
          <w:szCs w:val="24"/>
          <w:lang w:val="en-US"/>
        </w:rPr>
        <w:t>Posner</w:t>
      </w:r>
      <w:r w:rsidR="00917653">
        <w:rPr>
          <w:sz w:val="24"/>
          <w:szCs w:val="24"/>
        </w:rPr>
        <w:t xml:space="preserve"> και η Σχολή του Σικάγο</w:t>
      </w:r>
      <w:r w:rsidR="001A0006">
        <w:rPr>
          <w:sz w:val="24"/>
          <w:szCs w:val="24"/>
        </w:rPr>
        <w:t xml:space="preserve"> </w:t>
      </w:r>
      <w:r w:rsidR="00917653" w:rsidRPr="00E225CE">
        <w:rPr>
          <w:iCs/>
          <w:sz w:val="24"/>
          <w:szCs w:val="24"/>
        </w:rPr>
        <w:t>προτάσσουν</w:t>
      </w:r>
      <w:r w:rsidR="004C471B" w:rsidRPr="00E225CE">
        <w:rPr>
          <w:iCs/>
          <w:sz w:val="24"/>
          <w:szCs w:val="24"/>
        </w:rPr>
        <w:t xml:space="preserve"> «συστημικά» το</w:t>
      </w:r>
      <w:r w:rsidR="001A0006" w:rsidRPr="00E225CE">
        <w:rPr>
          <w:iCs/>
          <w:sz w:val="24"/>
          <w:szCs w:val="24"/>
        </w:rPr>
        <w:t xml:space="preserve"> </w:t>
      </w:r>
      <w:r w:rsidR="001A0006" w:rsidRPr="00EB3FF9">
        <w:rPr>
          <w:i/>
          <w:iCs/>
          <w:sz w:val="24"/>
          <w:szCs w:val="24"/>
          <w:lang w:val="en-US"/>
        </w:rPr>
        <w:t>common</w:t>
      </w:r>
      <w:r w:rsidR="001A0006" w:rsidRPr="00EB3FF9">
        <w:rPr>
          <w:i/>
          <w:iCs/>
          <w:sz w:val="24"/>
          <w:szCs w:val="24"/>
        </w:rPr>
        <w:t xml:space="preserve"> </w:t>
      </w:r>
      <w:r w:rsidR="001A0006" w:rsidRPr="00EB3FF9">
        <w:rPr>
          <w:i/>
          <w:iCs/>
          <w:sz w:val="24"/>
          <w:szCs w:val="24"/>
          <w:lang w:val="en-US"/>
        </w:rPr>
        <w:t>law</w:t>
      </w:r>
      <w:r w:rsidR="001A0006" w:rsidRPr="00E225CE">
        <w:rPr>
          <w:iCs/>
          <w:sz w:val="24"/>
          <w:szCs w:val="24"/>
        </w:rPr>
        <w:t xml:space="preserve"> έναντι του </w:t>
      </w:r>
      <w:r w:rsidR="00B6636A" w:rsidRPr="00E225CE">
        <w:rPr>
          <w:iCs/>
          <w:sz w:val="24"/>
          <w:szCs w:val="24"/>
        </w:rPr>
        <w:t xml:space="preserve">κωδικοποιημένου </w:t>
      </w:r>
      <w:r w:rsidR="001A0006" w:rsidRPr="00E225CE">
        <w:rPr>
          <w:iCs/>
          <w:sz w:val="24"/>
          <w:szCs w:val="24"/>
        </w:rPr>
        <w:t>δημοσίου δικαίου</w:t>
      </w:r>
      <w:r w:rsidR="001A0006">
        <w:rPr>
          <w:sz w:val="24"/>
          <w:szCs w:val="24"/>
        </w:rPr>
        <w:t>:</w:t>
      </w:r>
      <w:r w:rsidR="001A0006" w:rsidRPr="001A0006">
        <w:rPr>
          <w:sz w:val="24"/>
          <w:szCs w:val="24"/>
        </w:rPr>
        <w:t xml:space="preserve"> </w:t>
      </w:r>
      <w:r w:rsidR="00917653">
        <w:rPr>
          <w:sz w:val="24"/>
          <w:szCs w:val="24"/>
        </w:rPr>
        <w:t>θεωρούν</w:t>
      </w:r>
      <w:r w:rsidR="001A0006">
        <w:rPr>
          <w:sz w:val="24"/>
          <w:szCs w:val="24"/>
        </w:rPr>
        <w:t xml:space="preserve"> ότι ένας </w:t>
      </w:r>
      <w:proofErr w:type="spellStart"/>
      <w:r w:rsidR="001A0006">
        <w:rPr>
          <w:sz w:val="24"/>
          <w:szCs w:val="24"/>
        </w:rPr>
        <w:t>πραιτωρικός</w:t>
      </w:r>
      <w:proofErr w:type="spellEnd"/>
      <w:r w:rsidR="004C471B">
        <w:rPr>
          <w:sz w:val="24"/>
          <w:szCs w:val="24"/>
        </w:rPr>
        <w:t xml:space="preserve"> μηχανισμός παραγωγής μεμονωμένων νομικών λύσεων</w:t>
      </w:r>
      <w:r w:rsidR="001A0006">
        <w:rPr>
          <w:sz w:val="24"/>
          <w:szCs w:val="24"/>
        </w:rPr>
        <w:t>, όχι μέσω γενικών κανόνων που επιβάλλονται άνωθεν</w:t>
      </w:r>
      <w:r w:rsidR="00E225CE">
        <w:rPr>
          <w:sz w:val="24"/>
          <w:szCs w:val="24"/>
        </w:rPr>
        <w:t>,</w:t>
      </w:r>
      <w:r w:rsidR="001A0006">
        <w:rPr>
          <w:sz w:val="24"/>
          <w:szCs w:val="24"/>
        </w:rPr>
        <w:t xml:space="preserve"> αλλά</w:t>
      </w:r>
      <w:r w:rsidR="00E225CE">
        <w:rPr>
          <w:sz w:val="24"/>
          <w:szCs w:val="24"/>
        </w:rPr>
        <w:t xml:space="preserve"> με</w:t>
      </w:r>
      <w:r w:rsidR="001A0006">
        <w:rPr>
          <w:sz w:val="24"/>
          <w:szCs w:val="24"/>
        </w:rPr>
        <w:t xml:space="preserve"> </w:t>
      </w:r>
      <w:r w:rsidR="001A0006" w:rsidRPr="33571CD4">
        <w:rPr>
          <w:i/>
          <w:iCs/>
          <w:sz w:val="24"/>
          <w:szCs w:val="24"/>
          <w:lang w:val="en-US"/>
        </w:rPr>
        <w:t>ad</w:t>
      </w:r>
      <w:r w:rsidR="001A0006" w:rsidRPr="33571CD4">
        <w:rPr>
          <w:i/>
          <w:iCs/>
          <w:sz w:val="24"/>
          <w:szCs w:val="24"/>
        </w:rPr>
        <w:t xml:space="preserve"> </w:t>
      </w:r>
      <w:r w:rsidR="001A0006" w:rsidRPr="33571CD4">
        <w:rPr>
          <w:i/>
          <w:iCs/>
          <w:sz w:val="24"/>
          <w:szCs w:val="24"/>
          <w:lang w:val="en-US"/>
        </w:rPr>
        <w:t>hoc</w:t>
      </w:r>
      <w:r w:rsidR="001A0006" w:rsidRPr="001A0006">
        <w:rPr>
          <w:sz w:val="24"/>
          <w:szCs w:val="24"/>
        </w:rPr>
        <w:t xml:space="preserve"> </w:t>
      </w:r>
      <w:r w:rsidR="001A0006">
        <w:rPr>
          <w:sz w:val="24"/>
          <w:szCs w:val="24"/>
        </w:rPr>
        <w:t>δικαστικ</w:t>
      </w:r>
      <w:r w:rsidR="00E225CE">
        <w:rPr>
          <w:sz w:val="24"/>
          <w:szCs w:val="24"/>
        </w:rPr>
        <w:t>ές</w:t>
      </w:r>
      <w:r w:rsidR="001A0006">
        <w:rPr>
          <w:sz w:val="24"/>
          <w:szCs w:val="24"/>
        </w:rPr>
        <w:t xml:space="preserve"> αποφάσε</w:t>
      </w:r>
      <w:r w:rsidR="00E225CE">
        <w:rPr>
          <w:sz w:val="24"/>
          <w:szCs w:val="24"/>
        </w:rPr>
        <w:t>ις</w:t>
      </w:r>
      <w:r w:rsidR="001A0006">
        <w:rPr>
          <w:sz w:val="24"/>
          <w:szCs w:val="24"/>
        </w:rPr>
        <w:t xml:space="preserve"> κατά την επίλυση οριζόντιων διαφορών</w:t>
      </w:r>
      <w:r w:rsidR="00E225CE">
        <w:rPr>
          <w:sz w:val="24"/>
          <w:szCs w:val="24"/>
        </w:rPr>
        <w:t>, τις οποίες</w:t>
      </w:r>
      <w:r w:rsidR="001A0006">
        <w:rPr>
          <w:sz w:val="24"/>
          <w:szCs w:val="24"/>
        </w:rPr>
        <w:t xml:space="preserve"> τα μέρη επιλέγουν να θέσουν στην κρίση του δικαστή, εμφανίζει το πλεονέκτημα ότι συμπληρώνει και υπηρετεί την </w:t>
      </w:r>
      <w:r w:rsidR="00B6636A">
        <w:rPr>
          <w:sz w:val="24"/>
          <w:szCs w:val="24"/>
        </w:rPr>
        <w:t>τάξη των αυθόρμητων συναλλαγών</w:t>
      </w:r>
      <w:r w:rsidR="00E225CE">
        <w:rPr>
          <w:sz w:val="24"/>
          <w:szCs w:val="24"/>
        </w:rPr>
        <w:t>,</w:t>
      </w:r>
      <w:r w:rsidR="00B6636A">
        <w:rPr>
          <w:sz w:val="24"/>
          <w:szCs w:val="24"/>
        </w:rPr>
        <w:t xml:space="preserve"> </w:t>
      </w:r>
      <w:r w:rsidR="001A0006">
        <w:rPr>
          <w:sz w:val="24"/>
          <w:szCs w:val="24"/>
        </w:rPr>
        <w:lastRenderedPageBreak/>
        <w:t xml:space="preserve">αντί να την υποκαθιστά. Οι δικαστές του </w:t>
      </w:r>
      <w:r w:rsidR="001A0006" w:rsidRPr="33571CD4">
        <w:rPr>
          <w:i/>
          <w:iCs/>
          <w:sz w:val="24"/>
          <w:szCs w:val="24"/>
          <w:lang w:val="en-US"/>
        </w:rPr>
        <w:t>common</w:t>
      </w:r>
      <w:r w:rsidR="001A0006" w:rsidRPr="33571CD4">
        <w:rPr>
          <w:i/>
          <w:iCs/>
          <w:sz w:val="24"/>
          <w:szCs w:val="24"/>
        </w:rPr>
        <w:t xml:space="preserve"> </w:t>
      </w:r>
      <w:r w:rsidR="001A0006" w:rsidRPr="33571CD4">
        <w:rPr>
          <w:i/>
          <w:iCs/>
          <w:sz w:val="24"/>
          <w:szCs w:val="24"/>
          <w:lang w:val="en-US"/>
        </w:rPr>
        <w:t>law</w:t>
      </w:r>
      <w:r w:rsidR="001A0006" w:rsidRPr="001A0006">
        <w:rPr>
          <w:sz w:val="24"/>
          <w:szCs w:val="24"/>
        </w:rPr>
        <w:t xml:space="preserve"> </w:t>
      </w:r>
      <w:r w:rsidR="001A0006">
        <w:rPr>
          <w:sz w:val="24"/>
          <w:szCs w:val="24"/>
        </w:rPr>
        <w:t xml:space="preserve">είναι σε θέση να διαμορφώσουν ένα δίκαιο το οποίο μιμείται την αγορά, </w:t>
      </w:r>
      <w:r w:rsidR="00D7582C">
        <w:rPr>
          <w:sz w:val="24"/>
          <w:szCs w:val="24"/>
        </w:rPr>
        <w:t xml:space="preserve">επιλέγοντας τον πλέον «αποτελεσματικό» </w:t>
      </w:r>
      <w:r w:rsidR="00D7582C" w:rsidRPr="00ED388C">
        <w:rPr>
          <w:sz w:val="24"/>
          <w:szCs w:val="24"/>
        </w:rPr>
        <w:t>κανόνα</w:t>
      </w:r>
      <w:r w:rsidR="00614062" w:rsidRPr="00ED388C">
        <w:rPr>
          <w:sz w:val="24"/>
          <w:szCs w:val="24"/>
        </w:rPr>
        <w:t>·</w:t>
      </w:r>
      <w:r w:rsidR="00B6636A" w:rsidRPr="00ED388C">
        <w:rPr>
          <w:sz w:val="24"/>
          <w:szCs w:val="24"/>
        </w:rPr>
        <w:t xml:space="preserve"> με την επιλογή</w:t>
      </w:r>
      <w:r w:rsidR="00B6636A">
        <w:rPr>
          <w:sz w:val="24"/>
          <w:szCs w:val="24"/>
        </w:rPr>
        <w:t xml:space="preserve"> τους αυτή, </w:t>
      </w:r>
      <w:r w:rsidR="00D7582C">
        <w:rPr>
          <w:sz w:val="24"/>
          <w:szCs w:val="24"/>
        </w:rPr>
        <w:t xml:space="preserve">απονέμουν </w:t>
      </w:r>
      <w:r w:rsidR="001A0006">
        <w:rPr>
          <w:sz w:val="24"/>
          <w:szCs w:val="24"/>
        </w:rPr>
        <w:t xml:space="preserve">τα δικαιώματα σύμφωνα με το θεώρημα του </w:t>
      </w:r>
      <w:r w:rsidR="001A0006" w:rsidRPr="33571CD4">
        <w:rPr>
          <w:i/>
          <w:iCs/>
          <w:sz w:val="24"/>
          <w:szCs w:val="24"/>
          <w:lang w:val="en-US"/>
        </w:rPr>
        <w:t>Coase</w:t>
      </w:r>
      <w:r w:rsidR="001A0006" w:rsidRPr="001A0006">
        <w:rPr>
          <w:sz w:val="24"/>
          <w:szCs w:val="24"/>
        </w:rPr>
        <w:t xml:space="preserve">, </w:t>
      </w:r>
      <w:r w:rsidR="001A0006">
        <w:rPr>
          <w:sz w:val="24"/>
          <w:szCs w:val="24"/>
        </w:rPr>
        <w:t xml:space="preserve">δηλαδή στο μέρος που τα αξιολογεί περισσότερο, ώστε να τα χρησιμοποιήσει για τη μεγιστοποίηση του </w:t>
      </w:r>
      <w:r w:rsidR="004C471B">
        <w:rPr>
          <w:sz w:val="24"/>
          <w:szCs w:val="24"/>
        </w:rPr>
        <w:t xml:space="preserve">(δικού του) </w:t>
      </w:r>
      <w:r w:rsidR="001A0006">
        <w:rPr>
          <w:sz w:val="24"/>
          <w:szCs w:val="24"/>
        </w:rPr>
        <w:t>πλούτου</w:t>
      </w:r>
      <w:r w:rsidR="00B6636A">
        <w:rPr>
          <w:sz w:val="24"/>
          <w:szCs w:val="24"/>
        </w:rPr>
        <w:t xml:space="preserve">, όπως επιτάσσει ο στενός, οικονομικός ορισμός της </w:t>
      </w:r>
      <w:r w:rsidR="001A0006">
        <w:rPr>
          <w:sz w:val="24"/>
          <w:szCs w:val="24"/>
        </w:rPr>
        <w:t>κοινωνικής ευημερίας</w:t>
      </w:r>
      <w:r w:rsidR="00EB3FF9">
        <w:rPr>
          <w:rStyle w:val="a5"/>
          <w:sz w:val="24"/>
          <w:szCs w:val="24"/>
        </w:rPr>
        <w:footnoteReference w:id="15"/>
      </w:r>
      <w:r w:rsidR="001A0006">
        <w:rPr>
          <w:sz w:val="24"/>
          <w:szCs w:val="24"/>
        </w:rPr>
        <w:t xml:space="preserve">. </w:t>
      </w:r>
    </w:p>
    <w:p w14:paraId="746B5AE4" w14:textId="6E36C63B" w:rsidR="00FA0A7F" w:rsidRDefault="00B6636A" w:rsidP="00FA0A7F">
      <w:pPr>
        <w:rPr>
          <w:sz w:val="24"/>
          <w:szCs w:val="24"/>
        </w:rPr>
      </w:pPr>
      <w:r>
        <w:rPr>
          <w:sz w:val="24"/>
          <w:szCs w:val="24"/>
        </w:rPr>
        <w:t>Γ</w:t>
      </w:r>
      <w:r w:rsidR="00917653">
        <w:rPr>
          <w:sz w:val="24"/>
          <w:szCs w:val="24"/>
        </w:rPr>
        <w:t>ια τη Σχολή του Σικάγο</w:t>
      </w:r>
      <w:r>
        <w:rPr>
          <w:sz w:val="24"/>
          <w:szCs w:val="24"/>
        </w:rPr>
        <w:t>,</w:t>
      </w:r>
      <w:r w:rsidR="009F6D31">
        <w:rPr>
          <w:sz w:val="24"/>
          <w:szCs w:val="24"/>
        </w:rPr>
        <w:t xml:space="preserve"> </w:t>
      </w:r>
      <w:r w:rsidR="00D7582C">
        <w:rPr>
          <w:sz w:val="24"/>
          <w:szCs w:val="24"/>
        </w:rPr>
        <w:t>ο κρατ</w:t>
      </w:r>
      <w:r w:rsidR="00917653">
        <w:rPr>
          <w:sz w:val="24"/>
          <w:szCs w:val="24"/>
        </w:rPr>
        <w:t>ικός παρεμβατισμός</w:t>
      </w:r>
      <w:r w:rsidR="00D7582C">
        <w:rPr>
          <w:sz w:val="24"/>
          <w:szCs w:val="24"/>
        </w:rPr>
        <w:t xml:space="preserve"> στρεβλώνει αντί να μιμείται την αγορά διότι απονέμει δικαιώματα με λιγότερο αποτελεσματικά κριτήρια και όχι με γνώμονα την οικονομική </w:t>
      </w:r>
      <w:r w:rsidR="007A51B5">
        <w:rPr>
          <w:sz w:val="24"/>
          <w:szCs w:val="24"/>
        </w:rPr>
        <w:t xml:space="preserve">τους αποδοτικότητα: </w:t>
      </w:r>
      <w:r w:rsidR="00E225CE">
        <w:rPr>
          <w:sz w:val="24"/>
          <w:szCs w:val="24"/>
        </w:rPr>
        <w:t xml:space="preserve">θεωρεί πως </w:t>
      </w:r>
      <w:r w:rsidR="007A51B5">
        <w:rPr>
          <w:sz w:val="24"/>
          <w:szCs w:val="24"/>
        </w:rPr>
        <w:t>η οικονομία του μαυροπίνακα (</w:t>
      </w:r>
      <w:r w:rsidR="007A51B5" w:rsidRPr="33571CD4">
        <w:rPr>
          <w:i/>
          <w:iCs/>
          <w:sz w:val="24"/>
          <w:szCs w:val="24"/>
          <w:lang w:val="en-US"/>
        </w:rPr>
        <w:t>blackboard</w:t>
      </w:r>
      <w:r w:rsidR="007A51B5" w:rsidRPr="33571CD4">
        <w:rPr>
          <w:i/>
          <w:iCs/>
          <w:sz w:val="24"/>
          <w:szCs w:val="24"/>
        </w:rPr>
        <w:t xml:space="preserve"> </w:t>
      </w:r>
      <w:r w:rsidR="007A51B5" w:rsidRPr="33571CD4">
        <w:rPr>
          <w:i/>
          <w:iCs/>
          <w:sz w:val="24"/>
          <w:szCs w:val="24"/>
          <w:lang w:val="en-US"/>
        </w:rPr>
        <w:t>economics</w:t>
      </w:r>
      <w:r w:rsidR="007A51B5" w:rsidRPr="007A51B5">
        <w:rPr>
          <w:sz w:val="24"/>
          <w:szCs w:val="24"/>
        </w:rPr>
        <w:t>)</w:t>
      </w:r>
      <w:r w:rsidR="007A51B5">
        <w:rPr>
          <w:rStyle w:val="a5"/>
          <w:sz w:val="24"/>
          <w:szCs w:val="24"/>
        </w:rPr>
        <w:footnoteReference w:id="16"/>
      </w:r>
      <w:r w:rsidR="007A51B5" w:rsidRPr="007A51B5">
        <w:rPr>
          <w:sz w:val="24"/>
          <w:szCs w:val="24"/>
        </w:rPr>
        <w:t xml:space="preserve"> </w:t>
      </w:r>
      <w:r w:rsidR="007A51B5">
        <w:rPr>
          <w:sz w:val="24"/>
          <w:szCs w:val="24"/>
        </w:rPr>
        <w:t>αδυνατεί να διαμορφώσει ένα σύστημα βέλτιστων τιμών</w:t>
      </w:r>
      <w:r>
        <w:rPr>
          <w:sz w:val="24"/>
          <w:szCs w:val="24"/>
        </w:rPr>
        <w:t>, αντίθετα προς την αγορά</w:t>
      </w:r>
      <w:r w:rsidR="00E225CE">
        <w:rPr>
          <w:sz w:val="24"/>
          <w:szCs w:val="24"/>
        </w:rPr>
        <w:t>,</w:t>
      </w:r>
      <w:r>
        <w:rPr>
          <w:sz w:val="24"/>
          <w:szCs w:val="24"/>
        </w:rPr>
        <w:t xml:space="preserve"> η οποία, μόνον αυτή, αφομοιώνει επιτυχώς </w:t>
      </w:r>
      <w:r w:rsidR="007A51B5">
        <w:rPr>
          <w:sz w:val="24"/>
          <w:szCs w:val="24"/>
        </w:rPr>
        <w:t>το κοινωνικό κόστος κάθε δραστηριότητας.</w:t>
      </w:r>
      <w:r w:rsidR="00F6719D">
        <w:rPr>
          <w:sz w:val="24"/>
          <w:szCs w:val="24"/>
        </w:rPr>
        <w:t> Μέσα από το έργο του</w:t>
      </w:r>
      <w:r w:rsidR="00647B3A" w:rsidRPr="33571CD4">
        <w:rPr>
          <w:i/>
          <w:iCs/>
          <w:sz w:val="24"/>
          <w:szCs w:val="24"/>
        </w:rPr>
        <w:t xml:space="preserve"> </w:t>
      </w:r>
      <w:r w:rsidR="000E38D1">
        <w:rPr>
          <w:i/>
          <w:iCs/>
          <w:sz w:val="24"/>
          <w:szCs w:val="24"/>
          <w:lang w:val="en-US"/>
        </w:rPr>
        <w:t>Ronald</w:t>
      </w:r>
      <w:r w:rsidR="000E38D1" w:rsidRPr="000E38D1">
        <w:rPr>
          <w:i/>
          <w:iCs/>
          <w:sz w:val="24"/>
          <w:szCs w:val="24"/>
        </w:rPr>
        <w:t xml:space="preserve"> </w:t>
      </w:r>
      <w:r w:rsidR="00647B3A" w:rsidRPr="33571CD4">
        <w:rPr>
          <w:i/>
          <w:iCs/>
          <w:sz w:val="24"/>
          <w:szCs w:val="24"/>
          <w:lang w:val="en-US"/>
        </w:rPr>
        <w:t>Coase</w:t>
      </w:r>
      <w:r w:rsidR="00647B3A" w:rsidRPr="33571CD4">
        <w:rPr>
          <w:i/>
          <w:iCs/>
          <w:sz w:val="24"/>
          <w:szCs w:val="24"/>
        </w:rPr>
        <w:t xml:space="preserve"> </w:t>
      </w:r>
      <w:r w:rsidR="00647B3A">
        <w:rPr>
          <w:sz w:val="24"/>
          <w:szCs w:val="24"/>
        </w:rPr>
        <w:t>και του</w:t>
      </w:r>
      <w:r w:rsidR="00F6719D">
        <w:rPr>
          <w:sz w:val="24"/>
          <w:szCs w:val="24"/>
        </w:rPr>
        <w:t xml:space="preserve"> </w:t>
      </w:r>
      <w:r w:rsidR="00F6719D" w:rsidRPr="33571CD4">
        <w:rPr>
          <w:i/>
          <w:iCs/>
          <w:sz w:val="24"/>
          <w:szCs w:val="24"/>
          <w:lang w:val="en-US"/>
        </w:rPr>
        <w:t>Harold</w:t>
      </w:r>
      <w:r w:rsidR="00F6719D" w:rsidRPr="33571CD4">
        <w:rPr>
          <w:i/>
          <w:iCs/>
          <w:sz w:val="24"/>
          <w:szCs w:val="24"/>
        </w:rPr>
        <w:t xml:space="preserve"> </w:t>
      </w:r>
      <w:proofErr w:type="spellStart"/>
      <w:r w:rsidR="00F6719D" w:rsidRPr="33571CD4">
        <w:rPr>
          <w:i/>
          <w:iCs/>
          <w:sz w:val="24"/>
          <w:szCs w:val="24"/>
          <w:lang w:val="en-US"/>
        </w:rPr>
        <w:t>Demsetz</w:t>
      </w:r>
      <w:proofErr w:type="spellEnd"/>
      <w:r w:rsidR="00F6719D" w:rsidRPr="33571CD4">
        <w:rPr>
          <w:i/>
          <w:iCs/>
          <w:sz w:val="24"/>
          <w:szCs w:val="24"/>
        </w:rPr>
        <w:t xml:space="preserve">, </w:t>
      </w:r>
      <w:r w:rsidR="00F6719D">
        <w:rPr>
          <w:sz w:val="24"/>
          <w:szCs w:val="24"/>
        </w:rPr>
        <w:t>η χρησιμότητα</w:t>
      </w:r>
      <w:r w:rsidR="00D7582C">
        <w:rPr>
          <w:sz w:val="24"/>
          <w:szCs w:val="24"/>
        </w:rPr>
        <w:t xml:space="preserve"> του </w:t>
      </w:r>
      <w:r w:rsidR="00E225CE">
        <w:rPr>
          <w:sz w:val="24"/>
          <w:szCs w:val="24"/>
        </w:rPr>
        <w:t>Κ</w:t>
      </w:r>
      <w:r w:rsidR="007A51B5">
        <w:rPr>
          <w:sz w:val="24"/>
          <w:szCs w:val="24"/>
        </w:rPr>
        <w:t xml:space="preserve">ράτους </w:t>
      </w:r>
      <w:r w:rsidR="00D7582C">
        <w:rPr>
          <w:sz w:val="24"/>
          <w:szCs w:val="24"/>
        </w:rPr>
        <w:t xml:space="preserve">αμφισβητείται </w:t>
      </w:r>
      <w:r>
        <w:rPr>
          <w:sz w:val="24"/>
          <w:szCs w:val="24"/>
        </w:rPr>
        <w:t xml:space="preserve">μέχρι </w:t>
      </w:r>
      <w:r w:rsidR="00D7582C">
        <w:rPr>
          <w:sz w:val="24"/>
          <w:szCs w:val="24"/>
        </w:rPr>
        <w:t>και σε πεδία στα οποία υποτίθεται πως δεν μπορεί να λειτουργήσει ο μηχανισμός της αγοράς, όπως είναι η διασφάλιση των κοινών αγαθών</w:t>
      </w:r>
      <w:r w:rsidR="009F6D31">
        <w:rPr>
          <w:sz w:val="24"/>
          <w:szCs w:val="24"/>
        </w:rPr>
        <w:t xml:space="preserve"> </w:t>
      </w:r>
      <w:r w:rsidR="004C471B">
        <w:rPr>
          <w:sz w:val="24"/>
          <w:szCs w:val="24"/>
        </w:rPr>
        <w:t xml:space="preserve">ή </w:t>
      </w:r>
      <w:r w:rsidR="009F6D31">
        <w:rPr>
          <w:sz w:val="24"/>
          <w:szCs w:val="24"/>
        </w:rPr>
        <w:t xml:space="preserve">εκείνων που </w:t>
      </w:r>
      <w:r w:rsidR="004C471B">
        <w:rPr>
          <w:sz w:val="24"/>
          <w:szCs w:val="24"/>
        </w:rPr>
        <w:t xml:space="preserve">φέρεται να </w:t>
      </w:r>
      <w:r w:rsidR="009F6D31">
        <w:rPr>
          <w:sz w:val="24"/>
          <w:szCs w:val="24"/>
        </w:rPr>
        <w:t>τελούν σε καθεστώς φυσικού μονοπωλίο</w:t>
      </w:r>
      <w:r w:rsidR="000E38D1">
        <w:rPr>
          <w:sz w:val="24"/>
          <w:szCs w:val="24"/>
        </w:rPr>
        <w:t>υ</w:t>
      </w:r>
      <w:r w:rsidR="00614062">
        <w:rPr>
          <w:sz w:val="24"/>
          <w:szCs w:val="24"/>
        </w:rPr>
        <w:t>·</w:t>
      </w:r>
      <w:r w:rsidR="005B53E0">
        <w:rPr>
          <w:sz w:val="24"/>
          <w:szCs w:val="24"/>
        </w:rPr>
        <w:t xml:space="preserve"> </w:t>
      </w:r>
      <w:r>
        <w:rPr>
          <w:sz w:val="24"/>
          <w:szCs w:val="24"/>
        </w:rPr>
        <w:t xml:space="preserve">ακόμη και εκείνα </w:t>
      </w:r>
      <w:r w:rsidR="009F6D31">
        <w:rPr>
          <w:sz w:val="24"/>
          <w:szCs w:val="24"/>
        </w:rPr>
        <w:t xml:space="preserve">θεωρείται ότι </w:t>
      </w:r>
      <w:r w:rsidR="005B53E0">
        <w:rPr>
          <w:sz w:val="24"/>
          <w:szCs w:val="24"/>
        </w:rPr>
        <w:t xml:space="preserve">είναι δυνατόν να παρασχεθούν </w:t>
      </w:r>
      <w:r w:rsidR="007A51B5">
        <w:rPr>
          <w:sz w:val="24"/>
          <w:szCs w:val="24"/>
        </w:rPr>
        <w:t xml:space="preserve">καλύτερα </w:t>
      </w:r>
      <w:r w:rsidR="005B53E0">
        <w:rPr>
          <w:sz w:val="24"/>
          <w:szCs w:val="24"/>
        </w:rPr>
        <w:t>από την ιδιωτική πρωτοβουλία σε ένα ανταγωνιστικό περιβάλλον</w:t>
      </w:r>
      <w:r w:rsidR="005B53E0">
        <w:rPr>
          <w:rStyle w:val="a5"/>
          <w:sz w:val="24"/>
          <w:szCs w:val="24"/>
        </w:rPr>
        <w:footnoteReference w:id="17"/>
      </w:r>
      <w:r w:rsidR="005B53E0">
        <w:rPr>
          <w:sz w:val="24"/>
          <w:szCs w:val="24"/>
        </w:rPr>
        <w:t>.</w:t>
      </w:r>
      <w:r w:rsidR="009F6D31">
        <w:rPr>
          <w:sz w:val="24"/>
          <w:szCs w:val="24"/>
        </w:rPr>
        <w:t xml:space="preserve"> </w:t>
      </w:r>
      <w:r w:rsidR="003B788A">
        <w:rPr>
          <w:sz w:val="24"/>
          <w:szCs w:val="24"/>
        </w:rPr>
        <w:t xml:space="preserve">Γενικότερα, η παραδοσιακή </w:t>
      </w:r>
      <w:r w:rsidR="003B788A" w:rsidRPr="33571CD4">
        <w:rPr>
          <w:i/>
          <w:iCs/>
          <w:sz w:val="24"/>
          <w:szCs w:val="24"/>
          <w:lang w:val="en-US"/>
        </w:rPr>
        <w:t>Law</w:t>
      </w:r>
      <w:r w:rsidR="003B788A" w:rsidRPr="33571CD4">
        <w:rPr>
          <w:i/>
          <w:iCs/>
          <w:sz w:val="24"/>
          <w:szCs w:val="24"/>
        </w:rPr>
        <w:t xml:space="preserve"> </w:t>
      </w:r>
      <w:r w:rsidR="003B788A" w:rsidRPr="33571CD4">
        <w:rPr>
          <w:i/>
          <w:iCs/>
          <w:sz w:val="24"/>
          <w:szCs w:val="24"/>
          <w:lang w:val="en-US"/>
        </w:rPr>
        <w:t>and</w:t>
      </w:r>
      <w:r w:rsidR="003B788A" w:rsidRPr="33571CD4">
        <w:rPr>
          <w:i/>
          <w:iCs/>
          <w:sz w:val="24"/>
          <w:szCs w:val="24"/>
        </w:rPr>
        <w:t xml:space="preserve"> </w:t>
      </w:r>
      <w:r w:rsidR="003B788A" w:rsidRPr="33571CD4">
        <w:rPr>
          <w:i/>
          <w:iCs/>
          <w:sz w:val="24"/>
          <w:szCs w:val="24"/>
          <w:lang w:val="en-US"/>
        </w:rPr>
        <w:t>Economics</w:t>
      </w:r>
      <w:r w:rsidR="003B788A" w:rsidRPr="003B788A">
        <w:rPr>
          <w:sz w:val="24"/>
          <w:szCs w:val="24"/>
        </w:rPr>
        <w:t xml:space="preserve"> </w:t>
      </w:r>
      <w:r w:rsidR="003B788A">
        <w:rPr>
          <w:sz w:val="24"/>
          <w:szCs w:val="24"/>
        </w:rPr>
        <w:t>περιορίζει το</w:t>
      </w:r>
      <w:r w:rsidR="000008A4">
        <w:rPr>
          <w:sz w:val="24"/>
          <w:szCs w:val="24"/>
        </w:rPr>
        <w:t xml:space="preserve"> ρόλο</w:t>
      </w:r>
      <w:r w:rsidR="009F6D31">
        <w:rPr>
          <w:sz w:val="24"/>
          <w:szCs w:val="24"/>
        </w:rPr>
        <w:t xml:space="preserve"> του </w:t>
      </w:r>
      <w:r w:rsidR="00E225CE">
        <w:rPr>
          <w:sz w:val="24"/>
          <w:szCs w:val="24"/>
        </w:rPr>
        <w:t>Κ</w:t>
      </w:r>
      <w:r w:rsidR="009F6D31">
        <w:rPr>
          <w:sz w:val="24"/>
          <w:szCs w:val="24"/>
        </w:rPr>
        <w:t>ράτους στη διασφάλιση της υγιούς λειτουργίας της αγοράς μέσω κανόνων ελεύθερ</w:t>
      </w:r>
      <w:r>
        <w:rPr>
          <w:sz w:val="24"/>
          <w:szCs w:val="24"/>
        </w:rPr>
        <w:t xml:space="preserve">ου ανταγωνισμού και σε μία ήπια, φορολογική </w:t>
      </w:r>
      <w:r w:rsidR="009F6D31">
        <w:rPr>
          <w:sz w:val="24"/>
          <w:szCs w:val="24"/>
        </w:rPr>
        <w:t>αναδιανομή του εισοδήματος. Οποιαδήποτε επέμβαση</w:t>
      </w:r>
      <w:r w:rsidR="000008A4">
        <w:rPr>
          <w:sz w:val="24"/>
          <w:szCs w:val="24"/>
        </w:rPr>
        <w:t>,</w:t>
      </w:r>
      <w:r w:rsidR="009F6D31">
        <w:rPr>
          <w:sz w:val="24"/>
          <w:szCs w:val="24"/>
        </w:rPr>
        <w:t xml:space="preserve"> ακόμη και στο όνομα αξιών όπως η δικαιοσύνη και η </w:t>
      </w:r>
      <w:r w:rsidR="009F6D31">
        <w:rPr>
          <w:sz w:val="24"/>
          <w:szCs w:val="24"/>
        </w:rPr>
        <w:lastRenderedPageBreak/>
        <w:t>αλληλεγγύη</w:t>
      </w:r>
      <w:r>
        <w:rPr>
          <w:sz w:val="24"/>
          <w:szCs w:val="24"/>
        </w:rPr>
        <w:t>,</w:t>
      </w:r>
      <w:r w:rsidR="009F6D31">
        <w:rPr>
          <w:sz w:val="24"/>
          <w:szCs w:val="24"/>
        </w:rPr>
        <w:t xml:space="preserve"> </w:t>
      </w:r>
      <w:r>
        <w:rPr>
          <w:sz w:val="24"/>
          <w:szCs w:val="24"/>
        </w:rPr>
        <w:t xml:space="preserve">κρίνεται ότι </w:t>
      </w:r>
      <w:r w:rsidR="005A412B">
        <w:rPr>
          <w:sz w:val="24"/>
          <w:szCs w:val="24"/>
        </w:rPr>
        <w:t>κινδυνεύει να οδηγήσει σε αναποτελεσματικότητες</w:t>
      </w:r>
      <w:r>
        <w:rPr>
          <w:sz w:val="24"/>
          <w:szCs w:val="24"/>
        </w:rPr>
        <w:t xml:space="preserve"> διότι δεν είναι οικονομικά αποδοτική</w:t>
      </w:r>
      <w:r w:rsidR="005A412B">
        <w:rPr>
          <w:rStyle w:val="a5"/>
          <w:sz w:val="24"/>
          <w:szCs w:val="24"/>
        </w:rPr>
        <w:footnoteReference w:id="18"/>
      </w:r>
      <w:r w:rsidR="005A412B">
        <w:rPr>
          <w:sz w:val="24"/>
          <w:szCs w:val="24"/>
        </w:rPr>
        <w:t>.</w:t>
      </w:r>
      <w:r w:rsidR="000008A4">
        <w:rPr>
          <w:sz w:val="24"/>
          <w:szCs w:val="24"/>
        </w:rPr>
        <w:t xml:space="preserve"> </w:t>
      </w:r>
    </w:p>
    <w:p w14:paraId="206F0BF7" w14:textId="52E77B49" w:rsidR="009E5B5C" w:rsidRDefault="003C6458" w:rsidP="009E5B5C">
      <w:pPr>
        <w:pStyle w:val="4"/>
        <w:numPr>
          <w:ilvl w:val="1"/>
          <w:numId w:val="32"/>
        </w:numPr>
        <w:rPr>
          <w:rFonts w:ascii="Cambria" w:hAnsi="Cambria"/>
          <w:color w:val="auto"/>
          <w:sz w:val="24"/>
          <w:szCs w:val="24"/>
        </w:rPr>
      </w:pPr>
      <w:bookmarkStart w:id="18" w:name="_Toc503856310"/>
      <w:proofErr w:type="spellStart"/>
      <w:r w:rsidRPr="009E5B5C">
        <w:rPr>
          <w:rFonts w:ascii="Cambria" w:hAnsi="Cambria"/>
          <w:color w:val="auto"/>
          <w:sz w:val="24"/>
          <w:szCs w:val="24"/>
        </w:rPr>
        <w:t>Νεοθεσμικά</w:t>
      </w:r>
      <w:proofErr w:type="spellEnd"/>
      <w:r w:rsidRPr="009E5B5C">
        <w:rPr>
          <w:rFonts w:ascii="Cambria" w:hAnsi="Cambria"/>
          <w:color w:val="auto"/>
          <w:sz w:val="24"/>
          <w:szCs w:val="24"/>
        </w:rPr>
        <w:t xml:space="preserve"> οικονομικά και Σχολή της Δημόσιας Επιλογής</w:t>
      </w:r>
      <w:bookmarkEnd w:id="18"/>
      <w:r w:rsidR="00D86013">
        <w:rPr>
          <w:rFonts w:ascii="Cambria" w:hAnsi="Cambria"/>
          <w:color w:val="auto"/>
          <w:sz w:val="24"/>
          <w:szCs w:val="24"/>
        </w:rPr>
        <w:t xml:space="preserve"> (</w:t>
      </w:r>
      <w:r w:rsidR="00D86013">
        <w:rPr>
          <w:rFonts w:ascii="Cambria" w:hAnsi="Cambria"/>
          <w:color w:val="auto"/>
          <w:sz w:val="24"/>
          <w:szCs w:val="24"/>
          <w:lang w:val="en-US"/>
        </w:rPr>
        <w:t>Public</w:t>
      </w:r>
      <w:r w:rsidR="00D86013" w:rsidRPr="00D86013">
        <w:rPr>
          <w:rFonts w:ascii="Cambria" w:hAnsi="Cambria"/>
          <w:color w:val="auto"/>
          <w:sz w:val="24"/>
          <w:szCs w:val="24"/>
        </w:rPr>
        <w:t xml:space="preserve"> </w:t>
      </w:r>
      <w:r w:rsidR="00D86013">
        <w:rPr>
          <w:rFonts w:ascii="Cambria" w:hAnsi="Cambria"/>
          <w:color w:val="auto"/>
          <w:sz w:val="24"/>
          <w:szCs w:val="24"/>
          <w:lang w:val="en-US"/>
        </w:rPr>
        <w:t>Choice</w:t>
      </w:r>
      <w:r w:rsidR="00D86013" w:rsidRPr="00D86013">
        <w:rPr>
          <w:rFonts w:ascii="Cambria" w:hAnsi="Cambria"/>
          <w:color w:val="auto"/>
          <w:sz w:val="24"/>
          <w:szCs w:val="24"/>
        </w:rPr>
        <w:t>)</w:t>
      </w:r>
    </w:p>
    <w:p w14:paraId="28DD4809" w14:textId="2A8DE3F6" w:rsidR="003C6458" w:rsidRPr="009E5B5C" w:rsidRDefault="003C6458" w:rsidP="009E5B5C">
      <w:pPr>
        <w:pStyle w:val="4"/>
        <w:ind w:left="1429"/>
        <w:rPr>
          <w:rFonts w:ascii="Cambria" w:hAnsi="Cambria"/>
          <w:color w:val="auto"/>
          <w:sz w:val="24"/>
          <w:szCs w:val="24"/>
        </w:rPr>
      </w:pPr>
      <w:r w:rsidRPr="009E5B5C">
        <w:rPr>
          <w:rFonts w:ascii="Cambria" w:hAnsi="Cambria"/>
          <w:color w:val="auto"/>
          <w:sz w:val="24"/>
          <w:szCs w:val="24"/>
        </w:rPr>
        <w:t xml:space="preserve"> </w:t>
      </w:r>
    </w:p>
    <w:p w14:paraId="01ACB1D4" w14:textId="697A2D01" w:rsidR="00B6636A" w:rsidRDefault="000008A4" w:rsidP="33571CD4">
      <w:pPr>
        <w:rPr>
          <w:sz w:val="24"/>
          <w:szCs w:val="24"/>
        </w:rPr>
      </w:pPr>
      <w:r>
        <w:rPr>
          <w:sz w:val="24"/>
          <w:szCs w:val="24"/>
        </w:rPr>
        <w:t xml:space="preserve">Προέκταση </w:t>
      </w:r>
      <w:r w:rsidR="009A646D">
        <w:rPr>
          <w:sz w:val="24"/>
          <w:szCs w:val="24"/>
        </w:rPr>
        <w:t xml:space="preserve">της </w:t>
      </w:r>
      <w:r w:rsidR="009A646D" w:rsidRPr="33571CD4">
        <w:rPr>
          <w:i/>
          <w:iCs/>
          <w:sz w:val="24"/>
          <w:szCs w:val="24"/>
          <w:lang w:val="en-US"/>
        </w:rPr>
        <w:t>Law</w:t>
      </w:r>
      <w:r w:rsidR="009A646D" w:rsidRPr="33571CD4">
        <w:rPr>
          <w:i/>
          <w:iCs/>
          <w:sz w:val="24"/>
          <w:szCs w:val="24"/>
        </w:rPr>
        <w:t xml:space="preserve"> </w:t>
      </w:r>
      <w:r w:rsidR="009A646D" w:rsidRPr="33571CD4">
        <w:rPr>
          <w:i/>
          <w:iCs/>
          <w:sz w:val="24"/>
          <w:szCs w:val="24"/>
          <w:lang w:val="en-US"/>
        </w:rPr>
        <w:t>and</w:t>
      </w:r>
      <w:r w:rsidR="009A646D" w:rsidRPr="33571CD4">
        <w:rPr>
          <w:i/>
          <w:iCs/>
          <w:sz w:val="24"/>
          <w:szCs w:val="24"/>
        </w:rPr>
        <w:t xml:space="preserve"> </w:t>
      </w:r>
      <w:r w:rsidR="009A646D" w:rsidRPr="33571CD4">
        <w:rPr>
          <w:i/>
          <w:iCs/>
          <w:sz w:val="24"/>
          <w:szCs w:val="24"/>
          <w:lang w:val="en-US"/>
        </w:rPr>
        <w:t>Economics</w:t>
      </w:r>
      <w:r w:rsidR="007A51B5" w:rsidRPr="007A51B5">
        <w:rPr>
          <w:sz w:val="24"/>
          <w:szCs w:val="24"/>
        </w:rPr>
        <w:t xml:space="preserve"> -</w:t>
      </w:r>
      <w:r w:rsidR="007A51B5">
        <w:rPr>
          <w:sz w:val="24"/>
          <w:szCs w:val="24"/>
        </w:rPr>
        <w:t xml:space="preserve">με τις ευλογίες του ίδιου του </w:t>
      </w:r>
      <w:r w:rsidR="007A51B5" w:rsidRPr="33571CD4">
        <w:rPr>
          <w:i/>
          <w:iCs/>
          <w:sz w:val="24"/>
          <w:szCs w:val="24"/>
          <w:lang w:val="en-US"/>
        </w:rPr>
        <w:t>Coase</w:t>
      </w:r>
      <w:r w:rsidR="007A51B5" w:rsidRPr="007A51B5">
        <w:rPr>
          <w:rStyle w:val="a5"/>
          <w:sz w:val="24"/>
          <w:szCs w:val="24"/>
          <w:lang w:val="en-US"/>
        </w:rPr>
        <w:footnoteReference w:id="19"/>
      </w:r>
      <w:r w:rsidR="007A51B5" w:rsidRPr="007A51B5">
        <w:rPr>
          <w:sz w:val="24"/>
          <w:szCs w:val="24"/>
        </w:rPr>
        <w:t xml:space="preserve"> </w:t>
      </w:r>
      <w:r w:rsidR="007A51B5">
        <w:rPr>
          <w:sz w:val="24"/>
          <w:szCs w:val="24"/>
        </w:rPr>
        <w:t xml:space="preserve">και σημαντικότερους εκπροσώπους τους </w:t>
      </w:r>
      <w:r w:rsidR="007A51B5" w:rsidRPr="33571CD4">
        <w:rPr>
          <w:i/>
          <w:iCs/>
          <w:sz w:val="24"/>
          <w:szCs w:val="24"/>
          <w:lang w:val="en-US"/>
        </w:rPr>
        <w:t>Douglass</w:t>
      </w:r>
      <w:r w:rsidR="007A51B5" w:rsidRPr="33571CD4">
        <w:rPr>
          <w:i/>
          <w:iCs/>
          <w:sz w:val="24"/>
          <w:szCs w:val="24"/>
        </w:rPr>
        <w:t xml:space="preserve"> </w:t>
      </w:r>
      <w:r w:rsidR="007A51B5" w:rsidRPr="33571CD4">
        <w:rPr>
          <w:i/>
          <w:iCs/>
          <w:sz w:val="24"/>
          <w:szCs w:val="24"/>
          <w:lang w:val="en-US"/>
        </w:rPr>
        <w:t>North</w:t>
      </w:r>
      <w:r w:rsidR="007A51B5" w:rsidRPr="007A51B5">
        <w:rPr>
          <w:sz w:val="24"/>
          <w:szCs w:val="24"/>
        </w:rPr>
        <w:t xml:space="preserve"> </w:t>
      </w:r>
      <w:r w:rsidR="007A51B5">
        <w:rPr>
          <w:sz w:val="24"/>
          <w:szCs w:val="24"/>
        </w:rPr>
        <w:t xml:space="preserve">και </w:t>
      </w:r>
      <w:r w:rsidR="007A51B5" w:rsidRPr="33571CD4">
        <w:rPr>
          <w:i/>
          <w:iCs/>
          <w:sz w:val="24"/>
          <w:szCs w:val="24"/>
          <w:lang w:val="en-US"/>
        </w:rPr>
        <w:t>Oliver</w:t>
      </w:r>
      <w:r w:rsidR="007A51B5" w:rsidRPr="33571CD4">
        <w:rPr>
          <w:i/>
          <w:iCs/>
          <w:sz w:val="24"/>
          <w:szCs w:val="24"/>
        </w:rPr>
        <w:t xml:space="preserve"> </w:t>
      </w:r>
      <w:r w:rsidR="007A51B5" w:rsidRPr="33571CD4">
        <w:rPr>
          <w:i/>
          <w:iCs/>
          <w:sz w:val="24"/>
          <w:szCs w:val="24"/>
          <w:lang w:val="en-US"/>
        </w:rPr>
        <w:t>Williamson</w:t>
      </w:r>
      <w:r w:rsidR="007A51B5">
        <w:rPr>
          <w:sz w:val="24"/>
          <w:szCs w:val="24"/>
        </w:rPr>
        <w:t>-</w:t>
      </w:r>
      <w:r w:rsidR="007A51B5" w:rsidRPr="007A51B5">
        <w:rPr>
          <w:sz w:val="24"/>
          <w:szCs w:val="24"/>
        </w:rPr>
        <w:t xml:space="preserve"> </w:t>
      </w:r>
      <w:r>
        <w:rPr>
          <w:sz w:val="24"/>
          <w:szCs w:val="24"/>
        </w:rPr>
        <w:t xml:space="preserve">αποτελούν τα </w:t>
      </w:r>
      <w:proofErr w:type="spellStart"/>
      <w:r w:rsidRPr="33571CD4">
        <w:rPr>
          <w:i/>
          <w:iCs/>
          <w:sz w:val="24"/>
          <w:szCs w:val="24"/>
        </w:rPr>
        <w:t>νεοθεσμικά</w:t>
      </w:r>
      <w:proofErr w:type="spellEnd"/>
      <w:r w:rsidRPr="33571CD4">
        <w:rPr>
          <w:i/>
          <w:iCs/>
          <w:sz w:val="24"/>
          <w:szCs w:val="24"/>
        </w:rPr>
        <w:t xml:space="preserve"> οικονομικά </w:t>
      </w:r>
      <w:r>
        <w:rPr>
          <w:sz w:val="24"/>
          <w:szCs w:val="24"/>
        </w:rPr>
        <w:t>(</w:t>
      </w:r>
      <w:r w:rsidRPr="33571CD4">
        <w:rPr>
          <w:i/>
          <w:iCs/>
          <w:sz w:val="24"/>
          <w:szCs w:val="24"/>
          <w:lang w:val="en-US"/>
        </w:rPr>
        <w:t>new</w:t>
      </w:r>
      <w:r w:rsidRPr="33571CD4">
        <w:rPr>
          <w:i/>
          <w:iCs/>
          <w:sz w:val="24"/>
          <w:szCs w:val="24"/>
        </w:rPr>
        <w:t xml:space="preserve"> </w:t>
      </w:r>
      <w:r w:rsidRPr="33571CD4">
        <w:rPr>
          <w:i/>
          <w:iCs/>
          <w:sz w:val="24"/>
          <w:szCs w:val="24"/>
          <w:lang w:val="en-US"/>
        </w:rPr>
        <w:t>institutional</w:t>
      </w:r>
      <w:r w:rsidRPr="33571CD4">
        <w:rPr>
          <w:i/>
          <w:iCs/>
          <w:sz w:val="24"/>
          <w:szCs w:val="24"/>
        </w:rPr>
        <w:t xml:space="preserve"> </w:t>
      </w:r>
      <w:r w:rsidRPr="33571CD4">
        <w:rPr>
          <w:i/>
          <w:iCs/>
          <w:sz w:val="24"/>
          <w:szCs w:val="24"/>
          <w:lang w:val="en-US"/>
        </w:rPr>
        <w:t>economics</w:t>
      </w:r>
      <w:r w:rsidRPr="000008A4">
        <w:rPr>
          <w:sz w:val="24"/>
          <w:szCs w:val="24"/>
        </w:rPr>
        <w:t>)</w:t>
      </w:r>
      <w:r w:rsidR="008B6CDF">
        <w:rPr>
          <w:rStyle w:val="a5"/>
          <w:sz w:val="24"/>
          <w:szCs w:val="24"/>
        </w:rPr>
        <w:footnoteReference w:id="20"/>
      </w:r>
      <w:r w:rsidRPr="000008A4">
        <w:rPr>
          <w:sz w:val="24"/>
          <w:szCs w:val="24"/>
        </w:rPr>
        <w:t xml:space="preserve"> </w:t>
      </w:r>
      <w:r>
        <w:rPr>
          <w:sz w:val="24"/>
          <w:szCs w:val="24"/>
        </w:rPr>
        <w:t xml:space="preserve">τα οποία </w:t>
      </w:r>
      <w:r w:rsidR="00B6636A">
        <w:rPr>
          <w:sz w:val="24"/>
          <w:szCs w:val="24"/>
        </w:rPr>
        <w:t xml:space="preserve">εστιάζουν </w:t>
      </w:r>
      <w:r>
        <w:rPr>
          <w:sz w:val="24"/>
          <w:szCs w:val="24"/>
        </w:rPr>
        <w:t xml:space="preserve">στην αποτελεσματικότητα </w:t>
      </w:r>
      <w:r w:rsidR="00B6636A">
        <w:rPr>
          <w:sz w:val="24"/>
          <w:szCs w:val="24"/>
        </w:rPr>
        <w:t xml:space="preserve">των </w:t>
      </w:r>
      <w:r>
        <w:rPr>
          <w:sz w:val="24"/>
          <w:szCs w:val="24"/>
        </w:rPr>
        <w:t>δημόσιων και ιδιωτικών θεσμών. Χρησιμοποιούν</w:t>
      </w:r>
      <w:r w:rsidRPr="000008A4">
        <w:rPr>
          <w:sz w:val="24"/>
          <w:szCs w:val="24"/>
        </w:rPr>
        <w:t xml:space="preserve"> </w:t>
      </w:r>
      <w:r>
        <w:rPr>
          <w:sz w:val="24"/>
          <w:szCs w:val="24"/>
        </w:rPr>
        <w:t>τα</w:t>
      </w:r>
      <w:r w:rsidRPr="000008A4">
        <w:rPr>
          <w:sz w:val="24"/>
          <w:szCs w:val="24"/>
        </w:rPr>
        <w:t xml:space="preserve"> </w:t>
      </w:r>
      <w:r>
        <w:rPr>
          <w:sz w:val="24"/>
          <w:szCs w:val="24"/>
        </w:rPr>
        <w:t>εργαλεία</w:t>
      </w:r>
      <w:r w:rsidRPr="000008A4">
        <w:rPr>
          <w:sz w:val="24"/>
          <w:szCs w:val="24"/>
        </w:rPr>
        <w:t xml:space="preserve"> </w:t>
      </w:r>
      <w:r>
        <w:rPr>
          <w:sz w:val="24"/>
          <w:szCs w:val="24"/>
        </w:rPr>
        <w:t>της</w:t>
      </w:r>
      <w:r w:rsidRPr="000008A4">
        <w:rPr>
          <w:sz w:val="24"/>
          <w:szCs w:val="24"/>
        </w:rPr>
        <w:t xml:space="preserve"> </w:t>
      </w:r>
      <w:r>
        <w:rPr>
          <w:sz w:val="24"/>
          <w:szCs w:val="24"/>
        </w:rPr>
        <w:t>οικονομικής</w:t>
      </w:r>
      <w:r w:rsidRPr="000008A4">
        <w:rPr>
          <w:sz w:val="24"/>
          <w:szCs w:val="24"/>
        </w:rPr>
        <w:t xml:space="preserve"> </w:t>
      </w:r>
      <w:r>
        <w:rPr>
          <w:sz w:val="24"/>
          <w:szCs w:val="24"/>
        </w:rPr>
        <w:t>θεωρίας</w:t>
      </w:r>
      <w:r w:rsidR="00B93743" w:rsidRPr="00B93743">
        <w:rPr>
          <w:sz w:val="24"/>
          <w:szCs w:val="24"/>
        </w:rPr>
        <w:t>,</w:t>
      </w:r>
      <w:r w:rsidRPr="000008A4">
        <w:rPr>
          <w:sz w:val="24"/>
          <w:szCs w:val="24"/>
        </w:rPr>
        <w:t xml:space="preserve"> </w:t>
      </w:r>
      <w:r>
        <w:rPr>
          <w:sz w:val="24"/>
          <w:szCs w:val="24"/>
        </w:rPr>
        <w:t xml:space="preserve">ιδίως την </w:t>
      </w:r>
      <w:r w:rsidR="00E27329">
        <w:rPr>
          <w:sz w:val="24"/>
          <w:szCs w:val="24"/>
        </w:rPr>
        <w:t xml:space="preserve">προβληματική </w:t>
      </w:r>
      <w:r>
        <w:rPr>
          <w:sz w:val="24"/>
          <w:szCs w:val="24"/>
        </w:rPr>
        <w:t>του κόστους συναλλαγής</w:t>
      </w:r>
      <w:r w:rsidR="00B93743">
        <w:rPr>
          <w:rStyle w:val="a5"/>
          <w:sz w:val="24"/>
          <w:szCs w:val="24"/>
        </w:rPr>
        <w:footnoteReference w:id="21"/>
      </w:r>
      <w:r>
        <w:rPr>
          <w:sz w:val="24"/>
          <w:szCs w:val="24"/>
        </w:rPr>
        <w:t xml:space="preserve"> </w:t>
      </w:r>
      <w:r w:rsidR="00E27329">
        <w:rPr>
          <w:sz w:val="24"/>
          <w:szCs w:val="24"/>
        </w:rPr>
        <w:t xml:space="preserve">και τις επί μέρους πτυχές του (ασυμμετρία πληροφόρησης, περιορισμένη ορθολογικότητα, οπορτουνισμός, πρόβλημα αντιπροσώπευσης, επιζήμιες επιλογές και ηθικός κίνδυνος) </w:t>
      </w:r>
      <w:r>
        <w:rPr>
          <w:sz w:val="24"/>
          <w:szCs w:val="24"/>
        </w:rPr>
        <w:t>για να μελετήσουν τα χαρακτηριστικά των τυπικών</w:t>
      </w:r>
      <w:r w:rsidR="00B6636A">
        <w:rPr>
          <w:sz w:val="24"/>
          <w:szCs w:val="24"/>
        </w:rPr>
        <w:t>, μη συναινετικών</w:t>
      </w:r>
      <w:r>
        <w:rPr>
          <w:sz w:val="24"/>
          <w:szCs w:val="24"/>
        </w:rPr>
        <w:t xml:space="preserve"> θεσμών</w:t>
      </w:r>
      <w:r w:rsidR="00DA38C9">
        <w:rPr>
          <w:sz w:val="24"/>
          <w:szCs w:val="24"/>
        </w:rPr>
        <w:t xml:space="preserve">, τον τρόπο με τον οποίο αυτοί συνυπάρχουν και </w:t>
      </w:r>
      <w:proofErr w:type="spellStart"/>
      <w:r w:rsidR="00DA38C9">
        <w:rPr>
          <w:sz w:val="24"/>
          <w:szCs w:val="24"/>
        </w:rPr>
        <w:t>διαδρούν</w:t>
      </w:r>
      <w:proofErr w:type="spellEnd"/>
      <w:r w:rsidR="00E225CE">
        <w:rPr>
          <w:sz w:val="24"/>
          <w:szCs w:val="24"/>
        </w:rPr>
        <w:t>,</w:t>
      </w:r>
      <w:r w:rsidR="00DA38C9">
        <w:rPr>
          <w:sz w:val="24"/>
          <w:szCs w:val="24"/>
        </w:rPr>
        <w:t xml:space="preserve"> καθώς και τις μεθόδους καλύτερης διακυβέρνησής τους. Κατεξοχήν αντικείμενο έρευνας αποτελούν </w:t>
      </w:r>
      <w:r w:rsidR="00E225CE">
        <w:rPr>
          <w:sz w:val="24"/>
          <w:szCs w:val="24"/>
        </w:rPr>
        <w:t xml:space="preserve">οι </w:t>
      </w:r>
      <w:r w:rsidR="00DA38C9">
        <w:rPr>
          <w:sz w:val="24"/>
          <w:szCs w:val="24"/>
        </w:rPr>
        <w:t>θεσμοί του δημοσίου δικαίου</w:t>
      </w:r>
      <w:r w:rsidR="00917653">
        <w:rPr>
          <w:sz w:val="24"/>
          <w:szCs w:val="24"/>
        </w:rPr>
        <w:t xml:space="preserve"> </w:t>
      </w:r>
      <w:r w:rsidR="00E225CE">
        <w:rPr>
          <w:sz w:val="24"/>
          <w:szCs w:val="24"/>
        </w:rPr>
        <w:t xml:space="preserve">που </w:t>
      </w:r>
      <w:r w:rsidR="00917653">
        <w:rPr>
          <w:sz w:val="24"/>
          <w:szCs w:val="24"/>
        </w:rPr>
        <w:t>επηρ</w:t>
      </w:r>
      <w:r w:rsidR="000E38D1">
        <w:rPr>
          <w:sz w:val="24"/>
          <w:szCs w:val="24"/>
        </w:rPr>
        <w:t>εάζουν τις οικονομικές επιδόσεις</w:t>
      </w:r>
      <w:r w:rsidR="00614062">
        <w:rPr>
          <w:sz w:val="24"/>
          <w:szCs w:val="24"/>
        </w:rPr>
        <w:t>·</w:t>
      </w:r>
      <w:r w:rsidR="00DA38C9">
        <w:rPr>
          <w:sz w:val="24"/>
          <w:szCs w:val="24"/>
        </w:rPr>
        <w:t xml:space="preserve"> εξετάζονται τα ειδικότερα προβλήματα ορθολογικότητας που εμφανίζει η </w:t>
      </w:r>
      <w:r w:rsidR="00E27329">
        <w:rPr>
          <w:sz w:val="24"/>
          <w:szCs w:val="24"/>
        </w:rPr>
        <w:t xml:space="preserve">δράση τους </w:t>
      </w:r>
      <w:r w:rsidR="00DA38C9">
        <w:rPr>
          <w:sz w:val="24"/>
          <w:szCs w:val="24"/>
        </w:rPr>
        <w:t>(μονοπωλιακή θέση, ιεραρχική δομή)</w:t>
      </w:r>
      <w:r w:rsidR="00E27329">
        <w:rPr>
          <w:sz w:val="24"/>
          <w:szCs w:val="24"/>
        </w:rPr>
        <w:t xml:space="preserve"> και αναζητείται ο βέλτιστος θεσμικός  σχεδιασμός</w:t>
      </w:r>
      <w:r w:rsidR="00E27329" w:rsidRPr="00E27329">
        <w:rPr>
          <w:sz w:val="24"/>
          <w:szCs w:val="24"/>
        </w:rPr>
        <w:t xml:space="preserve">, </w:t>
      </w:r>
      <w:r w:rsidR="00E27329">
        <w:rPr>
          <w:sz w:val="24"/>
          <w:szCs w:val="24"/>
        </w:rPr>
        <w:t>με άλλα λόγια, τα οργανωτικά και λειτουργικά μοντέλα</w:t>
      </w:r>
      <w:r w:rsidR="00E225CE">
        <w:rPr>
          <w:sz w:val="24"/>
          <w:szCs w:val="24"/>
        </w:rPr>
        <w:t xml:space="preserve"> τα οποία</w:t>
      </w:r>
      <w:r w:rsidR="00E27329">
        <w:rPr>
          <w:sz w:val="24"/>
          <w:szCs w:val="24"/>
        </w:rPr>
        <w:t xml:space="preserve"> μεγιστοποιούν την </w:t>
      </w:r>
      <w:r w:rsidR="00992D4C">
        <w:rPr>
          <w:sz w:val="24"/>
          <w:szCs w:val="24"/>
        </w:rPr>
        <w:t xml:space="preserve">επιτυχία </w:t>
      </w:r>
      <w:r w:rsidR="00E27329">
        <w:rPr>
          <w:sz w:val="24"/>
          <w:szCs w:val="24"/>
        </w:rPr>
        <w:t>τους.</w:t>
      </w:r>
      <w:r w:rsidR="00DA38C9">
        <w:rPr>
          <w:sz w:val="24"/>
          <w:szCs w:val="24"/>
        </w:rPr>
        <w:t xml:space="preserve"> </w:t>
      </w:r>
      <w:r w:rsidR="00992D4C">
        <w:rPr>
          <w:sz w:val="24"/>
          <w:szCs w:val="24"/>
        </w:rPr>
        <w:t xml:space="preserve">Θεμελιώδεις διαπιστώσεις </w:t>
      </w:r>
      <w:r w:rsidR="008747A8">
        <w:rPr>
          <w:sz w:val="24"/>
          <w:szCs w:val="24"/>
        </w:rPr>
        <w:t xml:space="preserve">της </w:t>
      </w:r>
      <w:proofErr w:type="spellStart"/>
      <w:r w:rsidR="008747A8">
        <w:rPr>
          <w:sz w:val="24"/>
          <w:szCs w:val="24"/>
        </w:rPr>
        <w:t>νεοθεσμικής</w:t>
      </w:r>
      <w:proofErr w:type="spellEnd"/>
      <w:r w:rsidR="008747A8">
        <w:rPr>
          <w:sz w:val="24"/>
          <w:szCs w:val="24"/>
        </w:rPr>
        <w:t xml:space="preserve"> προσέγγισης είναι η ανάγκη </w:t>
      </w:r>
      <w:proofErr w:type="spellStart"/>
      <w:r w:rsidR="008747A8">
        <w:rPr>
          <w:sz w:val="24"/>
          <w:szCs w:val="24"/>
        </w:rPr>
        <w:lastRenderedPageBreak/>
        <w:t>αγορακεντρικής</w:t>
      </w:r>
      <w:proofErr w:type="spellEnd"/>
      <w:r w:rsidR="008747A8">
        <w:rPr>
          <w:sz w:val="24"/>
          <w:szCs w:val="24"/>
        </w:rPr>
        <w:t xml:space="preserve"> στόχευσης του κρατικού παρεμβατισμο</w:t>
      </w:r>
      <w:r w:rsidR="00992D4C">
        <w:rPr>
          <w:sz w:val="24"/>
          <w:szCs w:val="24"/>
        </w:rPr>
        <w:t>ύ</w:t>
      </w:r>
      <w:r w:rsidR="008747A8">
        <w:rPr>
          <w:rStyle w:val="a5"/>
          <w:sz w:val="24"/>
          <w:szCs w:val="24"/>
        </w:rPr>
        <w:footnoteReference w:id="22"/>
      </w:r>
      <w:r w:rsidR="00992D4C">
        <w:rPr>
          <w:sz w:val="24"/>
          <w:szCs w:val="24"/>
        </w:rPr>
        <w:t xml:space="preserve"> και η</w:t>
      </w:r>
      <w:r w:rsidR="00AF6995">
        <w:rPr>
          <w:sz w:val="24"/>
          <w:szCs w:val="24"/>
        </w:rPr>
        <w:t xml:space="preserve"> σχέση που συνδέει την οικονομική ανάπτυξη με την αποτελεσματική </w:t>
      </w:r>
      <w:r w:rsidR="00992D4C">
        <w:rPr>
          <w:sz w:val="24"/>
          <w:szCs w:val="24"/>
        </w:rPr>
        <w:t xml:space="preserve">εξέλιξη </w:t>
      </w:r>
      <w:r w:rsidR="00AF6995">
        <w:rPr>
          <w:sz w:val="24"/>
          <w:szCs w:val="24"/>
        </w:rPr>
        <w:t>των θεσμών, των φορέων δημόσιας εξουσίας συμπεριλαμβανομένων.</w:t>
      </w:r>
      <w:r w:rsidR="00F90D97">
        <w:rPr>
          <w:sz w:val="24"/>
          <w:szCs w:val="24"/>
        </w:rPr>
        <w:t xml:space="preserve"> </w:t>
      </w:r>
    </w:p>
    <w:p w14:paraId="0CFE958E" w14:textId="73BD08EA" w:rsidR="00DA38C9" w:rsidRPr="008B6CDF" w:rsidRDefault="00F90D97" w:rsidP="33571CD4">
      <w:pPr>
        <w:rPr>
          <w:sz w:val="24"/>
          <w:szCs w:val="24"/>
        </w:rPr>
      </w:pPr>
      <w:r>
        <w:rPr>
          <w:sz w:val="24"/>
          <w:szCs w:val="24"/>
        </w:rPr>
        <w:t xml:space="preserve">Κατά τον </w:t>
      </w:r>
      <w:r w:rsidR="00D86013">
        <w:rPr>
          <w:i/>
          <w:sz w:val="24"/>
          <w:szCs w:val="24"/>
          <w:lang w:val="en-US"/>
        </w:rPr>
        <w:t>Douglass</w:t>
      </w:r>
      <w:r w:rsidR="00D86013" w:rsidRPr="00D86013">
        <w:rPr>
          <w:i/>
          <w:sz w:val="24"/>
          <w:szCs w:val="24"/>
        </w:rPr>
        <w:t xml:space="preserve"> </w:t>
      </w:r>
      <w:r w:rsidRPr="33571CD4">
        <w:rPr>
          <w:i/>
          <w:iCs/>
          <w:sz w:val="24"/>
          <w:szCs w:val="24"/>
          <w:lang w:val="en-US"/>
        </w:rPr>
        <w:t>North</w:t>
      </w:r>
      <w:r w:rsidRPr="00F90D97">
        <w:rPr>
          <w:sz w:val="24"/>
          <w:szCs w:val="24"/>
        </w:rPr>
        <w:t xml:space="preserve">, </w:t>
      </w:r>
      <w:r>
        <w:rPr>
          <w:sz w:val="24"/>
          <w:szCs w:val="24"/>
        </w:rPr>
        <w:t>η</w:t>
      </w:r>
      <w:r w:rsidR="00992D4C">
        <w:rPr>
          <w:sz w:val="24"/>
          <w:szCs w:val="24"/>
        </w:rPr>
        <w:t xml:space="preserve"> σημασία της θεσμικής εξέλιξης</w:t>
      </w:r>
      <w:r>
        <w:rPr>
          <w:sz w:val="24"/>
          <w:szCs w:val="24"/>
        </w:rPr>
        <w:t xml:space="preserve"> για την ανάπτυξη, τη βιωσιμότητα και την ευημερία</w:t>
      </w:r>
      <w:r w:rsidR="00992D4C">
        <w:rPr>
          <w:sz w:val="24"/>
          <w:szCs w:val="24"/>
        </w:rPr>
        <w:t xml:space="preserve"> </w:t>
      </w:r>
      <w:r>
        <w:rPr>
          <w:sz w:val="24"/>
          <w:szCs w:val="24"/>
        </w:rPr>
        <w:t>υπερβαίνει εκείνη των κλασσικών οικονομικών μεγεθών (ικανοποιητική ποσότητα</w:t>
      </w:r>
      <w:r w:rsidR="009678F9">
        <w:rPr>
          <w:sz w:val="24"/>
          <w:szCs w:val="24"/>
        </w:rPr>
        <w:t xml:space="preserve"> πόρων και αποδοτική χρήση τους, καινοτομία</w:t>
      </w:r>
      <w:r w:rsidR="009678F9" w:rsidRPr="000E38D1">
        <w:rPr>
          <w:sz w:val="24"/>
          <w:szCs w:val="24"/>
        </w:rPr>
        <w:t>)</w:t>
      </w:r>
      <w:r w:rsidR="00B6636A" w:rsidRPr="000E38D1">
        <w:rPr>
          <w:sz w:val="24"/>
          <w:szCs w:val="24"/>
        </w:rPr>
        <w:t>. Ω</w:t>
      </w:r>
      <w:r w:rsidRPr="000E38D1">
        <w:rPr>
          <w:sz w:val="24"/>
          <w:szCs w:val="24"/>
        </w:rPr>
        <w:t>στόσ</w:t>
      </w:r>
      <w:r>
        <w:rPr>
          <w:sz w:val="24"/>
          <w:szCs w:val="24"/>
        </w:rPr>
        <w:t xml:space="preserve">ο, η </w:t>
      </w:r>
      <w:r w:rsidR="000E38D1">
        <w:rPr>
          <w:i/>
          <w:sz w:val="24"/>
          <w:szCs w:val="24"/>
        </w:rPr>
        <w:t xml:space="preserve">θεσμική αλλαγή </w:t>
      </w:r>
      <w:r w:rsidR="000E38D1">
        <w:rPr>
          <w:sz w:val="24"/>
          <w:szCs w:val="24"/>
        </w:rPr>
        <w:t>(</w:t>
      </w:r>
      <w:r w:rsidR="000E38D1">
        <w:rPr>
          <w:i/>
          <w:sz w:val="24"/>
          <w:szCs w:val="24"/>
          <w:lang w:val="en-US"/>
        </w:rPr>
        <w:t>institutional</w:t>
      </w:r>
      <w:r w:rsidR="000E38D1" w:rsidRPr="000E38D1">
        <w:rPr>
          <w:i/>
          <w:sz w:val="24"/>
          <w:szCs w:val="24"/>
        </w:rPr>
        <w:t xml:space="preserve"> </w:t>
      </w:r>
      <w:r w:rsidR="000E38D1">
        <w:rPr>
          <w:i/>
          <w:sz w:val="24"/>
          <w:szCs w:val="24"/>
          <w:lang w:val="en-US"/>
        </w:rPr>
        <w:t>change</w:t>
      </w:r>
      <w:r w:rsidR="000E38D1" w:rsidRPr="000E38D1">
        <w:rPr>
          <w:sz w:val="24"/>
          <w:szCs w:val="24"/>
        </w:rPr>
        <w:t>)</w:t>
      </w:r>
      <w:r w:rsidR="000E38D1">
        <w:rPr>
          <w:i/>
          <w:sz w:val="24"/>
          <w:szCs w:val="24"/>
        </w:rPr>
        <w:t xml:space="preserve"> </w:t>
      </w:r>
      <w:r w:rsidR="00917653">
        <w:rPr>
          <w:sz w:val="24"/>
          <w:szCs w:val="24"/>
        </w:rPr>
        <w:t xml:space="preserve"> </w:t>
      </w:r>
      <w:r>
        <w:rPr>
          <w:sz w:val="24"/>
          <w:szCs w:val="24"/>
        </w:rPr>
        <w:t>-κρίσιμη συνιστώσα της</w:t>
      </w:r>
      <w:r w:rsidR="00917653">
        <w:rPr>
          <w:sz w:val="24"/>
          <w:szCs w:val="24"/>
        </w:rPr>
        <w:t xml:space="preserve"> οποίας είναι και η αντίστοιχη εξέλιξη</w:t>
      </w:r>
      <w:r>
        <w:rPr>
          <w:sz w:val="24"/>
          <w:szCs w:val="24"/>
        </w:rPr>
        <w:t xml:space="preserve"> του δημοσίου δικαίου (συνταγματικό πλαίσιο, διοικητικά όργανα, διαδικασίες</w:t>
      </w:r>
      <w:r w:rsidR="00917653">
        <w:rPr>
          <w:sz w:val="24"/>
          <w:szCs w:val="24"/>
        </w:rPr>
        <w:t>, αποτελεσματική εφαρμογή</w:t>
      </w:r>
      <w:r>
        <w:rPr>
          <w:sz w:val="24"/>
          <w:szCs w:val="24"/>
        </w:rPr>
        <w:t xml:space="preserve">)- αντιμετωπίζει πολλά </w:t>
      </w:r>
      <w:r w:rsidR="009678F9">
        <w:rPr>
          <w:sz w:val="24"/>
          <w:szCs w:val="24"/>
        </w:rPr>
        <w:t>και σύνθετα εμπόδια</w:t>
      </w:r>
      <w:r w:rsidR="00E225CE">
        <w:rPr>
          <w:sz w:val="24"/>
          <w:szCs w:val="24"/>
        </w:rPr>
        <w:t>,</w:t>
      </w:r>
      <w:r w:rsidR="009678F9">
        <w:rPr>
          <w:sz w:val="24"/>
          <w:szCs w:val="24"/>
        </w:rPr>
        <w:t xml:space="preserve"> τα οποία υπερβαίνουν το στενά εννοούμενο κόστος συναλλαγής</w:t>
      </w:r>
      <w:r w:rsidR="00A35ECD">
        <w:rPr>
          <w:sz w:val="24"/>
          <w:szCs w:val="24"/>
        </w:rPr>
        <w:t>.</w:t>
      </w:r>
      <w:r w:rsidR="009678F9">
        <w:rPr>
          <w:sz w:val="24"/>
          <w:szCs w:val="24"/>
        </w:rPr>
        <w:t xml:space="preserve"> </w:t>
      </w:r>
      <w:r w:rsidR="00A35ECD">
        <w:rPr>
          <w:sz w:val="24"/>
          <w:szCs w:val="24"/>
        </w:rPr>
        <w:t>Σ</w:t>
      </w:r>
      <w:r w:rsidR="009678F9">
        <w:rPr>
          <w:sz w:val="24"/>
          <w:szCs w:val="24"/>
        </w:rPr>
        <w:t xml:space="preserve">υναρτώνται με τις ιδεολογικές και </w:t>
      </w:r>
      <w:proofErr w:type="spellStart"/>
      <w:r w:rsidR="009678F9">
        <w:rPr>
          <w:sz w:val="24"/>
          <w:szCs w:val="24"/>
        </w:rPr>
        <w:t>αξιακές</w:t>
      </w:r>
      <w:proofErr w:type="spellEnd"/>
      <w:r w:rsidR="009678F9">
        <w:rPr>
          <w:sz w:val="24"/>
          <w:szCs w:val="24"/>
        </w:rPr>
        <w:t xml:space="preserve"> αγκυλώσεις στο εσωτερικό κάθε κοινωνίας, επηρεάζοντας καταλυτικά το βαθμό επιτυχίας του </w:t>
      </w:r>
      <w:r w:rsidR="00E225CE">
        <w:rPr>
          <w:sz w:val="24"/>
          <w:szCs w:val="24"/>
        </w:rPr>
        <w:t>Κ</w:t>
      </w:r>
      <w:r w:rsidR="009678F9">
        <w:rPr>
          <w:sz w:val="24"/>
          <w:szCs w:val="24"/>
        </w:rPr>
        <w:t>ράτους και των επί μέρους θεσμών του</w:t>
      </w:r>
      <w:r w:rsidR="009678F9">
        <w:rPr>
          <w:rStyle w:val="a5"/>
          <w:sz w:val="24"/>
          <w:szCs w:val="24"/>
        </w:rPr>
        <w:footnoteReference w:id="23"/>
      </w:r>
      <w:r w:rsidR="008B6CDF" w:rsidRPr="008B6CDF">
        <w:rPr>
          <w:sz w:val="24"/>
          <w:szCs w:val="24"/>
        </w:rPr>
        <w:t>.</w:t>
      </w:r>
      <w:r w:rsidR="008B6CDF">
        <w:rPr>
          <w:sz w:val="24"/>
          <w:szCs w:val="24"/>
        </w:rPr>
        <w:t xml:space="preserve"> Προέκταση της παραπάνω προσέγγισης είναι η σύνδεση της οικονομικής ανάπτυξης με την ύπαρξη σταθερών δομών κράτους δικαίου</w:t>
      </w:r>
      <w:r w:rsidR="00A35ECD">
        <w:rPr>
          <w:sz w:val="24"/>
          <w:szCs w:val="24"/>
        </w:rPr>
        <w:t xml:space="preserve"> –ώστε αυτό να λειτουργεί με τρόπο</w:t>
      </w:r>
      <w:r w:rsidR="00E225CE">
        <w:rPr>
          <w:sz w:val="24"/>
          <w:szCs w:val="24"/>
        </w:rPr>
        <w:t>,</w:t>
      </w:r>
      <w:r w:rsidR="00A35ECD">
        <w:rPr>
          <w:sz w:val="24"/>
          <w:szCs w:val="24"/>
        </w:rPr>
        <w:t xml:space="preserve"> ιδεολογικά ουδέτερο-</w:t>
      </w:r>
      <w:r w:rsidR="008B6CDF">
        <w:rPr>
          <w:sz w:val="24"/>
          <w:szCs w:val="24"/>
        </w:rPr>
        <w:t xml:space="preserve"> και αντιστρόφως, η ταύτιση του αποτυχημένου </w:t>
      </w:r>
      <w:r w:rsidR="00E225CE">
        <w:rPr>
          <w:sz w:val="24"/>
          <w:szCs w:val="24"/>
        </w:rPr>
        <w:t>Κ</w:t>
      </w:r>
      <w:r w:rsidR="008B6CDF">
        <w:rPr>
          <w:sz w:val="24"/>
          <w:szCs w:val="24"/>
        </w:rPr>
        <w:t>ράτους με την ανυπαρξία αρκούντως «ανοικτών» θεσμών, έννοιες στις οποίες αναφερθήκαμε στο πρώτο κεφάλαιο</w:t>
      </w:r>
      <w:r w:rsidR="008B6CDF">
        <w:rPr>
          <w:rStyle w:val="a5"/>
          <w:sz w:val="24"/>
          <w:szCs w:val="24"/>
        </w:rPr>
        <w:footnoteReference w:id="24"/>
      </w:r>
      <w:r w:rsidR="008B6CDF">
        <w:rPr>
          <w:sz w:val="24"/>
          <w:szCs w:val="24"/>
        </w:rPr>
        <w:t xml:space="preserve">.  </w:t>
      </w:r>
    </w:p>
    <w:p w14:paraId="22943CF1" w14:textId="2B91CA56" w:rsidR="00602190" w:rsidRDefault="001E5B54" w:rsidP="33571CD4">
      <w:pPr>
        <w:rPr>
          <w:sz w:val="24"/>
          <w:szCs w:val="24"/>
        </w:rPr>
      </w:pPr>
      <w:r>
        <w:rPr>
          <w:sz w:val="24"/>
          <w:szCs w:val="24"/>
        </w:rPr>
        <w:t xml:space="preserve">Τα </w:t>
      </w:r>
      <w:proofErr w:type="spellStart"/>
      <w:r>
        <w:rPr>
          <w:sz w:val="24"/>
          <w:szCs w:val="24"/>
        </w:rPr>
        <w:t>νεοθεσμικά</w:t>
      </w:r>
      <w:proofErr w:type="spellEnd"/>
      <w:r>
        <w:rPr>
          <w:sz w:val="24"/>
          <w:szCs w:val="24"/>
        </w:rPr>
        <w:t xml:space="preserve"> οικονομικά συγγενεύουν με έναν, εξίσου σπουδαίο</w:t>
      </w:r>
      <w:r w:rsidR="00A35ECD">
        <w:rPr>
          <w:sz w:val="24"/>
          <w:szCs w:val="24"/>
        </w:rPr>
        <w:t>,</w:t>
      </w:r>
      <w:r>
        <w:rPr>
          <w:sz w:val="24"/>
          <w:szCs w:val="24"/>
        </w:rPr>
        <w:t xml:space="preserve"> κλάδο</w:t>
      </w:r>
      <w:r w:rsidR="00F258AF">
        <w:rPr>
          <w:sz w:val="24"/>
          <w:szCs w:val="24"/>
        </w:rPr>
        <w:t xml:space="preserve"> της οικονομικής ανάλυσης</w:t>
      </w:r>
      <w:r w:rsidR="00E1223A">
        <w:rPr>
          <w:sz w:val="24"/>
          <w:szCs w:val="24"/>
        </w:rPr>
        <w:t>, την</w:t>
      </w:r>
      <w:r w:rsidR="00602190" w:rsidRPr="00602190">
        <w:rPr>
          <w:sz w:val="24"/>
          <w:szCs w:val="24"/>
        </w:rPr>
        <w:t xml:space="preserve"> </w:t>
      </w:r>
      <w:r w:rsidR="00602190">
        <w:rPr>
          <w:sz w:val="24"/>
          <w:szCs w:val="24"/>
        </w:rPr>
        <w:t>Σχολή της</w:t>
      </w:r>
      <w:r w:rsidR="00E1223A">
        <w:rPr>
          <w:sz w:val="24"/>
          <w:szCs w:val="24"/>
        </w:rPr>
        <w:t xml:space="preserve"> </w:t>
      </w:r>
      <w:proofErr w:type="spellStart"/>
      <w:r w:rsidR="00E1223A" w:rsidRPr="33571CD4">
        <w:rPr>
          <w:i/>
          <w:iCs/>
          <w:sz w:val="24"/>
          <w:szCs w:val="24"/>
        </w:rPr>
        <w:t>Public</w:t>
      </w:r>
      <w:proofErr w:type="spellEnd"/>
      <w:r w:rsidR="00E1223A" w:rsidRPr="33571CD4">
        <w:rPr>
          <w:i/>
          <w:iCs/>
          <w:sz w:val="24"/>
          <w:szCs w:val="24"/>
        </w:rPr>
        <w:t xml:space="preserve"> </w:t>
      </w:r>
      <w:proofErr w:type="spellStart"/>
      <w:r w:rsidR="00E1223A" w:rsidRPr="33571CD4">
        <w:rPr>
          <w:i/>
          <w:iCs/>
          <w:sz w:val="24"/>
          <w:szCs w:val="24"/>
        </w:rPr>
        <w:t>Choice</w:t>
      </w:r>
      <w:proofErr w:type="spellEnd"/>
      <w:r w:rsidR="00A35ECD">
        <w:rPr>
          <w:sz w:val="24"/>
          <w:szCs w:val="24"/>
        </w:rPr>
        <w:t xml:space="preserve"> (Δ</w:t>
      </w:r>
      <w:r w:rsidR="00E1223A" w:rsidRPr="00E1223A">
        <w:rPr>
          <w:sz w:val="24"/>
          <w:szCs w:val="24"/>
        </w:rPr>
        <w:t>ημόσια</w:t>
      </w:r>
      <w:r w:rsidR="00A35ECD">
        <w:rPr>
          <w:sz w:val="24"/>
          <w:szCs w:val="24"/>
        </w:rPr>
        <w:t>ς Επιλογής</w:t>
      </w:r>
      <w:r w:rsidR="00E1223A" w:rsidRPr="00E1223A">
        <w:rPr>
          <w:sz w:val="24"/>
          <w:szCs w:val="24"/>
        </w:rPr>
        <w:t>)</w:t>
      </w:r>
      <w:r w:rsidR="00DD602F">
        <w:rPr>
          <w:rStyle w:val="a5"/>
          <w:sz w:val="24"/>
          <w:szCs w:val="24"/>
        </w:rPr>
        <w:footnoteReference w:id="25"/>
      </w:r>
      <w:r w:rsidR="00A35ECD">
        <w:rPr>
          <w:sz w:val="24"/>
          <w:szCs w:val="24"/>
        </w:rPr>
        <w:t xml:space="preserve">. Η σημασία της για το δημοσιολόγο είναι ακόμη μεγαλύτερη </w:t>
      </w:r>
      <w:r w:rsidR="00050163">
        <w:rPr>
          <w:sz w:val="24"/>
          <w:szCs w:val="24"/>
        </w:rPr>
        <w:t>διότι</w:t>
      </w:r>
      <w:r w:rsidR="00E1223A">
        <w:rPr>
          <w:sz w:val="24"/>
          <w:szCs w:val="24"/>
        </w:rPr>
        <w:t xml:space="preserve"> </w:t>
      </w:r>
      <w:r w:rsidR="00A35ECD">
        <w:rPr>
          <w:sz w:val="24"/>
          <w:szCs w:val="24"/>
        </w:rPr>
        <w:t>θέτει ως αντικείμενο έρευνας</w:t>
      </w:r>
      <w:r w:rsidR="00050163">
        <w:rPr>
          <w:sz w:val="24"/>
          <w:szCs w:val="24"/>
        </w:rPr>
        <w:t xml:space="preserve">, όχι τους κανόνες που διέπουν τις </w:t>
      </w:r>
      <w:r w:rsidR="00050163">
        <w:rPr>
          <w:sz w:val="24"/>
          <w:szCs w:val="24"/>
        </w:rPr>
        <w:lastRenderedPageBreak/>
        <w:t>οριζόντιες συναλλαγές</w:t>
      </w:r>
      <w:r w:rsidR="00917653">
        <w:rPr>
          <w:sz w:val="24"/>
          <w:szCs w:val="24"/>
        </w:rPr>
        <w:t xml:space="preserve"> (όπως η </w:t>
      </w:r>
      <w:r w:rsidR="00917653" w:rsidRPr="33571CD4">
        <w:rPr>
          <w:i/>
          <w:iCs/>
          <w:sz w:val="24"/>
          <w:szCs w:val="24"/>
          <w:lang w:val="en-US"/>
        </w:rPr>
        <w:t>Law</w:t>
      </w:r>
      <w:r w:rsidR="00917653" w:rsidRPr="33571CD4">
        <w:rPr>
          <w:i/>
          <w:iCs/>
          <w:sz w:val="24"/>
          <w:szCs w:val="24"/>
        </w:rPr>
        <w:t xml:space="preserve"> </w:t>
      </w:r>
      <w:r w:rsidR="00917653" w:rsidRPr="33571CD4">
        <w:rPr>
          <w:i/>
          <w:iCs/>
          <w:sz w:val="24"/>
          <w:szCs w:val="24"/>
          <w:lang w:val="en-US"/>
        </w:rPr>
        <w:t>and</w:t>
      </w:r>
      <w:r w:rsidR="00917653" w:rsidRPr="33571CD4">
        <w:rPr>
          <w:i/>
          <w:iCs/>
          <w:sz w:val="24"/>
          <w:szCs w:val="24"/>
        </w:rPr>
        <w:t xml:space="preserve"> </w:t>
      </w:r>
      <w:r w:rsidR="00917653" w:rsidRPr="33571CD4">
        <w:rPr>
          <w:i/>
          <w:iCs/>
          <w:sz w:val="24"/>
          <w:szCs w:val="24"/>
          <w:lang w:val="en-US"/>
        </w:rPr>
        <w:t>Economics</w:t>
      </w:r>
      <w:r w:rsidR="00917653" w:rsidRPr="00917653">
        <w:rPr>
          <w:sz w:val="24"/>
          <w:szCs w:val="24"/>
        </w:rPr>
        <w:t>)</w:t>
      </w:r>
      <w:r w:rsidR="00050163">
        <w:rPr>
          <w:sz w:val="24"/>
          <w:szCs w:val="24"/>
        </w:rPr>
        <w:t xml:space="preserve"> αλλά τη λειτουργία των </w:t>
      </w:r>
      <w:r w:rsidR="00517E03">
        <w:rPr>
          <w:sz w:val="24"/>
          <w:szCs w:val="24"/>
        </w:rPr>
        <w:t>πολιτικών</w:t>
      </w:r>
      <w:r w:rsidR="005C0945">
        <w:rPr>
          <w:sz w:val="24"/>
          <w:szCs w:val="24"/>
        </w:rPr>
        <w:t xml:space="preserve"> μηχανισμών </w:t>
      </w:r>
      <w:r w:rsidR="00A35ECD">
        <w:rPr>
          <w:sz w:val="24"/>
          <w:szCs w:val="24"/>
        </w:rPr>
        <w:t>για την άσκηση της</w:t>
      </w:r>
      <w:r w:rsidR="005C0945">
        <w:rPr>
          <w:sz w:val="24"/>
          <w:szCs w:val="24"/>
        </w:rPr>
        <w:t xml:space="preserve"> εξουσίας</w:t>
      </w:r>
      <w:r w:rsidR="00050163">
        <w:rPr>
          <w:sz w:val="24"/>
          <w:szCs w:val="24"/>
        </w:rPr>
        <w:t>.</w:t>
      </w:r>
      <w:r w:rsidR="0000491B">
        <w:rPr>
          <w:sz w:val="24"/>
          <w:szCs w:val="24"/>
        </w:rPr>
        <w:t xml:space="preserve"> </w:t>
      </w:r>
      <w:r w:rsidR="00E1223A">
        <w:rPr>
          <w:sz w:val="24"/>
          <w:szCs w:val="24"/>
        </w:rPr>
        <w:t xml:space="preserve">Από </w:t>
      </w:r>
      <w:r w:rsidR="00B66BD0">
        <w:rPr>
          <w:sz w:val="24"/>
          <w:szCs w:val="24"/>
        </w:rPr>
        <w:t xml:space="preserve">τις απαρχές </w:t>
      </w:r>
      <w:r w:rsidR="00050163">
        <w:rPr>
          <w:sz w:val="24"/>
          <w:szCs w:val="24"/>
        </w:rPr>
        <w:t>της</w:t>
      </w:r>
      <w:r w:rsidR="00B572F3" w:rsidRPr="00B572F3">
        <w:rPr>
          <w:sz w:val="24"/>
          <w:szCs w:val="24"/>
        </w:rPr>
        <w:t>,</w:t>
      </w:r>
      <w:r w:rsidR="00050163">
        <w:rPr>
          <w:sz w:val="24"/>
          <w:szCs w:val="24"/>
        </w:rPr>
        <w:t xml:space="preserve"> η </w:t>
      </w:r>
      <w:r w:rsidR="00050163" w:rsidRPr="33571CD4">
        <w:rPr>
          <w:i/>
          <w:iCs/>
          <w:sz w:val="24"/>
          <w:szCs w:val="24"/>
          <w:lang w:val="en-US"/>
        </w:rPr>
        <w:t>Public</w:t>
      </w:r>
      <w:r w:rsidR="00050163" w:rsidRPr="33571CD4">
        <w:rPr>
          <w:i/>
          <w:iCs/>
          <w:sz w:val="24"/>
          <w:szCs w:val="24"/>
        </w:rPr>
        <w:t xml:space="preserve"> </w:t>
      </w:r>
      <w:r w:rsidR="00050163" w:rsidRPr="33571CD4">
        <w:rPr>
          <w:i/>
          <w:iCs/>
          <w:sz w:val="24"/>
          <w:szCs w:val="24"/>
          <w:lang w:val="en-US"/>
        </w:rPr>
        <w:t>Choice</w:t>
      </w:r>
      <w:r w:rsidR="00EC6F1B">
        <w:rPr>
          <w:sz w:val="24"/>
          <w:szCs w:val="24"/>
        </w:rPr>
        <w:t xml:space="preserve"> -</w:t>
      </w:r>
      <w:r w:rsidR="00F258AF">
        <w:rPr>
          <w:sz w:val="24"/>
          <w:szCs w:val="24"/>
        </w:rPr>
        <w:t xml:space="preserve">όπως </w:t>
      </w:r>
      <w:r w:rsidR="004E11E2">
        <w:rPr>
          <w:sz w:val="24"/>
          <w:szCs w:val="24"/>
        </w:rPr>
        <w:t>ξεκινά σ</w:t>
      </w:r>
      <w:r w:rsidR="00F258AF">
        <w:rPr>
          <w:sz w:val="24"/>
          <w:szCs w:val="24"/>
        </w:rPr>
        <w:t xml:space="preserve">τη </w:t>
      </w:r>
      <w:r w:rsidR="00A35ECD">
        <w:rPr>
          <w:sz w:val="24"/>
          <w:szCs w:val="24"/>
        </w:rPr>
        <w:t xml:space="preserve">Νομική </w:t>
      </w:r>
      <w:r w:rsidR="00F258AF">
        <w:rPr>
          <w:sz w:val="24"/>
          <w:szCs w:val="24"/>
        </w:rPr>
        <w:t xml:space="preserve">Σχολή της </w:t>
      </w:r>
      <w:r w:rsidR="00F258AF" w:rsidRPr="33571CD4">
        <w:rPr>
          <w:i/>
          <w:iCs/>
          <w:sz w:val="24"/>
          <w:szCs w:val="24"/>
          <w:lang w:val="en-US"/>
        </w:rPr>
        <w:t>Virginia</w:t>
      </w:r>
      <w:r w:rsidR="00584D12">
        <w:rPr>
          <w:i/>
          <w:iCs/>
          <w:sz w:val="24"/>
          <w:szCs w:val="24"/>
        </w:rPr>
        <w:t>,</w:t>
      </w:r>
      <w:r w:rsidR="00F258AF" w:rsidRPr="00F258AF">
        <w:rPr>
          <w:sz w:val="24"/>
          <w:szCs w:val="24"/>
        </w:rPr>
        <w:t xml:space="preserve"> </w:t>
      </w:r>
      <w:r w:rsidR="00F258AF">
        <w:rPr>
          <w:sz w:val="24"/>
          <w:szCs w:val="24"/>
        </w:rPr>
        <w:t xml:space="preserve">την ίδια περίπου εποχή με το θεώρημα του </w:t>
      </w:r>
      <w:r w:rsidR="00F258AF" w:rsidRPr="33571CD4">
        <w:rPr>
          <w:i/>
          <w:iCs/>
          <w:sz w:val="24"/>
          <w:szCs w:val="24"/>
          <w:lang w:val="en-US"/>
        </w:rPr>
        <w:t>Coase</w:t>
      </w:r>
      <w:r w:rsidR="00EC6F1B" w:rsidRPr="33571CD4">
        <w:rPr>
          <w:i/>
          <w:iCs/>
          <w:sz w:val="24"/>
          <w:szCs w:val="24"/>
        </w:rPr>
        <w:t>,</w:t>
      </w:r>
      <w:r w:rsidR="004E11E2">
        <w:rPr>
          <w:sz w:val="24"/>
          <w:szCs w:val="24"/>
        </w:rPr>
        <w:t xml:space="preserve"> μέσα από το έργο των </w:t>
      </w:r>
      <w:r w:rsidR="00EC6F1B" w:rsidRPr="33571CD4">
        <w:rPr>
          <w:i/>
          <w:iCs/>
          <w:sz w:val="24"/>
          <w:szCs w:val="24"/>
          <w:lang w:val="en-US"/>
        </w:rPr>
        <w:t>James</w:t>
      </w:r>
      <w:r w:rsidR="00EC6F1B" w:rsidRPr="33571CD4">
        <w:rPr>
          <w:i/>
          <w:iCs/>
          <w:sz w:val="24"/>
          <w:szCs w:val="24"/>
        </w:rPr>
        <w:t xml:space="preserve"> </w:t>
      </w:r>
      <w:r w:rsidR="00F258AF" w:rsidRPr="33571CD4">
        <w:rPr>
          <w:i/>
          <w:iCs/>
          <w:sz w:val="24"/>
          <w:szCs w:val="24"/>
          <w:lang w:val="en-US"/>
        </w:rPr>
        <w:t>Buchanan</w:t>
      </w:r>
      <w:r w:rsidR="00EC6F1B" w:rsidRPr="33571CD4">
        <w:rPr>
          <w:i/>
          <w:iCs/>
          <w:sz w:val="24"/>
          <w:szCs w:val="24"/>
        </w:rPr>
        <w:t xml:space="preserve"> </w:t>
      </w:r>
      <w:r w:rsidR="00EC6F1B">
        <w:rPr>
          <w:sz w:val="24"/>
          <w:szCs w:val="24"/>
        </w:rPr>
        <w:t xml:space="preserve">και </w:t>
      </w:r>
      <w:r w:rsidR="00EC6F1B" w:rsidRPr="33571CD4">
        <w:rPr>
          <w:i/>
          <w:iCs/>
          <w:sz w:val="24"/>
          <w:szCs w:val="24"/>
          <w:lang w:val="en-US"/>
        </w:rPr>
        <w:t>Gordon</w:t>
      </w:r>
      <w:r w:rsidR="00EC6F1B" w:rsidRPr="33571CD4">
        <w:rPr>
          <w:i/>
          <w:iCs/>
          <w:sz w:val="24"/>
          <w:szCs w:val="24"/>
        </w:rPr>
        <w:t xml:space="preserve"> </w:t>
      </w:r>
      <w:proofErr w:type="spellStart"/>
      <w:r w:rsidR="00F258AF" w:rsidRPr="33571CD4">
        <w:rPr>
          <w:i/>
          <w:iCs/>
          <w:sz w:val="24"/>
          <w:szCs w:val="24"/>
          <w:lang w:val="en-US"/>
        </w:rPr>
        <w:t>Tullock</w:t>
      </w:r>
      <w:proofErr w:type="spellEnd"/>
      <w:r w:rsidR="00F258AF" w:rsidRPr="00F258AF">
        <w:rPr>
          <w:sz w:val="24"/>
          <w:szCs w:val="24"/>
        </w:rPr>
        <w:t xml:space="preserve">, </w:t>
      </w:r>
      <w:r w:rsidR="00F258AF" w:rsidRPr="33571CD4">
        <w:rPr>
          <w:i/>
          <w:iCs/>
          <w:sz w:val="24"/>
          <w:szCs w:val="24"/>
          <w:lang w:val="en-US"/>
        </w:rPr>
        <w:t>The</w:t>
      </w:r>
      <w:r w:rsidR="00F258AF" w:rsidRPr="33571CD4">
        <w:rPr>
          <w:i/>
          <w:iCs/>
          <w:sz w:val="24"/>
          <w:szCs w:val="24"/>
        </w:rPr>
        <w:t xml:space="preserve"> </w:t>
      </w:r>
      <w:r w:rsidR="00F258AF" w:rsidRPr="33571CD4">
        <w:rPr>
          <w:i/>
          <w:iCs/>
          <w:sz w:val="24"/>
          <w:szCs w:val="24"/>
          <w:lang w:val="en-US"/>
        </w:rPr>
        <w:t>Calculus</w:t>
      </w:r>
      <w:r w:rsidR="00F258AF" w:rsidRPr="33571CD4">
        <w:rPr>
          <w:i/>
          <w:iCs/>
          <w:sz w:val="24"/>
          <w:szCs w:val="24"/>
        </w:rPr>
        <w:t xml:space="preserve"> </w:t>
      </w:r>
      <w:r w:rsidR="00F258AF" w:rsidRPr="33571CD4">
        <w:rPr>
          <w:i/>
          <w:iCs/>
          <w:sz w:val="24"/>
          <w:szCs w:val="24"/>
          <w:lang w:val="en-US"/>
        </w:rPr>
        <w:t>of</w:t>
      </w:r>
      <w:r w:rsidR="00F258AF" w:rsidRPr="33571CD4">
        <w:rPr>
          <w:i/>
          <w:iCs/>
          <w:sz w:val="24"/>
          <w:szCs w:val="24"/>
        </w:rPr>
        <w:t xml:space="preserve"> </w:t>
      </w:r>
      <w:r w:rsidR="00F258AF" w:rsidRPr="33571CD4">
        <w:rPr>
          <w:i/>
          <w:iCs/>
          <w:sz w:val="24"/>
          <w:szCs w:val="24"/>
          <w:lang w:val="en-US"/>
        </w:rPr>
        <w:t>Consent</w:t>
      </w:r>
      <w:r w:rsidR="004E11E2" w:rsidRPr="00647B3A">
        <w:rPr>
          <w:rStyle w:val="a5"/>
          <w:sz w:val="24"/>
          <w:szCs w:val="24"/>
          <w:lang w:val="en-US"/>
        </w:rPr>
        <w:footnoteReference w:id="26"/>
      </w:r>
      <w:r w:rsidR="00F258AF" w:rsidRPr="00F258AF">
        <w:rPr>
          <w:sz w:val="24"/>
          <w:szCs w:val="24"/>
        </w:rPr>
        <w:t xml:space="preserve">- </w:t>
      </w:r>
      <w:r w:rsidR="00F258AF">
        <w:rPr>
          <w:sz w:val="24"/>
          <w:szCs w:val="24"/>
        </w:rPr>
        <w:t xml:space="preserve">χρησιμοποιεί τη </w:t>
      </w:r>
      <w:r w:rsidR="00243492">
        <w:rPr>
          <w:sz w:val="24"/>
          <w:szCs w:val="24"/>
        </w:rPr>
        <w:t xml:space="preserve">μικροοικονομική θεώρηση </w:t>
      </w:r>
      <w:r w:rsidR="00F258AF">
        <w:rPr>
          <w:sz w:val="24"/>
          <w:szCs w:val="24"/>
        </w:rPr>
        <w:t xml:space="preserve">για να προσεγγίσει </w:t>
      </w:r>
      <w:r w:rsidR="004E11E2">
        <w:rPr>
          <w:sz w:val="24"/>
          <w:szCs w:val="24"/>
        </w:rPr>
        <w:t>κριτικά</w:t>
      </w:r>
      <w:r w:rsidR="00E1223A">
        <w:rPr>
          <w:sz w:val="24"/>
          <w:szCs w:val="24"/>
        </w:rPr>
        <w:t>, «χωρίς ρομαντισμό»</w:t>
      </w:r>
      <w:r w:rsidR="00E1223A">
        <w:rPr>
          <w:rStyle w:val="a5"/>
          <w:sz w:val="24"/>
          <w:szCs w:val="24"/>
        </w:rPr>
        <w:footnoteReference w:id="27"/>
      </w:r>
      <w:r w:rsidR="00E1223A">
        <w:rPr>
          <w:sz w:val="24"/>
          <w:szCs w:val="24"/>
        </w:rPr>
        <w:t>, τους πολιτικούς θεσμούς</w:t>
      </w:r>
      <w:r w:rsidR="00602190">
        <w:rPr>
          <w:sz w:val="24"/>
          <w:szCs w:val="24"/>
        </w:rPr>
        <w:t xml:space="preserve"> και να καταλήξει σε μία –μάλλον απαισιόδοξη- οικονομική ανάγνωση της δημοκρατίας και των θεσμών της</w:t>
      </w:r>
      <w:r w:rsidR="00584D12">
        <w:rPr>
          <w:sz w:val="24"/>
          <w:szCs w:val="24"/>
        </w:rPr>
        <w:t>,</w:t>
      </w:r>
      <w:r w:rsidR="00602190">
        <w:rPr>
          <w:sz w:val="24"/>
          <w:szCs w:val="24"/>
        </w:rPr>
        <w:t xml:space="preserve"> με όρους αγοράς και ωφελιμισμού</w:t>
      </w:r>
      <w:r w:rsidR="00602190">
        <w:rPr>
          <w:rStyle w:val="a5"/>
          <w:sz w:val="24"/>
          <w:szCs w:val="24"/>
        </w:rPr>
        <w:footnoteReference w:id="28"/>
      </w:r>
      <w:r w:rsidR="00602190">
        <w:rPr>
          <w:sz w:val="24"/>
          <w:szCs w:val="24"/>
        </w:rPr>
        <w:t>. Α</w:t>
      </w:r>
      <w:r w:rsidR="00E1223A">
        <w:rPr>
          <w:sz w:val="24"/>
          <w:szCs w:val="24"/>
        </w:rPr>
        <w:t xml:space="preserve">φαιρεί </w:t>
      </w:r>
      <w:r w:rsidR="00F258AF">
        <w:rPr>
          <w:sz w:val="24"/>
          <w:szCs w:val="24"/>
        </w:rPr>
        <w:t>το φωτοστέφανο από το οργανωτικό οικοδόμημα της αντιπροσωπευτικής δημοκρατίας</w:t>
      </w:r>
      <w:r w:rsidR="004E11E2">
        <w:rPr>
          <w:sz w:val="24"/>
          <w:szCs w:val="24"/>
        </w:rPr>
        <w:t xml:space="preserve"> και</w:t>
      </w:r>
      <w:r w:rsidR="00E1223A">
        <w:rPr>
          <w:sz w:val="24"/>
          <w:szCs w:val="24"/>
        </w:rPr>
        <w:t xml:space="preserve"> αποκαλύπτει</w:t>
      </w:r>
      <w:r w:rsidR="004E11E2">
        <w:rPr>
          <w:sz w:val="24"/>
          <w:szCs w:val="24"/>
        </w:rPr>
        <w:t xml:space="preserve">, σύμφωνα με τον ορισμό του </w:t>
      </w:r>
      <w:proofErr w:type="spellStart"/>
      <w:r w:rsidR="004E11E2" w:rsidRPr="33571CD4">
        <w:rPr>
          <w:i/>
          <w:iCs/>
          <w:sz w:val="24"/>
          <w:szCs w:val="24"/>
          <w:lang w:val="en-US"/>
        </w:rPr>
        <w:t>Mancur</w:t>
      </w:r>
      <w:proofErr w:type="spellEnd"/>
      <w:r w:rsidR="004E11E2" w:rsidRPr="33571CD4">
        <w:rPr>
          <w:i/>
          <w:iCs/>
          <w:sz w:val="24"/>
          <w:szCs w:val="24"/>
        </w:rPr>
        <w:t xml:space="preserve"> </w:t>
      </w:r>
      <w:r w:rsidR="004E11E2" w:rsidRPr="33571CD4">
        <w:rPr>
          <w:i/>
          <w:iCs/>
          <w:sz w:val="24"/>
          <w:szCs w:val="24"/>
          <w:lang w:val="en-US"/>
        </w:rPr>
        <w:t>Olson</w:t>
      </w:r>
      <w:r w:rsidR="004E11E2" w:rsidRPr="004E11E2">
        <w:rPr>
          <w:sz w:val="24"/>
          <w:szCs w:val="24"/>
        </w:rPr>
        <w:t>, τη «λογικ</w:t>
      </w:r>
      <w:r w:rsidR="004E11E2">
        <w:rPr>
          <w:sz w:val="24"/>
          <w:szCs w:val="24"/>
        </w:rPr>
        <w:t>ή»</w:t>
      </w:r>
      <w:r w:rsidR="00921372">
        <w:rPr>
          <w:sz w:val="24"/>
          <w:szCs w:val="24"/>
        </w:rPr>
        <w:t xml:space="preserve"> της συλλογικής δράσης</w:t>
      </w:r>
      <w:r w:rsidR="004E11E2">
        <w:rPr>
          <w:rStyle w:val="a5"/>
          <w:sz w:val="24"/>
          <w:szCs w:val="24"/>
        </w:rPr>
        <w:footnoteReference w:id="29"/>
      </w:r>
      <w:r w:rsidR="00F258AF" w:rsidRPr="00F258AF">
        <w:rPr>
          <w:sz w:val="24"/>
          <w:szCs w:val="24"/>
        </w:rPr>
        <w:t>.</w:t>
      </w:r>
      <w:r w:rsidR="00D90DC0">
        <w:rPr>
          <w:sz w:val="24"/>
          <w:szCs w:val="24"/>
        </w:rPr>
        <w:t xml:space="preserve"> Για τη συγκεκριμένη </w:t>
      </w:r>
      <w:r w:rsidR="00584D12">
        <w:rPr>
          <w:sz w:val="24"/>
          <w:szCs w:val="24"/>
        </w:rPr>
        <w:t>Σ</w:t>
      </w:r>
      <w:r w:rsidR="00D90DC0">
        <w:rPr>
          <w:sz w:val="24"/>
          <w:szCs w:val="24"/>
        </w:rPr>
        <w:t>χολή, η λειτουργία των δημόσιων οργάνων είναι προϊόν ανθρώπινων σχέσεων και εγωιστικών ή στρατηγικών συμπεριφορών</w:t>
      </w:r>
      <w:r w:rsidR="00584D12">
        <w:rPr>
          <w:sz w:val="24"/>
          <w:szCs w:val="24"/>
        </w:rPr>
        <w:t>,</w:t>
      </w:r>
      <w:r w:rsidR="00D90DC0">
        <w:rPr>
          <w:sz w:val="24"/>
          <w:szCs w:val="24"/>
        </w:rPr>
        <w:t xml:space="preserve"> που αρμόζει να εξετασθούν υπό το φως των οικονομικών θεωριών (ορθολογική επιλογή, θεωρία παιγνίων). Έτσι, η δράση των φορέων δημόσιας εξουσίας που στελεχώνονται από πολιτικούς (Κοινοβούλιο, Κυβέρνηση, τοπική αυτοδιοίκηση) καθορίζεται σε ένα περιβάλλον ανταγωνισμού και </w:t>
      </w:r>
      <w:r w:rsidR="004C471B">
        <w:rPr>
          <w:sz w:val="24"/>
          <w:szCs w:val="24"/>
        </w:rPr>
        <w:t xml:space="preserve">σύνθετων </w:t>
      </w:r>
      <w:r w:rsidR="00D90DC0">
        <w:rPr>
          <w:sz w:val="24"/>
          <w:szCs w:val="24"/>
        </w:rPr>
        <w:t>συναλλαγών: ανταγωνισμού μεταξύ υποψηφίων και μεταξύ ομάδων πίεση</w:t>
      </w:r>
      <w:r w:rsidR="004C471B">
        <w:rPr>
          <w:sz w:val="24"/>
          <w:szCs w:val="24"/>
        </w:rPr>
        <w:t>ς οι οποίες</w:t>
      </w:r>
      <w:r w:rsidR="00A35ECD">
        <w:rPr>
          <w:sz w:val="24"/>
          <w:szCs w:val="24"/>
        </w:rPr>
        <w:t xml:space="preserve"> –όπως παρατηρεί ο</w:t>
      </w:r>
      <w:r w:rsidR="00C46BEC">
        <w:rPr>
          <w:sz w:val="24"/>
          <w:szCs w:val="24"/>
        </w:rPr>
        <w:t xml:space="preserve"> </w:t>
      </w:r>
      <w:r w:rsidR="00C46BEC" w:rsidRPr="33571CD4">
        <w:rPr>
          <w:i/>
          <w:iCs/>
          <w:sz w:val="24"/>
          <w:szCs w:val="24"/>
          <w:lang w:val="en-US"/>
        </w:rPr>
        <w:t>Gary</w:t>
      </w:r>
      <w:r w:rsidR="00C46BEC" w:rsidRPr="33571CD4">
        <w:rPr>
          <w:i/>
          <w:iCs/>
          <w:sz w:val="24"/>
          <w:szCs w:val="24"/>
        </w:rPr>
        <w:t xml:space="preserve"> </w:t>
      </w:r>
      <w:r w:rsidR="00C46BEC" w:rsidRPr="33571CD4">
        <w:rPr>
          <w:i/>
          <w:iCs/>
          <w:sz w:val="24"/>
          <w:szCs w:val="24"/>
          <w:lang w:val="en-US"/>
        </w:rPr>
        <w:t>Becker</w:t>
      </w:r>
      <w:r w:rsidR="00A35ECD">
        <w:rPr>
          <w:sz w:val="24"/>
          <w:szCs w:val="24"/>
        </w:rPr>
        <w:t>-</w:t>
      </w:r>
      <w:r w:rsidR="004C471B">
        <w:rPr>
          <w:sz w:val="24"/>
          <w:szCs w:val="24"/>
        </w:rPr>
        <w:t xml:space="preserve"> προωθούν τη δική τους ατζέντα</w:t>
      </w:r>
      <w:r w:rsidR="00C67FEF">
        <w:rPr>
          <w:rStyle w:val="a5"/>
          <w:sz w:val="24"/>
          <w:szCs w:val="24"/>
        </w:rPr>
        <w:footnoteReference w:id="30"/>
      </w:r>
      <w:r w:rsidR="00D90DC0">
        <w:rPr>
          <w:sz w:val="24"/>
          <w:szCs w:val="24"/>
        </w:rPr>
        <w:t>, συναλλαγών μεταξύ εκλεκτόρων, αντιπροσώπων και εκπροσώπων συμφερόντων</w:t>
      </w:r>
      <w:r w:rsidR="00C46BEC">
        <w:rPr>
          <w:sz w:val="24"/>
          <w:szCs w:val="24"/>
        </w:rPr>
        <w:t>. Οι συναλλαγές αυτές θα καθορίσουν, για παράδειγμα</w:t>
      </w:r>
      <w:r w:rsidR="00647B3A" w:rsidRPr="00647B3A">
        <w:rPr>
          <w:sz w:val="24"/>
          <w:szCs w:val="24"/>
        </w:rPr>
        <w:t>,</w:t>
      </w:r>
      <w:r w:rsidR="00C46BEC">
        <w:rPr>
          <w:sz w:val="24"/>
          <w:szCs w:val="24"/>
        </w:rPr>
        <w:t xml:space="preserve"> το πώς και υπέρ ποιων θα παραχθούν τα </w:t>
      </w:r>
      <w:r w:rsidR="00584D12">
        <w:rPr>
          <w:sz w:val="24"/>
          <w:szCs w:val="24"/>
        </w:rPr>
        <w:t xml:space="preserve">δημόσια </w:t>
      </w:r>
      <w:r w:rsidR="00C46BEC">
        <w:rPr>
          <w:sz w:val="24"/>
          <w:szCs w:val="24"/>
        </w:rPr>
        <w:t xml:space="preserve">αγαθά, αντίτιμο των οποίων </w:t>
      </w:r>
      <w:r w:rsidR="00917653">
        <w:rPr>
          <w:sz w:val="24"/>
          <w:szCs w:val="24"/>
        </w:rPr>
        <w:t>αποτελούν οι φορολογικές υποχρεώσεις</w:t>
      </w:r>
      <w:r w:rsidR="00C46BEC">
        <w:rPr>
          <w:sz w:val="24"/>
          <w:szCs w:val="24"/>
        </w:rPr>
        <w:t xml:space="preserve">. Ωστόσο, οι παραπάνω σχέσεις, εκτός του ότι είναι εκτεθειμένες στον αυξημένο οπορτουνισμό των παικτών, </w:t>
      </w:r>
      <w:r w:rsidR="00D90DC0">
        <w:rPr>
          <w:sz w:val="24"/>
          <w:szCs w:val="24"/>
        </w:rPr>
        <w:t xml:space="preserve">δύσκολα οδηγούν σε ορθολογικές, αντικειμενικές και σταθερές </w:t>
      </w:r>
      <w:r w:rsidR="00A35ECD">
        <w:rPr>
          <w:i/>
          <w:sz w:val="24"/>
          <w:szCs w:val="24"/>
        </w:rPr>
        <w:t xml:space="preserve">δημόσιες </w:t>
      </w:r>
      <w:r w:rsidR="00D90DC0" w:rsidRPr="33571CD4">
        <w:rPr>
          <w:i/>
          <w:iCs/>
          <w:sz w:val="24"/>
          <w:szCs w:val="24"/>
        </w:rPr>
        <w:t>επιλογές</w:t>
      </w:r>
      <w:r w:rsidR="00A35ECD">
        <w:rPr>
          <w:i/>
          <w:iCs/>
          <w:sz w:val="24"/>
          <w:szCs w:val="24"/>
        </w:rPr>
        <w:t xml:space="preserve"> </w:t>
      </w:r>
      <w:r w:rsidR="00A35ECD">
        <w:rPr>
          <w:iCs/>
          <w:sz w:val="24"/>
          <w:szCs w:val="24"/>
        </w:rPr>
        <w:t>(εξ ου και το όνομα του επιστημονικού αυτού ρεύματος</w:t>
      </w:r>
      <w:r w:rsidR="00A35ECD" w:rsidRPr="00602190">
        <w:rPr>
          <w:iCs/>
          <w:sz w:val="24"/>
          <w:szCs w:val="24"/>
        </w:rPr>
        <w:t>)</w:t>
      </w:r>
      <w:r w:rsidR="00614062">
        <w:rPr>
          <w:iCs/>
          <w:sz w:val="24"/>
          <w:szCs w:val="24"/>
        </w:rPr>
        <w:t>·</w:t>
      </w:r>
      <w:r w:rsidR="00D90DC0">
        <w:rPr>
          <w:sz w:val="24"/>
          <w:szCs w:val="24"/>
        </w:rPr>
        <w:t xml:space="preserve"> </w:t>
      </w:r>
      <w:r w:rsidR="00A35ECD">
        <w:rPr>
          <w:sz w:val="24"/>
          <w:szCs w:val="24"/>
        </w:rPr>
        <w:t xml:space="preserve">αρκεί να </w:t>
      </w:r>
      <w:r w:rsidR="00A35ECD">
        <w:rPr>
          <w:sz w:val="24"/>
          <w:szCs w:val="24"/>
        </w:rPr>
        <w:lastRenderedPageBreak/>
        <w:t xml:space="preserve">θυμηθούμε το </w:t>
      </w:r>
      <w:r w:rsidR="00AA4CB9" w:rsidRPr="33571CD4">
        <w:rPr>
          <w:i/>
          <w:iCs/>
          <w:sz w:val="24"/>
          <w:szCs w:val="24"/>
        </w:rPr>
        <w:t xml:space="preserve">παράδοξο του </w:t>
      </w:r>
      <w:r w:rsidR="00AA4CB9" w:rsidRPr="33571CD4">
        <w:rPr>
          <w:i/>
          <w:iCs/>
          <w:sz w:val="24"/>
          <w:szCs w:val="24"/>
          <w:lang w:val="en-US"/>
        </w:rPr>
        <w:t>Arrow</w:t>
      </w:r>
      <w:r w:rsidR="00AA4CB9">
        <w:rPr>
          <w:rStyle w:val="a5"/>
          <w:sz w:val="24"/>
          <w:szCs w:val="24"/>
        </w:rPr>
        <w:footnoteReference w:id="31"/>
      </w:r>
      <w:r w:rsidR="00A35ECD">
        <w:rPr>
          <w:iCs/>
          <w:sz w:val="24"/>
          <w:szCs w:val="24"/>
        </w:rPr>
        <w:t xml:space="preserve"> κατά τη λήψη των συλλογικών αποφάσεων που μελετήσαμε στο προηγούμενο κεφάλαιο</w:t>
      </w:r>
      <w:r w:rsidR="0078407F">
        <w:rPr>
          <w:sz w:val="24"/>
          <w:szCs w:val="24"/>
        </w:rPr>
        <w:t>.</w:t>
      </w:r>
      <w:r w:rsidR="00602190">
        <w:rPr>
          <w:sz w:val="24"/>
          <w:szCs w:val="24"/>
        </w:rPr>
        <w:t xml:space="preserve"> </w:t>
      </w:r>
    </w:p>
    <w:p w14:paraId="15D33EF7" w14:textId="6C514131" w:rsidR="00E8521E" w:rsidRDefault="004C471B" w:rsidP="33571CD4">
      <w:pPr>
        <w:rPr>
          <w:sz w:val="24"/>
          <w:szCs w:val="24"/>
        </w:rPr>
      </w:pPr>
      <w:r>
        <w:rPr>
          <w:sz w:val="24"/>
          <w:szCs w:val="24"/>
        </w:rPr>
        <w:t>Με αντίστοιχα μεθοδολογικά εργαλεία προσεγγίζεται και ο γραφειοκρατικός μηχανισμός της δημόσιας διοίκησης</w:t>
      </w:r>
      <w:r w:rsidR="00610B52">
        <w:rPr>
          <w:rStyle w:val="a5"/>
          <w:sz w:val="24"/>
          <w:szCs w:val="24"/>
        </w:rPr>
        <w:footnoteReference w:id="32"/>
      </w:r>
      <w:r>
        <w:rPr>
          <w:sz w:val="24"/>
          <w:szCs w:val="24"/>
        </w:rPr>
        <w:t>: ως ένα θεσμικό οικοδόμημα στο οπο</w:t>
      </w:r>
      <w:r w:rsidR="00E01932">
        <w:rPr>
          <w:sz w:val="24"/>
          <w:szCs w:val="24"/>
        </w:rPr>
        <w:t>ίο</w:t>
      </w:r>
      <w:r w:rsidR="004A26FC">
        <w:rPr>
          <w:sz w:val="24"/>
          <w:szCs w:val="24"/>
        </w:rPr>
        <w:t>,</w:t>
      </w:r>
      <w:r w:rsidR="00E01932">
        <w:rPr>
          <w:sz w:val="24"/>
          <w:szCs w:val="24"/>
        </w:rPr>
        <w:t xml:space="preserve"> </w:t>
      </w:r>
      <w:r>
        <w:rPr>
          <w:sz w:val="24"/>
          <w:szCs w:val="24"/>
        </w:rPr>
        <w:t xml:space="preserve">τα πρόσωπα που το στελεχώνουν, </w:t>
      </w:r>
      <w:r w:rsidR="00AA4CB9">
        <w:rPr>
          <w:sz w:val="24"/>
          <w:szCs w:val="24"/>
        </w:rPr>
        <w:t xml:space="preserve">παρότι </w:t>
      </w:r>
      <w:r>
        <w:rPr>
          <w:sz w:val="24"/>
          <w:szCs w:val="24"/>
        </w:rPr>
        <w:t>εντολοδόχοι του γενικού συμφέροντος</w:t>
      </w:r>
      <w:r w:rsidR="00AA4CB9">
        <w:rPr>
          <w:sz w:val="24"/>
          <w:szCs w:val="24"/>
        </w:rPr>
        <w:t xml:space="preserve"> και υπόχρεοι να τηρούν την αρχή της νομιμότητας</w:t>
      </w:r>
      <w:r>
        <w:rPr>
          <w:sz w:val="24"/>
          <w:szCs w:val="24"/>
        </w:rPr>
        <w:t>, επιλέγουν ορθολογικά να προωθούν τους δικούς τους σκοπούς, δημιουργώντας «κόστος αντιπροσώπευσης» στις δημόσιες πολιτικές</w:t>
      </w:r>
      <w:r w:rsidR="00E01932">
        <w:rPr>
          <w:sz w:val="24"/>
          <w:szCs w:val="24"/>
        </w:rPr>
        <w:t>.</w:t>
      </w:r>
      <w:r w:rsidR="00850A2B">
        <w:rPr>
          <w:sz w:val="24"/>
          <w:szCs w:val="24"/>
        </w:rPr>
        <w:t xml:space="preserve"> </w:t>
      </w:r>
      <w:r w:rsidR="0000491B">
        <w:rPr>
          <w:sz w:val="24"/>
          <w:szCs w:val="24"/>
        </w:rPr>
        <w:t>Εάν η Σχολή του Σικάγο έρχεται να αμφισβητήσει την ευκολία με την οποία γινόταν μέχρι τότε δεκτή η ύπαρξη αποτυχιών της αγοράς (</w:t>
      </w:r>
      <w:r w:rsidR="0000491B" w:rsidRPr="33571CD4">
        <w:rPr>
          <w:i/>
          <w:iCs/>
          <w:sz w:val="24"/>
          <w:szCs w:val="24"/>
          <w:lang w:val="en-US"/>
        </w:rPr>
        <w:t>market</w:t>
      </w:r>
      <w:r w:rsidR="0000491B" w:rsidRPr="33571CD4">
        <w:rPr>
          <w:i/>
          <w:iCs/>
          <w:sz w:val="24"/>
          <w:szCs w:val="24"/>
        </w:rPr>
        <w:t xml:space="preserve"> </w:t>
      </w:r>
      <w:r w:rsidR="0000491B" w:rsidRPr="33571CD4">
        <w:rPr>
          <w:i/>
          <w:iCs/>
          <w:sz w:val="24"/>
          <w:szCs w:val="24"/>
          <w:lang w:val="en-US"/>
        </w:rPr>
        <w:t>failures</w:t>
      </w:r>
      <w:r w:rsidR="0000491B" w:rsidRPr="0000491B">
        <w:rPr>
          <w:sz w:val="24"/>
          <w:szCs w:val="24"/>
        </w:rPr>
        <w:t>)</w:t>
      </w:r>
      <w:r w:rsidR="0000491B">
        <w:rPr>
          <w:sz w:val="24"/>
          <w:szCs w:val="24"/>
        </w:rPr>
        <w:t xml:space="preserve"> ώστε να δικαιολογείται η δημόσια παρέμβαση,</w:t>
      </w:r>
      <w:r w:rsidR="00850A2B">
        <w:rPr>
          <w:sz w:val="24"/>
          <w:szCs w:val="24"/>
        </w:rPr>
        <w:t xml:space="preserve"> ο σκοπός</w:t>
      </w:r>
      <w:r w:rsidR="0000491B">
        <w:rPr>
          <w:sz w:val="24"/>
          <w:szCs w:val="24"/>
        </w:rPr>
        <w:t xml:space="preserve"> της </w:t>
      </w:r>
      <w:r w:rsidR="0000491B" w:rsidRPr="33571CD4">
        <w:rPr>
          <w:i/>
          <w:iCs/>
          <w:sz w:val="24"/>
          <w:szCs w:val="24"/>
          <w:lang w:val="en-US"/>
        </w:rPr>
        <w:t>Public</w:t>
      </w:r>
      <w:r w:rsidR="0000491B" w:rsidRPr="33571CD4">
        <w:rPr>
          <w:i/>
          <w:iCs/>
          <w:sz w:val="24"/>
          <w:szCs w:val="24"/>
        </w:rPr>
        <w:t xml:space="preserve"> </w:t>
      </w:r>
      <w:r w:rsidR="0000491B" w:rsidRPr="33571CD4">
        <w:rPr>
          <w:i/>
          <w:iCs/>
          <w:sz w:val="24"/>
          <w:szCs w:val="24"/>
          <w:lang w:val="en-US"/>
        </w:rPr>
        <w:t>Choice</w:t>
      </w:r>
      <w:r w:rsidR="0000491B" w:rsidRPr="33571CD4">
        <w:rPr>
          <w:i/>
          <w:iCs/>
          <w:sz w:val="24"/>
          <w:szCs w:val="24"/>
        </w:rPr>
        <w:t xml:space="preserve"> </w:t>
      </w:r>
      <w:r w:rsidR="0000491B">
        <w:rPr>
          <w:sz w:val="24"/>
          <w:szCs w:val="24"/>
        </w:rPr>
        <w:t>είναι παραπληρωματικό</w:t>
      </w:r>
      <w:r w:rsidR="00850A2B">
        <w:rPr>
          <w:sz w:val="24"/>
          <w:szCs w:val="24"/>
        </w:rPr>
        <w:t>ς</w:t>
      </w:r>
      <w:r w:rsidR="0000491B">
        <w:rPr>
          <w:sz w:val="24"/>
          <w:szCs w:val="24"/>
        </w:rPr>
        <w:t xml:space="preserve">: </w:t>
      </w:r>
      <w:r w:rsidR="00584D12">
        <w:rPr>
          <w:sz w:val="24"/>
          <w:szCs w:val="24"/>
        </w:rPr>
        <w:t>εστιάζει</w:t>
      </w:r>
      <w:r w:rsidR="009C4181">
        <w:rPr>
          <w:sz w:val="24"/>
          <w:szCs w:val="24"/>
        </w:rPr>
        <w:t xml:space="preserve">, όχι πλέον </w:t>
      </w:r>
      <w:r w:rsidR="00584D12">
        <w:rPr>
          <w:sz w:val="24"/>
          <w:szCs w:val="24"/>
        </w:rPr>
        <w:t>σ</w:t>
      </w:r>
      <w:r w:rsidR="009C4181">
        <w:rPr>
          <w:sz w:val="24"/>
          <w:szCs w:val="24"/>
        </w:rPr>
        <w:t>τις αδυναμίες της αγοράς</w:t>
      </w:r>
      <w:r w:rsidR="00243492">
        <w:rPr>
          <w:sz w:val="24"/>
          <w:szCs w:val="24"/>
        </w:rPr>
        <w:t>,</w:t>
      </w:r>
      <w:r w:rsidR="009C4181">
        <w:rPr>
          <w:sz w:val="24"/>
          <w:szCs w:val="24"/>
        </w:rPr>
        <w:t xml:space="preserve"> αλλά </w:t>
      </w:r>
      <w:r w:rsidR="00584D12">
        <w:rPr>
          <w:sz w:val="24"/>
          <w:szCs w:val="24"/>
        </w:rPr>
        <w:t>σ</w:t>
      </w:r>
      <w:r w:rsidR="009C4181">
        <w:rPr>
          <w:sz w:val="24"/>
          <w:szCs w:val="24"/>
        </w:rPr>
        <w:t xml:space="preserve">τις αποτυχίες </w:t>
      </w:r>
      <w:r w:rsidR="0000491B">
        <w:rPr>
          <w:sz w:val="24"/>
          <w:szCs w:val="24"/>
        </w:rPr>
        <w:t xml:space="preserve">που χαρακτηρίζουν τους κρατικούς </w:t>
      </w:r>
      <w:r w:rsidR="009C4181">
        <w:rPr>
          <w:sz w:val="24"/>
          <w:szCs w:val="24"/>
        </w:rPr>
        <w:t>θεσμούς (</w:t>
      </w:r>
      <w:r w:rsidR="009C4181" w:rsidRPr="33571CD4">
        <w:rPr>
          <w:i/>
          <w:iCs/>
          <w:sz w:val="24"/>
          <w:szCs w:val="24"/>
          <w:lang w:val="en-US"/>
        </w:rPr>
        <w:t>State</w:t>
      </w:r>
      <w:r w:rsidR="009C4181" w:rsidRPr="33571CD4">
        <w:rPr>
          <w:i/>
          <w:iCs/>
          <w:sz w:val="24"/>
          <w:szCs w:val="24"/>
        </w:rPr>
        <w:t>/</w:t>
      </w:r>
      <w:r w:rsidR="009C4181" w:rsidRPr="33571CD4">
        <w:rPr>
          <w:i/>
          <w:iCs/>
          <w:sz w:val="24"/>
          <w:szCs w:val="24"/>
          <w:lang w:val="en-US"/>
        </w:rPr>
        <w:t>government</w:t>
      </w:r>
      <w:r w:rsidR="009C4181" w:rsidRPr="33571CD4">
        <w:rPr>
          <w:i/>
          <w:iCs/>
          <w:sz w:val="24"/>
          <w:szCs w:val="24"/>
        </w:rPr>
        <w:t xml:space="preserve"> </w:t>
      </w:r>
      <w:r w:rsidR="009C4181" w:rsidRPr="33571CD4">
        <w:rPr>
          <w:i/>
          <w:iCs/>
          <w:sz w:val="24"/>
          <w:szCs w:val="24"/>
          <w:lang w:val="en-US"/>
        </w:rPr>
        <w:t>failures</w:t>
      </w:r>
      <w:r w:rsidR="009C4181" w:rsidRPr="009C4181">
        <w:rPr>
          <w:sz w:val="24"/>
          <w:szCs w:val="24"/>
        </w:rPr>
        <w:t xml:space="preserve">) </w:t>
      </w:r>
      <w:r w:rsidR="009C4181">
        <w:rPr>
          <w:sz w:val="24"/>
          <w:szCs w:val="24"/>
        </w:rPr>
        <w:t xml:space="preserve">οι οποίοι υποτίθεται ότι </w:t>
      </w:r>
      <w:r w:rsidR="00AA4CB9">
        <w:rPr>
          <w:sz w:val="24"/>
          <w:szCs w:val="24"/>
        </w:rPr>
        <w:t xml:space="preserve">επεμβαίνουν για να </w:t>
      </w:r>
      <w:r w:rsidR="009C4181">
        <w:rPr>
          <w:sz w:val="24"/>
          <w:szCs w:val="24"/>
        </w:rPr>
        <w:t>διορθώσουν τις ατέλειες των ελεύθερων συναλλαγών</w:t>
      </w:r>
      <w:r w:rsidR="0078407F">
        <w:rPr>
          <w:sz w:val="24"/>
          <w:szCs w:val="24"/>
        </w:rPr>
        <w:t xml:space="preserve">. </w:t>
      </w:r>
      <w:r w:rsidR="009C4181">
        <w:rPr>
          <w:sz w:val="24"/>
          <w:szCs w:val="24"/>
        </w:rPr>
        <w:t>Στο</w:t>
      </w:r>
      <w:r w:rsidR="009C4181" w:rsidRPr="009C4181">
        <w:rPr>
          <w:sz w:val="24"/>
          <w:szCs w:val="24"/>
        </w:rPr>
        <w:t xml:space="preserve"> </w:t>
      </w:r>
      <w:r w:rsidR="009C4181">
        <w:rPr>
          <w:sz w:val="24"/>
          <w:szCs w:val="24"/>
        </w:rPr>
        <w:t>ίδιο</w:t>
      </w:r>
      <w:r w:rsidR="009C4181" w:rsidRPr="009C4181">
        <w:rPr>
          <w:sz w:val="24"/>
          <w:szCs w:val="24"/>
        </w:rPr>
        <w:t xml:space="preserve"> </w:t>
      </w:r>
      <w:r w:rsidR="009C4181">
        <w:rPr>
          <w:sz w:val="24"/>
          <w:szCs w:val="24"/>
        </w:rPr>
        <w:t>πλαίσιο</w:t>
      </w:r>
      <w:r w:rsidR="009C4181" w:rsidRPr="009C4181">
        <w:rPr>
          <w:sz w:val="24"/>
          <w:szCs w:val="24"/>
        </w:rPr>
        <w:t>,</w:t>
      </w:r>
      <w:r w:rsidR="00D7582C">
        <w:rPr>
          <w:sz w:val="24"/>
          <w:szCs w:val="24"/>
        </w:rPr>
        <w:t xml:space="preserve"> παρότι ανήκει «γεωγραφικά» στη σχολή του Σικάγο,</w:t>
      </w:r>
      <w:r w:rsidR="009C4181" w:rsidRPr="009C4181">
        <w:rPr>
          <w:sz w:val="24"/>
          <w:szCs w:val="24"/>
        </w:rPr>
        <w:t xml:space="preserve"> </w:t>
      </w:r>
      <w:r w:rsidR="009C4181">
        <w:rPr>
          <w:sz w:val="24"/>
          <w:szCs w:val="24"/>
        </w:rPr>
        <w:t>ο</w:t>
      </w:r>
      <w:r w:rsidR="009C4181" w:rsidRPr="009C4181">
        <w:rPr>
          <w:sz w:val="24"/>
          <w:szCs w:val="24"/>
        </w:rPr>
        <w:t xml:space="preserve"> </w:t>
      </w:r>
      <w:r w:rsidR="009C4181" w:rsidRPr="33571CD4">
        <w:rPr>
          <w:i/>
          <w:iCs/>
          <w:sz w:val="24"/>
          <w:szCs w:val="24"/>
          <w:lang w:val="en-US"/>
        </w:rPr>
        <w:t>George</w:t>
      </w:r>
      <w:r w:rsidR="009C4181" w:rsidRPr="33571CD4">
        <w:rPr>
          <w:i/>
          <w:iCs/>
          <w:sz w:val="24"/>
          <w:szCs w:val="24"/>
        </w:rPr>
        <w:t xml:space="preserve"> </w:t>
      </w:r>
      <w:r w:rsidR="009C4181" w:rsidRPr="33571CD4">
        <w:rPr>
          <w:i/>
          <w:iCs/>
          <w:sz w:val="24"/>
          <w:szCs w:val="24"/>
          <w:lang w:val="en-US"/>
        </w:rPr>
        <w:t>Stigler</w:t>
      </w:r>
      <w:r w:rsidR="009C4181" w:rsidRPr="009C4181">
        <w:rPr>
          <w:sz w:val="24"/>
          <w:szCs w:val="24"/>
        </w:rPr>
        <w:t xml:space="preserve"> θα </w:t>
      </w:r>
      <w:r w:rsidR="009C4181">
        <w:rPr>
          <w:sz w:val="24"/>
          <w:szCs w:val="24"/>
        </w:rPr>
        <w:t>διατυπώσει</w:t>
      </w:r>
      <w:r w:rsidR="009C4181" w:rsidRPr="009C4181">
        <w:rPr>
          <w:sz w:val="24"/>
          <w:szCs w:val="24"/>
        </w:rPr>
        <w:t xml:space="preserve"> </w:t>
      </w:r>
      <w:r w:rsidR="0041192A">
        <w:rPr>
          <w:sz w:val="24"/>
          <w:szCs w:val="24"/>
        </w:rPr>
        <w:t>το 1971</w:t>
      </w:r>
      <w:r w:rsidR="00E01932">
        <w:rPr>
          <w:rStyle w:val="a5"/>
          <w:sz w:val="24"/>
          <w:szCs w:val="24"/>
        </w:rPr>
        <w:footnoteReference w:id="33"/>
      </w:r>
      <w:r w:rsidR="009C4181" w:rsidRPr="009C4181">
        <w:rPr>
          <w:sz w:val="24"/>
          <w:szCs w:val="24"/>
        </w:rPr>
        <w:t xml:space="preserve"> </w:t>
      </w:r>
      <w:r w:rsidR="009C4181">
        <w:rPr>
          <w:sz w:val="24"/>
          <w:szCs w:val="24"/>
        </w:rPr>
        <w:t>τη</w:t>
      </w:r>
      <w:r w:rsidR="009C4181" w:rsidRPr="009C4181">
        <w:rPr>
          <w:sz w:val="24"/>
          <w:szCs w:val="24"/>
        </w:rPr>
        <w:t xml:space="preserve"> </w:t>
      </w:r>
      <w:r w:rsidR="009C4181">
        <w:rPr>
          <w:sz w:val="24"/>
          <w:szCs w:val="24"/>
        </w:rPr>
        <w:t xml:space="preserve">θεωρία του για τη </w:t>
      </w:r>
      <w:r w:rsidR="009C4181" w:rsidRPr="33571CD4">
        <w:rPr>
          <w:i/>
          <w:iCs/>
          <w:sz w:val="24"/>
          <w:szCs w:val="24"/>
        </w:rPr>
        <w:t>ρυθμιστική ομηρία</w:t>
      </w:r>
      <w:r w:rsidR="009C4181">
        <w:rPr>
          <w:sz w:val="24"/>
          <w:szCs w:val="24"/>
        </w:rPr>
        <w:t xml:space="preserve"> (</w:t>
      </w:r>
      <w:r w:rsidR="009C4181" w:rsidRPr="33571CD4">
        <w:rPr>
          <w:i/>
          <w:iCs/>
          <w:sz w:val="24"/>
          <w:szCs w:val="24"/>
          <w:lang w:val="en-US"/>
        </w:rPr>
        <w:t>regulatory</w:t>
      </w:r>
      <w:r w:rsidR="009C4181" w:rsidRPr="33571CD4">
        <w:rPr>
          <w:i/>
          <w:iCs/>
          <w:sz w:val="24"/>
          <w:szCs w:val="24"/>
        </w:rPr>
        <w:t xml:space="preserve"> </w:t>
      </w:r>
      <w:r w:rsidR="009C4181" w:rsidRPr="33571CD4">
        <w:rPr>
          <w:i/>
          <w:iCs/>
          <w:sz w:val="24"/>
          <w:szCs w:val="24"/>
          <w:lang w:val="en-US"/>
        </w:rPr>
        <w:t>capture</w:t>
      </w:r>
      <w:r w:rsidR="009C4181" w:rsidRPr="009C4181">
        <w:rPr>
          <w:sz w:val="24"/>
          <w:szCs w:val="24"/>
        </w:rPr>
        <w:t xml:space="preserve">), </w:t>
      </w:r>
      <w:r w:rsidR="009C4181">
        <w:rPr>
          <w:sz w:val="24"/>
          <w:szCs w:val="24"/>
        </w:rPr>
        <w:t>σύμφωνα με την οποία οι διοικητικές αρχές που δημιο</w:t>
      </w:r>
      <w:r w:rsidR="004A26FC">
        <w:rPr>
          <w:sz w:val="24"/>
          <w:szCs w:val="24"/>
        </w:rPr>
        <w:t>υργούνται για την εποπτεία</w:t>
      </w:r>
      <w:r w:rsidR="009C4181">
        <w:rPr>
          <w:sz w:val="24"/>
          <w:szCs w:val="24"/>
        </w:rPr>
        <w:t xml:space="preserve"> μίας οικονομικής δραστηριότητας</w:t>
      </w:r>
      <w:r w:rsidR="005C1596">
        <w:rPr>
          <w:sz w:val="24"/>
          <w:szCs w:val="24"/>
        </w:rPr>
        <w:t>, αντί να ενεργούν στο όνομα του γενικού συμφέροντος</w:t>
      </w:r>
      <w:r w:rsidR="00850A2B">
        <w:rPr>
          <w:sz w:val="24"/>
          <w:szCs w:val="24"/>
        </w:rPr>
        <w:t>,</w:t>
      </w:r>
      <w:r w:rsidR="005C1596">
        <w:rPr>
          <w:sz w:val="24"/>
          <w:szCs w:val="24"/>
        </w:rPr>
        <w:t xml:space="preserve"> προωθούν τα συντεχνιακά συμφέροντα συγκεκριμένων ομάδων πίεσης</w:t>
      </w:r>
      <w:r w:rsidR="00AA4CB9">
        <w:rPr>
          <w:sz w:val="24"/>
          <w:szCs w:val="24"/>
        </w:rPr>
        <w:t>. Ως εκ τούτου</w:t>
      </w:r>
      <w:r w:rsidR="005C1596">
        <w:rPr>
          <w:sz w:val="24"/>
          <w:szCs w:val="24"/>
        </w:rPr>
        <w:t>, αφαιρούν από το κοινωνικό πλεόνασμα αντί να το αυξάνουν και το μετατρέπουν σε πρόσοδο («μίζα»/</w:t>
      </w:r>
      <w:r w:rsidR="005C1596" w:rsidRPr="33571CD4">
        <w:rPr>
          <w:i/>
          <w:iCs/>
          <w:sz w:val="24"/>
          <w:szCs w:val="24"/>
          <w:lang w:val="en-US"/>
        </w:rPr>
        <w:t>rent</w:t>
      </w:r>
      <w:r w:rsidR="005C1596" w:rsidRPr="005C1596">
        <w:rPr>
          <w:sz w:val="24"/>
          <w:szCs w:val="24"/>
        </w:rPr>
        <w:t xml:space="preserve">) </w:t>
      </w:r>
      <w:r w:rsidR="005C1596">
        <w:rPr>
          <w:sz w:val="24"/>
          <w:szCs w:val="24"/>
        </w:rPr>
        <w:t xml:space="preserve">για τους υπέρ ων η «ομηρία».  </w:t>
      </w:r>
      <w:r w:rsidR="00584D12">
        <w:rPr>
          <w:sz w:val="24"/>
          <w:szCs w:val="24"/>
        </w:rPr>
        <w:t>Η</w:t>
      </w:r>
      <w:r w:rsidR="005C1596">
        <w:rPr>
          <w:sz w:val="24"/>
          <w:szCs w:val="24"/>
        </w:rPr>
        <w:t xml:space="preserve"> </w:t>
      </w:r>
      <w:proofErr w:type="spellStart"/>
      <w:r w:rsidR="005C1596">
        <w:rPr>
          <w:sz w:val="24"/>
          <w:szCs w:val="24"/>
        </w:rPr>
        <w:t>προσοδοθηρία</w:t>
      </w:r>
      <w:proofErr w:type="spellEnd"/>
      <w:r w:rsidR="005C1596">
        <w:rPr>
          <w:sz w:val="24"/>
          <w:szCs w:val="24"/>
        </w:rPr>
        <w:t xml:space="preserve">  (</w:t>
      </w:r>
      <w:r w:rsidR="005C1596" w:rsidRPr="33571CD4">
        <w:rPr>
          <w:i/>
          <w:iCs/>
          <w:sz w:val="24"/>
          <w:szCs w:val="24"/>
          <w:lang w:val="en-US"/>
        </w:rPr>
        <w:t>rent</w:t>
      </w:r>
      <w:r w:rsidR="005C1596" w:rsidRPr="33571CD4">
        <w:rPr>
          <w:i/>
          <w:iCs/>
          <w:sz w:val="24"/>
          <w:szCs w:val="24"/>
        </w:rPr>
        <w:t xml:space="preserve"> </w:t>
      </w:r>
      <w:r w:rsidR="005C1596" w:rsidRPr="33571CD4">
        <w:rPr>
          <w:i/>
          <w:iCs/>
          <w:sz w:val="24"/>
          <w:szCs w:val="24"/>
          <w:lang w:val="en-US"/>
        </w:rPr>
        <w:t>seeking</w:t>
      </w:r>
      <w:r w:rsidR="005C1596" w:rsidRPr="00401021">
        <w:rPr>
          <w:sz w:val="24"/>
          <w:szCs w:val="24"/>
        </w:rPr>
        <w:t>)</w:t>
      </w:r>
      <w:r w:rsidR="005C1596">
        <w:rPr>
          <w:rStyle w:val="a5"/>
          <w:sz w:val="24"/>
          <w:szCs w:val="24"/>
          <w:lang w:val="en-US"/>
        </w:rPr>
        <w:footnoteReference w:id="34"/>
      </w:r>
      <w:r w:rsidR="005C1596" w:rsidRPr="00401021">
        <w:rPr>
          <w:sz w:val="24"/>
          <w:szCs w:val="24"/>
        </w:rPr>
        <w:t xml:space="preserve"> </w:t>
      </w:r>
      <w:r w:rsidR="005C1596">
        <w:rPr>
          <w:sz w:val="24"/>
          <w:szCs w:val="24"/>
        </w:rPr>
        <w:t>αποτελεί</w:t>
      </w:r>
      <w:r w:rsidR="00401021" w:rsidRPr="00401021">
        <w:rPr>
          <w:sz w:val="24"/>
          <w:szCs w:val="24"/>
        </w:rPr>
        <w:t xml:space="preserve"> </w:t>
      </w:r>
      <w:r w:rsidR="00401021">
        <w:rPr>
          <w:sz w:val="24"/>
          <w:szCs w:val="24"/>
        </w:rPr>
        <w:t xml:space="preserve">κατά την </w:t>
      </w:r>
      <w:r w:rsidR="00401021" w:rsidRPr="33571CD4">
        <w:rPr>
          <w:i/>
          <w:iCs/>
          <w:sz w:val="24"/>
          <w:szCs w:val="24"/>
          <w:lang w:val="en-US"/>
        </w:rPr>
        <w:t>Public</w:t>
      </w:r>
      <w:r w:rsidR="00401021" w:rsidRPr="33571CD4">
        <w:rPr>
          <w:i/>
          <w:iCs/>
          <w:sz w:val="24"/>
          <w:szCs w:val="24"/>
        </w:rPr>
        <w:t xml:space="preserve"> </w:t>
      </w:r>
      <w:r w:rsidR="00401021" w:rsidRPr="33571CD4">
        <w:rPr>
          <w:i/>
          <w:iCs/>
          <w:sz w:val="24"/>
          <w:szCs w:val="24"/>
          <w:lang w:val="en-US"/>
        </w:rPr>
        <w:t>Choice</w:t>
      </w:r>
      <w:r w:rsidR="00AA4CB9" w:rsidRPr="33571CD4">
        <w:rPr>
          <w:i/>
          <w:iCs/>
          <w:sz w:val="24"/>
          <w:szCs w:val="24"/>
        </w:rPr>
        <w:t>,</w:t>
      </w:r>
      <w:r w:rsidR="00401021" w:rsidRPr="00401021">
        <w:rPr>
          <w:sz w:val="24"/>
          <w:szCs w:val="24"/>
        </w:rPr>
        <w:t xml:space="preserve"> </w:t>
      </w:r>
      <w:r w:rsidR="00401021">
        <w:rPr>
          <w:sz w:val="24"/>
          <w:szCs w:val="24"/>
        </w:rPr>
        <w:t>το βασικό κίνητρο των ομάδων πίεσης για τον επηρεασμό των πολιτικών και διοικητικών θεσμών και ένα από τα σημαντικότερα κόστη από τη λειτουργία</w:t>
      </w:r>
      <w:r w:rsidR="00850A2B">
        <w:rPr>
          <w:sz w:val="24"/>
          <w:szCs w:val="24"/>
        </w:rPr>
        <w:t xml:space="preserve"> τους</w:t>
      </w:r>
      <w:r w:rsidR="00C67FEF">
        <w:rPr>
          <w:rStyle w:val="a5"/>
          <w:sz w:val="24"/>
          <w:szCs w:val="24"/>
        </w:rPr>
        <w:footnoteReference w:id="35"/>
      </w:r>
      <w:r w:rsidR="00850A2B">
        <w:rPr>
          <w:sz w:val="24"/>
          <w:szCs w:val="24"/>
        </w:rPr>
        <w:t xml:space="preserve">. </w:t>
      </w:r>
      <w:r w:rsidR="00850A2B">
        <w:rPr>
          <w:sz w:val="24"/>
          <w:szCs w:val="24"/>
        </w:rPr>
        <w:lastRenderedPageBreak/>
        <w:t>Στα παραπάνω ζητήματα</w:t>
      </w:r>
      <w:r w:rsidR="00EB3FF9" w:rsidRPr="00EB3FF9">
        <w:rPr>
          <w:sz w:val="24"/>
          <w:szCs w:val="24"/>
        </w:rPr>
        <w:t>,</w:t>
      </w:r>
      <w:r w:rsidR="00850A2B">
        <w:rPr>
          <w:sz w:val="24"/>
          <w:szCs w:val="24"/>
        </w:rPr>
        <w:t xml:space="preserve"> προφανώς και θα επανέλθουμε σε επόμενα κεφάλαια.</w:t>
      </w:r>
    </w:p>
    <w:p w14:paraId="336F1FE7" w14:textId="28B137D5" w:rsidR="003C6458" w:rsidRDefault="003C6458" w:rsidP="009E5B5C">
      <w:pPr>
        <w:pStyle w:val="4"/>
        <w:numPr>
          <w:ilvl w:val="1"/>
          <w:numId w:val="32"/>
        </w:numPr>
        <w:rPr>
          <w:rFonts w:ascii="Cambria" w:hAnsi="Cambria"/>
          <w:color w:val="auto"/>
          <w:sz w:val="24"/>
          <w:szCs w:val="24"/>
        </w:rPr>
      </w:pPr>
      <w:bookmarkStart w:id="20" w:name="_Toc503856311"/>
      <w:r w:rsidRPr="009E5B5C">
        <w:rPr>
          <w:rFonts w:ascii="Cambria" w:hAnsi="Cambria"/>
          <w:color w:val="auto"/>
          <w:sz w:val="24"/>
          <w:szCs w:val="24"/>
        </w:rPr>
        <w:t>Μια πρώτη αποτίμηση</w:t>
      </w:r>
      <w:bookmarkEnd w:id="20"/>
      <w:r w:rsidRPr="009E5B5C">
        <w:rPr>
          <w:rFonts w:ascii="Cambria" w:hAnsi="Cambria"/>
          <w:color w:val="auto"/>
          <w:sz w:val="24"/>
          <w:szCs w:val="24"/>
        </w:rPr>
        <w:t xml:space="preserve"> </w:t>
      </w:r>
    </w:p>
    <w:p w14:paraId="31B7ABD7" w14:textId="77777777" w:rsidR="009E5B5C" w:rsidRPr="009E5B5C" w:rsidRDefault="009E5B5C" w:rsidP="009E5B5C"/>
    <w:p w14:paraId="5892E991" w14:textId="47539642" w:rsidR="00D975BF" w:rsidRDefault="00517E03" w:rsidP="33571CD4">
      <w:pPr>
        <w:rPr>
          <w:sz w:val="24"/>
          <w:szCs w:val="24"/>
        </w:rPr>
      </w:pPr>
      <w:r>
        <w:rPr>
          <w:sz w:val="24"/>
          <w:szCs w:val="24"/>
        </w:rPr>
        <w:t>Ορισμένες από τις</w:t>
      </w:r>
      <w:r w:rsidR="00AA4CB9">
        <w:rPr>
          <w:sz w:val="24"/>
          <w:szCs w:val="24"/>
        </w:rPr>
        <w:t xml:space="preserve"> προσεγγίσεις </w:t>
      </w:r>
      <w:r w:rsidR="00602190">
        <w:rPr>
          <w:sz w:val="24"/>
          <w:szCs w:val="24"/>
        </w:rPr>
        <w:t xml:space="preserve">που μόλις εκτέθηκαν </w:t>
      </w:r>
      <w:r w:rsidR="00AA4CB9">
        <w:rPr>
          <w:sz w:val="24"/>
          <w:szCs w:val="24"/>
        </w:rPr>
        <w:t>σίγουρα εμφανίζουν μεθοδολογικές και ιδεολογικές εμμονές</w:t>
      </w:r>
      <w:r w:rsidR="00476105">
        <w:rPr>
          <w:sz w:val="24"/>
          <w:szCs w:val="24"/>
        </w:rPr>
        <w:t>.</w:t>
      </w:r>
      <w:r w:rsidR="00AA4CB9">
        <w:rPr>
          <w:sz w:val="24"/>
          <w:szCs w:val="24"/>
        </w:rPr>
        <w:t xml:space="preserve"> </w:t>
      </w:r>
      <w:r w:rsidR="00476105">
        <w:rPr>
          <w:sz w:val="24"/>
          <w:szCs w:val="24"/>
        </w:rPr>
        <w:t>Αφενός, τ</w:t>
      </w:r>
      <w:r>
        <w:rPr>
          <w:sz w:val="24"/>
          <w:szCs w:val="24"/>
        </w:rPr>
        <w:t xml:space="preserve">αυτίζουν </w:t>
      </w:r>
      <w:r w:rsidR="00AA4CB9">
        <w:rPr>
          <w:sz w:val="24"/>
          <w:szCs w:val="24"/>
        </w:rPr>
        <w:t>την ανθρώπινη συ</w:t>
      </w:r>
      <w:r w:rsidR="00AA4CB9" w:rsidRPr="00614062">
        <w:rPr>
          <w:sz w:val="24"/>
          <w:szCs w:val="24"/>
        </w:rPr>
        <w:t>μπεριφορά</w:t>
      </w:r>
      <w:r w:rsidR="00850A2B" w:rsidRPr="00614062">
        <w:rPr>
          <w:sz w:val="24"/>
          <w:szCs w:val="24"/>
        </w:rPr>
        <w:t>,</w:t>
      </w:r>
      <w:r w:rsidR="00AA4CB9" w:rsidRPr="00614062">
        <w:rPr>
          <w:sz w:val="24"/>
          <w:szCs w:val="24"/>
        </w:rPr>
        <w:t xml:space="preserve"> ακόμη και εκτός οικονομικού πλαισίου</w:t>
      </w:r>
      <w:r w:rsidR="00476105" w:rsidRPr="00614062">
        <w:rPr>
          <w:sz w:val="24"/>
          <w:szCs w:val="24"/>
        </w:rPr>
        <w:t>,</w:t>
      </w:r>
      <w:r w:rsidR="00AA4CB9" w:rsidRPr="00614062">
        <w:rPr>
          <w:sz w:val="24"/>
          <w:szCs w:val="24"/>
        </w:rPr>
        <w:t xml:space="preserve"> με εκείνη του </w:t>
      </w:r>
      <w:r w:rsidR="00AA4CB9" w:rsidRPr="00614062">
        <w:rPr>
          <w:i/>
          <w:iCs/>
          <w:sz w:val="24"/>
          <w:szCs w:val="24"/>
          <w:lang w:val="en-US"/>
        </w:rPr>
        <w:t>homo</w:t>
      </w:r>
      <w:r w:rsidR="00AA4CB9" w:rsidRPr="00614062">
        <w:rPr>
          <w:i/>
          <w:iCs/>
          <w:sz w:val="24"/>
          <w:szCs w:val="24"/>
        </w:rPr>
        <w:t xml:space="preserve"> </w:t>
      </w:r>
      <w:r w:rsidR="00614062" w:rsidRPr="00614062">
        <w:rPr>
          <w:i/>
          <w:iCs/>
          <w:sz w:val="24"/>
          <w:szCs w:val="24"/>
        </w:rPr>
        <w:t>o</w:t>
      </w:r>
      <w:proofErr w:type="spellStart"/>
      <w:r w:rsidR="00AA4CB9" w:rsidRPr="00614062">
        <w:rPr>
          <w:i/>
          <w:iCs/>
          <w:sz w:val="24"/>
          <w:szCs w:val="24"/>
          <w:lang w:val="en-US"/>
        </w:rPr>
        <w:t>economicus</w:t>
      </w:r>
      <w:proofErr w:type="spellEnd"/>
      <w:r w:rsidR="004A26FC" w:rsidRPr="00614062">
        <w:rPr>
          <w:sz w:val="24"/>
          <w:szCs w:val="24"/>
        </w:rPr>
        <w:t xml:space="preserve"> -</w:t>
      </w:r>
      <w:r w:rsidR="00AA4CB9" w:rsidRPr="00614062">
        <w:rPr>
          <w:sz w:val="24"/>
          <w:szCs w:val="24"/>
        </w:rPr>
        <w:t xml:space="preserve">ενός «ορθολογικού ηλίθιου» κατά τον </w:t>
      </w:r>
      <w:r w:rsidR="00AA4CB9" w:rsidRPr="00614062">
        <w:rPr>
          <w:i/>
          <w:iCs/>
          <w:sz w:val="24"/>
          <w:szCs w:val="24"/>
          <w:lang w:val="en-US"/>
        </w:rPr>
        <w:t>Amartya</w:t>
      </w:r>
      <w:r w:rsidR="00AA4CB9" w:rsidRPr="00614062">
        <w:rPr>
          <w:i/>
          <w:iCs/>
          <w:sz w:val="24"/>
          <w:szCs w:val="24"/>
        </w:rPr>
        <w:t xml:space="preserve"> </w:t>
      </w:r>
      <w:r w:rsidR="00AA4CB9" w:rsidRPr="00614062">
        <w:rPr>
          <w:i/>
          <w:iCs/>
          <w:sz w:val="24"/>
          <w:szCs w:val="24"/>
          <w:lang w:val="en-US"/>
        </w:rPr>
        <w:t>Sen</w:t>
      </w:r>
      <w:r w:rsidR="00476105" w:rsidRPr="00614062">
        <w:rPr>
          <w:rStyle w:val="a5"/>
          <w:sz w:val="24"/>
          <w:szCs w:val="24"/>
          <w:lang w:val="en-US"/>
        </w:rPr>
        <w:footnoteReference w:id="36"/>
      </w:r>
      <w:r w:rsidR="004A26FC" w:rsidRPr="00614062">
        <w:rPr>
          <w:i/>
          <w:iCs/>
          <w:sz w:val="24"/>
          <w:szCs w:val="24"/>
        </w:rPr>
        <w:t>-</w:t>
      </w:r>
      <w:r w:rsidR="00476105" w:rsidRPr="00614062">
        <w:rPr>
          <w:i/>
          <w:iCs/>
          <w:sz w:val="24"/>
          <w:szCs w:val="24"/>
        </w:rPr>
        <w:t xml:space="preserve"> </w:t>
      </w:r>
      <w:r w:rsidR="00476105" w:rsidRPr="00614062">
        <w:rPr>
          <w:sz w:val="24"/>
          <w:szCs w:val="24"/>
        </w:rPr>
        <w:t>ο οποίος δρα μόνο με γνώμονα την ικανοποίηση των αναγκών του σ</w:t>
      </w:r>
      <w:r w:rsidR="00850A2B" w:rsidRPr="00614062">
        <w:rPr>
          <w:sz w:val="24"/>
          <w:szCs w:val="24"/>
        </w:rPr>
        <w:t>τ</w:t>
      </w:r>
      <w:r w:rsidR="00850A2B">
        <w:rPr>
          <w:sz w:val="24"/>
          <w:szCs w:val="24"/>
        </w:rPr>
        <w:t xml:space="preserve">η χαμηλότερη τιμή. </w:t>
      </w:r>
      <w:r w:rsidR="00584D12">
        <w:rPr>
          <w:sz w:val="24"/>
          <w:szCs w:val="24"/>
        </w:rPr>
        <w:t>Τα</w:t>
      </w:r>
      <w:r w:rsidR="00476105">
        <w:rPr>
          <w:sz w:val="24"/>
          <w:szCs w:val="24"/>
        </w:rPr>
        <w:t xml:space="preserve"> </w:t>
      </w:r>
      <w:r w:rsidR="004A26FC">
        <w:rPr>
          <w:sz w:val="24"/>
          <w:szCs w:val="24"/>
        </w:rPr>
        <w:t xml:space="preserve">ανθρώπινα </w:t>
      </w:r>
      <w:r w:rsidR="00476105">
        <w:rPr>
          <w:sz w:val="24"/>
          <w:szCs w:val="24"/>
        </w:rPr>
        <w:t>κίνητρα είναι συνήθως πολύ πιο σύνθετα</w:t>
      </w:r>
      <w:r w:rsidR="00850A2B">
        <w:rPr>
          <w:sz w:val="24"/>
          <w:szCs w:val="24"/>
        </w:rPr>
        <w:t xml:space="preserve"> -ενδεχομένως και μη εντελώς «λογικά»-</w:t>
      </w:r>
      <w:r w:rsidR="00623A74">
        <w:rPr>
          <w:sz w:val="24"/>
          <w:szCs w:val="24"/>
        </w:rPr>
        <w:t xml:space="preserve"> </w:t>
      </w:r>
      <w:r w:rsidR="00476105">
        <w:rPr>
          <w:sz w:val="24"/>
          <w:szCs w:val="24"/>
        </w:rPr>
        <w:t>πόσο μάλλον στο πλαίσιο της συλλογ</w:t>
      </w:r>
      <w:r w:rsidR="00623A74">
        <w:rPr>
          <w:sz w:val="24"/>
          <w:szCs w:val="24"/>
        </w:rPr>
        <w:t>ικής δράσης όπου κυνισμός, φοβίες</w:t>
      </w:r>
      <w:r w:rsidR="00584D12">
        <w:rPr>
          <w:sz w:val="24"/>
          <w:szCs w:val="24"/>
        </w:rPr>
        <w:t xml:space="preserve">, </w:t>
      </w:r>
      <w:r w:rsidR="00623A74">
        <w:rPr>
          <w:sz w:val="24"/>
          <w:szCs w:val="24"/>
        </w:rPr>
        <w:t xml:space="preserve"> προκαταλήψεις</w:t>
      </w:r>
      <w:r w:rsidR="00476105">
        <w:rPr>
          <w:sz w:val="24"/>
          <w:szCs w:val="24"/>
        </w:rPr>
        <w:t xml:space="preserve"> αλλά και αλτρουισμός</w:t>
      </w:r>
      <w:r w:rsidR="00584D12">
        <w:rPr>
          <w:sz w:val="24"/>
          <w:szCs w:val="24"/>
        </w:rPr>
        <w:t>,</w:t>
      </w:r>
      <w:r w:rsidR="00476105">
        <w:rPr>
          <w:sz w:val="24"/>
          <w:szCs w:val="24"/>
        </w:rPr>
        <w:t xml:space="preserve"> συχνά συνυπάρχουν στις επιλογές πολιτών, πολιτικών και διοικητικών αξιωματούχων. Αφετέρου, ταυτίζουν </w:t>
      </w:r>
      <w:r w:rsidR="000E70A7">
        <w:rPr>
          <w:sz w:val="24"/>
          <w:szCs w:val="24"/>
        </w:rPr>
        <w:t xml:space="preserve">εν πολλοίς (ορισμένοι και εντελώς) </w:t>
      </w:r>
      <w:r w:rsidR="00476105">
        <w:rPr>
          <w:sz w:val="24"/>
          <w:szCs w:val="24"/>
        </w:rPr>
        <w:t>την αποτελεσματικότητα με τη οικονομική αποδοτικότητα, θεωρώντας εξ ορισμού αναποτελεσματικές τις δημόσιες επεμβάσεις για την επιδίωξη άλλων πτυχών του γενικού συμφέροντος</w:t>
      </w:r>
      <w:r w:rsidR="00614062">
        <w:rPr>
          <w:sz w:val="24"/>
          <w:szCs w:val="24"/>
        </w:rPr>
        <w:t>·</w:t>
      </w:r>
      <w:r w:rsidR="00602190" w:rsidRPr="00602190">
        <w:rPr>
          <w:sz w:val="24"/>
          <w:szCs w:val="24"/>
        </w:rPr>
        <w:t xml:space="preserve"> </w:t>
      </w:r>
      <w:r w:rsidR="00850A2B">
        <w:rPr>
          <w:sz w:val="24"/>
          <w:szCs w:val="24"/>
        </w:rPr>
        <w:t xml:space="preserve">είναι, επομένως, </w:t>
      </w:r>
      <w:r w:rsidR="000E70A7">
        <w:rPr>
          <w:sz w:val="24"/>
          <w:szCs w:val="24"/>
        </w:rPr>
        <w:t xml:space="preserve">ανοιχτές στην </w:t>
      </w:r>
      <w:r w:rsidR="00584D12">
        <w:rPr>
          <w:sz w:val="24"/>
          <w:szCs w:val="24"/>
        </w:rPr>
        <w:t xml:space="preserve">(εν πολλοίς, βάσιμη) </w:t>
      </w:r>
      <w:r w:rsidR="000E70A7">
        <w:rPr>
          <w:sz w:val="24"/>
          <w:szCs w:val="24"/>
        </w:rPr>
        <w:t>κριτική ότι εξυπηρετούν την κρατούσα οικονομική τάξη</w:t>
      </w:r>
      <w:r w:rsidR="000E70A7">
        <w:rPr>
          <w:rStyle w:val="a5"/>
          <w:sz w:val="24"/>
          <w:szCs w:val="24"/>
        </w:rPr>
        <w:footnoteReference w:id="37"/>
      </w:r>
      <w:r w:rsidR="00050163">
        <w:rPr>
          <w:sz w:val="24"/>
          <w:szCs w:val="24"/>
        </w:rPr>
        <w:t>.</w:t>
      </w:r>
      <w:r w:rsidR="00476105">
        <w:rPr>
          <w:sz w:val="24"/>
          <w:szCs w:val="24"/>
        </w:rPr>
        <w:t xml:space="preserve"> </w:t>
      </w:r>
      <w:r w:rsidR="00050163">
        <w:rPr>
          <w:sz w:val="24"/>
          <w:szCs w:val="24"/>
        </w:rPr>
        <w:t xml:space="preserve">Παρόλα αυτά, η συμβολή τους </w:t>
      </w:r>
      <w:r w:rsidR="0005271B">
        <w:rPr>
          <w:sz w:val="24"/>
          <w:szCs w:val="24"/>
        </w:rPr>
        <w:t xml:space="preserve">υπήρξε </w:t>
      </w:r>
      <w:r w:rsidR="003C6458">
        <w:rPr>
          <w:sz w:val="24"/>
          <w:szCs w:val="24"/>
        </w:rPr>
        <w:t xml:space="preserve">πολύτιμη για το δημόσιο δίκαιο </w:t>
      </w:r>
      <w:r w:rsidR="00050163">
        <w:rPr>
          <w:sz w:val="24"/>
          <w:szCs w:val="24"/>
        </w:rPr>
        <w:t>γιατί έθεσε τέλος στην εξιδανικευμένη θεώρησή του, αποκαλύπτοντας πολλέ</w:t>
      </w:r>
      <w:r w:rsidR="00850A2B">
        <w:rPr>
          <w:sz w:val="24"/>
          <w:szCs w:val="24"/>
        </w:rPr>
        <w:t>ς από τις αδυναμίες του. Σ</w:t>
      </w:r>
      <w:r w:rsidR="00623A74">
        <w:rPr>
          <w:sz w:val="24"/>
          <w:szCs w:val="24"/>
        </w:rPr>
        <w:t>υνεισέφερε</w:t>
      </w:r>
      <w:r w:rsidR="00850A2B">
        <w:rPr>
          <w:sz w:val="24"/>
          <w:szCs w:val="24"/>
        </w:rPr>
        <w:t>, ακόμη,</w:t>
      </w:r>
      <w:r w:rsidR="00623A74">
        <w:rPr>
          <w:sz w:val="24"/>
          <w:szCs w:val="24"/>
        </w:rPr>
        <w:t xml:space="preserve"> </w:t>
      </w:r>
      <w:r w:rsidR="00050163">
        <w:rPr>
          <w:sz w:val="24"/>
          <w:szCs w:val="24"/>
        </w:rPr>
        <w:t>τα επιστημον</w:t>
      </w:r>
      <w:r w:rsidR="00850A2B">
        <w:rPr>
          <w:sz w:val="24"/>
          <w:szCs w:val="24"/>
        </w:rPr>
        <w:t>ικά θεμέλια</w:t>
      </w:r>
      <w:r w:rsidR="00050163">
        <w:rPr>
          <w:sz w:val="24"/>
          <w:szCs w:val="24"/>
        </w:rPr>
        <w:t xml:space="preserve"> για</w:t>
      </w:r>
      <w:r w:rsidR="00584D12">
        <w:rPr>
          <w:sz w:val="24"/>
          <w:szCs w:val="24"/>
        </w:rPr>
        <w:t>,</w:t>
      </w:r>
      <w:r w:rsidR="00050163">
        <w:rPr>
          <w:sz w:val="24"/>
          <w:szCs w:val="24"/>
        </w:rPr>
        <w:t xml:space="preserve"> λιγότερο φοβικές και περισσότερο ουδέτερες, οικονομικές αναλύσεις των δημόσιων θεσμών</w:t>
      </w:r>
      <w:r w:rsidR="00850A2B">
        <w:rPr>
          <w:sz w:val="24"/>
          <w:szCs w:val="24"/>
        </w:rPr>
        <w:t>, ιδίως μετά το 1980</w:t>
      </w:r>
      <w:r w:rsidR="00050163">
        <w:rPr>
          <w:sz w:val="24"/>
          <w:szCs w:val="24"/>
        </w:rPr>
        <w:t>. Οι αναγνώσεις αυτές, είτε τις</w:t>
      </w:r>
      <w:r w:rsidR="000E70A7">
        <w:rPr>
          <w:sz w:val="24"/>
          <w:szCs w:val="24"/>
        </w:rPr>
        <w:t xml:space="preserve"> δει κανείς ως παρακλάδι της</w:t>
      </w:r>
      <w:r w:rsidR="005C0945">
        <w:rPr>
          <w:sz w:val="24"/>
          <w:szCs w:val="24"/>
        </w:rPr>
        <w:t xml:space="preserve"> </w:t>
      </w:r>
      <w:r w:rsidR="005C0945" w:rsidRPr="33571CD4">
        <w:rPr>
          <w:i/>
          <w:iCs/>
          <w:sz w:val="24"/>
          <w:szCs w:val="24"/>
          <w:lang w:val="en-US"/>
        </w:rPr>
        <w:t>Law</w:t>
      </w:r>
      <w:r w:rsidR="005C0945" w:rsidRPr="33571CD4">
        <w:rPr>
          <w:i/>
          <w:iCs/>
          <w:sz w:val="24"/>
          <w:szCs w:val="24"/>
        </w:rPr>
        <w:t xml:space="preserve"> </w:t>
      </w:r>
      <w:r w:rsidR="005C0945" w:rsidRPr="33571CD4">
        <w:rPr>
          <w:i/>
          <w:iCs/>
          <w:sz w:val="24"/>
          <w:szCs w:val="24"/>
          <w:lang w:val="en-US"/>
        </w:rPr>
        <w:t>and</w:t>
      </w:r>
      <w:r w:rsidR="005C0945" w:rsidRPr="33571CD4">
        <w:rPr>
          <w:i/>
          <w:iCs/>
          <w:sz w:val="24"/>
          <w:szCs w:val="24"/>
        </w:rPr>
        <w:t xml:space="preserve"> </w:t>
      </w:r>
      <w:r w:rsidR="005C0945" w:rsidRPr="33571CD4">
        <w:rPr>
          <w:i/>
          <w:iCs/>
          <w:sz w:val="24"/>
          <w:szCs w:val="24"/>
          <w:lang w:val="en-US"/>
        </w:rPr>
        <w:t>Economics</w:t>
      </w:r>
      <w:r w:rsidR="000E70A7">
        <w:rPr>
          <w:sz w:val="24"/>
          <w:szCs w:val="24"/>
        </w:rPr>
        <w:t xml:space="preserve">, των </w:t>
      </w:r>
      <w:r w:rsidR="000E70A7" w:rsidRPr="33571CD4">
        <w:rPr>
          <w:i/>
          <w:iCs/>
          <w:sz w:val="24"/>
          <w:szCs w:val="24"/>
          <w:lang w:val="en-US"/>
        </w:rPr>
        <w:t>New</w:t>
      </w:r>
      <w:r w:rsidR="000E70A7" w:rsidRPr="33571CD4">
        <w:rPr>
          <w:i/>
          <w:iCs/>
          <w:sz w:val="24"/>
          <w:szCs w:val="24"/>
        </w:rPr>
        <w:t xml:space="preserve"> </w:t>
      </w:r>
      <w:r w:rsidR="000E70A7" w:rsidRPr="33571CD4">
        <w:rPr>
          <w:i/>
          <w:iCs/>
          <w:sz w:val="24"/>
          <w:szCs w:val="24"/>
          <w:lang w:val="en-US"/>
        </w:rPr>
        <w:t>Institutional</w:t>
      </w:r>
      <w:r w:rsidR="000E70A7" w:rsidRPr="33571CD4">
        <w:rPr>
          <w:i/>
          <w:iCs/>
          <w:sz w:val="24"/>
          <w:szCs w:val="24"/>
        </w:rPr>
        <w:t xml:space="preserve"> </w:t>
      </w:r>
      <w:r w:rsidR="000E70A7" w:rsidRPr="33571CD4">
        <w:rPr>
          <w:i/>
          <w:iCs/>
          <w:sz w:val="24"/>
          <w:szCs w:val="24"/>
          <w:lang w:val="en-US"/>
        </w:rPr>
        <w:t>Economics</w:t>
      </w:r>
      <w:r w:rsidR="000E70A7" w:rsidRPr="000E70A7">
        <w:rPr>
          <w:sz w:val="24"/>
          <w:szCs w:val="24"/>
        </w:rPr>
        <w:t xml:space="preserve"> </w:t>
      </w:r>
      <w:r w:rsidR="000E70A7">
        <w:rPr>
          <w:sz w:val="24"/>
          <w:szCs w:val="24"/>
        </w:rPr>
        <w:t xml:space="preserve">ή </w:t>
      </w:r>
      <w:r w:rsidR="005C0945">
        <w:rPr>
          <w:sz w:val="24"/>
          <w:szCs w:val="24"/>
        </w:rPr>
        <w:t xml:space="preserve">της </w:t>
      </w:r>
      <w:r w:rsidR="005C0945" w:rsidRPr="33571CD4">
        <w:rPr>
          <w:i/>
          <w:iCs/>
          <w:sz w:val="24"/>
          <w:szCs w:val="24"/>
          <w:lang w:val="en-US"/>
        </w:rPr>
        <w:t>Public</w:t>
      </w:r>
      <w:r w:rsidR="005C0945" w:rsidRPr="33571CD4">
        <w:rPr>
          <w:i/>
          <w:iCs/>
          <w:sz w:val="24"/>
          <w:szCs w:val="24"/>
        </w:rPr>
        <w:t xml:space="preserve"> </w:t>
      </w:r>
      <w:r w:rsidR="005C0945" w:rsidRPr="33571CD4">
        <w:rPr>
          <w:i/>
          <w:iCs/>
          <w:sz w:val="24"/>
          <w:szCs w:val="24"/>
          <w:lang w:val="en-US"/>
        </w:rPr>
        <w:t>Choice</w:t>
      </w:r>
      <w:r w:rsidR="000E70A7" w:rsidRPr="33571CD4">
        <w:rPr>
          <w:i/>
          <w:iCs/>
          <w:sz w:val="24"/>
          <w:szCs w:val="24"/>
        </w:rPr>
        <w:t xml:space="preserve"> </w:t>
      </w:r>
      <w:r w:rsidR="000E70A7">
        <w:rPr>
          <w:sz w:val="24"/>
          <w:szCs w:val="24"/>
        </w:rPr>
        <w:t xml:space="preserve">(που </w:t>
      </w:r>
      <w:proofErr w:type="spellStart"/>
      <w:r w:rsidR="000E70A7">
        <w:rPr>
          <w:sz w:val="24"/>
          <w:szCs w:val="24"/>
        </w:rPr>
        <w:t>αλληλοεπικαλύπτονται</w:t>
      </w:r>
      <w:proofErr w:type="spellEnd"/>
      <w:r w:rsidR="000E70A7">
        <w:rPr>
          <w:sz w:val="24"/>
          <w:szCs w:val="24"/>
        </w:rPr>
        <w:t>, ούτως ή άλλως)</w:t>
      </w:r>
      <w:r w:rsidR="005C0945">
        <w:rPr>
          <w:sz w:val="24"/>
          <w:szCs w:val="24"/>
        </w:rPr>
        <w:t xml:space="preserve">, είτε ως αυτόνομα </w:t>
      </w:r>
      <w:r w:rsidR="005C0945">
        <w:rPr>
          <w:sz w:val="24"/>
          <w:szCs w:val="24"/>
        </w:rPr>
        <w:lastRenderedPageBreak/>
        <w:t xml:space="preserve">επιστημονικά ρεύματα, εμπλούτισαν με ακόμη πιο δημιουργικό τρόπο την οικονομική ανάλυση του δημοσίου δικαίου. </w:t>
      </w:r>
      <w:r w:rsidR="00050163">
        <w:rPr>
          <w:sz w:val="24"/>
          <w:szCs w:val="24"/>
        </w:rPr>
        <w:t xml:space="preserve">   </w:t>
      </w:r>
      <w:r w:rsidR="00476105">
        <w:rPr>
          <w:sz w:val="24"/>
          <w:szCs w:val="24"/>
        </w:rPr>
        <w:t xml:space="preserve"> </w:t>
      </w:r>
    </w:p>
    <w:p w14:paraId="6BD0FB87" w14:textId="77777777" w:rsidR="009E5B5C" w:rsidRDefault="009E5B5C" w:rsidP="33571CD4">
      <w:pPr>
        <w:rPr>
          <w:sz w:val="24"/>
          <w:szCs w:val="24"/>
        </w:rPr>
      </w:pPr>
    </w:p>
    <w:p w14:paraId="63744A19" w14:textId="77777777" w:rsidR="00FA0A7F" w:rsidRPr="009E5B5C" w:rsidRDefault="33571CD4" w:rsidP="009E5B5C">
      <w:pPr>
        <w:pStyle w:val="3"/>
        <w:numPr>
          <w:ilvl w:val="0"/>
          <w:numId w:val="32"/>
        </w:numPr>
        <w:rPr>
          <w:rFonts w:ascii="Cambria" w:hAnsi="Cambria"/>
          <w:i/>
          <w:color w:val="auto"/>
        </w:rPr>
      </w:pPr>
      <w:bookmarkStart w:id="21" w:name="_Toc503856312"/>
      <w:r w:rsidRPr="009E5B5C">
        <w:rPr>
          <w:rFonts w:ascii="Cambria" w:hAnsi="Cambria"/>
          <w:i/>
          <w:color w:val="auto"/>
        </w:rPr>
        <w:t>Προς μία, λιγότερο φοβική, οικονομική προσέγγιση του δημοσίου δικαίου</w:t>
      </w:r>
      <w:bookmarkEnd w:id="21"/>
      <w:r w:rsidRPr="009E5B5C">
        <w:rPr>
          <w:rFonts w:ascii="Cambria" w:hAnsi="Cambria"/>
          <w:i/>
          <w:color w:val="auto"/>
        </w:rPr>
        <w:t xml:space="preserve">    </w:t>
      </w:r>
    </w:p>
    <w:p w14:paraId="12E1C5EB" w14:textId="77777777" w:rsidR="00FA0A7F" w:rsidRDefault="00FA0A7F" w:rsidP="00FA0A7F">
      <w:pPr>
        <w:pStyle w:val="a3"/>
        <w:rPr>
          <w:sz w:val="24"/>
          <w:szCs w:val="24"/>
        </w:rPr>
      </w:pPr>
    </w:p>
    <w:p w14:paraId="7BC7580E" w14:textId="4566871D" w:rsidR="00850A2B" w:rsidRDefault="000A0E5F" w:rsidP="009E5B5C">
      <w:pPr>
        <w:pStyle w:val="4"/>
        <w:numPr>
          <w:ilvl w:val="1"/>
          <w:numId w:val="32"/>
        </w:numPr>
        <w:rPr>
          <w:rFonts w:ascii="Cambria" w:hAnsi="Cambria"/>
          <w:color w:val="auto"/>
          <w:sz w:val="24"/>
          <w:szCs w:val="24"/>
        </w:rPr>
      </w:pPr>
      <w:bookmarkStart w:id="22" w:name="_Toc503856313"/>
      <w:r w:rsidRPr="009E5B5C">
        <w:rPr>
          <w:rFonts w:ascii="Cambria" w:hAnsi="Cambria"/>
          <w:color w:val="auto"/>
          <w:sz w:val="24"/>
          <w:szCs w:val="24"/>
        </w:rPr>
        <w:t>Η Σ</w:t>
      </w:r>
      <w:r w:rsidR="00850A2B" w:rsidRPr="009E5B5C">
        <w:rPr>
          <w:rFonts w:ascii="Cambria" w:hAnsi="Cambria"/>
          <w:color w:val="auto"/>
          <w:sz w:val="24"/>
          <w:szCs w:val="24"/>
        </w:rPr>
        <w:t xml:space="preserve">χολή του </w:t>
      </w:r>
      <w:proofErr w:type="spellStart"/>
      <w:r w:rsidR="00BF6356" w:rsidRPr="009E5B5C">
        <w:rPr>
          <w:rFonts w:ascii="Cambria" w:hAnsi="Cambria"/>
          <w:color w:val="auto"/>
          <w:sz w:val="24"/>
          <w:szCs w:val="24"/>
        </w:rPr>
        <w:t>Yale</w:t>
      </w:r>
      <w:proofErr w:type="spellEnd"/>
      <w:r w:rsidRPr="009E5B5C">
        <w:rPr>
          <w:rFonts w:ascii="Cambria" w:hAnsi="Cambria"/>
          <w:color w:val="auto"/>
          <w:sz w:val="24"/>
          <w:szCs w:val="24"/>
        </w:rPr>
        <w:t xml:space="preserve"> και η προοδευτική οικονομική ανάλυση</w:t>
      </w:r>
      <w:bookmarkEnd w:id="22"/>
      <w:r w:rsidR="00AE4A96">
        <w:rPr>
          <w:rFonts w:ascii="Cambria" w:hAnsi="Cambria"/>
          <w:color w:val="auto"/>
          <w:sz w:val="24"/>
          <w:szCs w:val="24"/>
        </w:rPr>
        <w:t xml:space="preserve"> </w:t>
      </w:r>
    </w:p>
    <w:p w14:paraId="0D4A73FC" w14:textId="77777777" w:rsidR="009E5B5C" w:rsidRPr="009E5B5C" w:rsidRDefault="009E5B5C" w:rsidP="009E5B5C"/>
    <w:p w14:paraId="3214C566" w14:textId="54A67E18" w:rsidR="00B700A0" w:rsidRDefault="00BF6356" w:rsidP="33571CD4">
      <w:pPr>
        <w:rPr>
          <w:sz w:val="24"/>
          <w:szCs w:val="24"/>
        </w:rPr>
      </w:pPr>
      <w:r>
        <w:rPr>
          <w:sz w:val="24"/>
          <w:szCs w:val="24"/>
        </w:rPr>
        <w:t xml:space="preserve">Πρώτη η επιστημονική κοινότητα του Πανεπιστημίου του </w:t>
      </w:r>
      <w:r>
        <w:rPr>
          <w:i/>
          <w:sz w:val="24"/>
          <w:szCs w:val="24"/>
          <w:lang w:val="en-US"/>
        </w:rPr>
        <w:t>Yale</w:t>
      </w:r>
      <w:r w:rsidRPr="00BF6356">
        <w:rPr>
          <w:i/>
          <w:sz w:val="24"/>
          <w:szCs w:val="24"/>
        </w:rPr>
        <w:t xml:space="preserve"> </w:t>
      </w:r>
      <w:r>
        <w:rPr>
          <w:sz w:val="24"/>
          <w:szCs w:val="24"/>
        </w:rPr>
        <w:t>θα αναδείξει τ</w:t>
      </w:r>
      <w:r w:rsidR="0005271B">
        <w:rPr>
          <w:sz w:val="24"/>
          <w:szCs w:val="24"/>
        </w:rPr>
        <w:t>η</w:t>
      </w:r>
      <w:r w:rsidR="00A2033F">
        <w:rPr>
          <w:sz w:val="24"/>
          <w:szCs w:val="24"/>
        </w:rPr>
        <w:t xml:space="preserve"> </w:t>
      </w:r>
      <w:r w:rsidR="005A7E02">
        <w:rPr>
          <w:sz w:val="24"/>
          <w:szCs w:val="24"/>
        </w:rPr>
        <w:t xml:space="preserve">σημασία </w:t>
      </w:r>
      <w:r w:rsidR="007A6B68">
        <w:rPr>
          <w:sz w:val="24"/>
          <w:szCs w:val="24"/>
        </w:rPr>
        <w:t>μία</w:t>
      </w:r>
      <w:r w:rsidR="005A7E02">
        <w:rPr>
          <w:sz w:val="24"/>
          <w:szCs w:val="24"/>
        </w:rPr>
        <w:t>ς</w:t>
      </w:r>
      <w:r w:rsidR="00584D12">
        <w:rPr>
          <w:sz w:val="24"/>
          <w:szCs w:val="24"/>
        </w:rPr>
        <w:t>,</w:t>
      </w:r>
      <w:r w:rsidR="007A6B68">
        <w:rPr>
          <w:sz w:val="24"/>
          <w:szCs w:val="24"/>
        </w:rPr>
        <w:t xml:space="preserve"> πιο θετική</w:t>
      </w:r>
      <w:r w:rsidR="005A7E02">
        <w:rPr>
          <w:sz w:val="24"/>
          <w:szCs w:val="24"/>
        </w:rPr>
        <w:t>ς</w:t>
      </w:r>
      <w:r w:rsidR="007A6B68">
        <w:rPr>
          <w:sz w:val="24"/>
          <w:szCs w:val="24"/>
        </w:rPr>
        <w:t>, οικονομική</w:t>
      </w:r>
      <w:r w:rsidR="005A7E02">
        <w:rPr>
          <w:sz w:val="24"/>
          <w:szCs w:val="24"/>
        </w:rPr>
        <w:t>ς</w:t>
      </w:r>
      <w:r w:rsidR="007A6B68">
        <w:rPr>
          <w:sz w:val="24"/>
          <w:szCs w:val="24"/>
        </w:rPr>
        <w:t xml:space="preserve"> προσέγγιση</w:t>
      </w:r>
      <w:r w:rsidR="005A7E02">
        <w:rPr>
          <w:sz w:val="24"/>
          <w:szCs w:val="24"/>
        </w:rPr>
        <w:t>ς</w:t>
      </w:r>
      <w:r w:rsidR="007A6B68">
        <w:rPr>
          <w:sz w:val="24"/>
          <w:szCs w:val="24"/>
        </w:rPr>
        <w:t xml:space="preserve"> του </w:t>
      </w:r>
      <w:r>
        <w:rPr>
          <w:sz w:val="24"/>
          <w:szCs w:val="24"/>
        </w:rPr>
        <w:t>δημοσίου δικαίου</w:t>
      </w:r>
      <w:r w:rsidR="00A2033F" w:rsidRPr="00A2033F">
        <w:rPr>
          <w:sz w:val="24"/>
          <w:szCs w:val="24"/>
        </w:rPr>
        <w:t>.</w:t>
      </w:r>
      <w:r w:rsidR="008B6C85">
        <w:rPr>
          <w:sz w:val="24"/>
          <w:szCs w:val="24"/>
        </w:rPr>
        <w:t xml:space="preserve"> Ο </w:t>
      </w:r>
      <w:r w:rsidR="008B6C85" w:rsidRPr="33571CD4">
        <w:rPr>
          <w:i/>
          <w:iCs/>
          <w:sz w:val="24"/>
          <w:szCs w:val="24"/>
          <w:lang w:val="en-US"/>
        </w:rPr>
        <w:t>Guido</w:t>
      </w:r>
      <w:r w:rsidR="008B6C85" w:rsidRPr="33571CD4">
        <w:rPr>
          <w:i/>
          <w:iCs/>
          <w:sz w:val="24"/>
          <w:szCs w:val="24"/>
        </w:rPr>
        <w:t xml:space="preserve"> </w:t>
      </w:r>
      <w:proofErr w:type="spellStart"/>
      <w:r w:rsidR="008B6C85" w:rsidRPr="33571CD4">
        <w:rPr>
          <w:i/>
          <w:iCs/>
          <w:sz w:val="24"/>
          <w:szCs w:val="24"/>
          <w:lang w:val="en-US"/>
        </w:rPr>
        <w:t>Calabresi</w:t>
      </w:r>
      <w:proofErr w:type="spellEnd"/>
      <w:r w:rsidR="008B6C85" w:rsidRPr="008B6C85">
        <w:rPr>
          <w:sz w:val="24"/>
          <w:szCs w:val="24"/>
        </w:rPr>
        <w:t>,</w:t>
      </w:r>
      <w:r w:rsidR="008B6C85">
        <w:rPr>
          <w:sz w:val="24"/>
          <w:szCs w:val="24"/>
        </w:rPr>
        <w:t xml:space="preserve"> ένας από τους πατέρες της οικονομικής ανάλυσης μαζί με τους </w:t>
      </w:r>
      <w:r w:rsidR="008B6C85" w:rsidRPr="33571CD4">
        <w:rPr>
          <w:i/>
          <w:iCs/>
          <w:sz w:val="24"/>
          <w:szCs w:val="24"/>
          <w:lang w:val="en-US"/>
        </w:rPr>
        <w:t>Coase</w:t>
      </w:r>
      <w:r w:rsidR="008B6C85" w:rsidRPr="008B6C85">
        <w:rPr>
          <w:sz w:val="24"/>
          <w:szCs w:val="24"/>
        </w:rPr>
        <w:t xml:space="preserve"> </w:t>
      </w:r>
      <w:r w:rsidR="008B6C85">
        <w:rPr>
          <w:sz w:val="24"/>
          <w:szCs w:val="24"/>
        </w:rPr>
        <w:t xml:space="preserve">και </w:t>
      </w:r>
      <w:r w:rsidR="008B6C85" w:rsidRPr="33571CD4">
        <w:rPr>
          <w:i/>
          <w:iCs/>
          <w:sz w:val="24"/>
          <w:szCs w:val="24"/>
          <w:lang w:val="en-US"/>
        </w:rPr>
        <w:t>Posner</w:t>
      </w:r>
      <w:r w:rsidR="008B6C85" w:rsidRPr="008B6C85">
        <w:rPr>
          <w:sz w:val="24"/>
          <w:szCs w:val="24"/>
        </w:rPr>
        <w:t xml:space="preserve">, </w:t>
      </w:r>
      <w:r w:rsidR="008B6C85">
        <w:rPr>
          <w:sz w:val="24"/>
          <w:szCs w:val="24"/>
        </w:rPr>
        <w:t>θα στρέψει σταδιακά το ενδιαφέρον του από το ενοχικό δίκαιο</w:t>
      </w:r>
      <w:r w:rsidR="00B11441">
        <w:rPr>
          <w:rStyle w:val="a5"/>
          <w:sz w:val="24"/>
          <w:szCs w:val="24"/>
        </w:rPr>
        <w:footnoteReference w:id="38"/>
      </w:r>
      <w:r w:rsidR="008B6C85">
        <w:rPr>
          <w:sz w:val="24"/>
          <w:szCs w:val="24"/>
        </w:rPr>
        <w:t>, στο ρόλο</w:t>
      </w:r>
      <w:r w:rsidR="008B6C85" w:rsidRPr="008B6C85">
        <w:rPr>
          <w:sz w:val="24"/>
          <w:szCs w:val="24"/>
        </w:rPr>
        <w:t xml:space="preserve"> που καλείται να επιτελέσει η δημόσια πολιτική</w:t>
      </w:r>
      <w:r w:rsidR="008B6C85">
        <w:rPr>
          <w:sz w:val="24"/>
          <w:szCs w:val="24"/>
        </w:rPr>
        <w:t xml:space="preserve">, ιδίως σε σχέση με την </w:t>
      </w:r>
      <w:r w:rsidR="00803343">
        <w:rPr>
          <w:sz w:val="24"/>
          <w:szCs w:val="24"/>
        </w:rPr>
        <w:t xml:space="preserve">εξασφάλιση </w:t>
      </w:r>
      <w:r w:rsidR="008B6C85">
        <w:rPr>
          <w:sz w:val="24"/>
          <w:szCs w:val="24"/>
        </w:rPr>
        <w:t>αγαθών</w:t>
      </w:r>
      <w:r>
        <w:rPr>
          <w:sz w:val="24"/>
          <w:szCs w:val="24"/>
        </w:rPr>
        <w:t xml:space="preserve"> τα οποία χαρακτηρίζ</w:t>
      </w:r>
      <w:r w:rsidR="00602190">
        <w:rPr>
          <w:sz w:val="24"/>
          <w:szCs w:val="24"/>
        </w:rPr>
        <w:t>ονται ως θεμελιώδη</w:t>
      </w:r>
      <w:r w:rsidR="008B6C85">
        <w:rPr>
          <w:sz w:val="24"/>
          <w:szCs w:val="24"/>
        </w:rPr>
        <w:t>.</w:t>
      </w:r>
      <w:r w:rsidR="0005271B">
        <w:rPr>
          <w:sz w:val="24"/>
          <w:szCs w:val="24"/>
        </w:rPr>
        <w:t xml:space="preserve"> Θα υποστηρίξει πως ο</w:t>
      </w:r>
      <w:r w:rsidR="008B6C85">
        <w:rPr>
          <w:sz w:val="24"/>
          <w:szCs w:val="24"/>
        </w:rPr>
        <w:t xml:space="preserve"> μηχανισμός της αγοράς </w:t>
      </w:r>
      <w:r>
        <w:rPr>
          <w:sz w:val="24"/>
          <w:szCs w:val="24"/>
        </w:rPr>
        <w:t>υποπίπτει σε «</w:t>
      </w:r>
      <w:r w:rsidRPr="00602190">
        <w:rPr>
          <w:i/>
          <w:sz w:val="24"/>
          <w:szCs w:val="24"/>
        </w:rPr>
        <w:t>τραγικές επιλογές</w:t>
      </w:r>
      <w:r>
        <w:rPr>
          <w:sz w:val="24"/>
          <w:szCs w:val="24"/>
        </w:rPr>
        <w:t xml:space="preserve">» </w:t>
      </w:r>
      <w:r w:rsidR="008B6C85">
        <w:rPr>
          <w:sz w:val="24"/>
          <w:szCs w:val="24"/>
        </w:rPr>
        <w:t>(</w:t>
      </w:r>
      <w:r w:rsidR="008B6C85" w:rsidRPr="33571CD4">
        <w:rPr>
          <w:i/>
          <w:iCs/>
          <w:sz w:val="24"/>
          <w:szCs w:val="24"/>
          <w:lang w:val="en-US"/>
        </w:rPr>
        <w:t>tragic</w:t>
      </w:r>
      <w:r w:rsidR="008B6C85" w:rsidRPr="33571CD4">
        <w:rPr>
          <w:i/>
          <w:iCs/>
          <w:sz w:val="24"/>
          <w:szCs w:val="24"/>
        </w:rPr>
        <w:t xml:space="preserve"> </w:t>
      </w:r>
      <w:r w:rsidR="008B6C85" w:rsidRPr="33571CD4">
        <w:rPr>
          <w:i/>
          <w:iCs/>
          <w:sz w:val="24"/>
          <w:szCs w:val="24"/>
          <w:lang w:val="en-US"/>
        </w:rPr>
        <w:t>choices</w:t>
      </w:r>
      <w:r w:rsidR="008B6C85">
        <w:rPr>
          <w:sz w:val="24"/>
          <w:szCs w:val="24"/>
        </w:rPr>
        <w:t>)</w:t>
      </w:r>
      <w:r>
        <w:rPr>
          <w:sz w:val="24"/>
          <w:szCs w:val="24"/>
        </w:rPr>
        <w:t xml:space="preserve"> όταν καλείται να καλύψει ορισμένες κρίσιμες ανάγκες της κοινωνίας</w:t>
      </w:r>
      <w:r w:rsidR="008B6C85">
        <w:rPr>
          <w:sz w:val="24"/>
          <w:szCs w:val="24"/>
        </w:rPr>
        <w:t>, στο μέτρο που η ζήτηση για θεμελιώδη</w:t>
      </w:r>
      <w:r w:rsidR="00803343">
        <w:rPr>
          <w:sz w:val="24"/>
          <w:szCs w:val="24"/>
        </w:rPr>
        <w:t xml:space="preserve"> </w:t>
      </w:r>
      <w:r w:rsidR="008B6C85">
        <w:rPr>
          <w:sz w:val="24"/>
          <w:szCs w:val="24"/>
        </w:rPr>
        <w:t>αγαθά δεν</w:t>
      </w:r>
      <w:r w:rsidR="00803343">
        <w:rPr>
          <w:sz w:val="24"/>
          <w:szCs w:val="24"/>
        </w:rPr>
        <w:t xml:space="preserve"> ικανοποιείται </w:t>
      </w:r>
      <w:r w:rsidR="004A26FC">
        <w:rPr>
          <w:sz w:val="24"/>
          <w:szCs w:val="24"/>
        </w:rPr>
        <w:t xml:space="preserve">πλήρως </w:t>
      </w:r>
      <w:r w:rsidR="00803343">
        <w:rPr>
          <w:sz w:val="24"/>
          <w:szCs w:val="24"/>
        </w:rPr>
        <w:t>μέσω των ελεύθερων συναλλαγών</w:t>
      </w:r>
      <w:r w:rsidR="00803343">
        <w:rPr>
          <w:rStyle w:val="a5"/>
          <w:sz w:val="24"/>
          <w:szCs w:val="24"/>
        </w:rPr>
        <w:footnoteReference w:id="39"/>
      </w:r>
      <w:r w:rsidR="00803343">
        <w:rPr>
          <w:sz w:val="24"/>
          <w:szCs w:val="24"/>
        </w:rPr>
        <w:t xml:space="preserve">: η αιμοκάθαρση αποτελεί ένα τέτοιο αγαθό «ζωής και θανάτου», το οποίο η αγορά προσφέρει μόνο σε </w:t>
      </w:r>
      <w:r>
        <w:rPr>
          <w:sz w:val="24"/>
          <w:szCs w:val="24"/>
        </w:rPr>
        <w:t xml:space="preserve">εκείνους που </w:t>
      </w:r>
      <w:r w:rsidR="00803343">
        <w:rPr>
          <w:sz w:val="24"/>
          <w:szCs w:val="24"/>
        </w:rPr>
        <w:t>μπορούν να πληρώσουν ακριβά. Η κατάσ</w:t>
      </w:r>
      <w:r w:rsidR="00602190">
        <w:rPr>
          <w:sz w:val="24"/>
          <w:szCs w:val="24"/>
        </w:rPr>
        <w:t>ταση χαρακτηρίζεται ως τραγική</w:t>
      </w:r>
      <w:r w:rsidR="00803343">
        <w:rPr>
          <w:sz w:val="24"/>
          <w:szCs w:val="24"/>
        </w:rPr>
        <w:t xml:space="preserve">, </w:t>
      </w:r>
      <w:r w:rsidR="00584D12">
        <w:rPr>
          <w:sz w:val="24"/>
          <w:szCs w:val="24"/>
        </w:rPr>
        <w:t xml:space="preserve"> για δύο λόγους. Πρώτον, </w:t>
      </w:r>
      <w:r w:rsidR="00803343">
        <w:rPr>
          <w:sz w:val="24"/>
          <w:szCs w:val="24"/>
        </w:rPr>
        <w:t xml:space="preserve"> διότι διαπιστώνεται </w:t>
      </w:r>
      <w:r w:rsidR="0098094D">
        <w:rPr>
          <w:sz w:val="24"/>
          <w:szCs w:val="24"/>
        </w:rPr>
        <w:t>σύγκρουση μεταξύ</w:t>
      </w:r>
      <w:r w:rsidR="00584D12">
        <w:rPr>
          <w:sz w:val="24"/>
          <w:szCs w:val="24"/>
        </w:rPr>
        <w:t xml:space="preserve"> του τρόπου</w:t>
      </w:r>
      <w:r w:rsidR="0098094D">
        <w:rPr>
          <w:sz w:val="24"/>
          <w:szCs w:val="24"/>
        </w:rPr>
        <w:t xml:space="preserve"> κατανομής </w:t>
      </w:r>
      <w:r w:rsidR="00584D12">
        <w:rPr>
          <w:sz w:val="24"/>
          <w:szCs w:val="24"/>
        </w:rPr>
        <w:t>του αγαθού από τον</w:t>
      </w:r>
      <w:r w:rsidR="00803343">
        <w:rPr>
          <w:sz w:val="24"/>
          <w:szCs w:val="24"/>
        </w:rPr>
        <w:t xml:space="preserve"> μηχανισμ</w:t>
      </w:r>
      <w:r w:rsidR="00584D12">
        <w:rPr>
          <w:sz w:val="24"/>
          <w:szCs w:val="24"/>
        </w:rPr>
        <w:t>ό</w:t>
      </w:r>
      <w:r w:rsidR="00803343">
        <w:rPr>
          <w:sz w:val="24"/>
          <w:szCs w:val="24"/>
        </w:rPr>
        <w:t xml:space="preserve"> της</w:t>
      </w:r>
      <w:r w:rsidR="0098094D">
        <w:rPr>
          <w:sz w:val="24"/>
          <w:szCs w:val="24"/>
        </w:rPr>
        <w:t xml:space="preserve"> αγοράς</w:t>
      </w:r>
      <w:r w:rsidR="00584D12">
        <w:rPr>
          <w:sz w:val="24"/>
          <w:szCs w:val="24"/>
        </w:rPr>
        <w:t xml:space="preserve"> και</w:t>
      </w:r>
      <w:r w:rsidR="00623A74">
        <w:rPr>
          <w:sz w:val="24"/>
          <w:szCs w:val="24"/>
        </w:rPr>
        <w:t xml:space="preserve"> </w:t>
      </w:r>
      <w:r w:rsidR="00803343">
        <w:rPr>
          <w:sz w:val="24"/>
          <w:szCs w:val="24"/>
        </w:rPr>
        <w:t xml:space="preserve">των </w:t>
      </w:r>
      <w:r w:rsidR="0098094D">
        <w:rPr>
          <w:sz w:val="24"/>
          <w:szCs w:val="24"/>
        </w:rPr>
        <w:t>ηθικών αξιών</w:t>
      </w:r>
      <w:r w:rsidR="00803343">
        <w:rPr>
          <w:sz w:val="24"/>
          <w:szCs w:val="24"/>
        </w:rPr>
        <w:t xml:space="preserve"> που διαπνέουν τη φιλελεύθερη κοινωνία</w:t>
      </w:r>
      <w:r w:rsidR="00584D12">
        <w:rPr>
          <w:sz w:val="24"/>
          <w:szCs w:val="24"/>
        </w:rPr>
        <w:t xml:space="preserve"> (δικαίωμα στη ζωή). Δεύτερον, </w:t>
      </w:r>
      <w:r w:rsidR="00803343">
        <w:rPr>
          <w:sz w:val="24"/>
          <w:szCs w:val="24"/>
        </w:rPr>
        <w:t xml:space="preserve"> διότι το πρακτικό αποτέλεσμα είναι </w:t>
      </w:r>
      <w:r w:rsidR="00584D12">
        <w:rPr>
          <w:sz w:val="24"/>
          <w:szCs w:val="24"/>
        </w:rPr>
        <w:t xml:space="preserve">επιζήμιο </w:t>
      </w:r>
      <w:r w:rsidR="00803343">
        <w:rPr>
          <w:sz w:val="24"/>
          <w:szCs w:val="24"/>
        </w:rPr>
        <w:t>τόσο για τα άτομα όσο και για το κοινωνικό σύνολο (</w:t>
      </w:r>
      <w:r w:rsidR="00803343" w:rsidRPr="33571CD4">
        <w:rPr>
          <w:i/>
          <w:iCs/>
          <w:sz w:val="24"/>
          <w:szCs w:val="24"/>
          <w:lang w:val="en-US"/>
        </w:rPr>
        <w:t>lose</w:t>
      </w:r>
      <w:r w:rsidR="00803343" w:rsidRPr="33571CD4">
        <w:rPr>
          <w:i/>
          <w:iCs/>
          <w:sz w:val="24"/>
          <w:szCs w:val="24"/>
        </w:rPr>
        <w:t>/</w:t>
      </w:r>
      <w:r w:rsidR="00803343" w:rsidRPr="33571CD4">
        <w:rPr>
          <w:i/>
          <w:iCs/>
          <w:sz w:val="24"/>
          <w:szCs w:val="24"/>
          <w:lang w:val="en-US"/>
        </w:rPr>
        <w:t>lose</w:t>
      </w:r>
      <w:r w:rsidR="00803343" w:rsidRPr="00803343">
        <w:rPr>
          <w:sz w:val="24"/>
          <w:szCs w:val="24"/>
        </w:rPr>
        <w:t>)</w:t>
      </w:r>
      <w:r w:rsidR="00803343">
        <w:rPr>
          <w:sz w:val="24"/>
          <w:szCs w:val="24"/>
        </w:rPr>
        <w:t>: στο παράδειγμα την αιμοκάθαρσης, η άρνηση, υπο</w:t>
      </w:r>
      <w:r>
        <w:rPr>
          <w:sz w:val="24"/>
          <w:szCs w:val="24"/>
        </w:rPr>
        <w:t xml:space="preserve">θετικά, της </w:t>
      </w:r>
      <w:r w:rsidR="00584D12">
        <w:rPr>
          <w:sz w:val="24"/>
          <w:szCs w:val="24"/>
        </w:rPr>
        <w:t xml:space="preserve">θεραπείας </w:t>
      </w:r>
      <w:r>
        <w:rPr>
          <w:sz w:val="24"/>
          <w:szCs w:val="24"/>
        </w:rPr>
        <w:t xml:space="preserve">αυτής σε έναν νέο </w:t>
      </w:r>
      <w:r>
        <w:rPr>
          <w:sz w:val="24"/>
          <w:szCs w:val="24"/>
        </w:rPr>
        <w:lastRenderedPageBreak/>
        <w:t>επιστήμονα</w:t>
      </w:r>
      <w:r w:rsidR="00803343">
        <w:rPr>
          <w:sz w:val="24"/>
          <w:szCs w:val="24"/>
        </w:rPr>
        <w:t xml:space="preserve"> </w:t>
      </w:r>
      <w:r>
        <w:rPr>
          <w:sz w:val="24"/>
          <w:szCs w:val="24"/>
        </w:rPr>
        <w:t xml:space="preserve">(θα μπορούσε να είναι ο </w:t>
      </w:r>
      <w:r>
        <w:rPr>
          <w:i/>
          <w:sz w:val="24"/>
          <w:szCs w:val="24"/>
          <w:lang w:val="en-US"/>
        </w:rPr>
        <w:t>Stephen</w:t>
      </w:r>
      <w:r w:rsidRPr="00BF6356">
        <w:rPr>
          <w:i/>
          <w:sz w:val="24"/>
          <w:szCs w:val="24"/>
        </w:rPr>
        <w:t xml:space="preserve"> </w:t>
      </w:r>
      <w:r>
        <w:rPr>
          <w:i/>
          <w:sz w:val="24"/>
          <w:szCs w:val="24"/>
          <w:lang w:val="en-US"/>
        </w:rPr>
        <w:t>Hawking</w:t>
      </w:r>
      <w:r w:rsidRPr="00BF6356">
        <w:rPr>
          <w:sz w:val="24"/>
          <w:szCs w:val="24"/>
        </w:rPr>
        <w:t>)</w:t>
      </w:r>
      <w:r w:rsidR="00803343">
        <w:rPr>
          <w:sz w:val="24"/>
          <w:szCs w:val="24"/>
        </w:rPr>
        <w:t>, δεν στερεί μόνο από τον ίδιο το αγαθό της ζωής αλλά και τους πάντες από το όφελος των επιστημονικών του ανακαλύψεων.</w:t>
      </w:r>
      <w:r>
        <w:rPr>
          <w:sz w:val="24"/>
          <w:szCs w:val="24"/>
        </w:rPr>
        <w:t xml:space="preserve"> Για τον</w:t>
      </w:r>
      <w:r w:rsidR="00CD3734">
        <w:rPr>
          <w:sz w:val="24"/>
          <w:szCs w:val="24"/>
        </w:rPr>
        <w:t xml:space="preserve"> </w:t>
      </w:r>
      <w:proofErr w:type="spellStart"/>
      <w:r w:rsidR="00CD3734" w:rsidRPr="33571CD4">
        <w:rPr>
          <w:i/>
          <w:iCs/>
          <w:sz w:val="24"/>
          <w:szCs w:val="24"/>
          <w:lang w:val="en-US"/>
        </w:rPr>
        <w:t>Calabresi</w:t>
      </w:r>
      <w:proofErr w:type="spellEnd"/>
      <w:r w:rsidR="00584D12">
        <w:rPr>
          <w:i/>
          <w:iCs/>
          <w:sz w:val="24"/>
          <w:szCs w:val="24"/>
        </w:rPr>
        <w:t>,</w:t>
      </w:r>
      <w:r w:rsidRPr="00BF6356">
        <w:rPr>
          <w:i/>
          <w:iCs/>
          <w:sz w:val="24"/>
          <w:szCs w:val="24"/>
        </w:rPr>
        <w:t xml:space="preserve"> </w:t>
      </w:r>
      <w:r>
        <w:rPr>
          <w:iCs/>
          <w:sz w:val="24"/>
          <w:szCs w:val="24"/>
        </w:rPr>
        <w:t xml:space="preserve">οι ατέλειες </w:t>
      </w:r>
      <w:r>
        <w:rPr>
          <w:sz w:val="24"/>
          <w:szCs w:val="24"/>
        </w:rPr>
        <w:t xml:space="preserve">της αγοράς υπερβαίνουν τα </w:t>
      </w:r>
      <w:r w:rsidR="00CD3734">
        <w:rPr>
          <w:sz w:val="24"/>
          <w:szCs w:val="24"/>
        </w:rPr>
        <w:t xml:space="preserve">στενά κόστη συναλλαγής στα οποία αναφέρεται ο </w:t>
      </w:r>
      <w:r w:rsidR="00CD3734" w:rsidRPr="33571CD4">
        <w:rPr>
          <w:i/>
          <w:iCs/>
          <w:sz w:val="24"/>
          <w:szCs w:val="24"/>
          <w:lang w:val="en-US"/>
        </w:rPr>
        <w:t>Coase</w:t>
      </w:r>
      <w:r>
        <w:rPr>
          <w:sz w:val="24"/>
          <w:szCs w:val="24"/>
        </w:rPr>
        <w:t xml:space="preserve"> και εκτείνονται μέχρι την</w:t>
      </w:r>
      <w:r w:rsidR="00CD3734" w:rsidRPr="00CD3734">
        <w:rPr>
          <w:sz w:val="24"/>
          <w:szCs w:val="24"/>
        </w:rPr>
        <w:t xml:space="preserve"> </w:t>
      </w:r>
      <w:r w:rsidR="00CD3734">
        <w:rPr>
          <w:sz w:val="24"/>
          <w:szCs w:val="24"/>
        </w:rPr>
        <w:t>αδυναμία της να αναδιανείμει ικανοποιητικά και να τιμολογήσει «ανεκτίμητα» αγαθά</w:t>
      </w:r>
      <w:r w:rsidR="00F67A2E">
        <w:rPr>
          <w:sz w:val="24"/>
          <w:szCs w:val="24"/>
        </w:rPr>
        <w:t xml:space="preserve">. </w:t>
      </w:r>
      <w:r w:rsidR="00623A74">
        <w:rPr>
          <w:sz w:val="24"/>
          <w:szCs w:val="24"/>
        </w:rPr>
        <w:t>Υ</w:t>
      </w:r>
      <w:r w:rsidR="005476ED">
        <w:rPr>
          <w:sz w:val="24"/>
          <w:szCs w:val="24"/>
        </w:rPr>
        <w:t xml:space="preserve">ιοθετώντας έμμεσα ένα ευρύτερο ορισμό της ευημερίας στα πρότυπα του </w:t>
      </w:r>
      <w:r w:rsidR="005476ED" w:rsidRPr="33571CD4">
        <w:rPr>
          <w:i/>
          <w:iCs/>
          <w:sz w:val="24"/>
          <w:szCs w:val="24"/>
          <w:lang w:val="en-US"/>
        </w:rPr>
        <w:t>Rawls</w:t>
      </w:r>
      <w:r w:rsidR="005476ED" w:rsidRPr="005476ED">
        <w:rPr>
          <w:sz w:val="24"/>
          <w:szCs w:val="24"/>
        </w:rPr>
        <w:t xml:space="preserve"> </w:t>
      </w:r>
      <w:r w:rsidR="005476ED">
        <w:rPr>
          <w:sz w:val="24"/>
          <w:szCs w:val="24"/>
        </w:rPr>
        <w:t xml:space="preserve">και του </w:t>
      </w:r>
      <w:r w:rsidR="005476ED" w:rsidRPr="33571CD4">
        <w:rPr>
          <w:i/>
          <w:iCs/>
          <w:sz w:val="24"/>
          <w:szCs w:val="24"/>
          <w:lang w:val="en-US"/>
        </w:rPr>
        <w:t>Sen</w:t>
      </w:r>
      <w:r w:rsidR="005476ED" w:rsidRPr="00D5624F">
        <w:rPr>
          <w:rStyle w:val="a5"/>
          <w:sz w:val="24"/>
          <w:szCs w:val="24"/>
          <w:lang w:val="en-US"/>
        </w:rPr>
        <w:footnoteReference w:id="40"/>
      </w:r>
      <w:r w:rsidR="005476ED" w:rsidRPr="005476ED">
        <w:rPr>
          <w:sz w:val="24"/>
          <w:szCs w:val="24"/>
        </w:rPr>
        <w:t>,</w:t>
      </w:r>
      <w:r w:rsidR="005476ED">
        <w:rPr>
          <w:sz w:val="24"/>
          <w:szCs w:val="24"/>
        </w:rPr>
        <w:t xml:space="preserve"> </w:t>
      </w:r>
      <w:r w:rsidR="00F439E6">
        <w:rPr>
          <w:sz w:val="24"/>
          <w:szCs w:val="24"/>
        </w:rPr>
        <w:t xml:space="preserve"> </w:t>
      </w:r>
      <w:r w:rsidR="00623A74">
        <w:rPr>
          <w:sz w:val="24"/>
          <w:szCs w:val="24"/>
        </w:rPr>
        <w:t>προωθεί ένα «</w:t>
      </w:r>
      <w:r w:rsidR="00F439E6">
        <w:rPr>
          <w:sz w:val="24"/>
          <w:szCs w:val="24"/>
        </w:rPr>
        <w:t>θεραπευτικ</w:t>
      </w:r>
      <w:r w:rsidR="00623A74">
        <w:rPr>
          <w:sz w:val="24"/>
          <w:szCs w:val="24"/>
        </w:rPr>
        <w:t>ό»</w:t>
      </w:r>
      <w:r w:rsidR="00F439E6">
        <w:rPr>
          <w:sz w:val="24"/>
          <w:szCs w:val="24"/>
        </w:rPr>
        <w:t xml:space="preserve"> </w:t>
      </w:r>
      <w:r w:rsidR="00623A74">
        <w:rPr>
          <w:sz w:val="24"/>
          <w:szCs w:val="24"/>
        </w:rPr>
        <w:t>κρατικό</w:t>
      </w:r>
      <w:r w:rsidR="00F67A2E">
        <w:rPr>
          <w:sz w:val="24"/>
          <w:szCs w:val="24"/>
        </w:rPr>
        <w:t xml:space="preserve"> παρ</w:t>
      </w:r>
      <w:r w:rsidR="00623A74">
        <w:rPr>
          <w:sz w:val="24"/>
          <w:szCs w:val="24"/>
        </w:rPr>
        <w:t>εμβατισμό</w:t>
      </w:r>
      <w:r w:rsidR="00F67A2E">
        <w:rPr>
          <w:sz w:val="24"/>
          <w:szCs w:val="24"/>
        </w:rPr>
        <w:t xml:space="preserve"> ο οποίος δεν εξαντλείται στη μίμηση της τέλειας αγοράς</w:t>
      </w:r>
      <w:r w:rsidR="00B11441" w:rsidRPr="00B11441">
        <w:rPr>
          <w:rStyle w:val="a5"/>
          <w:sz w:val="24"/>
          <w:szCs w:val="24"/>
          <w:lang w:val="en-US"/>
        </w:rPr>
        <w:footnoteReference w:id="41"/>
      </w:r>
      <w:r w:rsidR="00F67A2E" w:rsidRPr="00F67A2E">
        <w:rPr>
          <w:sz w:val="24"/>
          <w:szCs w:val="24"/>
        </w:rPr>
        <w:t>.</w:t>
      </w:r>
      <w:r w:rsidR="00B11441" w:rsidRPr="00B11441">
        <w:rPr>
          <w:sz w:val="24"/>
          <w:szCs w:val="24"/>
        </w:rPr>
        <w:t xml:space="preserve"> </w:t>
      </w:r>
    </w:p>
    <w:p w14:paraId="240E4C06" w14:textId="7F6A5CF8" w:rsidR="00B63A2F" w:rsidRDefault="00623A74" w:rsidP="33571CD4">
      <w:pPr>
        <w:rPr>
          <w:sz w:val="24"/>
          <w:szCs w:val="24"/>
        </w:rPr>
      </w:pPr>
      <w:r>
        <w:rPr>
          <w:sz w:val="24"/>
          <w:szCs w:val="24"/>
        </w:rPr>
        <w:t xml:space="preserve">Μια τέτοια δημόσια </w:t>
      </w:r>
      <w:r w:rsidR="009F0B7F">
        <w:rPr>
          <w:sz w:val="24"/>
          <w:szCs w:val="24"/>
        </w:rPr>
        <w:t>παρέμβαση προϋποθέτει τη διαμόρφωση ενός, κατάλληλου για το σκοπό αυτό, διοικητικού δικαίου</w:t>
      </w:r>
      <w:r w:rsidR="00584D12">
        <w:rPr>
          <w:sz w:val="24"/>
          <w:szCs w:val="24"/>
        </w:rPr>
        <w:t>,</w:t>
      </w:r>
      <w:r w:rsidR="00B700A0">
        <w:rPr>
          <w:sz w:val="24"/>
          <w:szCs w:val="24"/>
        </w:rPr>
        <w:t xml:space="preserve"> το οποίο δεν επιτρέπεται πλέον να αγνοεί τα πορίσματα της οικονομικής</w:t>
      </w:r>
      <w:r w:rsidR="004A26FC">
        <w:rPr>
          <w:sz w:val="24"/>
          <w:szCs w:val="24"/>
        </w:rPr>
        <w:t xml:space="preserve"> θεωρίας</w:t>
      </w:r>
      <w:r w:rsidR="00B700A0">
        <w:rPr>
          <w:sz w:val="24"/>
          <w:szCs w:val="24"/>
        </w:rPr>
        <w:t>. Η «</w:t>
      </w:r>
      <w:r w:rsidR="00B700A0" w:rsidRPr="00BF6356">
        <w:rPr>
          <w:i/>
          <w:sz w:val="24"/>
          <w:szCs w:val="24"/>
        </w:rPr>
        <w:t>προοδευτική</w:t>
      </w:r>
      <w:r w:rsidR="004A26FC" w:rsidRPr="00BF6356">
        <w:rPr>
          <w:i/>
          <w:sz w:val="24"/>
          <w:szCs w:val="24"/>
        </w:rPr>
        <w:t xml:space="preserve"> οικονομική ανάλυση</w:t>
      </w:r>
      <w:r w:rsidR="00B700A0">
        <w:rPr>
          <w:sz w:val="24"/>
          <w:szCs w:val="24"/>
        </w:rPr>
        <w:t>»</w:t>
      </w:r>
      <w:r w:rsidR="003B788A">
        <w:rPr>
          <w:sz w:val="24"/>
          <w:szCs w:val="24"/>
        </w:rPr>
        <w:t xml:space="preserve">, </w:t>
      </w:r>
      <w:r w:rsidR="00B700A0">
        <w:rPr>
          <w:sz w:val="24"/>
          <w:szCs w:val="24"/>
        </w:rPr>
        <w:t xml:space="preserve">κατά τον ορισμό της </w:t>
      </w:r>
      <w:r w:rsidR="00B700A0" w:rsidRPr="33571CD4">
        <w:rPr>
          <w:i/>
          <w:iCs/>
          <w:sz w:val="24"/>
          <w:szCs w:val="24"/>
          <w:lang w:val="en-US"/>
        </w:rPr>
        <w:t>Rose</w:t>
      </w:r>
      <w:r w:rsidR="00B700A0" w:rsidRPr="33571CD4">
        <w:rPr>
          <w:i/>
          <w:iCs/>
          <w:sz w:val="24"/>
          <w:szCs w:val="24"/>
        </w:rPr>
        <w:t>-</w:t>
      </w:r>
      <w:r w:rsidR="00B700A0" w:rsidRPr="33571CD4">
        <w:rPr>
          <w:i/>
          <w:iCs/>
          <w:sz w:val="24"/>
          <w:szCs w:val="24"/>
          <w:lang w:val="en-US"/>
        </w:rPr>
        <w:t>Ackerman</w:t>
      </w:r>
      <w:r w:rsidR="00E335E6" w:rsidRPr="004A26FC">
        <w:rPr>
          <w:rStyle w:val="a5"/>
          <w:sz w:val="24"/>
          <w:szCs w:val="24"/>
          <w:lang w:val="en-US"/>
        </w:rPr>
        <w:footnoteReference w:id="42"/>
      </w:r>
      <w:r w:rsidR="00B700A0" w:rsidRPr="33571CD4">
        <w:rPr>
          <w:i/>
          <w:iCs/>
          <w:sz w:val="24"/>
          <w:szCs w:val="24"/>
        </w:rPr>
        <w:t xml:space="preserve">, </w:t>
      </w:r>
      <w:r w:rsidR="00B700A0">
        <w:rPr>
          <w:sz w:val="24"/>
          <w:szCs w:val="24"/>
        </w:rPr>
        <w:t>καθηγήτρια</w:t>
      </w:r>
      <w:r w:rsidR="00635658">
        <w:rPr>
          <w:sz w:val="24"/>
          <w:szCs w:val="24"/>
        </w:rPr>
        <w:t>ς</w:t>
      </w:r>
      <w:r w:rsidR="00B700A0">
        <w:rPr>
          <w:sz w:val="24"/>
          <w:szCs w:val="24"/>
        </w:rPr>
        <w:t xml:space="preserve"> στο</w:t>
      </w:r>
      <w:r w:rsidR="00635658">
        <w:rPr>
          <w:sz w:val="24"/>
          <w:szCs w:val="24"/>
        </w:rPr>
        <w:t xml:space="preserve"> ίδιο πανεπιστήμιο</w:t>
      </w:r>
      <w:r w:rsidR="00B700A0" w:rsidRPr="00B700A0">
        <w:rPr>
          <w:sz w:val="24"/>
          <w:szCs w:val="24"/>
        </w:rPr>
        <w:t xml:space="preserve">, </w:t>
      </w:r>
      <w:r w:rsidR="00B700A0">
        <w:rPr>
          <w:sz w:val="24"/>
          <w:szCs w:val="24"/>
        </w:rPr>
        <w:t>είναι κρίσιμη για τον ανασχεδιασμό των οργανωτικών δομών και των διαδικασιών του διοικητικού μηχανισμού</w:t>
      </w:r>
      <w:r w:rsidR="00584D12">
        <w:rPr>
          <w:sz w:val="24"/>
          <w:szCs w:val="24"/>
        </w:rPr>
        <w:t>,</w:t>
      </w:r>
      <w:r w:rsidR="00B700A0">
        <w:rPr>
          <w:sz w:val="24"/>
          <w:szCs w:val="24"/>
        </w:rPr>
        <w:t xml:space="preserve"> κατά τρόπο ώστε οι δημόσιες πολιτικές να εκτελούνται επιτυχώς,</w:t>
      </w:r>
      <w:r w:rsidR="00E335E6">
        <w:rPr>
          <w:sz w:val="24"/>
          <w:szCs w:val="24"/>
        </w:rPr>
        <w:t xml:space="preserve"> συνδυάζοντας σκοπούς αποδοτικότητας και κοινωνικής αλληλεγγύης εκεί π</w:t>
      </w:r>
      <w:r w:rsidR="00BF6356">
        <w:rPr>
          <w:sz w:val="24"/>
          <w:szCs w:val="24"/>
        </w:rPr>
        <w:t>ου δεν τους επιτυγχάνει η αγορά</w:t>
      </w:r>
      <w:r w:rsidR="000A0E5F">
        <w:rPr>
          <w:sz w:val="24"/>
          <w:szCs w:val="24"/>
        </w:rPr>
        <w:t>. Η</w:t>
      </w:r>
      <w:r w:rsidR="00E335E6">
        <w:rPr>
          <w:sz w:val="24"/>
          <w:szCs w:val="24"/>
        </w:rPr>
        <w:t xml:space="preserve"> αποτελεσματικότητα του μηχανισμού </w:t>
      </w:r>
      <w:r w:rsidR="000A0E5F">
        <w:rPr>
          <w:sz w:val="24"/>
          <w:szCs w:val="24"/>
        </w:rPr>
        <w:t xml:space="preserve">αυτού </w:t>
      </w:r>
      <w:r w:rsidR="00E335E6">
        <w:rPr>
          <w:sz w:val="24"/>
          <w:szCs w:val="24"/>
        </w:rPr>
        <w:t>και η πάταξη των παθογενειών του όπως είναι η διαφθορά</w:t>
      </w:r>
      <w:r w:rsidR="00E335E6">
        <w:rPr>
          <w:rStyle w:val="a5"/>
          <w:sz w:val="24"/>
          <w:szCs w:val="24"/>
        </w:rPr>
        <w:footnoteReference w:id="43"/>
      </w:r>
      <w:r w:rsidR="000A0E5F">
        <w:rPr>
          <w:sz w:val="24"/>
          <w:szCs w:val="24"/>
        </w:rPr>
        <w:t>, νομιμοποιούν οικονομολογικά την ύπαρξη</w:t>
      </w:r>
      <w:r w:rsidR="00E335E6">
        <w:rPr>
          <w:sz w:val="24"/>
          <w:szCs w:val="24"/>
        </w:rPr>
        <w:t xml:space="preserve"> του</w:t>
      </w:r>
      <w:r w:rsidR="00647E05" w:rsidRPr="00647E05">
        <w:rPr>
          <w:sz w:val="24"/>
          <w:szCs w:val="24"/>
        </w:rPr>
        <w:t xml:space="preserve"> </w:t>
      </w:r>
      <w:r w:rsidR="000A0E5F">
        <w:rPr>
          <w:sz w:val="24"/>
          <w:szCs w:val="24"/>
        </w:rPr>
        <w:t xml:space="preserve">δημοσίου δικαίου και συμπληρώνουν τον ορισμό του γενικού </w:t>
      </w:r>
      <w:r w:rsidR="00647E05">
        <w:rPr>
          <w:sz w:val="24"/>
          <w:szCs w:val="24"/>
        </w:rPr>
        <w:t>συμφέροντος</w:t>
      </w:r>
      <w:r w:rsidR="00647E05">
        <w:rPr>
          <w:rStyle w:val="a5"/>
          <w:sz w:val="24"/>
          <w:szCs w:val="24"/>
        </w:rPr>
        <w:footnoteReference w:id="44"/>
      </w:r>
      <w:r w:rsidR="00E335E6">
        <w:rPr>
          <w:sz w:val="24"/>
          <w:szCs w:val="24"/>
        </w:rPr>
        <w:t xml:space="preserve">. </w:t>
      </w:r>
      <w:r w:rsidR="00635658">
        <w:rPr>
          <w:sz w:val="24"/>
          <w:szCs w:val="24"/>
        </w:rPr>
        <w:t xml:space="preserve">Στο ίδιο </w:t>
      </w:r>
      <w:r w:rsidR="00E335E6">
        <w:rPr>
          <w:sz w:val="24"/>
          <w:szCs w:val="24"/>
        </w:rPr>
        <w:t>μήκος κύματος</w:t>
      </w:r>
      <w:r w:rsidR="00AB437E" w:rsidRPr="007520A2">
        <w:rPr>
          <w:sz w:val="24"/>
          <w:szCs w:val="24"/>
        </w:rPr>
        <w:t>,</w:t>
      </w:r>
      <w:r w:rsidR="00635658" w:rsidRPr="00635658">
        <w:rPr>
          <w:sz w:val="24"/>
          <w:szCs w:val="24"/>
        </w:rPr>
        <w:t xml:space="preserve"> </w:t>
      </w:r>
      <w:r w:rsidR="00635658">
        <w:rPr>
          <w:sz w:val="24"/>
          <w:szCs w:val="24"/>
        </w:rPr>
        <w:t xml:space="preserve">ο </w:t>
      </w:r>
      <w:r w:rsidR="00635658" w:rsidRPr="33571CD4">
        <w:rPr>
          <w:i/>
          <w:iCs/>
          <w:sz w:val="24"/>
          <w:szCs w:val="24"/>
          <w:lang w:val="en-US"/>
        </w:rPr>
        <w:t>Jerry</w:t>
      </w:r>
      <w:r w:rsidR="00635658" w:rsidRPr="33571CD4">
        <w:rPr>
          <w:i/>
          <w:iCs/>
          <w:sz w:val="24"/>
          <w:szCs w:val="24"/>
        </w:rPr>
        <w:t xml:space="preserve"> </w:t>
      </w:r>
      <w:proofErr w:type="spellStart"/>
      <w:r w:rsidR="00635658" w:rsidRPr="33571CD4">
        <w:rPr>
          <w:i/>
          <w:iCs/>
          <w:sz w:val="24"/>
          <w:szCs w:val="24"/>
          <w:lang w:val="en-US"/>
        </w:rPr>
        <w:t>Mashaw</w:t>
      </w:r>
      <w:proofErr w:type="spellEnd"/>
      <w:r w:rsidR="00DA6ACE">
        <w:rPr>
          <w:rStyle w:val="a5"/>
          <w:sz w:val="24"/>
          <w:szCs w:val="24"/>
        </w:rPr>
        <w:footnoteReference w:id="45"/>
      </w:r>
      <w:r w:rsidR="00DA6ACE" w:rsidRPr="00DA6ACE">
        <w:rPr>
          <w:sz w:val="24"/>
          <w:szCs w:val="24"/>
        </w:rPr>
        <w:t>,</w:t>
      </w:r>
      <w:r w:rsidR="00635658" w:rsidRPr="00635658">
        <w:rPr>
          <w:sz w:val="24"/>
          <w:szCs w:val="24"/>
        </w:rPr>
        <w:t xml:space="preserve"> </w:t>
      </w:r>
      <w:r w:rsidR="00635658">
        <w:rPr>
          <w:sz w:val="24"/>
          <w:szCs w:val="24"/>
        </w:rPr>
        <w:t xml:space="preserve">καθηγητής διοικητικού δικαίου επίσης στο </w:t>
      </w:r>
      <w:r w:rsidR="00635658" w:rsidRPr="33571CD4">
        <w:rPr>
          <w:i/>
          <w:iCs/>
          <w:sz w:val="24"/>
          <w:szCs w:val="24"/>
          <w:lang w:val="en-US"/>
        </w:rPr>
        <w:t>Yale</w:t>
      </w:r>
      <w:r w:rsidR="00635658">
        <w:rPr>
          <w:sz w:val="24"/>
          <w:szCs w:val="24"/>
        </w:rPr>
        <w:t>,</w:t>
      </w:r>
      <w:r w:rsidR="00635658" w:rsidRPr="00635658">
        <w:rPr>
          <w:sz w:val="24"/>
          <w:szCs w:val="24"/>
        </w:rPr>
        <w:t xml:space="preserve"> </w:t>
      </w:r>
      <w:r w:rsidR="00635658">
        <w:rPr>
          <w:sz w:val="24"/>
          <w:szCs w:val="24"/>
        </w:rPr>
        <w:t xml:space="preserve">αντιλαμβάνεται την δημόσια παρέμβαση ως οργανωτική απάντηση στο </w:t>
      </w:r>
      <w:r w:rsidR="00635658">
        <w:rPr>
          <w:sz w:val="24"/>
          <w:szCs w:val="24"/>
        </w:rPr>
        <w:lastRenderedPageBreak/>
        <w:t>χάος και την απληστία</w:t>
      </w:r>
      <w:r w:rsidR="00DA6ACE">
        <w:rPr>
          <w:sz w:val="24"/>
          <w:szCs w:val="24"/>
        </w:rPr>
        <w:t xml:space="preserve"> που προκαλεί ο άκρατος ατομικισμός. Για να είναι επιτυχής, η παρέμβαση αυτή οφείλει να βελτιωθεί, χρησιμοποιώντας τα ευρήματα της οικονομικής ανάλυσης ώστε να διαμορφώσει ένα πιο λειτουργικό μοντέλο για την κατανομή των αρμοδιοτήτων και τ</w:t>
      </w:r>
      <w:r w:rsidR="003B788A">
        <w:rPr>
          <w:sz w:val="24"/>
          <w:szCs w:val="24"/>
        </w:rPr>
        <w:t>η λήψη των αποφάσεων στο εσωτερικό</w:t>
      </w:r>
      <w:r w:rsidR="00DA6ACE">
        <w:rPr>
          <w:sz w:val="24"/>
          <w:szCs w:val="24"/>
        </w:rPr>
        <w:t xml:space="preserve"> του δημόσιου τομέα. Ο</w:t>
      </w:r>
      <w:r w:rsidR="00DA6ACE" w:rsidRPr="00DA6ACE">
        <w:rPr>
          <w:sz w:val="24"/>
          <w:szCs w:val="24"/>
        </w:rPr>
        <w:t xml:space="preserve"> </w:t>
      </w:r>
      <w:proofErr w:type="spellStart"/>
      <w:r w:rsidR="00DA6ACE" w:rsidRPr="33571CD4">
        <w:rPr>
          <w:i/>
          <w:iCs/>
          <w:sz w:val="24"/>
          <w:szCs w:val="24"/>
          <w:lang w:val="en-US"/>
        </w:rPr>
        <w:t>Mashaw</w:t>
      </w:r>
      <w:proofErr w:type="spellEnd"/>
      <w:r w:rsidR="00DA6ACE" w:rsidRPr="00DA6ACE">
        <w:rPr>
          <w:sz w:val="24"/>
          <w:szCs w:val="24"/>
        </w:rPr>
        <w:t xml:space="preserve"> </w:t>
      </w:r>
      <w:r w:rsidR="00DA6ACE">
        <w:rPr>
          <w:sz w:val="24"/>
          <w:szCs w:val="24"/>
        </w:rPr>
        <w:t xml:space="preserve">προτείνει μία πιο δημιουργική ανάγνωση της </w:t>
      </w:r>
      <w:r w:rsidR="00DA6ACE" w:rsidRPr="33571CD4">
        <w:rPr>
          <w:i/>
          <w:iCs/>
          <w:sz w:val="24"/>
          <w:szCs w:val="24"/>
          <w:lang w:val="en-US"/>
        </w:rPr>
        <w:t>Public</w:t>
      </w:r>
      <w:r w:rsidR="00DA6ACE" w:rsidRPr="33571CD4">
        <w:rPr>
          <w:i/>
          <w:iCs/>
          <w:sz w:val="24"/>
          <w:szCs w:val="24"/>
        </w:rPr>
        <w:t xml:space="preserve"> </w:t>
      </w:r>
      <w:r w:rsidR="00DA6ACE" w:rsidRPr="33571CD4">
        <w:rPr>
          <w:i/>
          <w:iCs/>
          <w:sz w:val="24"/>
          <w:szCs w:val="24"/>
          <w:lang w:val="en-US"/>
        </w:rPr>
        <w:t>Choice</w:t>
      </w:r>
      <w:r w:rsidR="00DA6ACE" w:rsidRPr="00DA6ACE">
        <w:rPr>
          <w:sz w:val="24"/>
          <w:szCs w:val="24"/>
        </w:rPr>
        <w:t xml:space="preserve">, </w:t>
      </w:r>
      <w:r w:rsidR="00DA6ACE">
        <w:rPr>
          <w:sz w:val="24"/>
          <w:szCs w:val="24"/>
        </w:rPr>
        <w:t>από την οποία θα προκύψουν, όχι τα επιχειρήματα για την αποδόμηση των δημόσιων θεσμών, αλλά ένα καλύτερο δημόσιο δίκαιο</w:t>
      </w:r>
      <w:r w:rsidR="00636336">
        <w:rPr>
          <w:sz w:val="24"/>
          <w:szCs w:val="24"/>
        </w:rPr>
        <w:t>, όπου η αποτελεσματικότητα χρησιμοποιείται για την αρτιότερη προάσπιση της δημοκρατικής νομιμότητας και των δικαιωμάτων</w:t>
      </w:r>
      <w:r w:rsidR="008C221F">
        <w:rPr>
          <w:rStyle w:val="a5"/>
          <w:sz w:val="24"/>
          <w:szCs w:val="24"/>
        </w:rPr>
        <w:footnoteReference w:id="46"/>
      </w:r>
      <w:r w:rsidR="00DA6ACE">
        <w:rPr>
          <w:sz w:val="24"/>
          <w:szCs w:val="24"/>
        </w:rPr>
        <w:t>.</w:t>
      </w:r>
      <w:r w:rsidR="00314EF6">
        <w:rPr>
          <w:sz w:val="24"/>
          <w:szCs w:val="24"/>
        </w:rPr>
        <w:t xml:space="preserve"> </w:t>
      </w:r>
    </w:p>
    <w:p w14:paraId="0A0619D7" w14:textId="77777777" w:rsidR="009E5B5C" w:rsidRDefault="009E5B5C" w:rsidP="33571CD4">
      <w:pPr>
        <w:rPr>
          <w:sz w:val="24"/>
          <w:szCs w:val="24"/>
        </w:rPr>
      </w:pPr>
    </w:p>
    <w:p w14:paraId="162ECD11" w14:textId="5452066D" w:rsidR="000A0E5F" w:rsidRDefault="000A0E5F" w:rsidP="009E5B5C">
      <w:pPr>
        <w:pStyle w:val="4"/>
        <w:numPr>
          <w:ilvl w:val="1"/>
          <w:numId w:val="32"/>
        </w:numPr>
        <w:rPr>
          <w:rFonts w:ascii="Cambria" w:hAnsi="Cambria"/>
          <w:color w:val="auto"/>
          <w:sz w:val="24"/>
          <w:szCs w:val="24"/>
        </w:rPr>
      </w:pPr>
      <w:bookmarkStart w:id="23" w:name="_Toc503856314"/>
      <w:r w:rsidRPr="009E5B5C">
        <w:rPr>
          <w:rFonts w:ascii="Cambria" w:hAnsi="Cambria"/>
          <w:color w:val="auto"/>
          <w:sz w:val="24"/>
          <w:szCs w:val="24"/>
        </w:rPr>
        <w:t>Η μελέτη του «ρυθμιστικού</w:t>
      </w:r>
      <w:r w:rsidR="00584D12">
        <w:rPr>
          <w:rFonts w:ascii="Cambria" w:hAnsi="Cambria"/>
          <w:color w:val="auto"/>
          <w:sz w:val="24"/>
          <w:szCs w:val="24"/>
        </w:rPr>
        <w:t>/διοικητικού</w:t>
      </w:r>
      <w:r w:rsidR="00D40739">
        <w:rPr>
          <w:rFonts w:ascii="Cambria" w:hAnsi="Cambria"/>
          <w:color w:val="auto"/>
          <w:sz w:val="24"/>
          <w:szCs w:val="24"/>
        </w:rPr>
        <w:t xml:space="preserve"> κ</w:t>
      </w:r>
      <w:r w:rsidRPr="009E5B5C">
        <w:rPr>
          <w:rFonts w:ascii="Cambria" w:hAnsi="Cambria"/>
          <w:color w:val="auto"/>
          <w:sz w:val="24"/>
          <w:szCs w:val="24"/>
        </w:rPr>
        <w:t>ράτους»</w:t>
      </w:r>
      <w:bookmarkEnd w:id="23"/>
      <w:r w:rsidRPr="009E5B5C">
        <w:rPr>
          <w:rFonts w:ascii="Cambria" w:hAnsi="Cambria"/>
          <w:color w:val="auto"/>
          <w:sz w:val="24"/>
          <w:szCs w:val="24"/>
        </w:rPr>
        <w:t xml:space="preserve"> </w:t>
      </w:r>
      <w:r w:rsidR="00D336F1">
        <w:rPr>
          <w:rFonts w:ascii="Cambria" w:hAnsi="Cambria"/>
          <w:color w:val="auto"/>
          <w:sz w:val="24"/>
          <w:szCs w:val="24"/>
        </w:rPr>
        <w:t>και της φορολογικής του πολιτικής</w:t>
      </w:r>
    </w:p>
    <w:p w14:paraId="00DB1C4D" w14:textId="77777777" w:rsidR="009E5B5C" w:rsidRPr="009E5B5C" w:rsidRDefault="009E5B5C" w:rsidP="009E5B5C"/>
    <w:p w14:paraId="7DDFD78A" w14:textId="579A951C" w:rsidR="000A0E5F" w:rsidRDefault="008C221F" w:rsidP="33571CD4">
      <w:pPr>
        <w:rPr>
          <w:sz w:val="24"/>
          <w:szCs w:val="24"/>
        </w:rPr>
      </w:pPr>
      <w:r>
        <w:rPr>
          <w:sz w:val="24"/>
          <w:szCs w:val="24"/>
        </w:rPr>
        <w:t>Στο πεδίο του δημοσίου παρεμβατισμού, η επιδίωξη για ένα</w:t>
      </w:r>
      <w:r w:rsidR="00DA6ACE">
        <w:rPr>
          <w:sz w:val="24"/>
          <w:szCs w:val="24"/>
        </w:rPr>
        <w:t xml:space="preserve"> </w:t>
      </w:r>
      <w:r w:rsidR="00F56E89">
        <w:rPr>
          <w:sz w:val="24"/>
          <w:szCs w:val="24"/>
        </w:rPr>
        <w:t>«</w:t>
      </w:r>
      <w:r w:rsidR="00DA6ACE">
        <w:rPr>
          <w:sz w:val="24"/>
          <w:szCs w:val="24"/>
        </w:rPr>
        <w:t>καλύτερο</w:t>
      </w:r>
      <w:r>
        <w:rPr>
          <w:sz w:val="24"/>
          <w:szCs w:val="24"/>
        </w:rPr>
        <w:t>»</w:t>
      </w:r>
      <w:r w:rsidR="00B412C4">
        <w:rPr>
          <w:sz w:val="24"/>
          <w:szCs w:val="24"/>
        </w:rPr>
        <w:t xml:space="preserve"> </w:t>
      </w:r>
      <w:r w:rsidR="00DA6ACE">
        <w:rPr>
          <w:sz w:val="24"/>
          <w:szCs w:val="24"/>
        </w:rPr>
        <w:t>δίκαιο</w:t>
      </w:r>
      <w:r w:rsidR="00314EF6">
        <w:rPr>
          <w:sz w:val="24"/>
          <w:szCs w:val="24"/>
        </w:rPr>
        <w:t xml:space="preserve"> </w:t>
      </w:r>
      <w:r>
        <w:rPr>
          <w:sz w:val="24"/>
          <w:szCs w:val="24"/>
        </w:rPr>
        <w:t xml:space="preserve">λαμβάνει τη μορφή </w:t>
      </w:r>
      <w:r w:rsidR="0005271B">
        <w:rPr>
          <w:sz w:val="24"/>
          <w:szCs w:val="24"/>
        </w:rPr>
        <w:t>πολιτικών</w:t>
      </w:r>
      <w:r w:rsidR="00584D12">
        <w:rPr>
          <w:sz w:val="24"/>
          <w:szCs w:val="24"/>
        </w:rPr>
        <w:t>, οι οποίες</w:t>
      </w:r>
      <w:r w:rsidR="0005271B">
        <w:rPr>
          <w:sz w:val="24"/>
          <w:szCs w:val="24"/>
        </w:rPr>
        <w:t xml:space="preserve"> </w:t>
      </w:r>
      <w:r>
        <w:rPr>
          <w:sz w:val="24"/>
          <w:szCs w:val="24"/>
        </w:rPr>
        <w:t xml:space="preserve">συνδυάζουν </w:t>
      </w:r>
      <w:r w:rsidR="00A0713F">
        <w:rPr>
          <w:sz w:val="24"/>
          <w:szCs w:val="24"/>
        </w:rPr>
        <w:t>τις</w:t>
      </w:r>
      <w:r w:rsidR="00F56E89">
        <w:rPr>
          <w:sz w:val="24"/>
          <w:szCs w:val="24"/>
        </w:rPr>
        <w:t xml:space="preserve"> ανάγκη ορθής λειτουργίας</w:t>
      </w:r>
      <w:r w:rsidR="00A0713F">
        <w:rPr>
          <w:sz w:val="24"/>
          <w:szCs w:val="24"/>
        </w:rPr>
        <w:t xml:space="preserve"> της ελεύθερης αγοράς με τις </w:t>
      </w:r>
      <w:r w:rsidR="00F56E89">
        <w:rPr>
          <w:sz w:val="24"/>
          <w:szCs w:val="24"/>
        </w:rPr>
        <w:t xml:space="preserve">υπόλοιπες </w:t>
      </w:r>
      <w:r w:rsidR="00A0713F">
        <w:rPr>
          <w:sz w:val="24"/>
          <w:szCs w:val="24"/>
        </w:rPr>
        <w:t>επιταγές του γενικού συμφέροντος</w:t>
      </w:r>
      <w:r w:rsidR="00166510">
        <w:rPr>
          <w:sz w:val="24"/>
          <w:szCs w:val="24"/>
        </w:rPr>
        <w:t>,</w:t>
      </w:r>
      <w:r w:rsidR="00A0713F">
        <w:rPr>
          <w:sz w:val="24"/>
          <w:szCs w:val="24"/>
        </w:rPr>
        <w:t xml:space="preserve"> μέσω διαφανών και συμμετοχικών διαδικασιών και με τη χρήση εργαλείων στάθμισης κόστους</w:t>
      </w:r>
      <w:r w:rsidR="00584D12">
        <w:rPr>
          <w:sz w:val="24"/>
          <w:szCs w:val="24"/>
        </w:rPr>
        <w:t>/</w:t>
      </w:r>
      <w:r w:rsidR="00A0713F">
        <w:rPr>
          <w:sz w:val="24"/>
          <w:szCs w:val="24"/>
        </w:rPr>
        <w:t>οφέλους.</w:t>
      </w:r>
      <w:r w:rsidR="002F35F1">
        <w:rPr>
          <w:sz w:val="24"/>
          <w:szCs w:val="24"/>
        </w:rPr>
        <w:t xml:space="preserve"> </w:t>
      </w:r>
      <w:r w:rsidR="00683C57">
        <w:rPr>
          <w:sz w:val="24"/>
          <w:szCs w:val="24"/>
        </w:rPr>
        <w:t>Το δίκαιο αυτ</w:t>
      </w:r>
      <w:r>
        <w:rPr>
          <w:sz w:val="24"/>
          <w:szCs w:val="24"/>
        </w:rPr>
        <w:t>ό</w:t>
      </w:r>
      <w:r w:rsidR="00683C57">
        <w:rPr>
          <w:sz w:val="24"/>
          <w:szCs w:val="24"/>
        </w:rPr>
        <w:t xml:space="preserve"> αποτελεί </w:t>
      </w:r>
      <w:r w:rsidR="00B75947">
        <w:rPr>
          <w:sz w:val="24"/>
          <w:szCs w:val="24"/>
        </w:rPr>
        <w:t xml:space="preserve">εφαρμογή της </w:t>
      </w:r>
      <w:r w:rsidR="00683C57" w:rsidRPr="33571CD4">
        <w:rPr>
          <w:i/>
          <w:iCs/>
          <w:sz w:val="24"/>
          <w:szCs w:val="24"/>
        </w:rPr>
        <w:t xml:space="preserve">οικονομικής </w:t>
      </w:r>
      <w:r w:rsidR="00B412C4" w:rsidRPr="33571CD4">
        <w:rPr>
          <w:i/>
          <w:iCs/>
          <w:sz w:val="24"/>
          <w:szCs w:val="24"/>
        </w:rPr>
        <w:t xml:space="preserve">θεωρίας </w:t>
      </w:r>
      <w:r w:rsidR="00683C57" w:rsidRPr="33571CD4">
        <w:rPr>
          <w:i/>
          <w:iCs/>
          <w:sz w:val="24"/>
          <w:szCs w:val="24"/>
        </w:rPr>
        <w:t xml:space="preserve">για τη δημόσια ρύθμιση </w:t>
      </w:r>
      <w:r w:rsidR="00683C57" w:rsidRPr="00623A74">
        <w:rPr>
          <w:sz w:val="24"/>
          <w:szCs w:val="24"/>
        </w:rPr>
        <w:t>(</w:t>
      </w:r>
      <w:r w:rsidR="00683C57" w:rsidRPr="33571CD4">
        <w:rPr>
          <w:i/>
          <w:iCs/>
          <w:sz w:val="24"/>
          <w:szCs w:val="24"/>
          <w:lang w:val="en-US"/>
        </w:rPr>
        <w:t>theory</w:t>
      </w:r>
      <w:r w:rsidR="00683C57" w:rsidRPr="33571CD4">
        <w:rPr>
          <w:i/>
          <w:iCs/>
          <w:sz w:val="24"/>
          <w:szCs w:val="24"/>
        </w:rPr>
        <w:t xml:space="preserve"> </w:t>
      </w:r>
      <w:r w:rsidR="00683C57" w:rsidRPr="33571CD4">
        <w:rPr>
          <w:i/>
          <w:iCs/>
          <w:sz w:val="24"/>
          <w:szCs w:val="24"/>
          <w:lang w:val="en-US"/>
        </w:rPr>
        <w:t>on</w:t>
      </w:r>
      <w:r w:rsidR="00683C57" w:rsidRPr="33571CD4">
        <w:rPr>
          <w:i/>
          <w:iCs/>
          <w:sz w:val="24"/>
          <w:szCs w:val="24"/>
        </w:rPr>
        <w:t xml:space="preserve"> </w:t>
      </w:r>
      <w:r w:rsidR="00683C57" w:rsidRPr="33571CD4">
        <w:rPr>
          <w:i/>
          <w:iCs/>
          <w:sz w:val="24"/>
          <w:szCs w:val="24"/>
          <w:lang w:val="en-US"/>
        </w:rPr>
        <w:t>regulation</w:t>
      </w:r>
      <w:r w:rsidR="00683C57" w:rsidRPr="00683C57">
        <w:rPr>
          <w:sz w:val="24"/>
          <w:szCs w:val="24"/>
        </w:rPr>
        <w:t>)</w:t>
      </w:r>
      <w:r w:rsidR="00B75947" w:rsidRPr="00B75947">
        <w:rPr>
          <w:sz w:val="24"/>
          <w:szCs w:val="24"/>
        </w:rPr>
        <w:t xml:space="preserve">, </w:t>
      </w:r>
      <w:r w:rsidR="00B75947">
        <w:rPr>
          <w:sz w:val="24"/>
          <w:szCs w:val="24"/>
        </w:rPr>
        <w:t>όπως η τελευταία διαμορφώθηκε τα τελευταία 50 χρόνια μέσα από επιμέρους -συχνά αντικρουόμενες</w:t>
      </w:r>
      <w:r w:rsidR="00B75947" w:rsidRPr="00B75947">
        <w:rPr>
          <w:sz w:val="24"/>
          <w:szCs w:val="24"/>
        </w:rPr>
        <w:t xml:space="preserve">- </w:t>
      </w:r>
      <w:r w:rsidR="00623A74">
        <w:rPr>
          <w:sz w:val="24"/>
          <w:szCs w:val="24"/>
        </w:rPr>
        <w:t>επιστημονικές συμβολές</w:t>
      </w:r>
      <w:r w:rsidR="00584D12">
        <w:rPr>
          <w:sz w:val="24"/>
          <w:szCs w:val="24"/>
        </w:rPr>
        <w:t>, οι οποίες εντάσσονται στο ευρύτερο πεδίο</w:t>
      </w:r>
      <w:r w:rsidR="00623A74">
        <w:rPr>
          <w:sz w:val="24"/>
          <w:szCs w:val="24"/>
        </w:rPr>
        <w:t xml:space="preserve"> στο πλαίσιο </w:t>
      </w:r>
      <w:r w:rsidR="00B75947">
        <w:rPr>
          <w:sz w:val="24"/>
          <w:szCs w:val="24"/>
        </w:rPr>
        <w:t>της οικονομικής ανάλυσης του δικαίου</w:t>
      </w:r>
      <w:r w:rsidR="00E966ED">
        <w:rPr>
          <w:rStyle w:val="a5"/>
          <w:sz w:val="24"/>
          <w:szCs w:val="24"/>
        </w:rPr>
        <w:footnoteReference w:id="47"/>
      </w:r>
      <w:r w:rsidR="00B412C4">
        <w:rPr>
          <w:sz w:val="24"/>
          <w:szCs w:val="24"/>
        </w:rPr>
        <w:t>:</w:t>
      </w:r>
      <w:r w:rsidR="00683C57">
        <w:rPr>
          <w:sz w:val="24"/>
          <w:szCs w:val="24"/>
        </w:rPr>
        <w:t xml:space="preserve"> </w:t>
      </w:r>
      <w:r w:rsidR="00B412C4">
        <w:rPr>
          <w:sz w:val="24"/>
          <w:szCs w:val="24"/>
        </w:rPr>
        <w:t xml:space="preserve">η επέμβαση των δημόσιων φορέων </w:t>
      </w:r>
      <w:r w:rsidR="00584D12">
        <w:rPr>
          <w:sz w:val="24"/>
          <w:szCs w:val="24"/>
        </w:rPr>
        <w:t xml:space="preserve">συνίσταται </w:t>
      </w:r>
      <w:r>
        <w:rPr>
          <w:sz w:val="24"/>
          <w:szCs w:val="24"/>
        </w:rPr>
        <w:t xml:space="preserve">(κατά ορισμένους </w:t>
      </w:r>
      <w:r w:rsidR="00B412C4">
        <w:rPr>
          <w:sz w:val="24"/>
          <w:szCs w:val="24"/>
        </w:rPr>
        <w:t>εξαντλείται</w:t>
      </w:r>
      <w:r>
        <w:rPr>
          <w:sz w:val="24"/>
          <w:szCs w:val="24"/>
        </w:rPr>
        <w:t>)</w:t>
      </w:r>
      <w:r w:rsidR="00B412C4">
        <w:rPr>
          <w:sz w:val="24"/>
          <w:szCs w:val="24"/>
        </w:rPr>
        <w:t xml:space="preserve"> στη διόρθωση και τη συμπλήρωση, όπου απαιτείται, της λειτουργίας της αγοράς, με τον πλέον αποτελεσματικό τρόπο και μέσα από τον κατάλληλο συνδυασμό οικονομικής και κοινωνικής ρύθμισης </w:t>
      </w:r>
      <w:r w:rsidR="00B412C4" w:rsidRPr="00B412C4">
        <w:rPr>
          <w:sz w:val="24"/>
          <w:szCs w:val="24"/>
        </w:rPr>
        <w:t>(</w:t>
      </w:r>
      <w:proofErr w:type="spellStart"/>
      <w:r w:rsidR="00B412C4" w:rsidRPr="33571CD4">
        <w:rPr>
          <w:i/>
          <w:iCs/>
          <w:sz w:val="24"/>
          <w:szCs w:val="24"/>
        </w:rPr>
        <w:t>economic</w:t>
      </w:r>
      <w:proofErr w:type="spellEnd"/>
      <w:r w:rsidR="00B412C4" w:rsidRPr="33571CD4">
        <w:rPr>
          <w:i/>
          <w:iCs/>
          <w:sz w:val="24"/>
          <w:szCs w:val="24"/>
        </w:rPr>
        <w:t>/</w:t>
      </w:r>
      <w:proofErr w:type="spellStart"/>
      <w:r w:rsidR="00B412C4" w:rsidRPr="33571CD4">
        <w:rPr>
          <w:i/>
          <w:iCs/>
          <w:sz w:val="24"/>
          <w:szCs w:val="24"/>
        </w:rPr>
        <w:t>social</w:t>
      </w:r>
      <w:proofErr w:type="spellEnd"/>
      <w:r w:rsidR="00B412C4" w:rsidRPr="33571CD4">
        <w:rPr>
          <w:i/>
          <w:iCs/>
          <w:sz w:val="24"/>
          <w:szCs w:val="24"/>
        </w:rPr>
        <w:t xml:space="preserve"> </w:t>
      </w:r>
      <w:proofErr w:type="spellStart"/>
      <w:r w:rsidR="00B412C4" w:rsidRPr="33571CD4">
        <w:rPr>
          <w:i/>
          <w:iCs/>
          <w:sz w:val="24"/>
          <w:szCs w:val="24"/>
        </w:rPr>
        <w:t>regulation</w:t>
      </w:r>
      <w:proofErr w:type="spellEnd"/>
      <w:r w:rsidR="00B412C4" w:rsidRPr="00B412C4">
        <w:rPr>
          <w:sz w:val="24"/>
          <w:szCs w:val="24"/>
        </w:rPr>
        <w:t>)</w:t>
      </w:r>
      <w:r w:rsidR="00E966ED">
        <w:rPr>
          <w:sz w:val="24"/>
          <w:szCs w:val="24"/>
        </w:rPr>
        <w:t xml:space="preserve">. Η </w:t>
      </w:r>
      <w:r w:rsidR="00E966ED">
        <w:rPr>
          <w:sz w:val="24"/>
          <w:szCs w:val="24"/>
        </w:rPr>
        <w:lastRenderedPageBreak/>
        <w:t>οργανωτική</w:t>
      </w:r>
      <w:r w:rsidR="00166510">
        <w:rPr>
          <w:sz w:val="24"/>
          <w:szCs w:val="24"/>
        </w:rPr>
        <w:t xml:space="preserve"> </w:t>
      </w:r>
      <w:r w:rsidR="00E966ED">
        <w:rPr>
          <w:sz w:val="24"/>
          <w:szCs w:val="24"/>
        </w:rPr>
        <w:t>πρόταση της παραπάνω θεωρίας για το κρατικό φαινόμενο</w:t>
      </w:r>
      <w:r w:rsidR="00623A74">
        <w:rPr>
          <w:sz w:val="24"/>
          <w:szCs w:val="24"/>
        </w:rPr>
        <w:t xml:space="preserve"> -η οποία μεταφέρεται στο ευρωπαϊκό ηπειρωτικό δίκαιο μέσω των κανόνων της ΕΕ-</w:t>
      </w:r>
      <w:r w:rsidR="00E966ED">
        <w:rPr>
          <w:sz w:val="24"/>
          <w:szCs w:val="24"/>
        </w:rPr>
        <w:t xml:space="preserve"> λαμβάνει τη μορφή του </w:t>
      </w:r>
      <w:r w:rsidR="002F35F1">
        <w:rPr>
          <w:sz w:val="24"/>
          <w:szCs w:val="24"/>
        </w:rPr>
        <w:t>«ρυθμιστικ</w:t>
      </w:r>
      <w:r w:rsidR="00A3103D">
        <w:rPr>
          <w:sz w:val="24"/>
          <w:szCs w:val="24"/>
        </w:rPr>
        <w:t>ού</w:t>
      </w:r>
      <w:r w:rsidR="00584D12">
        <w:rPr>
          <w:sz w:val="24"/>
          <w:szCs w:val="24"/>
        </w:rPr>
        <w:t>/διοικητικού</w:t>
      </w:r>
      <w:r w:rsidR="002F35F1">
        <w:rPr>
          <w:sz w:val="24"/>
          <w:szCs w:val="24"/>
        </w:rPr>
        <w:t xml:space="preserve"> κράτο</w:t>
      </w:r>
      <w:r w:rsidR="00A3103D">
        <w:rPr>
          <w:sz w:val="24"/>
          <w:szCs w:val="24"/>
        </w:rPr>
        <w:t>υ</w:t>
      </w:r>
      <w:r w:rsidR="002F35F1">
        <w:rPr>
          <w:sz w:val="24"/>
          <w:szCs w:val="24"/>
        </w:rPr>
        <w:t>ς» (</w:t>
      </w:r>
      <w:r w:rsidR="002F35F1" w:rsidRPr="33571CD4">
        <w:rPr>
          <w:i/>
          <w:iCs/>
          <w:sz w:val="24"/>
          <w:szCs w:val="24"/>
          <w:lang w:val="en-US"/>
        </w:rPr>
        <w:t>regulatory</w:t>
      </w:r>
      <w:r w:rsidR="00584D12">
        <w:rPr>
          <w:i/>
          <w:iCs/>
          <w:sz w:val="24"/>
          <w:szCs w:val="24"/>
        </w:rPr>
        <w:t>/</w:t>
      </w:r>
      <w:r w:rsidR="00584D12">
        <w:rPr>
          <w:i/>
          <w:iCs/>
          <w:sz w:val="24"/>
          <w:szCs w:val="24"/>
          <w:lang w:val="en-US"/>
        </w:rPr>
        <w:t>administrative</w:t>
      </w:r>
      <w:r w:rsidR="002F35F1" w:rsidRPr="33571CD4">
        <w:rPr>
          <w:i/>
          <w:iCs/>
          <w:sz w:val="24"/>
          <w:szCs w:val="24"/>
        </w:rPr>
        <w:t xml:space="preserve"> </w:t>
      </w:r>
      <w:r w:rsidR="002F35F1" w:rsidRPr="33571CD4">
        <w:rPr>
          <w:i/>
          <w:iCs/>
          <w:sz w:val="24"/>
          <w:szCs w:val="24"/>
          <w:lang w:val="en-US"/>
        </w:rPr>
        <w:t>State</w:t>
      </w:r>
      <w:r w:rsidR="002F35F1" w:rsidRPr="00A3103D">
        <w:rPr>
          <w:sz w:val="24"/>
          <w:szCs w:val="24"/>
        </w:rPr>
        <w:t>)</w:t>
      </w:r>
      <w:r w:rsidR="00052D8C">
        <w:rPr>
          <w:rStyle w:val="a5"/>
          <w:sz w:val="24"/>
          <w:szCs w:val="24"/>
        </w:rPr>
        <w:footnoteReference w:id="48"/>
      </w:r>
      <w:r w:rsidR="00584D12">
        <w:rPr>
          <w:sz w:val="24"/>
          <w:szCs w:val="24"/>
        </w:rPr>
        <w:t>. Το «ρυθμιστικό/διοικητικό κράτος»</w:t>
      </w:r>
      <w:r w:rsidR="00B63A2F">
        <w:rPr>
          <w:sz w:val="24"/>
          <w:szCs w:val="24"/>
        </w:rPr>
        <w:t>, από τη μία</w:t>
      </w:r>
      <w:r w:rsidR="00584D12">
        <w:rPr>
          <w:sz w:val="24"/>
          <w:szCs w:val="24"/>
        </w:rPr>
        <w:t>,</w:t>
      </w:r>
      <w:r w:rsidR="00B63A2F">
        <w:rPr>
          <w:sz w:val="24"/>
          <w:szCs w:val="24"/>
        </w:rPr>
        <w:t xml:space="preserve"> </w:t>
      </w:r>
      <w:r w:rsidR="00623A74">
        <w:rPr>
          <w:sz w:val="24"/>
          <w:szCs w:val="24"/>
        </w:rPr>
        <w:t xml:space="preserve">κατευθύνει </w:t>
      </w:r>
      <w:r w:rsidR="0005271B">
        <w:rPr>
          <w:sz w:val="24"/>
          <w:szCs w:val="24"/>
        </w:rPr>
        <w:t xml:space="preserve">ένα μέρος </w:t>
      </w:r>
      <w:r w:rsidR="00B63A2F">
        <w:rPr>
          <w:sz w:val="24"/>
          <w:szCs w:val="24"/>
        </w:rPr>
        <w:t>των δημόσιων επιλογών από τα πολιτικά όργανα σε διοικητικούς φορείς με αυξημένα εχέγγυ</w:t>
      </w:r>
      <w:r w:rsidR="000A0E5F">
        <w:rPr>
          <w:sz w:val="24"/>
          <w:szCs w:val="24"/>
        </w:rPr>
        <w:t>α τεχνοκρατίας και αμεροληψίας -</w:t>
      </w:r>
      <w:r w:rsidR="00CF3824">
        <w:rPr>
          <w:sz w:val="24"/>
          <w:szCs w:val="24"/>
        </w:rPr>
        <w:t>κάτι που συνάδει με</w:t>
      </w:r>
      <w:r w:rsidR="00B63A2F">
        <w:rPr>
          <w:sz w:val="24"/>
          <w:szCs w:val="24"/>
        </w:rPr>
        <w:t xml:space="preserve"> την κριτική της </w:t>
      </w:r>
      <w:r w:rsidR="00B63A2F" w:rsidRPr="33571CD4">
        <w:rPr>
          <w:i/>
          <w:iCs/>
          <w:sz w:val="24"/>
          <w:szCs w:val="24"/>
          <w:lang w:val="en-US"/>
        </w:rPr>
        <w:t>Public</w:t>
      </w:r>
      <w:r w:rsidR="00B63A2F" w:rsidRPr="33571CD4">
        <w:rPr>
          <w:i/>
          <w:iCs/>
          <w:sz w:val="24"/>
          <w:szCs w:val="24"/>
        </w:rPr>
        <w:t xml:space="preserve"> </w:t>
      </w:r>
      <w:r w:rsidR="00B63A2F" w:rsidRPr="33571CD4">
        <w:rPr>
          <w:i/>
          <w:iCs/>
          <w:sz w:val="24"/>
          <w:szCs w:val="24"/>
          <w:lang w:val="en-US"/>
        </w:rPr>
        <w:t>Choice</w:t>
      </w:r>
      <w:r w:rsidR="00B63A2F" w:rsidRPr="00B63A2F">
        <w:rPr>
          <w:sz w:val="24"/>
          <w:szCs w:val="24"/>
        </w:rPr>
        <w:t xml:space="preserve"> </w:t>
      </w:r>
      <w:r w:rsidR="00B63A2F">
        <w:rPr>
          <w:sz w:val="24"/>
          <w:szCs w:val="24"/>
        </w:rPr>
        <w:t>για τα ελαττώματα της αντι</w:t>
      </w:r>
      <w:r w:rsidR="000A0E5F">
        <w:rPr>
          <w:sz w:val="24"/>
          <w:szCs w:val="24"/>
        </w:rPr>
        <w:t>προσωπευτικής δημοκρατίας-</w:t>
      </w:r>
      <w:r w:rsidR="00B63A2F">
        <w:rPr>
          <w:sz w:val="24"/>
          <w:szCs w:val="24"/>
        </w:rPr>
        <w:t xml:space="preserve"> </w:t>
      </w:r>
      <w:r w:rsidR="000A0E5F">
        <w:rPr>
          <w:sz w:val="24"/>
          <w:szCs w:val="24"/>
        </w:rPr>
        <w:t>από την άλλη</w:t>
      </w:r>
      <w:r w:rsidR="00584D12">
        <w:rPr>
          <w:sz w:val="24"/>
          <w:szCs w:val="24"/>
        </w:rPr>
        <w:t>,</w:t>
      </w:r>
      <w:r w:rsidR="000A0E5F">
        <w:rPr>
          <w:sz w:val="24"/>
          <w:szCs w:val="24"/>
        </w:rPr>
        <w:t xml:space="preserve"> </w:t>
      </w:r>
      <w:r w:rsidR="00A3103D">
        <w:rPr>
          <w:sz w:val="24"/>
          <w:szCs w:val="24"/>
        </w:rPr>
        <w:t xml:space="preserve">ενσωματώνει στη διοικητική </w:t>
      </w:r>
      <w:r w:rsidR="0005271B">
        <w:rPr>
          <w:sz w:val="24"/>
          <w:szCs w:val="24"/>
        </w:rPr>
        <w:t xml:space="preserve">αλλά και τη </w:t>
      </w:r>
      <w:proofErr w:type="spellStart"/>
      <w:r w:rsidR="0005271B">
        <w:rPr>
          <w:sz w:val="24"/>
          <w:szCs w:val="24"/>
        </w:rPr>
        <w:t>νομοπαραγωγική</w:t>
      </w:r>
      <w:proofErr w:type="spellEnd"/>
      <w:r w:rsidR="0005271B">
        <w:rPr>
          <w:sz w:val="24"/>
          <w:szCs w:val="24"/>
        </w:rPr>
        <w:t xml:space="preserve"> </w:t>
      </w:r>
      <w:r w:rsidR="00A3103D">
        <w:rPr>
          <w:sz w:val="24"/>
          <w:szCs w:val="24"/>
        </w:rPr>
        <w:t>διαδικασία</w:t>
      </w:r>
      <w:r w:rsidR="009F1B4C">
        <w:rPr>
          <w:sz w:val="24"/>
          <w:szCs w:val="24"/>
        </w:rPr>
        <w:t>,</w:t>
      </w:r>
      <w:r w:rsidR="00A3103D">
        <w:rPr>
          <w:sz w:val="24"/>
          <w:szCs w:val="24"/>
        </w:rPr>
        <w:t xml:space="preserve"> τις μεθόδους</w:t>
      </w:r>
      <w:r w:rsidR="000A0E5F">
        <w:rPr>
          <w:sz w:val="24"/>
          <w:szCs w:val="24"/>
        </w:rPr>
        <w:t xml:space="preserve"> της οικονομικής ανάλυσης</w:t>
      </w:r>
      <w:r w:rsidR="009F1B4C">
        <w:rPr>
          <w:sz w:val="24"/>
          <w:szCs w:val="24"/>
        </w:rPr>
        <w:t xml:space="preserve">, ώστε να τεκμηριώνεται η </w:t>
      </w:r>
      <w:r w:rsidR="000A0E5F">
        <w:rPr>
          <w:sz w:val="24"/>
          <w:szCs w:val="24"/>
        </w:rPr>
        <w:t xml:space="preserve">αποτελεσματικότητα των </w:t>
      </w:r>
      <w:r w:rsidR="009F1B4C">
        <w:rPr>
          <w:sz w:val="24"/>
          <w:szCs w:val="24"/>
        </w:rPr>
        <w:t>επιλογών αυτών</w:t>
      </w:r>
      <w:r w:rsidR="000A0E5F">
        <w:rPr>
          <w:sz w:val="24"/>
          <w:szCs w:val="24"/>
        </w:rPr>
        <w:t>.  Π</w:t>
      </w:r>
      <w:r w:rsidR="00B63A2F">
        <w:rPr>
          <w:sz w:val="24"/>
          <w:szCs w:val="24"/>
        </w:rPr>
        <w:t xml:space="preserve">αράλληλα, </w:t>
      </w:r>
      <w:r w:rsidR="00CF3824">
        <w:rPr>
          <w:sz w:val="24"/>
          <w:szCs w:val="24"/>
        </w:rPr>
        <w:t xml:space="preserve">όμως, εμφανίζει παθολογίες όπως η ρυθμιστική ομηρία, τις οποίες καλείται να αντιμετωπίσει μέσα από </w:t>
      </w:r>
      <w:r w:rsidR="003B788A">
        <w:rPr>
          <w:sz w:val="24"/>
          <w:szCs w:val="24"/>
        </w:rPr>
        <w:t>τη δημιουργική,</w:t>
      </w:r>
      <w:r w:rsidR="00CF3824">
        <w:rPr>
          <w:sz w:val="24"/>
          <w:szCs w:val="24"/>
        </w:rPr>
        <w:t xml:space="preserve"> οικονομική ανάλυσή τους.</w:t>
      </w:r>
      <w:r w:rsidR="0005271B">
        <w:rPr>
          <w:sz w:val="24"/>
          <w:szCs w:val="24"/>
        </w:rPr>
        <w:t xml:space="preserve"> </w:t>
      </w:r>
    </w:p>
    <w:p w14:paraId="1BBFA71D" w14:textId="7353F123" w:rsidR="00125DB1" w:rsidRDefault="00493668" w:rsidP="33571CD4">
      <w:pPr>
        <w:rPr>
          <w:i/>
          <w:sz w:val="24"/>
          <w:szCs w:val="24"/>
        </w:rPr>
      </w:pPr>
      <w:r>
        <w:rPr>
          <w:sz w:val="24"/>
          <w:szCs w:val="24"/>
        </w:rPr>
        <w:t>Η μελέτη των θεσμών του ρυθμιστικού κράτους θα απασχολήσει ε</w:t>
      </w:r>
      <w:r w:rsidR="0005271B">
        <w:rPr>
          <w:sz w:val="24"/>
          <w:szCs w:val="24"/>
        </w:rPr>
        <w:t xml:space="preserve">πιστήμονες όπως </w:t>
      </w:r>
      <w:r w:rsidR="00623A74">
        <w:rPr>
          <w:sz w:val="24"/>
          <w:szCs w:val="24"/>
        </w:rPr>
        <w:t>ο</w:t>
      </w:r>
      <w:r w:rsidR="0005271B">
        <w:rPr>
          <w:sz w:val="24"/>
          <w:szCs w:val="24"/>
        </w:rPr>
        <w:t xml:space="preserve"> </w:t>
      </w:r>
      <w:r w:rsidR="0005271B" w:rsidRPr="33571CD4">
        <w:rPr>
          <w:i/>
          <w:iCs/>
          <w:sz w:val="24"/>
          <w:szCs w:val="24"/>
          <w:lang w:val="en-US"/>
        </w:rPr>
        <w:t>Cass</w:t>
      </w:r>
      <w:r w:rsidR="0005271B" w:rsidRPr="33571CD4">
        <w:rPr>
          <w:i/>
          <w:iCs/>
          <w:sz w:val="24"/>
          <w:szCs w:val="24"/>
        </w:rPr>
        <w:t xml:space="preserve"> </w:t>
      </w:r>
      <w:r w:rsidR="0005271B" w:rsidRPr="33571CD4">
        <w:rPr>
          <w:i/>
          <w:iCs/>
          <w:sz w:val="24"/>
          <w:szCs w:val="24"/>
          <w:lang w:val="en-US"/>
        </w:rPr>
        <w:t>Su</w:t>
      </w:r>
      <w:r w:rsidR="00D336F1">
        <w:rPr>
          <w:i/>
          <w:iCs/>
          <w:sz w:val="24"/>
          <w:szCs w:val="24"/>
          <w:lang w:val="en-US"/>
        </w:rPr>
        <w:t>n</w:t>
      </w:r>
      <w:r w:rsidR="0005271B" w:rsidRPr="33571CD4">
        <w:rPr>
          <w:i/>
          <w:iCs/>
          <w:sz w:val="24"/>
          <w:szCs w:val="24"/>
          <w:lang w:val="en-US"/>
        </w:rPr>
        <w:t>stein</w:t>
      </w:r>
      <w:r w:rsidR="007818AB" w:rsidRPr="007818AB">
        <w:rPr>
          <w:rStyle w:val="a5"/>
          <w:sz w:val="24"/>
          <w:szCs w:val="24"/>
          <w:lang w:val="en-US"/>
        </w:rPr>
        <w:footnoteReference w:id="49"/>
      </w:r>
      <w:r w:rsidR="005E092D">
        <w:rPr>
          <w:sz w:val="24"/>
          <w:szCs w:val="24"/>
        </w:rPr>
        <w:t xml:space="preserve"> </w:t>
      </w:r>
      <w:r w:rsidR="00166510">
        <w:rPr>
          <w:sz w:val="24"/>
          <w:szCs w:val="24"/>
        </w:rPr>
        <w:t>-</w:t>
      </w:r>
      <w:r w:rsidR="005E092D">
        <w:rPr>
          <w:sz w:val="24"/>
          <w:szCs w:val="24"/>
        </w:rPr>
        <w:t>καθηγητ</w:t>
      </w:r>
      <w:r w:rsidR="007818AB">
        <w:rPr>
          <w:sz w:val="24"/>
          <w:szCs w:val="24"/>
        </w:rPr>
        <w:t>ή</w:t>
      </w:r>
      <w:r w:rsidR="00623A74">
        <w:rPr>
          <w:sz w:val="24"/>
          <w:szCs w:val="24"/>
        </w:rPr>
        <w:t>ς</w:t>
      </w:r>
      <w:r w:rsidR="005E092D">
        <w:rPr>
          <w:sz w:val="24"/>
          <w:szCs w:val="24"/>
        </w:rPr>
        <w:t xml:space="preserve"> </w:t>
      </w:r>
      <w:r>
        <w:rPr>
          <w:sz w:val="24"/>
          <w:szCs w:val="24"/>
        </w:rPr>
        <w:t xml:space="preserve">δημοσίου δικαίου αρχικά στο </w:t>
      </w:r>
      <w:r w:rsidRPr="33571CD4">
        <w:rPr>
          <w:i/>
          <w:iCs/>
          <w:sz w:val="24"/>
          <w:szCs w:val="24"/>
          <w:lang w:val="en-US"/>
        </w:rPr>
        <w:t>Chicago</w:t>
      </w:r>
      <w:r w:rsidRPr="00493668">
        <w:rPr>
          <w:sz w:val="24"/>
          <w:szCs w:val="24"/>
        </w:rPr>
        <w:t xml:space="preserve"> </w:t>
      </w:r>
      <w:r>
        <w:rPr>
          <w:sz w:val="24"/>
          <w:szCs w:val="24"/>
        </w:rPr>
        <w:t xml:space="preserve">και μετά στο </w:t>
      </w:r>
      <w:r w:rsidRPr="33571CD4">
        <w:rPr>
          <w:i/>
          <w:iCs/>
          <w:sz w:val="24"/>
          <w:szCs w:val="24"/>
          <w:lang w:val="en-US"/>
        </w:rPr>
        <w:t>Harvard</w:t>
      </w:r>
      <w:r w:rsidR="009F1B4C">
        <w:rPr>
          <w:i/>
          <w:iCs/>
          <w:sz w:val="24"/>
          <w:szCs w:val="24"/>
        </w:rPr>
        <w:t>,</w:t>
      </w:r>
      <w:r>
        <w:rPr>
          <w:sz w:val="24"/>
          <w:szCs w:val="24"/>
        </w:rPr>
        <w:t xml:space="preserve"> αλλά και</w:t>
      </w:r>
      <w:r w:rsidR="003B788A">
        <w:rPr>
          <w:sz w:val="24"/>
          <w:szCs w:val="24"/>
        </w:rPr>
        <w:t xml:space="preserve"> επικεφαλής</w:t>
      </w:r>
      <w:r w:rsidR="005E092D" w:rsidRPr="005E092D">
        <w:rPr>
          <w:sz w:val="24"/>
          <w:szCs w:val="24"/>
        </w:rPr>
        <w:t xml:space="preserve"> του κεντρικού σχεδιασμού </w:t>
      </w:r>
      <w:r>
        <w:rPr>
          <w:sz w:val="24"/>
          <w:szCs w:val="24"/>
        </w:rPr>
        <w:t>κατά τη διακυβέρνηση</w:t>
      </w:r>
      <w:r w:rsidR="005E092D" w:rsidRPr="005E092D">
        <w:rPr>
          <w:sz w:val="24"/>
          <w:szCs w:val="24"/>
        </w:rPr>
        <w:t xml:space="preserve"> </w:t>
      </w:r>
      <w:proofErr w:type="spellStart"/>
      <w:r w:rsidR="005E092D" w:rsidRPr="33571CD4">
        <w:rPr>
          <w:i/>
          <w:iCs/>
          <w:sz w:val="24"/>
          <w:szCs w:val="24"/>
        </w:rPr>
        <w:t>Obama</w:t>
      </w:r>
      <w:proofErr w:type="spellEnd"/>
      <w:r w:rsidRPr="33571CD4">
        <w:rPr>
          <w:rStyle w:val="a5"/>
          <w:i/>
          <w:iCs/>
          <w:sz w:val="24"/>
          <w:szCs w:val="24"/>
        </w:rPr>
        <w:footnoteReference w:id="50"/>
      </w:r>
      <w:r w:rsidR="009F1B4C">
        <w:rPr>
          <w:i/>
          <w:iCs/>
          <w:sz w:val="24"/>
          <w:szCs w:val="24"/>
        </w:rPr>
        <w:t>.</w:t>
      </w:r>
      <w:r w:rsidR="009F1B4C">
        <w:rPr>
          <w:sz w:val="24"/>
          <w:szCs w:val="24"/>
        </w:rPr>
        <w:t xml:space="preserve">Ο </w:t>
      </w:r>
      <w:r w:rsidR="009F1B4C" w:rsidRPr="009F1B4C">
        <w:rPr>
          <w:i/>
          <w:sz w:val="24"/>
          <w:szCs w:val="24"/>
          <w:lang w:val="en-US"/>
        </w:rPr>
        <w:t>Sunstein</w:t>
      </w:r>
      <w:r w:rsidR="0035031B">
        <w:rPr>
          <w:sz w:val="24"/>
          <w:szCs w:val="24"/>
        </w:rPr>
        <w:t xml:space="preserve"> επικεντρώνει την έρευνά του στο θεσμό της στάθμισης κόστους</w:t>
      </w:r>
      <w:r w:rsidR="009F1B4C">
        <w:rPr>
          <w:sz w:val="24"/>
          <w:szCs w:val="24"/>
        </w:rPr>
        <w:t>/</w:t>
      </w:r>
      <w:r w:rsidR="0035031B">
        <w:rPr>
          <w:sz w:val="24"/>
          <w:szCs w:val="24"/>
        </w:rPr>
        <w:t>οφ</w:t>
      </w:r>
      <w:r w:rsidR="007818AB">
        <w:rPr>
          <w:sz w:val="24"/>
          <w:szCs w:val="24"/>
        </w:rPr>
        <w:t>έλους</w:t>
      </w:r>
      <w:r w:rsidR="007818AB">
        <w:rPr>
          <w:rStyle w:val="a5"/>
          <w:sz w:val="24"/>
          <w:szCs w:val="24"/>
        </w:rPr>
        <w:footnoteReference w:id="51"/>
      </w:r>
      <w:r w:rsidR="007818AB">
        <w:rPr>
          <w:sz w:val="24"/>
          <w:szCs w:val="24"/>
        </w:rPr>
        <w:t>, τη δημόσια ρύθμιση στους τομείς της υγείας και τ</w:t>
      </w:r>
      <w:r w:rsidR="00A11C6A">
        <w:rPr>
          <w:sz w:val="24"/>
          <w:szCs w:val="24"/>
        </w:rPr>
        <w:t>ου περιβάλλοντος</w:t>
      </w:r>
      <w:r w:rsidR="00A11C6A">
        <w:rPr>
          <w:rStyle w:val="a5"/>
          <w:sz w:val="24"/>
          <w:szCs w:val="24"/>
        </w:rPr>
        <w:footnoteReference w:id="52"/>
      </w:r>
      <w:r w:rsidR="007818AB">
        <w:rPr>
          <w:sz w:val="24"/>
          <w:szCs w:val="24"/>
        </w:rPr>
        <w:t>, τη σημασία της φορολογικής παρέμβασης για την προάσπιση των δικαιωμάτων</w:t>
      </w:r>
      <w:r w:rsidR="00A11C6A">
        <w:rPr>
          <w:rStyle w:val="a5"/>
          <w:sz w:val="24"/>
          <w:szCs w:val="24"/>
        </w:rPr>
        <w:footnoteReference w:id="53"/>
      </w:r>
      <w:r w:rsidR="007818AB">
        <w:rPr>
          <w:sz w:val="24"/>
          <w:szCs w:val="24"/>
        </w:rPr>
        <w:t xml:space="preserve">, αλλά και στον επανασχεδιασμό του κρατικού παρεμβατισμού με τη χρήση εφαρμογών των </w:t>
      </w:r>
      <w:proofErr w:type="spellStart"/>
      <w:r w:rsidR="007818AB">
        <w:rPr>
          <w:sz w:val="24"/>
          <w:szCs w:val="24"/>
        </w:rPr>
        <w:t>συμπεριφορικών</w:t>
      </w:r>
      <w:proofErr w:type="spellEnd"/>
      <w:r w:rsidR="007818AB">
        <w:rPr>
          <w:sz w:val="24"/>
          <w:szCs w:val="24"/>
        </w:rPr>
        <w:t xml:space="preserve"> οικονομικών</w:t>
      </w:r>
      <w:r w:rsidR="004B385B">
        <w:rPr>
          <w:sz w:val="24"/>
          <w:szCs w:val="24"/>
        </w:rPr>
        <w:t xml:space="preserve"> για τον καλύτερο συνδυασμό </w:t>
      </w:r>
      <w:r w:rsidR="00636336">
        <w:rPr>
          <w:sz w:val="24"/>
          <w:szCs w:val="24"/>
        </w:rPr>
        <w:t xml:space="preserve">«ήπιου» </w:t>
      </w:r>
      <w:r w:rsidR="004B385B">
        <w:rPr>
          <w:sz w:val="24"/>
          <w:szCs w:val="24"/>
        </w:rPr>
        <w:t>πατερναλισμού και ελευθερίας</w:t>
      </w:r>
      <w:r w:rsidR="004B385B" w:rsidRPr="004B385B">
        <w:rPr>
          <w:sz w:val="24"/>
          <w:szCs w:val="24"/>
        </w:rPr>
        <w:t xml:space="preserve"> </w:t>
      </w:r>
      <w:r w:rsidR="007818AB">
        <w:rPr>
          <w:sz w:val="24"/>
          <w:szCs w:val="24"/>
        </w:rPr>
        <w:t xml:space="preserve">(μαζί με τον </w:t>
      </w:r>
      <w:r w:rsidR="00602190">
        <w:rPr>
          <w:sz w:val="24"/>
          <w:szCs w:val="24"/>
        </w:rPr>
        <w:t xml:space="preserve">άρτι βραβευθέντα με </w:t>
      </w:r>
      <w:r w:rsidR="00602190">
        <w:rPr>
          <w:sz w:val="24"/>
          <w:szCs w:val="24"/>
        </w:rPr>
        <w:lastRenderedPageBreak/>
        <w:t xml:space="preserve">βραβείο Νόμπελ, </w:t>
      </w:r>
      <w:r w:rsidR="007818AB" w:rsidRPr="33571CD4">
        <w:rPr>
          <w:i/>
          <w:iCs/>
          <w:sz w:val="24"/>
          <w:szCs w:val="24"/>
          <w:lang w:val="en-US"/>
        </w:rPr>
        <w:t>Richard</w:t>
      </w:r>
      <w:r w:rsidR="007818AB" w:rsidRPr="33571CD4">
        <w:rPr>
          <w:i/>
          <w:iCs/>
          <w:sz w:val="24"/>
          <w:szCs w:val="24"/>
        </w:rPr>
        <w:t xml:space="preserve"> </w:t>
      </w:r>
      <w:r w:rsidR="007818AB" w:rsidRPr="33571CD4">
        <w:rPr>
          <w:i/>
          <w:iCs/>
          <w:sz w:val="24"/>
          <w:szCs w:val="24"/>
          <w:lang w:val="en-US"/>
        </w:rPr>
        <w:t>Thaler</w:t>
      </w:r>
      <w:r w:rsidR="007818AB">
        <w:rPr>
          <w:rStyle w:val="a5"/>
          <w:sz w:val="24"/>
          <w:szCs w:val="24"/>
        </w:rPr>
        <w:footnoteReference w:id="54"/>
      </w:r>
      <w:r w:rsidR="007818AB" w:rsidRPr="007818AB">
        <w:rPr>
          <w:sz w:val="24"/>
          <w:szCs w:val="24"/>
        </w:rPr>
        <w:t>).</w:t>
      </w:r>
      <w:r w:rsidR="00D336F1" w:rsidRPr="00D336F1">
        <w:rPr>
          <w:sz w:val="24"/>
          <w:szCs w:val="24"/>
        </w:rPr>
        <w:t xml:space="preserve"> </w:t>
      </w:r>
      <w:r w:rsidR="00B632FC">
        <w:rPr>
          <w:sz w:val="24"/>
          <w:szCs w:val="24"/>
        </w:rPr>
        <w:t>Ο</w:t>
      </w:r>
      <w:r w:rsidR="00415916">
        <w:rPr>
          <w:sz w:val="24"/>
          <w:szCs w:val="24"/>
        </w:rPr>
        <w:t xml:space="preserve"> </w:t>
      </w:r>
      <w:r w:rsidR="00415916">
        <w:rPr>
          <w:i/>
          <w:sz w:val="24"/>
          <w:szCs w:val="24"/>
          <w:lang w:val="en-US"/>
        </w:rPr>
        <w:t>Sunstein</w:t>
      </w:r>
      <w:r w:rsidR="00415916">
        <w:rPr>
          <w:i/>
          <w:sz w:val="24"/>
          <w:szCs w:val="24"/>
        </w:rPr>
        <w:t xml:space="preserve"> </w:t>
      </w:r>
      <w:r w:rsidR="00B632FC">
        <w:rPr>
          <w:sz w:val="24"/>
          <w:szCs w:val="24"/>
        </w:rPr>
        <w:t xml:space="preserve">αποτελεί </w:t>
      </w:r>
      <w:r w:rsidR="00415916">
        <w:rPr>
          <w:sz w:val="24"/>
          <w:szCs w:val="24"/>
        </w:rPr>
        <w:t xml:space="preserve">το πρότυπο του σύγχρονου δημοσιολόγου: ενός νομικού επιστήμονα χωρίς στεγανά, για τον οποίο η δημόσια πολιτική, ο σχεδιασμός των θεσμών, και η μελέτη της διαδικασίας ή της νομολογίας είναι όψεις του ίδιου, ευρύτερου φαινομένου, όπου το δίκαιο συναντάται με τις οικονομικές, τις πολιτικές και τις κοινωνικές επιστήμες και, πλέον, με την ψυχολογία. </w:t>
      </w:r>
      <w:r w:rsidR="00415916" w:rsidRPr="00415916">
        <w:rPr>
          <w:i/>
          <w:sz w:val="24"/>
          <w:szCs w:val="24"/>
        </w:rPr>
        <w:t xml:space="preserve"> </w:t>
      </w:r>
    </w:p>
    <w:p w14:paraId="47F7DD18" w14:textId="01259607" w:rsidR="00486773" w:rsidRDefault="00415916" w:rsidP="33571CD4">
      <w:pPr>
        <w:rPr>
          <w:sz w:val="24"/>
          <w:szCs w:val="24"/>
        </w:rPr>
      </w:pPr>
      <w:r>
        <w:rPr>
          <w:sz w:val="24"/>
          <w:szCs w:val="24"/>
        </w:rPr>
        <w:t xml:space="preserve">Γενικότερα, μέσα από τη μελέτη της </w:t>
      </w:r>
      <w:r w:rsidRPr="00415916">
        <w:rPr>
          <w:sz w:val="24"/>
          <w:szCs w:val="24"/>
        </w:rPr>
        <w:t>δημόσιας ρύθμισης</w:t>
      </w:r>
      <w:r>
        <w:rPr>
          <w:sz w:val="24"/>
          <w:szCs w:val="24"/>
        </w:rPr>
        <w:t>, η οικονομική ανάλυση προσεγγίζει συνολικά το διοικητικό δίκαιο και τον κρατικό παρεμβατισμό, ακόμη και όταν αυτός δεν αποσκοπεί ευθέως στην οργάνωση της οικονομίας</w:t>
      </w:r>
      <w:r w:rsidR="00B632FC">
        <w:rPr>
          <w:sz w:val="24"/>
          <w:szCs w:val="24"/>
        </w:rPr>
        <w:t xml:space="preserve">. Ζητήματα με </w:t>
      </w:r>
      <w:proofErr w:type="spellStart"/>
      <w:r w:rsidR="00B632FC">
        <w:rPr>
          <w:sz w:val="24"/>
          <w:szCs w:val="24"/>
        </w:rPr>
        <w:t>προεχόντως</w:t>
      </w:r>
      <w:proofErr w:type="spellEnd"/>
      <w:r w:rsidR="00B632FC">
        <w:rPr>
          <w:sz w:val="24"/>
          <w:szCs w:val="24"/>
        </w:rPr>
        <w:t xml:space="preserve"> κοινωνικό χαρακτήρα, όπως η πρόληψη των ατυχημάτων, η προστασία της δημόσιας υγείας</w:t>
      </w:r>
      <w:r w:rsidR="00BD46EB">
        <w:rPr>
          <w:rStyle w:val="a5"/>
          <w:sz w:val="24"/>
          <w:szCs w:val="24"/>
        </w:rPr>
        <w:footnoteReference w:id="55"/>
      </w:r>
      <w:r w:rsidR="00B632FC">
        <w:rPr>
          <w:sz w:val="24"/>
          <w:szCs w:val="24"/>
        </w:rPr>
        <w:t xml:space="preserve"> ή του περιβάλλοντος</w:t>
      </w:r>
      <w:r w:rsidR="00BD46EB">
        <w:rPr>
          <w:rStyle w:val="a5"/>
          <w:sz w:val="24"/>
          <w:szCs w:val="24"/>
        </w:rPr>
        <w:footnoteReference w:id="56"/>
      </w:r>
      <w:r w:rsidR="00B632FC">
        <w:rPr>
          <w:sz w:val="24"/>
          <w:szCs w:val="24"/>
        </w:rPr>
        <w:t xml:space="preserve"> και η ασφαλής επεξεργασία των προσωπικών δεδομένων</w:t>
      </w:r>
      <w:r w:rsidR="00B632FC">
        <w:rPr>
          <w:rStyle w:val="a5"/>
          <w:sz w:val="24"/>
          <w:szCs w:val="24"/>
        </w:rPr>
        <w:footnoteReference w:id="57"/>
      </w:r>
      <w:r w:rsidR="00B632FC">
        <w:rPr>
          <w:sz w:val="24"/>
          <w:szCs w:val="24"/>
        </w:rPr>
        <w:t xml:space="preserve">, αντιμετωπίζονται ως ειδικές μορφές ρυθμιστικής παρέμβασης, η αποτελεσματικότητα των οποίων προϋποθέτει τη χρήση διαδικασιών και μεθόδων οικονομολογικής έμπνευσης και προέλευσης. </w:t>
      </w:r>
    </w:p>
    <w:p w14:paraId="2AF9ECC9" w14:textId="3D4B476D" w:rsidR="009E5B5C" w:rsidRDefault="00AE4A96" w:rsidP="33571CD4">
      <w:pPr>
        <w:rPr>
          <w:sz w:val="24"/>
          <w:szCs w:val="24"/>
        </w:rPr>
      </w:pPr>
      <w:r>
        <w:rPr>
          <w:sz w:val="24"/>
          <w:szCs w:val="24"/>
        </w:rPr>
        <w:t xml:space="preserve">Τέτοιες μέθοδοι είναι, επίσης, χρήσιμες για την αξιολόγηση και το σχεδιασμό της πλέον επεμβατικής κρατικής πολιτικής, που δεν είναι άλλη από τη </w:t>
      </w:r>
      <w:r w:rsidRPr="00486773">
        <w:rPr>
          <w:i/>
          <w:sz w:val="24"/>
          <w:szCs w:val="24"/>
        </w:rPr>
        <w:t>φορολογία</w:t>
      </w:r>
      <w:r w:rsidR="00486773">
        <w:rPr>
          <w:rStyle w:val="a5"/>
          <w:i/>
          <w:sz w:val="24"/>
          <w:szCs w:val="24"/>
        </w:rPr>
        <w:footnoteReference w:id="58"/>
      </w:r>
      <w:r>
        <w:rPr>
          <w:sz w:val="24"/>
          <w:szCs w:val="24"/>
        </w:rPr>
        <w:t xml:space="preserve">. Η οικονομική ανάλυση δίνει τις δικές της απαντήσεις </w:t>
      </w:r>
      <w:r w:rsidR="00486773">
        <w:rPr>
          <w:sz w:val="24"/>
          <w:szCs w:val="24"/>
        </w:rPr>
        <w:t xml:space="preserve">για </w:t>
      </w:r>
      <w:r>
        <w:rPr>
          <w:sz w:val="24"/>
          <w:szCs w:val="24"/>
        </w:rPr>
        <w:t xml:space="preserve">τις λειτουργίες που επιτελεί ο φόρος, για το βέλτιστο ύψος του ώστε να υπηρετεί την κοινωνικής ευημερίας, </w:t>
      </w:r>
      <w:r w:rsidR="00486773">
        <w:rPr>
          <w:sz w:val="24"/>
          <w:szCs w:val="24"/>
        </w:rPr>
        <w:t xml:space="preserve">για </w:t>
      </w:r>
      <w:r>
        <w:rPr>
          <w:sz w:val="24"/>
          <w:szCs w:val="24"/>
        </w:rPr>
        <w:t>τ</w:t>
      </w:r>
      <w:r w:rsidR="00486773">
        <w:rPr>
          <w:sz w:val="24"/>
          <w:szCs w:val="24"/>
        </w:rPr>
        <w:t>α κριτήρια</w:t>
      </w:r>
      <w:r>
        <w:rPr>
          <w:sz w:val="24"/>
          <w:szCs w:val="24"/>
        </w:rPr>
        <w:t xml:space="preserve"> επιλογή</w:t>
      </w:r>
      <w:r w:rsidR="00486773">
        <w:rPr>
          <w:sz w:val="24"/>
          <w:szCs w:val="24"/>
        </w:rPr>
        <w:t>ς</w:t>
      </w:r>
      <w:r>
        <w:rPr>
          <w:sz w:val="24"/>
          <w:szCs w:val="24"/>
        </w:rPr>
        <w:t xml:space="preserve"> μεταξύ περισσότερων μορφών φορολόγησης </w:t>
      </w:r>
      <w:r w:rsidR="00486773">
        <w:rPr>
          <w:sz w:val="24"/>
          <w:szCs w:val="24"/>
        </w:rPr>
        <w:t xml:space="preserve">ή μέσων για τη συλλογή των δημόσιων εσόδων. </w:t>
      </w:r>
    </w:p>
    <w:p w14:paraId="5994DA92" w14:textId="15BDDCAE" w:rsidR="000A0E5F" w:rsidRDefault="000A0E5F" w:rsidP="009E5B5C">
      <w:pPr>
        <w:pStyle w:val="4"/>
        <w:numPr>
          <w:ilvl w:val="1"/>
          <w:numId w:val="32"/>
        </w:numPr>
        <w:rPr>
          <w:rFonts w:ascii="Cambria" w:hAnsi="Cambria"/>
          <w:color w:val="auto"/>
          <w:sz w:val="24"/>
          <w:szCs w:val="24"/>
        </w:rPr>
      </w:pPr>
      <w:bookmarkStart w:id="24" w:name="_Toc503856315"/>
      <w:r w:rsidRPr="009E5B5C">
        <w:rPr>
          <w:rFonts w:ascii="Cambria" w:hAnsi="Cambria"/>
          <w:color w:val="auto"/>
          <w:sz w:val="24"/>
          <w:szCs w:val="24"/>
        </w:rPr>
        <w:lastRenderedPageBreak/>
        <w:t xml:space="preserve">Η μελέτη των πολιτικών </w:t>
      </w:r>
      <w:r w:rsidR="00E4150D" w:rsidRPr="009E5B5C">
        <w:rPr>
          <w:rFonts w:ascii="Cambria" w:hAnsi="Cambria"/>
          <w:color w:val="auto"/>
          <w:sz w:val="24"/>
          <w:szCs w:val="24"/>
        </w:rPr>
        <w:t xml:space="preserve">και </w:t>
      </w:r>
      <w:r w:rsidR="009F1B4C">
        <w:rPr>
          <w:rFonts w:ascii="Cambria" w:hAnsi="Cambria"/>
          <w:color w:val="auto"/>
          <w:sz w:val="24"/>
          <w:szCs w:val="24"/>
        </w:rPr>
        <w:t xml:space="preserve">των </w:t>
      </w:r>
      <w:r w:rsidR="00E4150D" w:rsidRPr="009E5B5C">
        <w:rPr>
          <w:rFonts w:ascii="Cambria" w:hAnsi="Cambria"/>
          <w:color w:val="auto"/>
          <w:sz w:val="24"/>
          <w:szCs w:val="24"/>
        </w:rPr>
        <w:t xml:space="preserve">συνταγματικών </w:t>
      </w:r>
      <w:r w:rsidRPr="009E5B5C">
        <w:rPr>
          <w:rFonts w:ascii="Cambria" w:hAnsi="Cambria"/>
          <w:color w:val="auto"/>
          <w:sz w:val="24"/>
          <w:szCs w:val="24"/>
        </w:rPr>
        <w:t>θεσμ</w:t>
      </w:r>
      <w:r w:rsidR="00E4150D" w:rsidRPr="009E5B5C">
        <w:rPr>
          <w:rFonts w:ascii="Cambria" w:hAnsi="Cambria"/>
          <w:color w:val="auto"/>
          <w:sz w:val="24"/>
          <w:szCs w:val="24"/>
        </w:rPr>
        <w:t xml:space="preserve">ών: </w:t>
      </w:r>
      <w:proofErr w:type="spellStart"/>
      <w:r w:rsidR="00E4150D" w:rsidRPr="009E5B5C">
        <w:rPr>
          <w:rFonts w:ascii="Cambria" w:hAnsi="Cambria"/>
          <w:color w:val="auto"/>
          <w:sz w:val="24"/>
          <w:szCs w:val="24"/>
        </w:rPr>
        <w:t>Positive</w:t>
      </w:r>
      <w:proofErr w:type="spellEnd"/>
      <w:r w:rsidR="00E4150D" w:rsidRPr="009E5B5C">
        <w:rPr>
          <w:rFonts w:ascii="Cambria" w:hAnsi="Cambria"/>
          <w:color w:val="auto"/>
          <w:sz w:val="24"/>
          <w:szCs w:val="24"/>
        </w:rPr>
        <w:t xml:space="preserve"> </w:t>
      </w:r>
      <w:proofErr w:type="spellStart"/>
      <w:r w:rsidR="00E4150D" w:rsidRPr="009E5B5C">
        <w:rPr>
          <w:rFonts w:ascii="Cambria" w:hAnsi="Cambria"/>
          <w:color w:val="auto"/>
          <w:sz w:val="24"/>
          <w:szCs w:val="24"/>
        </w:rPr>
        <w:t>Political</w:t>
      </w:r>
      <w:proofErr w:type="spellEnd"/>
      <w:r w:rsidR="00E4150D" w:rsidRPr="009E5B5C">
        <w:rPr>
          <w:rFonts w:ascii="Cambria" w:hAnsi="Cambria"/>
          <w:color w:val="auto"/>
          <w:sz w:val="24"/>
          <w:szCs w:val="24"/>
        </w:rPr>
        <w:t xml:space="preserve"> </w:t>
      </w:r>
      <w:proofErr w:type="spellStart"/>
      <w:r w:rsidR="00E4150D" w:rsidRPr="009E5B5C">
        <w:rPr>
          <w:rFonts w:ascii="Cambria" w:hAnsi="Cambria"/>
          <w:color w:val="auto"/>
          <w:sz w:val="24"/>
          <w:szCs w:val="24"/>
        </w:rPr>
        <w:t>Theory</w:t>
      </w:r>
      <w:proofErr w:type="spellEnd"/>
      <w:r w:rsidR="00E4150D" w:rsidRPr="009E5B5C">
        <w:rPr>
          <w:rFonts w:ascii="Cambria" w:hAnsi="Cambria"/>
          <w:color w:val="auto"/>
          <w:sz w:val="24"/>
          <w:szCs w:val="24"/>
        </w:rPr>
        <w:t xml:space="preserve">, </w:t>
      </w:r>
      <w:proofErr w:type="spellStart"/>
      <w:r w:rsidR="00E4150D" w:rsidRPr="009E5B5C">
        <w:rPr>
          <w:rFonts w:ascii="Cambria" w:hAnsi="Cambria"/>
          <w:color w:val="auto"/>
          <w:sz w:val="24"/>
          <w:szCs w:val="24"/>
        </w:rPr>
        <w:t>Political</w:t>
      </w:r>
      <w:proofErr w:type="spellEnd"/>
      <w:r w:rsidR="00E4150D" w:rsidRPr="009E5B5C">
        <w:rPr>
          <w:rFonts w:ascii="Cambria" w:hAnsi="Cambria"/>
          <w:color w:val="auto"/>
          <w:sz w:val="24"/>
          <w:szCs w:val="24"/>
        </w:rPr>
        <w:t xml:space="preserve"> </w:t>
      </w:r>
      <w:proofErr w:type="spellStart"/>
      <w:r w:rsidR="00E4150D" w:rsidRPr="009E5B5C">
        <w:rPr>
          <w:rFonts w:ascii="Cambria" w:hAnsi="Cambria"/>
          <w:color w:val="auto"/>
          <w:sz w:val="24"/>
          <w:szCs w:val="24"/>
        </w:rPr>
        <w:t>Economy</w:t>
      </w:r>
      <w:proofErr w:type="spellEnd"/>
      <w:r w:rsidR="00E4150D" w:rsidRPr="009E5B5C">
        <w:rPr>
          <w:rFonts w:ascii="Cambria" w:hAnsi="Cambria"/>
          <w:color w:val="auto"/>
          <w:sz w:val="24"/>
          <w:szCs w:val="24"/>
        </w:rPr>
        <w:t xml:space="preserve"> of Law</w:t>
      </w:r>
      <w:bookmarkEnd w:id="24"/>
      <w:r w:rsidRPr="009E5B5C">
        <w:rPr>
          <w:rFonts w:ascii="Cambria" w:hAnsi="Cambria"/>
          <w:color w:val="auto"/>
          <w:sz w:val="24"/>
          <w:szCs w:val="24"/>
        </w:rPr>
        <w:t xml:space="preserve">  </w:t>
      </w:r>
    </w:p>
    <w:p w14:paraId="0363A8E8" w14:textId="77777777" w:rsidR="00486773" w:rsidRDefault="00486773" w:rsidP="33571CD4">
      <w:pPr>
        <w:rPr>
          <w:sz w:val="24"/>
          <w:szCs w:val="24"/>
        </w:rPr>
      </w:pPr>
    </w:p>
    <w:p w14:paraId="57981760" w14:textId="5A7F5B79" w:rsidR="00E4150D" w:rsidRDefault="003B788A" w:rsidP="33571CD4">
      <w:pPr>
        <w:rPr>
          <w:sz w:val="24"/>
          <w:szCs w:val="24"/>
        </w:rPr>
      </w:pPr>
      <w:r>
        <w:rPr>
          <w:sz w:val="24"/>
          <w:szCs w:val="24"/>
        </w:rPr>
        <w:t xml:space="preserve">Η συμβολή της οικονομικής ανάλυσης είναι εξίσου καίρια και στο πεδίο </w:t>
      </w:r>
      <w:r w:rsidR="000E70A7">
        <w:rPr>
          <w:sz w:val="24"/>
          <w:szCs w:val="24"/>
        </w:rPr>
        <w:t>της μ</w:t>
      </w:r>
      <w:r w:rsidR="00623A74">
        <w:rPr>
          <w:sz w:val="24"/>
          <w:szCs w:val="24"/>
        </w:rPr>
        <w:t xml:space="preserve">ελέτης των συνταγματικών </w:t>
      </w:r>
      <w:r w:rsidR="00C94A31">
        <w:rPr>
          <w:sz w:val="24"/>
          <w:szCs w:val="24"/>
        </w:rPr>
        <w:t>και πολιτικών</w:t>
      </w:r>
      <w:r w:rsidR="005E5D35">
        <w:rPr>
          <w:sz w:val="24"/>
          <w:szCs w:val="24"/>
        </w:rPr>
        <w:t xml:space="preserve"> θεσμών</w:t>
      </w:r>
      <w:r w:rsidR="00C94A31">
        <w:rPr>
          <w:sz w:val="24"/>
          <w:szCs w:val="24"/>
        </w:rPr>
        <w:t>. Υφίσταται</w:t>
      </w:r>
      <w:r w:rsidR="009F1B4C">
        <w:rPr>
          <w:sz w:val="24"/>
          <w:szCs w:val="24"/>
        </w:rPr>
        <w:t>,</w:t>
      </w:r>
      <w:r w:rsidR="00C94A31">
        <w:rPr>
          <w:sz w:val="24"/>
          <w:szCs w:val="24"/>
        </w:rPr>
        <w:t xml:space="preserve"> πλέον </w:t>
      </w:r>
      <w:r w:rsidR="007D5109">
        <w:rPr>
          <w:sz w:val="24"/>
          <w:szCs w:val="24"/>
        </w:rPr>
        <w:t xml:space="preserve">ένα </w:t>
      </w:r>
      <w:r w:rsidR="004B385B">
        <w:rPr>
          <w:sz w:val="24"/>
          <w:szCs w:val="24"/>
        </w:rPr>
        <w:t xml:space="preserve">πλέγμα επιστημονικών ρευμάτων </w:t>
      </w:r>
      <w:r w:rsidR="00C94A31">
        <w:rPr>
          <w:sz w:val="24"/>
          <w:szCs w:val="24"/>
        </w:rPr>
        <w:t xml:space="preserve">που </w:t>
      </w:r>
      <w:r w:rsidR="004B385B">
        <w:rPr>
          <w:sz w:val="24"/>
          <w:szCs w:val="24"/>
        </w:rPr>
        <w:t>συνθέτουν τα «</w:t>
      </w:r>
      <w:r w:rsidR="004B385B" w:rsidRPr="33571CD4">
        <w:rPr>
          <w:i/>
          <w:iCs/>
          <w:sz w:val="24"/>
          <w:szCs w:val="24"/>
        </w:rPr>
        <w:t>σ</w:t>
      </w:r>
      <w:r w:rsidR="00610B52" w:rsidRPr="33571CD4">
        <w:rPr>
          <w:i/>
          <w:iCs/>
          <w:sz w:val="24"/>
          <w:szCs w:val="24"/>
        </w:rPr>
        <w:t>υνταγματικά</w:t>
      </w:r>
      <w:r w:rsidR="005E5D35" w:rsidRPr="33571CD4">
        <w:rPr>
          <w:i/>
          <w:iCs/>
          <w:sz w:val="24"/>
          <w:szCs w:val="24"/>
        </w:rPr>
        <w:t>/πολιτικά</w:t>
      </w:r>
      <w:r w:rsidR="00610B52" w:rsidRPr="33571CD4">
        <w:rPr>
          <w:i/>
          <w:iCs/>
          <w:sz w:val="24"/>
          <w:szCs w:val="24"/>
        </w:rPr>
        <w:t xml:space="preserve"> οικονομικά</w:t>
      </w:r>
      <w:r w:rsidR="004B385B">
        <w:rPr>
          <w:sz w:val="24"/>
          <w:szCs w:val="24"/>
        </w:rPr>
        <w:t>»</w:t>
      </w:r>
      <w:r w:rsidR="00610B52">
        <w:rPr>
          <w:sz w:val="24"/>
          <w:szCs w:val="24"/>
        </w:rPr>
        <w:t xml:space="preserve"> </w:t>
      </w:r>
      <w:r w:rsidR="004B385B">
        <w:rPr>
          <w:sz w:val="24"/>
          <w:szCs w:val="24"/>
        </w:rPr>
        <w:t>(</w:t>
      </w:r>
      <w:r w:rsidR="004B385B" w:rsidRPr="33571CD4">
        <w:rPr>
          <w:i/>
          <w:iCs/>
          <w:sz w:val="24"/>
          <w:szCs w:val="24"/>
          <w:lang w:val="en-US"/>
        </w:rPr>
        <w:t>constitutional</w:t>
      </w:r>
      <w:r w:rsidR="005E5D35" w:rsidRPr="33571CD4">
        <w:rPr>
          <w:i/>
          <w:iCs/>
          <w:sz w:val="24"/>
          <w:szCs w:val="24"/>
        </w:rPr>
        <w:t>/</w:t>
      </w:r>
      <w:r w:rsidR="005E5D35" w:rsidRPr="33571CD4">
        <w:rPr>
          <w:i/>
          <w:iCs/>
          <w:sz w:val="24"/>
          <w:szCs w:val="24"/>
          <w:lang w:val="en-US"/>
        </w:rPr>
        <w:t>political</w:t>
      </w:r>
      <w:r w:rsidR="004B385B" w:rsidRPr="33571CD4">
        <w:rPr>
          <w:i/>
          <w:iCs/>
          <w:sz w:val="24"/>
          <w:szCs w:val="24"/>
        </w:rPr>
        <w:t xml:space="preserve"> </w:t>
      </w:r>
      <w:r w:rsidR="004B385B" w:rsidRPr="33571CD4">
        <w:rPr>
          <w:i/>
          <w:iCs/>
          <w:sz w:val="24"/>
          <w:szCs w:val="24"/>
          <w:lang w:val="en-US"/>
        </w:rPr>
        <w:t>economics</w:t>
      </w:r>
      <w:r w:rsidR="00C94A31">
        <w:rPr>
          <w:sz w:val="24"/>
          <w:szCs w:val="24"/>
        </w:rPr>
        <w:t>) και δεν ταυτίζονται ιδεολογικά</w:t>
      </w:r>
      <w:r w:rsidR="009F1B4C">
        <w:rPr>
          <w:sz w:val="24"/>
          <w:szCs w:val="24"/>
        </w:rPr>
        <w:t>,</w:t>
      </w:r>
      <w:r w:rsidR="00C94A31">
        <w:rPr>
          <w:sz w:val="24"/>
          <w:szCs w:val="24"/>
        </w:rPr>
        <w:t xml:space="preserve"> </w:t>
      </w:r>
      <w:r w:rsidR="007D5109">
        <w:rPr>
          <w:sz w:val="24"/>
          <w:szCs w:val="24"/>
        </w:rPr>
        <w:t xml:space="preserve">ούτε </w:t>
      </w:r>
      <w:r w:rsidR="00C94A31">
        <w:rPr>
          <w:sz w:val="24"/>
          <w:szCs w:val="24"/>
        </w:rPr>
        <w:t xml:space="preserve">μεθοδολογικά με τις αρχικές θέσεις της </w:t>
      </w:r>
      <w:r w:rsidR="00C94A31" w:rsidRPr="33571CD4">
        <w:rPr>
          <w:i/>
          <w:iCs/>
          <w:sz w:val="24"/>
          <w:szCs w:val="24"/>
          <w:lang w:val="en-US"/>
        </w:rPr>
        <w:t>Public</w:t>
      </w:r>
      <w:r w:rsidR="00C94A31" w:rsidRPr="33571CD4">
        <w:rPr>
          <w:i/>
          <w:iCs/>
          <w:sz w:val="24"/>
          <w:szCs w:val="24"/>
        </w:rPr>
        <w:t xml:space="preserve"> </w:t>
      </w:r>
      <w:r w:rsidR="00C94A31" w:rsidRPr="33571CD4">
        <w:rPr>
          <w:i/>
          <w:iCs/>
          <w:sz w:val="24"/>
          <w:szCs w:val="24"/>
          <w:lang w:val="en-US"/>
        </w:rPr>
        <w:t>Choice</w:t>
      </w:r>
      <w:r w:rsidR="00A804EA" w:rsidRPr="33571CD4">
        <w:rPr>
          <w:rStyle w:val="a5"/>
          <w:i/>
          <w:iCs/>
          <w:sz w:val="24"/>
          <w:szCs w:val="24"/>
          <w:lang w:val="en-US"/>
        </w:rPr>
        <w:footnoteReference w:id="59"/>
      </w:r>
      <w:r w:rsidR="00A804EA">
        <w:rPr>
          <w:sz w:val="24"/>
          <w:szCs w:val="24"/>
        </w:rPr>
        <w:t>.</w:t>
      </w:r>
      <w:r w:rsidR="00C94A31">
        <w:rPr>
          <w:sz w:val="24"/>
          <w:szCs w:val="24"/>
        </w:rPr>
        <w:t xml:space="preserve"> </w:t>
      </w:r>
      <w:r w:rsidR="00A804EA">
        <w:rPr>
          <w:sz w:val="24"/>
          <w:szCs w:val="24"/>
        </w:rPr>
        <w:t xml:space="preserve">Τις θέσεις αυτές εκφράζουν </w:t>
      </w:r>
      <w:r w:rsidR="007D5109">
        <w:rPr>
          <w:sz w:val="24"/>
          <w:szCs w:val="24"/>
        </w:rPr>
        <w:t xml:space="preserve">ακόμη </w:t>
      </w:r>
      <w:r w:rsidR="00A804EA">
        <w:rPr>
          <w:sz w:val="24"/>
          <w:szCs w:val="24"/>
        </w:rPr>
        <w:t xml:space="preserve">οι μελέτες </w:t>
      </w:r>
      <w:r w:rsidR="00C94A31">
        <w:rPr>
          <w:sz w:val="24"/>
          <w:szCs w:val="24"/>
        </w:rPr>
        <w:t xml:space="preserve">των </w:t>
      </w:r>
      <w:r w:rsidR="00C94A31" w:rsidRPr="33571CD4">
        <w:rPr>
          <w:i/>
          <w:iCs/>
          <w:sz w:val="24"/>
          <w:szCs w:val="24"/>
          <w:lang w:val="en-US"/>
        </w:rPr>
        <w:t>Buchanan</w:t>
      </w:r>
      <w:r w:rsidR="00C94A31" w:rsidRPr="00C94A31">
        <w:rPr>
          <w:sz w:val="24"/>
          <w:szCs w:val="24"/>
        </w:rPr>
        <w:t xml:space="preserve"> </w:t>
      </w:r>
      <w:r w:rsidR="00C94A31">
        <w:rPr>
          <w:sz w:val="24"/>
          <w:szCs w:val="24"/>
        </w:rPr>
        <w:t xml:space="preserve">και </w:t>
      </w:r>
      <w:r w:rsidR="00C94A31" w:rsidRPr="33571CD4">
        <w:rPr>
          <w:i/>
          <w:iCs/>
          <w:sz w:val="24"/>
          <w:szCs w:val="24"/>
          <w:lang w:val="en-US"/>
        </w:rPr>
        <w:t>Brennan</w:t>
      </w:r>
      <w:r w:rsidR="00C94A31" w:rsidRPr="00C94A31">
        <w:rPr>
          <w:sz w:val="24"/>
          <w:szCs w:val="24"/>
        </w:rPr>
        <w:t xml:space="preserve"> </w:t>
      </w:r>
      <w:r w:rsidR="00C94A31">
        <w:rPr>
          <w:sz w:val="24"/>
          <w:szCs w:val="24"/>
        </w:rPr>
        <w:t>(</w:t>
      </w:r>
      <w:r w:rsidR="00C94A31" w:rsidRPr="33571CD4">
        <w:rPr>
          <w:i/>
          <w:iCs/>
          <w:sz w:val="24"/>
          <w:szCs w:val="24"/>
          <w:lang w:val="en-US"/>
        </w:rPr>
        <w:t>Constitutional</w:t>
      </w:r>
      <w:r w:rsidR="00C94A31" w:rsidRPr="33571CD4">
        <w:rPr>
          <w:i/>
          <w:iCs/>
          <w:sz w:val="24"/>
          <w:szCs w:val="24"/>
        </w:rPr>
        <w:t xml:space="preserve"> </w:t>
      </w:r>
      <w:r w:rsidR="00C94A31" w:rsidRPr="33571CD4">
        <w:rPr>
          <w:i/>
          <w:iCs/>
          <w:sz w:val="24"/>
          <w:szCs w:val="24"/>
          <w:lang w:val="en-US"/>
        </w:rPr>
        <w:t>Political</w:t>
      </w:r>
      <w:r w:rsidR="00C94A31" w:rsidRPr="33571CD4">
        <w:rPr>
          <w:i/>
          <w:iCs/>
          <w:sz w:val="24"/>
          <w:szCs w:val="24"/>
        </w:rPr>
        <w:t xml:space="preserve"> </w:t>
      </w:r>
      <w:r w:rsidR="00C94A31" w:rsidRPr="33571CD4">
        <w:rPr>
          <w:i/>
          <w:iCs/>
          <w:sz w:val="24"/>
          <w:szCs w:val="24"/>
          <w:lang w:val="en-US"/>
        </w:rPr>
        <w:t>Economy</w:t>
      </w:r>
      <w:r w:rsidR="00C94A31">
        <w:rPr>
          <w:sz w:val="24"/>
          <w:szCs w:val="24"/>
        </w:rPr>
        <w:t>)</w:t>
      </w:r>
      <w:r w:rsidR="007D5109">
        <w:rPr>
          <w:rStyle w:val="a5"/>
          <w:sz w:val="24"/>
          <w:szCs w:val="24"/>
        </w:rPr>
        <w:footnoteReference w:id="60"/>
      </w:r>
      <w:r w:rsidR="009F1B4C">
        <w:rPr>
          <w:sz w:val="24"/>
          <w:szCs w:val="24"/>
        </w:rPr>
        <w:t>,</w:t>
      </w:r>
      <w:r w:rsidR="003D6A27">
        <w:rPr>
          <w:sz w:val="24"/>
          <w:szCs w:val="24"/>
        </w:rPr>
        <w:t xml:space="preserve"> </w:t>
      </w:r>
      <w:r w:rsidR="00C94A31">
        <w:rPr>
          <w:sz w:val="24"/>
          <w:szCs w:val="24"/>
        </w:rPr>
        <w:t xml:space="preserve">όπου δίνεται έμφαση στις αποτυχίες του </w:t>
      </w:r>
      <w:r w:rsidR="009F1B4C">
        <w:rPr>
          <w:sz w:val="24"/>
          <w:szCs w:val="24"/>
        </w:rPr>
        <w:t>Κ</w:t>
      </w:r>
      <w:r w:rsidR="00C94A31">
        <w:rPr>
          <w:sz w:val="24"/>
          <w:szCs w:val="24"/>
        </w:rPr>
        <w:t>ράτους και στην ανάγκη για ένα συνταγματικό σχεδιασμό ο οποίος θα αποτυπώνει ένα νέο</w:t>
      </w:r>
      <w:r w:rsidR="00A804EA">
        <w:rPr>
          <w:sz w:val="24"/>
          <w:szCs w:val="24"/>
        </w:rPr>
        <w:t>, ατομικιστικά φορτισμένο,</w:t>
      </w:r>
      <w:r w:rsidR="00C94A31">
        <w:rPr>
          <w:sz w:val="24"/>
          <w:szCs w:val="24"/>
        </w:rPr>
        <w:t xml:space="preserve"> κοινωνικό συμβόλαιο</w:t>
      </w:r>
      <w:r w:rsidR="00A804EA">
        <w:rPr>
          <w:sz w:val="24"/>
          <w:szCs w:val="24"/>
        </w:rPr>
        <w:t xml:space="preserve">: αντικείμενο του </w:t>
      </w:r>
      <w:proofErr w:type="spellStart"/>
      <w:r w:rsidR="009F1B4C">
        <w:rPr>
          <w:sz w:val="24"/>
          <w:szCs w:val="24"/>
        </w:rPr>
        <w:t>κρατοφοβικού</w:t>
      </w:r>
      <w:proofErr w:type="spellEnd"/>
      <w:r w:rsidR="009F1B4C">
        <w:rPr>
          <w:sz w:val="24"/>
          <w:szCs w:val="24"/>
        </w:rPr>
        <w:t xml:space="preserve"> αυτού </w:t>
      </w:r>
      <w:r w:rsidR="00A804EA">
        <w:rPr>
          <w:sz w:val="24"/>
          <w:szCs w:val="24"/>
        </w:rPr>
        <w:t xml:space="preserve">σχεδιασμού </w:t>
      </w:r>
      <w:r w:rsidR="009F1B4C">
        <w:rPr>
          <w:sz w:val="24"/>
          <w:szCs w:val="24"/>
        </w:rPr>
        <w:t xml:space="preserve">θα </w:t>
      </w:r>
      <w:r w:rsidR="00A804EA">
        <w:rPr>
          <w:sz w:val="24"/>
          <w:szCs w:val="24"/>
        </w:rPr>
        <w:t xml:space="preserve">είναι ο ασφυκτικός περιορισμός των περιθωρίων παρέμβασης του </w:t>
      </w:r>
      <w:r w:rsidR="009F1B4C">
        <w:rPr>
          <w:sz w:val="24"/>
          <w:szCs w:val="24"/>
        </w:rPr>
        <w:t>Κ</w:t>
      </w:r>
      <w:r w:rsidR="00A804EA">
        <w:rPr>
          <w:sz w:val="24"/>
          <w:szCs w:val="24"/>
        </w:rPr>
        <w:t>ράτους και η</w:t>
      </w:r>
      <w:r w:rsidR="00A804EA" w:rsidRPr="00A804EA">
        <w:rPr>
          <w:sz w:val="24"/>
          <w:szCs w:val="24"/>
        </w:rPr>
        <w:t xml:space="preserve"> </w:t>
      </w:r>
      <w:r w:rsidR="00A804EA" w:rsidRPr="33571CD4">
        <w:rPr>
          <w:i/>
          <w:iCs/>
          <w:sz w:val="24"/>
          <w:szCs w:val="24"/>
          <w:lang w:val="en-US"/>
        </w:rPr>
        <w:t>ex</w:t>
      </w:r>
      <w:r w:rsidR="00A804EA" w:rsidRPr="33571CD4">
        <w:rPr>
          <w:i/>
          <w:iCs/>
          <w:sz w:val="24"/>
          <w:szCs w:val="24"/>
        </w:rPr>
        <w:t xml:space="preserve"> </w:t>
      </w:r>
      <w:r w:rsidR="00A804EA" w:rsidRPr="33571CD4">
        <w:rPr>
          <w:i/>
          <w:iCs/>
          <w:sz w:val="24"/>
          <w:szCs w:val="24"/>
          <w:lang w:val="en-US"/>
        </w:rPr>
        <w:t>ante</w:t>
      </w:r>
      <w:r w:rsidR="00A804EA" w:rsidRPr="00A804EA">
        <w:rPr>
          <w:sz w:val="24"/>
          <w:szCs w:val="24"/>
        </w:rPr>
        <w:t xml:space="preserve"> </w:t>
      </w:r>
      <w:r w:rsidR="00E4150D">
        <w:rPr>
          <w:sz w:val="24"/>
          <w:szCs w:val="24"/>
        </w:rPr>
        <w:t>στέρηση -</w:t>
      </w:r>
      <w:r w:rsidR="00A804EA">
        <w:rPr>
          <w:sz w:val="24"/>
          <w:szCs w:val="24"/>
        </w:rPr>
        <w:t>μέσω συνταγματικών προβλέψεων</w:t>
      </w:r>
      <w:r w:rsidR="009F1B4C">
        <w:rPr>
          <w:sz w:val="24"/>
          <w:szCs w:val="24"/>
        </w:rPr>
        <w:t>,</w:t>
      </w:r>
      <w:r w:rsidR="00A804EA">
        <w:rPr>
          <w:sz w:val="24"/>
          <w:szCs w:val="24"/>
        </w:rPr>
        <w:t xml:space="preserve"> όπως είναι η θέσπισ</w:t>
      </w:r>
      <w:r w:rsidR="00E4150D">
        <w:rPr>
          <w:sz w:val="24"/>
          <w:szCs w:val="24"/>
        </w:rPr>
        <w:t>η σταθερής φορολογικής κλίμακας-</w:t>
      </w:r>
      <w:r w:rsidR="00A804EA">
        <w:rPr>
          <w:sz w:val="24"/>
          <w:szCs w:val="24"/>
        </w:rPr>
        <w:t xml:space="preserve"> της εξουσίας των συντεταγμένων φορέων εξουσίας να </w:t>
      </w:r>
      <w:r w:rsidR="009F1B4C">
        <w:rPr>
          <w:sz w:val="24"/>
          <w:szCs w:val="24"/>
        </w:rPr>
        <w:t xml:space="preserve">διαστέλλουν </w:t>
      </w:r>
      <w:r w:rsidR="00A804EA">
        <w:rPr>
          <w:sz w:val="24"/>
          <w:szCs w:val="24"/>
        </w:rPr>
        <w:t>το ρόλο τους</w:t>
      </w:r>
      <w:r w:rsidR="00A804EA">
        <w:rPr>
          <w:rStyle w:val="a5"/>
          <w:sz w:val="24"/>
          <w:szCs w:val="24"/>
        </w:rPr>
        <w:footnoteReference w:id="61"/>
      </w:r>
      <w:r w:rsidR="00A804EA">
        <w:rPr>
          <w:sz w:val="24"/>
          <w:szCs w:val="24"/>
        </w:rPr>
        <w:t>.</w:t>
      </w:r>
      <w:r w:rsidR="00561B93">
        <w:rPr>
          <w:sz w:val="24"/>
          <w:szCs w:val="24"/>
        </w:rPr>
        <w:t xml:space="preserve"> </w:t>
      </w:r>
    </w:p>
    <w:p w14:paraId="06768634" w14:textId="064C387D" w:rsidR="00DF4872" w:rsidRDefault="00687C56" w:rsidP="33571CD4">
      <w:pPr>
        <w:rPr>
          <w:sz w:val="24"/>
          <w:szCs w:val="24"/>
        </w:rPr>
      </w:pPr>
      <w:r>
        <w:rPr>
          <w:sz w:val="24"/>
          <w:szCs w:val="24"/>
        </w:rPr>
        <w:t>Αλλά υ</w:t>
      </w:r>
      <w:r w:rsidR="007D5109">
        <w:rPr>
          <w:sz w:val="24"/>
          <w:szCs w:val="24"/>
        </w:rPr>
        <w:t>πάρχουν και άλλες φωνές,</w:t>
      </w:r>
      <w:r w:rsidR="007A77FD" w:rsidRPr="007A77FD">
        <w:rPr>
          <w:sz w:val="24"/>
          <w:szCs w:val="24"/>
        </w:rPr>
        <w:t xml:space="preserve"> </w:t>
      </w:r>
      <w:r w:rsidR="00E4150D">
        <w:rPr>
          <w:sz w:val="24"/>
          <w:szCs w:val="24"/>
        </w:rPr>
        <w:t xml:space="preserve">χωρίς </w:t>
      </w:r>
      <w:proofErr w:type="spellStart"/>
      <w:r w:rsidR="00E4150D">
        <w:rPr>
          <w:sz w:val="24"/>
          <w:szCs w:val="24"/>
        </w:rPr>
        <w:t>κρατοφοβικές</w:t>
      </w:r>
      <w:proofErr w:type="spellEnd"/>
      <w:r w:rsidR="007A77FD">
        <w:rPr>
          <w:sz w:val="24"/>
          <w:szCs w:val="24"/>
        </w:rPr>
        <w:t xml:space="preserve"> αποχρώσεις, </w:t>
      </w:r>
      <w:r w:rsidR="007A4A59">
        <w:rPr>
          <w:sz w:val="24"/>
          <w:szCs w:val="24"/>
        </w:rPr>
        <w:t xml:space="preserve">από τη σύνθεση των οποίων γεννιέται μία </w:t>
      </w:r>
      <w:r w:rsidR="007A4A59" w:rsidRPr="33571CD4">
        <w:rPr>
          <w:i/>
          <w:iCs/>
          <w:sz w:val="24"/>
          <w:szCs w:val="24"/>
        </w:rPr>
        <w:t xml:space="preserve">Θετική Πολιτική Θεωρία </w:t>
      </w:r>
      <w:r w:rsidR="007A4A59">
        <w:rPr>
          <w:sz w:val="24"/>
          <w:szCs w:val="24"/>
        </w:rPr>
        <w:t>(</w:t>
      </w:r>
      <w:r w:rsidR="007A4A59" w:rsidRPr="33571CD4">
        <w:rPr>
          <w:i/>
          <w:iCs/>
          <w:sz w:val="24"/>
          <w:szCs w:val="24"/>
          <w:lang w:val="en-US"/>
        </w:rPr>
        <w:t>Positive</w:t>
      </w:r>
      <w:r w:rsidR="007A4A59" w:rsidRPr="33571CD4">
        <w:rPr>
          <w:i/>
          <w:iCs/>
          <w:sz w:val="24"/>
          <w:szCs w:val="24"/>
        </w:rPr>
        <w:t xml:space="preserve"> </w:t>
      </w:r>
      <w:r w:rsidR="007A4A59" w:rsidRPr="33571CD4">
        <w:rPr>
          <w:i/>
          <w:iCs/>
          <w:sz w:val="24"/>
          <w:szCs w:val="24"/>
          <w:lang w:val="en-US"/>
        </w:rPr>
        <w:t>Political</w:t>
      </w:r>
      <w:r w:rsidR="007A4A59" w:rsidRPr="33571CD4">
        <w:rPr>
          <w:i/>
          <w:iCs/>
          <w:sz w:val="24"/>
          <w:szCs w:val="24"/>
        </w:rPr>
        <w:t xml:space="preserve"> </w:t>
      </w:r>
      <w:r w:rsidR="007A4A59" w:rsidRPr="33571CD4">
        <w:rPr>
          <w:i/>
          <w:iCs/>
          <w:sz w:val="24"/>
          <w:szCs w:val="24"/>
          <w:lang w:val="en-US"/>
        </w:rPr>
        <w:t>Theory</w:t>
      </w:r>
      <w:r w:rsidR="00BA5BAC">
        <w:rPr>
          <w:sz w:val="24"/>
          <w:szCs w:val="24"/>
        </w:rPr>
        <w:t>)</w:t>
      </w:r>
      <w:r w:rsidR="003C28E0">
        <w:rPr>
          <w:rStyle w:val="a5"/>
          <w:sz w:val="24"/>
          <w:szCs w:val="24"/>
        </w:rPr>
        <w:footnoteReference w:id="62"/>
      </w:r>
      <w:r w:rsidR="00DF4872" w:rsidRPr="00DF4872">
        <w:rPr>
          <w:sz w:val="24"/>
          <w:szCs w:val="24"/>
        </w:rPr>
        <w:t xml:space="preserve"> </w:t>
      </w:r>
      <w:r w:rsidR="00BA5BAC">
        <w:rPr>
          <w:sz w:val="24"/>
          <w:szCs w:val="24"/>
        </w:rPr>
        <w:t>-</w:t>
      </w:r>
      <w:r w:rsidR="00DF4872">
        <w:rPr>
          <w:sz w:val="24"/>
          <w:szCs w:val="24"/>
        </w:rPr>
        <w:t>η οποία ξεκίνησε από τη δεκαετία του 1970</w:t>
      </w:r>
      <w:r w:rsidR="00BA5BAC">
        <w:rPr>
          <w:rStyle w:val="a5"/>
          <w:sz w:val="24"/>
          <w:szCs w:val="24"/>
        </w:rPr>
        <w:footnoteReference w:id="63"/>
      </w:r>
      <w:r w:rsidR="009F1B4C">
        <w:rPr>
          <w:sz w:val="24"/>
          <w:szCs w:val="24"/>
        </w:rPr>
        <w:t>,</w:t>
      </w:r>
      <w:r w:rsidR="00DF4872">
        <w:rPr>
          <w:sz w:val="24"/>
          <w:szCs w:val="24"/>
        </w:rPr>
        <w:t xml:space="preserve"> αλλά άνθησε </w:t>
      </w:r>
      <w:r w:rsidR="00BA5BAC">
        <w:rPr>
          <w:sz w:val="24"/>
          <w:szCs w:val="24"/>
        </w:rPr>
        <w:t>μία δεκαπενταετία αργότερα</w:t>
      </w:r>
      <w:r w:rsidR="00636336">
        <w:rPr>
          <w:sz w:val="24"/>
          <w:szCs w:val="24"/>
        </w:rPr>
        <w:t xml:space="preserve"> μέχρι και σήμερα</w:t>
      </w:r>
      <w:r w:rsidR="00BA5BAC">
        <w:rPr>
          <w:rStyle w:val="a5"/>
          <w:sz w:val="24"/>
          <w:szCs w:val="24"/>
        </w:rPr>
        <w:footnoteReference w:id="64"/>
      </w:r>
      <w:r w:rsidR="00BA5BAC">
        <w:rPr>
          <w:sz w:val="24"/>
          <w:szCs w:val="24"/>
        </w:rPr>
        <w:t>-</w:t>
      </w:r>
      <w:r w:rsidR="00DF4872">
        <w:rPr>
          <w:sz w:val="24"/>
          <w:szCs w:val="24"/>
        </w:rPr>
        <w:t xml:space="preserve"> </w:t>
      </w:r>
      <w:r w:rsidR="00636336">
        <w:rPr>
          <w:sz w:val="24"/>
          <w:szCs w:val="24"/>
        </w:rPr>
        <w:t xml:space="preserve">με αμιγώς </w:t>
      </w:r>
      <w:r w:rsidR="00636336" w:rsidRPr="33571CD4">
        <w:rPr>
          <w:i/>
          <w:iCs/>
          <w:sz w:val="24"/>
          <w:szCs w:val="24"/>
        </w:rPr>
        <w:t xml:space="preserve">εξηγητικό </w:t>
      </w:r>
      <w:r w:rsidR="00636336">
        <w:rPr>
          <w:sz w:val="24"/>
          <w:szCs w:val="24"/>
        </w:rPr>
        <w:t xml:space="preserve">αντικείμενο: </w:t>
      </w:r>
      <w:r w:rsidR="009F1B4C">
        <w:rPr>
          <w:sz w:val="24"/>
          <w:szCs w:val="24"/>
        </w:rPr>
        <w:t xml:space="preserve">αποσκοπεί στο </w:t>
      </w:r>
      <w:r w:rsidR="00636336">
        <w:rPr>
          <w:sz w:val="24"/>
          <w:szCs w:val="24"/>
        </w:rPr>
        <w:t xml:space="preserve">να καταδείξει </w:t>
      </w:r>
      <w:r w:rsidR="00DF4872">
        <w:rPr>
          <w:sz w:val="24"/>
          <w:szCs w:val="24"/>
        </w:rPr>
        <w:t xml:space="preserve">τον τρόπο που </w:t>
      </w:r>
      <w:r w:rsidR="007A4A59">
        <w:rPr>
          <w:sz w:val="24"/>
          <w:szCs w:val="24"/>
        </w:rPr>
        <w:t xml:space="preserve">λειτουργούν οι θεσμοί </w:t>
      </w:r>
      <w:r w:rsidR="00DF4872">
        <w:rPr>
          <w:sz w:val="24"/>
          <w:szCs w:val="24"/>
        </w:rPr>
        <w:t xml:space="preserve">δημόσιας εξουσίας </w:t>
      </w:r>
      <w:r w:rsidR="007A4A59">
        <w:rPr>
          <w:sz w:val="24"/>
          <w:szCs w:val="24"/>
        </w:rPr>
        <w:t>ως μηχανισμοί για τη λήψη συλλογικών αποφάσεων. Χρησιμοποιεί ένα συνδυασμό μεθοδολογικών εργαλείων οικονομικής προέλευσης</w:t>
      </w:r>
      <w:r w:rsidR="000008A2" w:rsidRPr="000008A2">
        <w:rPr>
          <w:sz w:val="24"/>
          <w:szCs w:val="24"/>
        </w:rPr>
        <w:t xml:space="preserve"> </w:t>
      </w:r>
      <w:r w:rsidR="009F1B4C">
        <w:rPr>
          <w:sz w:val="24"/>
          <w:szCs w:val="24"/>
        </w:rPr>
        <w:t xml:space="preserve">– </w:t>
      </w:r>
      <w:r w:rsidR="00DF4872">
        <w:rPr>
          <w:sz w:val="24"/>
          <w:szCs w:val="24"/>
        </w:rPr>
        <w:t>ιδίως</w:t>
      </w:r>
      <w:r w:rsidR="009F1B4C">
        <w:rPr>
          <w:sz w:val="24"/>
          <w:szCs w:val="24"/>
        </w:rPr>
        <w:t>,</w:t>
      </w:r>
      <w:r w:rsidR="00DF4872">
        <w:rPr>
          <w:sz w:val="24"/>
          <w:szCs w:val="24"/>
        </w:rPr>
        <w:t xml:space="preserve"> τη θεωρία των παιγνίων</w:t>
      </w:r>
      <w:r w:rsidR="00E4150D">
        <w:rPr>
          <w:sz w:val="24"/>
          <w:szCs w:val="24"/>
        </w:rPr>
        <w:t xml:space="preserve"> και </w:t>
      </w:r>
      <w:r w:rsidR="00E4150D">
        <w:rPr>
          <w:sz w:val="24"/>
          <w:szCs w:val="24"/>
        </w:rPr>
        <w:lastRenderedPageBreak/>
        <w:t>τη μελέτη των στρατηγικών συμπεριφορών</w:t>
      </w:r>
      <w:r w:rsidR="00DF4872">
        <w:rPr>
          <w:sz w:val="24"/>
          <w:szCs w:val="24"/>
        </w:rPr>
        <w:t xml:space="preserve"> </w:t>
      </w:r>
      <w:r w:rsidR="009F1B4C">
        <w:rPr>
          <w:sz w:val="24"/>
          <w:szCs w:val="24"/>
        </w:rPr>
        <w:t xml:space="preserve">- </w:t>
      </w:r>
      <w:r w:rsidR="00E4150D">
        <w:rPr>
          <w:sz w:val="24"/>
          <w:szCs w:val="24"/>
        </w:rPr>
        <w:t>για να αξιολογήσει τους μηχανισμούς αυτούς</w:t>
      </w:r>
      <w:r w:rsidR="000008A2">
        <w:rPr>
          <w:sz w:val="24"/>
          <w:szCs w:val="24"/>
        </w:rPr>
        <w:t xml:space="preserve"> και </w:t>
      </w:r>
      <w:r w:rsidR="00E4150D">
        <w:rPr>
          <w:sz w:val="24"/>
          <w:szCs w:val="24"/>
        </w:rPr>
        <w:t>τις επιδόσεις τους</w:t>
      </w:r>
      <w:r w:rsidR="000008A2">
        <w:rPr>
          <w:sz w:val="24"/>
          <w:szCs w:val="24"/>
        </w:rPr>
        <w:t>.</w:t>
      </w:r>
      <w:r w:rsidR="00DF4872">
        <w:rPr>
          <w:sz w:val="24"/>
          <w:szCs w:val="24"/>
        </w:rPr>
        <w:t xml:space="preserve"> </w:t>
      </w:r>
      <w:r w:rsidR="000008A2">
        <w:rPr>
          <w:sz w:val="24"/>
          <w:szCs w:val="24"/>
        </w:rPr>
        <w:t xml:space="preserve"> </w:t>
      </w:r>
    </w:p>
    <w:p w14:paraId="4E7C8D0D" w14:textId="3FA62BCB" w:rsidR="007F5941" w:rsidRDefault="00DF4872" w:rsidP="33571CD4">
      <w:pPr>
        <w:rPr>
          <w:sz w:val="24"/>
          <w:szCs w:val="24"/>
        </w:rPr>
      </w:pPr>
      <w:r>
        <w:rPr>
          <w:sz w:val="24"/>
          <w:szCs w:val="24"/>
        </w:rPr>
        <w:t xml:space="preserve">Η ουδέτερη χρήση των παραπάνω μεθόδων </w:t>
      </w:r>
      <w:r w:rsidRPr="00DF4872">
        <w:rPr>
          <w:sz w:val="24"/>
          <w:szCs w:val="24"/>
        </w:rPr>
        <w:t xml:space="preserve">σε πλειάδα θεματικών συνταγματικού ενδιαφέροντος φωτίζει πτυχές άγνωστες στην κλασσική νομική οπτική. Για παράδειγμα, η εφαρμογή </w:t>
      </w:r>
      <w:r w:rsidR="009474AD">
        <w:rPr>
          <w:sz w:val="24"/>
          <w:szCs w:val="24"/>
        </w:rPr>
        <w:t xml:space="preserve">οικονομικών </w:t>
      </w:r>
      <w:r w:rsidRPr="00DF4872">
        <w:rPr>
          <w:sz w:val="24"/>
          <w:szCs w:val="24"/>
        </w:rPr>
        <w:t xml:space="preserve">μοντέλων είναι καίρια για την μελέτη των εκλογικών συστημάτων, των κανόνων που διέπουν τη διαδικασία του </w:t>
      </w:r>
      <w:proofErr w:type="spellStart"/>
      <w:r w:rsidRPr="00DF4872">
        <w:rPr>
          <w:sz w:val="24"/>
          <w:szCs w:val="24"/>
        </w:rPr>
        <w:t>εκλέγεσθαι</w:t>
      </w:r>
      <w:proofErr w:type="spellEnd"/>
      <w:r w:rsidRPr="00DF4872">
        <w:rPr>
          <w:sz w:val="24"/>
          <w:szCs w:val="24"/>
        </w:rPr>
        <w:t xml:space="preserve"> αλλά και τον τρόπο διαμόρφωσης πολιτικών συνασπισμών</w:t>
      </w:r>
      <w:r w:rsidR="00BA5BAC">
        <w:rPr>
          <w:rStyle w:val="a5"/>
          <w:sz w:val="24"/>
          <w:szCs w:val="24"/>
        </w:rPr>
        <w:footnoteReference w:id="65"/>
      </w:r>
      <w:r w:rsidRPr="00DF4872">
        <w:rPr>
          <w:sz w:val="24"/>
          <w:szCs w:val="24"/>
        </w:rPr>
        <w:t>.</w:t>
      </w:r>
      <w:r w:rsidR="001D5A41">
        <w:rPr>
          <w:sz w:val="24"/>
          <w:szCs w:val="24"/>
        </w:rPr>
        <w:t xml:space="preserve"> Συναφώς</w:t>
      </w:r>
      <w:r w:rsidRPr="00DF4872">
        <w:rPr>
          <w:sz w:val="24"/>
          <w:szCs w:val="24"/>
        </w:rPr>
        <w:t xml:space="preserve">, η λειτουργία της διάκρισης των εξουσιών και ο μηχανισμός των θεσμικών αντιβάρων σε ένα συγκεκριμένο σύστημα γίνονται καλύτερα κατανοητά μέσα από τη θεωρία παιγνίων, την οποία χρησιμοποιεί ο </w:t>
      </w:r>
      <w:proofErr w:type="spellStart"/>
      <w:r w:rsidRPr="33571CD4">
        <w:rPr>
          <w:i/>
          <w:iCs/>
          <w:sz w:val="24"/>
          <w:szCs w:val="24"/>
        </w:rPr>
        <w:t>Τσεμπελής</w:t>
      </w:r>
      <w:proofErr w:type="spellEnd"/>
      <w:r w:rsidRPr="00DF4872">
        <w:rPr>
          <w:sz w:val="24"/>
          <w:szCs w:val="24"/>
        </w:rPr>
        <w:t xml:space="preserve"> στη μελέτη του για τους «παίκτες αρνησικυρίας»</w:t>
      </w:r>
      <w:r w:rsidR="007F5941">
        <w:rPr>
          <w:rStyle w:val="a5"/>
          <w:sz w:val="24"/>
          <w:szCs w:val="24"/>
        </w:rPr>
        <w:footnoteReference w:id="66"/>
      </w:r>
      <w:r w:rsidRPr="00DF4872">
        <w:rPr>
          <w:sz w:val="24"/>
          <w:szCs w:val="24"/>
        </w:rPr>
        <w:t>, καταδεικνύοντας το πώς ο αριθμός και η φύση των παικτών αυτών επηρεάζει την αποτελεσματικότητα του συνταγματικού οικοδομήματος στη</w:t>
      </w:r>
      <w:r w:rsidR="009474AD">
        <w:rPr>
          <w:sz w:val="24"/>
          <w:szCs w:val="24"/>
        </w:rPr>
        <w:t>ν επίτευξη συγκεκριμένων στόχων</w:t>
      </w:r>
      <w:r w:rsidRPr="00DF4872">
        <w:rPr>
          <w:sz w:val="24"/>
          <w:szCs w:val="24"/>
        </w:rPr>
        <w:t>.</w:t>
      </w:r>
      <w:r w:rsidR="009474AD">
        <w:rPr>
          <w:sz w:val="24"/>
          <w:szCs w:val="24"/>
        </w:rPr>
        <w:t xml:space="preserve"> Επίσης, η </w:t>
      </w:r>
      <w:r w:rsidR="001D5A41">
        <w:rPr>
          <w:sz w:val="24"/>
          <w:szCs w:val="24"/>
        </w:rPr>
        <w:t xml:space="preserve">εμπειρική </w:t>
      </w:r>
      <w:r w:rsidR="009474AD">
        <w:rPr>
          <w:sz w:val="24"/>
          <w:szCs w:val="24"/>
        </w:rPr>
        <w:t>εξέταση των πολιτικών θεσμών</w:t>
      </w:r>
      <w:r w:rsidR="001D5A41">
        <w:rPr>
          <w:sz w:val="24"/>
          <w:szCs w:val="24"/>
        </w:rPr>
        <w:t xml:space="preserve"> επιτρέπει την εξαγωγή συμπερασμάτων για την συγκριτική αποτελεσματικότητά τους: π</w:t>
      </w:r>
      <w:r w:rsidR="000F7966">
        <w:rPr>
          <w:sz w:val="24"/>
          <w:szCs w:val="24"/>
        </w:rPr>
        <w:t>ο</w:t>
      </w:r>
      <w:r w:rsidR="001D5A41">
        <w:rPr>
          <w:sz w:val="24"/>
          <w:szCs w:val="24"/>
        </w:rPr>
        <w:t xml:space="preserve">ιο εκλογικό σύστημα, το πλειοψηφικό ή το αναλογικό </w:t>
      </w:r>
      <w:r w:rsidR="006E5487">
        <w:rPr>
          <w:sz w:val="24"/>
          <w:szCs w:val="24"/>
        </w:rPr>
        <w:t>και</w:t>
      </w:r>
      <w:r w:rsidR="001D5A41">
        <w:rPr>
          <w:sz w:val="24"/>
          <w:szCs w:val="24"/>
        </w:rPr>
        <w:t xml:space="preserve"> ποιο πολιτικό σύστημα, το κοινοβουλευτικό ή το προεδρικό, διασφαλίζουν μεγαλύτερη σταθερότητα και αντιμετωπίζουν καλύτερα, ζητήματα διαφθοράς ή ρυθμιστικής ομηρ</w:t>
      </w:r>
      <w:r w:rsidR="00636336">
        <w:rPr>
          <w:sz w:val="24"/>
          <w:szCs w:val="24"/>
        </w:rPr>
        <w:t>ίας</w:t>
      </w:r>
      <w:r w:rsidR="00464ADB">
        <w:rPr>
          <w:rStyle w:val="a5"/>
          <w:sz w:val="24"/>
          <w:szCs w:val="24"/>
        </w:rPr>
        <w:footnoteReference w:id="67"/>
      </w:r>
      <w:r w:rsidR="00464ADB">
        <w:rPr>
          <w:sz w:val="24"/>
          <w:szCs w:val="24"/>
        </w:rPr>
        <w:t>; Ποιο είναι το ιδανικό Σύνταγμα</w:t>
      </w:r>
      <w:r w:rsidR="00464ADB">
        <w:rPr>
          <w:rStyle w:val="a5"/>
          <w:sz w:val="24"/>
          <w:szCs w:val="24"/>
        </w:rPr>
        <w:footnoteReference w:id="68"/>
      </w:r>
      <w:r w:rsidR="00464ADB">
        <w:rPr>
          <w:sz w:val="24"/>
          <w:szCs w:val="24"/>
        </w:rPr>
        <w:t>;</w:t>
      </w:r>
      <w:r w:rsidR="009F1B4C">
        <w:rPr>
          <w:sz w:val="24"/>
          <w:szCs w:val="24"/>
        </w:rPr>
        <w:t xml:space="preserve"> (θα επανέλθουμε στ</w:t>
      </w:r>
      <w:r w:rsidR="00464ADB">
        <w:rPr>
          <w:sz w:val="24"/>
          <w:szCs w:val="24"/>
        </w:rPr>
        <w:t>ο Έκτο Κεφάλαιο</w:t>
      </w:r>
      <w:r w:rsidR="009F1B4C">
        <w:rPr>
          <w:sz w:val="24"/>
          <w:szCs w:val="24"/>
        </w:rPr>
        <w:t>)</w:t>
      </w:r>
      <w:r w:rsidR="00636336">
        <w:rPr>
          <w:sz w:val="24"/>
          <w:szCs w:val="24"/>
        </w:rPr>
        <w:t>.</w:t>
      </w:r>
      <w:r w:rsidR="001D5A41">
        <w:rPr>
          <w:sz w:val="24"/>
          <w:szCs w:val="24"/>
        </w:rPr>
        <w:t xml:space="preserve"> </w:t>
      </w:r>
    </w:p>
    <w:p w14:paraId="0963CB09" w14:textId="37DA2076" w:rsidR="007731F8" w:rsidRDefault="00E4150D" w:rsidP="33571CD4">
      <w:pPr>
        <w:rPr>
          <w:sz w:val="24"/>
          <w:szCs w:val="24"/>
        </w:rPr>
      </w:pPr>
      <w:r>
        <w:rPr>
          <w:sz w:val="24"/>
          <w:szCs w:val="24"/>
        </w:rPr>
        <w:t xml:space="preserve">Εξετάζεται, ακόμη, ο τρόπος </w:t>
      </w:r>
      <w:r w:rsidR="006E5487">
        <w:rPr>
          <w:sz w:val="24"/>
          <w:szCs w:val="24"/>
        </w:rPr>
        <w:t>με τον οποίο υπηρετούνται συνδυαστικά από τους δημόσιους θεσμούς</w:t>
      </w:r>
      <w:r w:rsidR="009F1B4C">
        <w:rPr>
          <w:sz w:val="24"/>
          <w:szCs w:val="24"/>
        </w:rPr>
        <w:t>,</w:t>
      </w:r>
      <w:r w:rsidR="006E5487">
        <w:rPr>
          <w:sz w:val="24"/>
          <w:szCs w:val="24"/>
        </w:rPr>
        <w:t xml:space="preserve"> η </w:t>
      </w:r>
      <w:r w:rsidR="006E5487" w:rsidRPr="006E5487">
        <w:rPr>
          <w:sz w:val="24"/>
          <w:szCs w:val="24"/>
        </w:rPr>
        <w:t>ο</w:t>
      </w:r>
      <w:r w:rsidR="006E5487">
        <w:rPr>
          <w:sz w:val="24"/>
          <w:szCs w:val="24"/>
        </w:rPr>
        <w:t xml:space="preserve">ικονομική αποτελεσματικότητα, η </w:t>
      </w:r>
      <w:r w:rsidR="006E5487" w:rsidRPr="006E5487">
        <w:rPr>
          <w:sz w:val="24"/>
          <w:szCs w:val="24"/>
        </w:rPr>
        <w:t xml:space="preserve">διανεμητική δικαιοσύνη και </w:t>
      </w:r>
      <w:r w:rsidR="006E5487">
        <w:rPr>
          <w:sz w:val="24"/>
          <w:szCs w:val="24"/>
        </w:rPr>
        <w:t xml:space="preserve">η </w:t>
      </w:r>
      <w:r w:rsidR="006E5487" w:rsidRPr="006E5487">
        <w:rPr>
          <w:sz w:val="24"/>
          <w:szCs w:val="24"/>
        </w:rPr>
        <w:t>δημοκρατική νομιμοποίηση.</w:t>
      </w:r>
      <w:r>
        <w:rPr>
          <w:sz w:val="24"/>
          <w:szCs w:val="24"/>
        </w:rPr>
        <w:t xml:space="preserve"> </w:t>
      </w:r>
      <w:r w:rsidR="006E5487">
        <w:rPr>
          <w:sz w:val="24"/>
          <w:szCs w:val="24"/>
        </w:rPr>
        <w:t xml:space="preserve">Εάν δοθεί έμφαση στην τελευταία - όπως το πράττει η </w:t>
      </w:r>
      <w:r w:rsidR="000F7966">
        <w:rPr>
          <w:sz w:val="24"/>
          <w:szCs w:val="24"/>
        </w:rPr>
        <w:t>«</w:t>
      </w:r>
      <w:proofErr w:type="spellStart"/>
      <w:r w:rsidR="000F7966">
        <w:rPr>
          <w:sz w:val="24"/>
          <w:szCs w:val="24"/>
        </w:rPr>
        <w:t>καλιφορνέζικη</w:t>
      </w:r>
      <w:proofErr w:type="spellEnd"/>
      <w:r w:rsidR="000F7966">
        <w:rPr>
          <w:sz w:val="24"/>
          <w:szCs w:val="24"/>
        </w:rPr>
        <w:t xml:space="preserve">» </w:t>
      </w:r>
      <w:r w:rsidR="006E5487">
        <w:rPr>
          <w:sz w:val="24"/>
          <w:szCs w:val="24"/>
        </w:rPr>
        <w:t>σχολή της</w:t>
      </w:r>
      <w:r w:rsidR="006E5487" w:rsidRPr="006E5487">
        <w:rPr>
          <w:sz w:val="24"/>
          <w:szCs w:val="24"/>
        </w:rPr>
        <w:t xml:space="preserve"> </w:t>
      </w:r>
      <w:proofErr w:type="spellStart"/>
      <w:r w:rsidR="006E5487" w:rsidRPr="33571CD4">
        <w:rPr>
          <w:i/>
          <w:iCs/>
          <w:sz w:val="24"/>
          <w:szCs w:val="24"/>
        </w:rPr>
        <w:t>Political</w:t>
      </w:r>
      <w:proofErr w:type="spellEnd"/>
      <w:r w:rsidR="006E5487" w:rsidRPr="33571CD4">
        <w:rPr>
          <w:i/>
          <w:iCs/>
          <w:sz w:val="24"/>
          <w:szCs w:val="24"/>
        </w:rPr>
        <w:t xml:space="preserve"> </w:t>
      </w:r>
      <w:proofErr w:type="spellStart"/>
      <w:r w:rsidR="006E5487" w:rsidRPr="33571CD4">
        <w:rPr>
          <w:i/>
          <w:iCs/>
          <w:sz w:val="24"/>
          <w:szCs w:val="24"/>
        </w:rPr>
        <w:t>Economy</w:t>
      </w:r>
      <w:proofErr w:type="spellEnd"/>
      <w:r w:rsidR="006E5487" w:rsidRPr="33571CD4">
        <w:rPr>
          <w:i/>
          <w:iCs/>
          <w:sz w:val="24"/>
          <w:szCs w:val="24"/>
        </w:rPr>
        <w:t xml:space="preserve"> of Law</w:t>
      </w:r>
      <w:r w:rsidR="000F7966">
        <w:rPr>
          <w:sz w:val="24"/>
          <w:szCs w:val="24"/>
        </w:rPr>
        <w:t xml:space="preserve">, </w:t>
      </w:r>
      <w:r w:rsidR="006E5487" w:rsidRPr="006E5487">
        <w:rPr>
          <w:sz w:val="24"/>
          <w:szCs w:val="24"/>
        </w:rPr>
        <w:t xml:space="preserve"> με επιφανέστερους εκπροσώπους την «τριανδρία» </w:t>
      </w:r>
      <w:proofErr w:type="spellStart"/>
      <w:r w:rsidR="006E5487" w:rsidRPr="33571CD4">
        <w:rPr>
          <w:i/>
          <w:iCs/>
          <w:sz w:val="24"/>
          <w:szCs w:val="24"/>
        </w:rPr>
        <w:t>McNollGast</w:t>
      </w:r>
      <w:proofErr w:type="spellEnd"/>
      <w:r w:rsidR="007731F8" w:rsidRPr="004126EB">
        <w:rPr>
          <w:rStyle w:val="a5"/>
          <w:iCs/>
          <w:sz w:val="24"/>
          <w:szCs w:val="24"/>
        </w:rPr>
        <w:footnoteReference w:id="69"/>
      </w:r>
      <w:r w:rsidR="006E5487">
        <w:rPr>
          <w:sz w:val="24"/>
          <w:szCs w:val="24"/>
        </w:rPr>
        <w:t xml:space="preserve">- καθίσταται αναγκαίο να εξετασθεί </w:t>
      </w:r>
      <w:r w:rsidR="006E5487" w:rsidRPr="006E5487">
        <w:rPr>
          <w:sz w:val="24"/>
          <w:szCs w:val="24"/>
        </w:rPr>
        <w:t xml:space="preserve">κατά </w:t>
      </w:r>
      <w:r w:rsidR="006E5487" w:rsidRPr="006E5487">
        <w:rPr>
          <w:sz w:val="24"/>
          <w:szCs w:val="24"/>
        </w:rPr>
        <w:lastRenderedPageBreak/>
        <w:t xml:space="preserve">πόσον οι </w:t>
      </w:r>
      <w:r>
        <w:rPr>
          <w:sz w:val="24"/>
          <w:szCs w:val="24"/>
        </w:rPr>
        <w:t xml:space="preserve">διαδικαστικοί και δικονομικοί </w:t>
      </w:r>
      <w:r w:rsidR="006E5487" w:rsidRPr="006E5487">
        <w:rPr>
          <w:sz w:val="24"/>
          <w:szCs w:val="24"/>
        </w:rPr>
        <w:t>κανόνες διασφαλίζουν τ</w:t>
      </w:r>
      <w:r>
        <w:rPr>
          <w:sz w:val="24"/>
          <w:szCs w:val="24"/>
        </w:rPr>
        <w:t xml:space="preserve">ην αποτελεσματική συμμόρφωση της </w:t>
      </w:r>
      <w:r w:rsidR="009F1B4C">
        <w:rPr>
          <w:sz w:val="24"/>
          <w:szCs w:val="24"/>
        </w:rPr>
        <w:t>Δ</w:t>
      </w:r>
      <w:r>
        <w:rPr>
          <w:sz w:val="24"/>
          <w:szCs w:val="24"/>
        </w:rPr>
        <w:t>ιοίκησης και των δικαστηρίων</w:t>
      </w:r>
      <w:r w:rsidR="006E5487" w:rsidRPr="006E5487">
        <w:rPr>
          <w:sz w:val="24"/>
          <w:szCs w:val="24"/>
        </w:rPr>
        <w:t xml:space="preserve"> </w:t>
      </w:r>
      <w:r>
        <w:rPr>
          <w:sz w:val="24"/>
          <w:szCs w:val="24"/>
        </w:rPr>
        <w:t>-ιδωμένων ως στρατηγικών παικτών-</w:t>
      </w:r>
      <w:r w:rsidR="006E5487" w:rsidRPr="006E5487">
        <w:rPr>
          <w:sz w:val="24"/>
          <w:szCs w:val="24"/>
        </w:rPr>
        <w:t xml:space="preserve"> στις δημοκρατικά ειλημμένες αποφάσεις</w:t>
      </w:r>
      <w:r>
        <w:rPr>
          <w:sz w:val="24"/>
          <w:szCs w:val="24"/>
        </w:rPr>
        <w:t>.</w:t>
      </w:r>
      <w:r w:rsidR="007F5941" w:rsidRPr="007F5941">
        <w:rPr>
          <w:sz w:val="24"/>
          <w:szCs w:val="24"/>
        </w:rPr>
        <w:t xml:space="preserve"> </w:t>
      </w:r>
      <w:r>
        <w:rPr>
          <w:sz w:val="24"/>
          <w:szCs w:val="24"/>
        </w:rPr>
        <w:t xml:space="preserve">Παρά τις σημαντικές διαφορές τους, οι </w:t>
      </w:r>
      <w:r w:rsidR="006F2683">
        <w:rPr>
          <w:sz w:val="24"/>
          <w:szCs w:val="24"/>
        </w:rPr>
        <w:t xml:space="preserve">παραπάνω επιστημονικές προσεγγίσεις </w:t>
      </w:r>
      <w:r w:rsidR="007731F8">
        <w:rPr>
          <w:sz w:val="24"/>
          <w:szCs w:val="24"/>
        </w:rPr>
        <w:t>συμφωνο</w:t>
      </w:r>
      <w:r w:rsidR="000F7966">
        <w:rPr>
          <w:sz w:val="24"/>
          <w:szCs w:val="24"/>
        </w:rPr>
        <w:t xml:space="preserve">ύν </w:t>
      </w:r>
      <w:r w:rsidR="006F2683">
        <w:rPr>
          <w:sz w:val="24"/>
          <w:szCs w:val="24"/>
        </w:rPr>
        <w:t xml:space="preserve">μεθοδολογικά </w:t>
      </w:r>
      <w:r w:rsidR="000F7966">
        <w:rPr>
          <w:sz w:val="24"/>
          <w:szCs w:val="24"/>
        </w:rPr>
        <w:t>στο τρ</w:t>
      </w:r>
      <w:r w:rsidR="00636336">
        <w:rPr>
          <w:sz w:val="24"/>
          <w:szCs w:val="24"/>
        </w:rPr>
        <w:t xml:space="preserve">ίπτυχο, </w:t>
      </w:r>
      <w:r w:rsidR="000F7966">
        <w:rPr>
          <w:sz w:val="24"/>
          <w:szCs w:val="24"/>
        </w:rPr>
        <w:t>«</w:t>
      </w:r>
      <w:r w:rsidR="007731F8">
        <w:rPr>
          <w:sz w:val="24"/>
          <w:szCs w:val="24"/>
        </w:rPr>
        <w:t>εμπειρική αν</w:t>
      </w:r>
      <w:r w:rsidR="000F7966">
        <w:rPr>
          <w:sz w:val="24"/>
          <w:szCs w:val="24"/>
        </w:rPr>
        <w:t>άλυση</w:t>
      </w:r>
      <w:r w:rsidR="007731F8">
        <w:rPr>
          <w:sz w:val="24"/>
          <w:szCs w:val="24"/>
        </w:rPr>
        <w:t>,</w:t>
      </w:r>
      <w:r w:rsidR="000F7966">
        <w:rPr>
          <w:sz w:val="24"/>
          <w:szCs w:val="24"/>
        </w:rPr>
        <w:t xml:space="preserve"> επιδόσεις,</w:t>
      </w:r>
      <w:r w:rsidR="007731F8">
        <w:rPr>
          <w:sz w:val="24"/>
          <w:szCs w:val="24"/>
        </w:rPr>
        <w:t xml:space="preserve"> σχεδιασμός</w:t>
      </w:r>
      <w:r w:rsidR="000F7966">
        <w:rPr>
          <w:sz w:val="24"/>
          <w:szCs w:val="24"/>
        </w:rPr>
        <w:t>»</w:t>
      </w:r>
      <w:r w:rsidR="006F2683">
        <w:rPr>
          <w:sz w:val="24"/>
          <w:szCs w:val="24"/>
        </w:rPr>
        <w:t xml:space="preserve"> και προκρίνουν την αξιολόγηση του συνταγματικού και του διοικητικού δικαίου υπό το φως της πολιτικής και οικονομικής θεωρίας</w:t>
      </w:r>
      <w:r w:rsidR="006F2683">
        <w:rPr>
          <w:rStyle w:val="a5"/>
          <w:sz w:val="24"/>
          <w:szCs w:val="24"/>
        </w:rPr>
        <w:footnoteReference w:id="70"/>
      </w:r>
      <w:r w:rsidR="006F2683">
        <w:rPr>
          <w:sz w:val="24"/>
          <w:szCs w:val="24"/>
        </w:rPr>
        <w:t xml:space="preserve">. </w:t>
      </w:r>
      <w:r w:rsidR="00636336" w:rsidRPr="33571CD4">
        <w:rPr>
          <w:i/>
          <w:iCs/>
          <w:sz w:val="24"/>
          <w:szCs w:val="24"/>
        </w:rPr>
        <w:t>Η</w:t>
      </w:r>
      <w:r w:rsidR="000F7966" w:rsidRPr="33571CD4">
        <w:rPr>
          <w:i/>
          <w:iCs/>
          <w:sz w:val="24"/>
          <w:szCs w:val="24"/>
        </w:rPr>
        <w:t xml:space="preserve"> εμπειρική ανάλυση των δημόσιων θεσμών είναι κρίσιμη</w:t>
      </w:r>
      <w:r w:rsidR="006F2683">
        <w:rPr>
          <w:i/>
          <w:iCs/>
          <w:sz w:val="24"/>
          <w:szCs w:val="24"/>
        </w:rPr>
        <w:t>,</w:t>
      </w:r>
      <w:r w:rsidR="000F7966" w:rsidRPr="33571CD4">
        <w:rPr>
          <w:i/>
          <w:iCs/>
          <w:sz w:val="24"/>
          <w:szCs w:val="24"/>
        </w:rPr>
        <w:t xml:space="preserve"> αφενός για να μετρηθούν και να εξηγηθούν οι επιδόσεις τους, αφετέρου για να προταθεί ο βέλτιστος θεσμικός τους σχεδιασμός (</w:t>
      </w:r>
      <w:r w:rsidR="000F7966" w:rsidRPr="33571CD4">
        <w:rPr>
          <w:i/>
          <w:iCs/>
          <w:sz w:val="24"/>
          <w:szCs w:val="24"/>
          <w:lang w:val="en-US"/>
        </w:rPr>
        <w:t>institutional</w:t>
      </w:r>
      <w:r w:rsidR="000F7966" w:rsidRPr="33571CD4">
        <w:rPr>
          <w:i/>
          <w:iCs/>
          <w:sz w:val="24"/>
          <w:szCs w:val="24"/>
        </w:rPr>
        <w:t xml:space="preserve"> </w:t>
      </w:r>
      <w:r w:rsidR="000F7966" w:rsidRPr="33571CD4">
        <w:rPr>
          <w:i/>
          <w:iCs/>
          <w:sz w:val="24"/>
          <w:szCs w:val="24"/>
          <w:lang w:val="en-US"/>
        </w:rPr>
        <w:t>design</w:t>
      </w:r>
      <w:r w:rsidR="000F7966" w:rsidRPr="000F7966">
        <w:rPr>
          <w:sz w:val="24"/>
          <w:szCs w:val="24"/>
        </w:rPr>
        <w:t>)</w:t>
      </w:r>
      <w:r w:rsidR="000F7966">
        <w:rPr>
          <w:sz w:val="24"/>
          <w:szCs w:val="24"/>
        </w:rPr>
        <w:t>:</w:t>
      </w:r>
      <w:r w:rsidR="007731F8">
        <w:rPr>
          <w:sz w:val="24"/>
          <w:szCs w:val="24"/>
        </w:rPr>
        <w:t xml:space="preserve"> πόσο μεγάλο </w:t>
      </w:r>
      <w:r w:rsidR="000F7966">
        <w:rPr>
          <w:sz w:val="24"/>
          <w:szCs w:val="24"/>
        </w:rPr>
        <w:t xml:space="preserve">και πόσο άκαμπτο </w:t>
      </w:r>
      <w:r w:rsidR="007731F8">
        <w:rPr>
          <w:sz w:val="24"/>
          <w:szCs w:val="24"/>
        </w:rPr>
        <w:t>πρέπει να είναι το</w:t>
      </w:r>
      <w:r w:rsidR="000F7966">
        <w:rPr>
          <w:sz w:val="24"/>
          <w:szCs w:val="24"/>
        </w:rPr>
        <w:t xml:space="preserve"> συνταγματικό κείμενο</w:t>
      </w:r>
      <w:r w:rsidR="00464ADB">
        <w:rPr>
          <w:rStyle w:val="a5"/>
          <w:sz w:val="24"/>
          <w:szCs w:val="24"/>
        </w:rPr>
        <w:footnoteReference w:id="71"/>
      </w:r>
      <w:r w:rsidR="007731F8">
        <w:rPr>
          <w:sz w:val="24"/>
          <w:szCs w:val="24"/>
        </w:rPr>
        <w:t xml:space="preserve">, </w:t>
      </w:r>
      <w:r w:rsidR="000F7966">
        <w:rPr>
          <w:sz w:val="24"/>
          <w:szCs w:val="24"/>
        </w:rPr>
        <w:t xml:space="preserve">ποια η ιδανική έκταση της νομοθεσίας και η περιοδικότητα των κανονιστικών μεταρρυθμίσεων, κλπ. </w:t>
      </w:r>
    </w:p>
    <w:p w14:paraId="06794DFA" w14:textId="77777777" w:rsidR="009E5B5C" w:rsidRDefault="009E5B5C" w:rsidP="33571CD4">
      <w:pPr>
        <w:rPr>
          <w:sz w:val="24"/>
          <w:szCs w:val="24"/>
        </w:rPr>
      </w:pPr>
    </w:p>
    <w:p w14:paraId="497A6ECA" w14:textId="76B11C8D" w:rsidR="006F2683" w:rsidRDefault="00FA0A7F" w:rsidP="009E5B5C">
      <w:pPr>
        <w:pStyle w:val="4"/>
        <w:numPr>
          <w:ilvl w:val="1"/>
          <w:numId w:val="32"/>
        </w:numPr>
        <w:rPr>
          <w:rFonts w:ascii="Cambria" w:hAnsi="Cambria"/>
          <w:color w:val="auto"/>
          <w:sz w:val="24"/>
          <w:szCs w:val="24"/>
        </w:rPr>
      </w:pPr>
      <w:bookmarkStart w:id="25" w:name="_Toc503856316"/>
      <w:r w:rsidRPr="009E5B5C">
        <w:rPr>
          <w:rFonts w:ascii="Cambria" w:hAnsi="Cambria"/>
          <w:color w:val="auto"/>
          <w:sz w:val="24"/>
          <w:szCs w:val="24"/>
        </w:rPr>
        <w:t>Αντί συμπεράσματος: η</w:t>
      </w:r>
      <w:r w:rsidR="006F2683" w:rsidRPr="009E5B5C">
        <w:rPr>
          <w:rFonts w:ascii="Cambria" w:hAnsi="Cambria"/>
          <w:color w:val="auto"/>
          <w:sz w:val="24"/>
          <w:szCs w:val="24"/>
        </w:rPr>
        <w:t xml:space="preserve"> ανάγκη </w:t>
      </w:r>
      <w:r w:rsidRPr="009E5B5C">
        <w:rPr>
          <w:rFonts w:ascii="Cambria" w:hAnsi="Cambria"/>
          <w:color w:val="auto"/>
          <w:sz w:val="24"/>
          <w:szCs w:val="24"/>
        </w:rPr>
        <w:t>μίας συνολικής</w:t>
      </w:r>
      <w:r w:rsidR="006F2683" w:rsidRPr="009E5B5C">
        <w:rPr>
          <w:rFonts w:ascii="Cambria" w:hAnsi="Cambria"/>
          <w:color w:val="auto"/>
          <w:sz w:val="24"/>
          <w:szCs w:val="24"/>
        </w:rPr>
        <w:t xml:space="preserve"> οικονομικής ανάλυσης για το δημόσιο δίκαιο</w:t>
      </w:r>
      <w:bookmarkEnd w:id="25"/>
      <w:r w:rsidR="006F2683" w:rsidRPr="009E5B5C">
        <w:rPr>
          <w:rFonts w:ascii="Cambria" w:hAnsi="Cambria"/>
          <w:color w:val="auto"/>
          <w:sz w:val="24"/>
          <w:szCs w:val="24"/>
        </w:rPr>
        <w:t xml:space="preserve"> </w:t>
      </w:r>
    </w:p>
    <w:p w14:paraId="03A137ED" w14:textId="77777777" w:rsidR="009E5B5C" w:rsidRPr="009E5B5C" w:rsidRDefault="009E5B5C" w:rsidP="009E5B5C"/>
    <w:p w14:paraId="1EE19CB2" w14:textId="6AA65F9A" w:rsidR="002C7098" w:rsidRDefault="002F38E2" w:rsidP="33571CD4">
      <w:pPr>
        <w:rPr>
          <w:sz w:val="24"/>
          <w:szCs w:val="24"/>
        </w:rPr>
      </w:pPr>
      <w:r>
        <w:rPr>
          <w:sz w:val="24"/>
          <w:szCs w:val="24"/>
        </w:rPr>
        <w:t>Βλέπουμε ότι η οικονομική ανάλυση του δικαίου έχει μέλλον</w:t>
      </w:r>
      <w:r>
        <w:rPr>
          <w:rStyle w:val="a5"/>
          <w:sz w:val="24"/>
          <w:szCs w:val="24"/>
        </w:rPr>
        <w:footnoteReference w:id="72"/>
      </w:r>
      <w:r w:rsidR="00FA0A7F">
        <w:rPr>
          <w:sz w:val="24"/>
          <w:szCs w:val="24"/>
        </w:rPr>
        <w:t xml:space="preserve"> </w:t>
      </w:r>
      <w:r>
        <w:rPr>
          <w:sz w:val="24"/>
          <w:szCs w:val="24"/>
        </w:rPr>
        <w:t xml:space="preserve">και </w:t>
      </w:r>
      <w:r w:rsidR="00FA0A7F">
        <w:rPr>
          <w:sz w:val="24"/>
          <w:szCs w:val="24"/>
        </w:rPr>
        <w:t>πως</w:t>
      </w:r>
      <w:r w:rsidR="009E5E51">
        <w:rPr>
          <w:sz w:val="24"/>
          <w:szCs w:val="24"/>
        </w:rPr>
        <w:t xml:space="preserve"> </w:t>
      </w:r>
      <w:r w:rsidR="006F2683">
        <w:rPr>
          <w:sz w:val="24"/>
          <w:szCs w:val="24"/>
        </w:rPr>
        <w:t xml:space="preserve">η </w:t>
      </w:r>
      <w:r w:rsidR="009F1B4C">
        <w:rPr>
          <w:sz w:val="24"/>
          <w:szCs w:val="24"/>
        </w:rPr>
        <w:t xml:space="preserve">επιστημονική κοινότητα </w:t>
      </w:r>
      <w:r w:rsidR="006F2683">
        <w:rPr>
          <w:sz w:val="24"/>
          <w:szCs w:val="24"/>
        </w:rPr>
        <w:t xml:space="preserve">έχει χρησιμοποιήσει </w:t>
      </w:r>
      <w:r w:rsidR="009E5E51">
        <w:rPr>
          <w:sz w:val="24"/>
          <w:szCs w:val="24"/>
        </w:rPr>
        <w:t xml:space="preserve">τα εργαλεία της για την εξέταση πολλών και διαφορετικών ζητημάτων που ενδιαφέρουν το δημόσιο δίκαιο. </w:t>
      </w:r>
      <w:r w:rsidR="00434075">
        <w:rPr>
          <w:sz w:val="24"/>
          <w:szCs w:val="24"/>
        </w:rPr>
        <w:t>Η θεματολογία αυτή περιλαμβάνεται, πλέον, στα συλλογικά έργα για την οικονομική ανάλυση</w:t>
      </w:r>
      <w:r w:rsidR="00434075">
        <w:rPr>
          <w:rStyle w:val="a5"/>
          <w:sz w:val="24"/>
          <w:szCs w:val="24"/>
        </w:rPr>
        <w:footnoteReference w:id="73"/>
      </w:r>
      <w:r w:rsidR="00434075">
        <w:rPr>
          <w:sz w:val="24"/>
          <w:szCs w:val="24"/>
        </w:rPr>
        <w:t>.</w:t>
      </w:r>
      <w:r w:rsidR="002C7098">
        <w:rPr>
          <w:sz w:val="24"/>
          <w:szCs w:val="24"/>
        </w:rPr>
        <w:t xml:space="preserve"> </w:t>
      </w:r>
    </w:p>
    <w:p w14:paraId="05EF4DE6" w14:textId="798DD919" w:rsidR="000F7966" w:rsidRDefault="000F7966" w:rsidP="33571CD4">
      <w:pPr>
        <w:rPr>
          <w:sz w:val="24"/>
          <w:szCs w:val="24"/>
        </w:rPr>
      </w:pPr>
      <w:r>
        <w:rPr>
          <w:sz w:val="24"/>
          <w:szCs w:val="24"/>
        </w:rPr>
        <w:lastRenderedPageBreak/>
        <w:t>Υφίσταται</w:t>
      </w:r>
      <w:r w:rsidR="00434075">
        <w:rPr>
          <w:sz w:val="24"/>
          <w:szCs w:val="24"/>
        </w:rPr>
        <w:t>,</w:t>
      </w:r>
      <w:r>
        <w:rPr>
          <w:sz w:val="24"/>
          <w:szCs w:val="24"/>
        </w:rPr>
        <w:t xml:space="preserve"> </w:t>
      </w:r>
      <w:r w:rsidR="00434075">
        <w:rPr>
          <w:sz w:val="24"/>
          <w:szCs w:val="24"/>
        </w:rPr>
        <w:t>όμως,</w:t>
      </w:r>
      <w:r>
        <w:rPr>
          <w:sz w:val="24"/>
          <w:szCs w:val="24"/>
        </w:rPr>
        <w:t xml:space="preserve"> </w:t>
      </w:r>
      <w:r w:rsidR="009E5E51" w:rsidRPr="00A24D98">
        <w:rPr>
          <w:i/>
          <w:sz w:val="24"/>
          <w:szCs w:val="24"/>
        </w:rPr>
        <w:t xml:space="preserve">μία </w:t>
      </w:r>
      <w:r w:rsidR="009F1B4C">
        <w:rPr>
          <w:i/>
          <w:sz w:val="24"/>
          <w:szCs w:val="24"/>
        </w:rPr>
        <w:t>γενική</w:t>
      </w:r>
      <w:r w:rsidR="009E5E51" w:rsidRPr="00A24D98">
        <w:rPr>
          <w:i/>
          <w:sz w:val="24"/>
          <w:szCs w:val="24"/>
        </w:rPr>
        <w:t xml:space="preserve"> </w:t>
      </w:r>
      <w:r w:rsidR="00A24D98">
        <w:rPr>
          <w:i/>
          <w:sz w:val="24"/>
          <w:szCs w:val="24"/>
        </w:rPr>
        <w:t>οικονομική θεωρία για τον κλάδο</w:t>
      </w:r>
      <w:r w:rsidR="009F1B4C">
        <w:rPr>
          <w:i/>
          <w:sz w:val="24"/>
          <w:szCs w:val="24"/>
        </w:rPr>
        <w:t>,</w:t>
      </w:r>
      <w:r w:rsidR="00A24D98">
        <w:rPr>
          <w:i/>
          <w:sz w:val="24"/>
          <w:szCs w:val="24"/>
        </w:rPr>
        <w:t xml:space="preserve"> η οποία </w:t>
      </w:r>
      <w:r w:rsidR="009F1B4C">
        <w:rPr>
          <w:i/>
          <w:sz w:val="24"/>
          <w:szCs w:val="24"/>
        </w:rPr>
        <w:t>να διέπει, αλλά και να διαμορφώνει</w:t>
      </w:r>
      <w:r w:rsidR="00A24D98">
        <w:rPr>
          <w:i/>
          <w:sz w:val="24"/>
          <w:szCs w:val="24"/>
        </w:rPr>
        <w:t xml:space="preserve"> </w:t>
      </w:r>
      <w:r w:rsidR="009E5E51" w:rsidRPr="00A24D98">
        <w:rPr>
          <w:i/>
          <w:sz w:val="24"/>
          <w:szCs w:val="24"/>
        </w:rPr>
        <w:t xml:space="preserve"> ένα </w:t>
      </w:r>
      <w:r w:rsidR="00A24D98">
        <w:rPr>
          <w:i/>
          <w:sz w:val="24"/>
          <w:szCs w:val="24"/>
        </w:rPr>
        <w:t xml:space="preserve">νέο </w:t>
      </w:r>
      <w:r w:rsidR="009E5E51" w:rsidRPr="00A24D98">
        <w:rPr>
          <w:i/>
          <w:iCs/>
          <w:sz w:val="24"/>
          <w:szCs w:val="24"/>
        </w:rPr>
        <w:t>σύστ</w:t>
      </w:r>
      <w:r w:rsidR="009E5E51" w:rsidRPr="33571CD4">
        <w:rPr>
          <w:i/>
          <w:iCs/>
          <w:sz w:val="24"/>
          <w:szCs w:val="24"/>
        </w:rPr>
        <w:t>ημα δημοσίου δικαίου</w:t>
      </w:r>
      <w:r w:rsidR="009E5E51">
        <w:rPr>
          <w:sz w:val="24"/>
          <w:szCs w:val="24"/>
        </w:rPr>
        <w:t>; Παρότι δεν έχει ακόμη αποτυπωθεί σαφώς -η εξήγηση βρίσκεται</w:t>
      </w:r>
      <w:r w:rsidR="009F1B4C">
        <w:rPr>
          <w:sz w:val="24"/>
          <w:szCs w:val="24"/>
        </w:rPr>
        <w:t>,</w:t>
      </w:r>
      <w:r w:rsidR="009E5E51">
        <w:rPr>
          <w:sz w:val="24"/>
          <w:szCs w:val="24"/>
        </w:rPr>
        <w:t xml:space="preserve"> μάλλον</w:t>
      </w:r>
      <w:r w:rsidR="009F1B4C">
        <w:rPr>
          <w:sz w:val="24"/>
          <w:szCs w:val="24"/>
        </w:rPr>
        <w:t>,</w:t>
      </w:r>
      <w:r w:rsidR="009E5E51">
        <w:rPr>
          <w:sz w:val="24"/>
          <w:szCs w:val="24"/>
        </w:rPr>
        <w:t xml:space="preserve"> στην αρνητική προδιάθεση της </w:t>
      </w:r>
      <w:r w:rsidR="009E5E51" w:rsidRPr="33571CD4">
        <w:rPr>
          <w:i/>
          <w:iCs/>
          <w:sz w:val="24"/>
          <w:szCs w:val="24"/>
          <w:lang w:val="en-US"/>
        </w:rPr>
        <w:t>Law</w:t>
      </w:r>
      <w:r w:rsidR="009E5E51" w:rsidRPr="33571CD4">
        <w:rPr>
          <w:i/>
          <w:iCs/>
          <w:sz w:val="24"/>
          <w:szCs w:val="24"/>
        </w:rPr>
        <w:t xml:space="preserve"> </w:t>
      </w:r>
      <w:r w:rsidR="009E5E51" w:rsidRPr="33571CD4">
        <w:rPr>
          <w:i/>
          <w:iCs/>
          <w:sz w:val="24"/>
          <w:szCs w:val="24"/>
          <w:lang w:val="en-US"/>
        </w:rPr>
        <w:t>and</w:t>
      </w:r>
      <w:r w:rsidR="009E5E51" w:rsidRPr="33571CD4">
        <w:rPr>
          <w:i/>
          <w:iCs/>
          <w:sz w:val="24"/>
          <w:szCs w:val="24"/>
        </w:rPr>
        <w:t xml:space="preserve"> </w:t>
      </w:r>
      <w:r w:rsidR="009E5E51" w:rsidRPr="33571CD4">
        <w:rPr>
          <w:i/>
          <w:iCs/>
          <w:sz w:val="24"/>
          <w:szCs w:val="24"/>
          <w:lang w:val="en-US"/>
        </w:rPr>
        <w:t>Economics</w:t>
      </w:r>
      <w:r w:rsidR="009E5E51" w:rsidRPr="33571CD4">
        <w:rPr>
          <w:i/>
          <w:iCs/>
          <w:sz w:val="24"/>
          <w:szCs w:val="24"/>
        </w:rPr>
        <w:t xml:space="preserve"> </w:t>
      </w:r>
      <w:r w:rsidR="009E5E51">
        <w:rPr>
          <w:sz w:val="24"/>
          <w:szCs w:val="24"/>
        </w:rPr>
        <w:t xml:space="preserve">απέναντί </w:t>
      </w:r>
      <w:r w:rsidR="009F1B4C">
        <w:rPr>
          <w:sz w:val="24"/>
          <w:szCs w:val="24"/>
        </w:rPr>
        <w:t xml:space="preserve">στους μη συναινετικούς θεσμούς </w:t>
      </w:r>
      <w:r w:rsidR="009E5E51">
        <w:rPr>
          <w:sz w:val="24"/>
          <w:szCs w:val="24"/>
        </w:rPr>
        <w:t xml:space="preserve">και στην μεγάλη ποικιλία των οικονομολογικών προσεγγίσεων για τους φορείς δημόσιας εξουσίας- οι βασικοί άξονες της ανάλυσης αυτής υπάρχουν πλέον. </w:t>
      </w:r>
      <w:r w:rsidR="006566C7">
        <w:rPr>
          <w:sz w:val="24"/>
          <w:szCs w:val="24"/>
        </w:rPr>
        <w:t xml:space="preserve">Η μελέτη </w:t>
      </w:r>
      <w:r w:rsidR="00636336" w:rsidRPr="00636336">
        <w:rPr>
          <w:sz w:val="24"/>
          <w:szCs w:val="24"/>
        </w:rPr>
        <w:t xml:space="preserve">με </w:t>
      </w:r>
      <w:r w:rsidR="009F1B4C">
        <w:rPr>
          <w:sz w:val="24"/>
          <w:szCs w:val="24"/>
        </w:rPr>
        <w:t>τίτλο</w:t>
      </w:r>
      <w:r w:rsidR="009F1B4C" w:rsidRPr="00636336">
        <w:rPr>
          <w:sz w:val="24"/>
          <w:szCs w:val="24"/>
        </w:rPr>
        <w:t xml:space="preserve"> </w:t>
      </w:r>
      <w:r w:rsidR="009F1B4C">
        <w:rPr>
          <w:sz w:val="24"/>
          <w:szCs w:val="24"/>
        </w:rPr>
        <w:t xml:space="preserve"> «</w:t>
      </w:r>
      <w:r w:rsidR="009F1B4C" w:rsidRPr="009F1B4C">
        <w:rPr>
          <w:i/>
          <w:sz w:val="24"/>
          <w:szCs w:val="24"/>
          <w:lang w:val="en-US"/>
        </w:rPr>
        <w:t>The</w:t>
      </w:r>
      <w:r w:rsidR="009F1B4C" w:rsidRPr="009F1B4C">
        <w:rPr>
          <w:i/>
          <w:sz w:val="24"/>
          <w:szCs w:val="24"/>
        </w:rPr>
        <w:t xml:space="preserve"> </w:t>
      </w:r>
      <w:r w:rsidR="009F1B4C" w:rsidRPr="009F1B4C">
        <w:rPr>
          <w:i/>
          <w:sz w:val="24"/>
          <w:szCs w:val="24"/>
          <w:lang w:val="en-US"/>
        </w:rPr>
        <w:t>Strategic</w:t>
      </w:r>
      <w:r w:rsidR="009F1B4C" w:rsidRPr="009F1B4C">
        <w:rPr>
          <w:i/>
          <w:sz w:val="24"/>
          <w:szCs w:val="24"/>
        </w:rPr>
        <w:t xml:space="preserve"> </w:t>
      </w:r>
      <w:r w:rsidR="009F1B4C" w:rsidRPr="009F1B4C">
        <w:rPr>
          <w:i/>
          <w:sz w:val="24"/>
          <w:szCs w:val="24"/>
          <w:lang w:val="en-US"/>
        </w:rPr>
        <w:t>Constitution</w:t>
      </w:r>
      <w:r w:rsidR="009F1B4C">
        <w:rPr>
          <w:sz w:val="24"/>
          <w:szCs w:val="24"/>
        </w:rPr>
        <w:t>»</w:t>
      </w:r>
      <w:r w:rsidR="00636336" w:rsidRPr="00636336">
        <w:rPr>
          <w:sz w:val="24"/>
          <w:szCs w:val="24"/>
        </w:rPr>
        <w:t xml:space="preserve"> </w:t>
      </w:r>
      <w:r w:rsidR="006566C7">
        <w:rPr>
          <w:sz w:val="24"/>
          <w:szCs w:val="24"/>
        </w:rPr>
        <w:t xml:space="preserve">του </w:t>
      </w:r>
      <w:r w:rsidR="006566C7" w:rsidRPr="33571CD4">
        <w:rPr>
          <w:i/>
          <w:iCs/>
          <w:sz w:val="24"/>
          <w:szCs w:val="24"/>
          <w:lang w:val="en-US"/>
        </w:rPr>
        <w:t>Robert</w:t>
      </w:r>
      <w:r w:rsidR="006566C7" w:rsidRPr="33571CD4">
        <w:rPr>
          <w:i/>
          <w:iCs/>
          <w:sz w:val="24"/>
          <w:szCs w:val="24"/>
        </w:rPr>
        <w:t xml:space="preserve"> </w:t>
      </w:r>
      <w:r w:rsidR="006566C7" w:rsidRPr="33571CD4">
        <w:rPr>
          <w:i/>
          <w:iCs/>
          <w:sz w:val="24"/>
          <w:szCs w:val="24"/>
          <w:lang w:val="en-US"/>
        </w:rPr>
        <w:t>Cooter</w:t>
      </w:r>
      <w:r w:rsidR="006566C7">
        <w:rPr>
          <w:rStyle w:val="a5"/>
          <w:sz w:val="24"/>
          <w:szCs w:val="24"/>
        </w:rPr>
        <w:footnoteReference w:id="74"/>
      </w:r>
      <w:r w:rsidR="006566C7">
        <w:rPr>
          <w:sz w:val="24"/>
          <w:szCs w:val="24"/>
        </w:rPr>
        <w:t xml:space="preserve"> -συγγραφέα μαζί με τον </w:t>
      </w:r>
      <w:r w:rsidR="00260CC7" w:rsidRPr="33571CD4">
        <w:rPr>
          <w:i/>
          <w:iCs/>
          <w:sz w:val="24"/>
          <w:szCs w:val="24"/>
          <w:lang w:val="en-US"/>
        </w:rPr>
        <w:t>Thomas</w:t>
      </w:r>
      <w:r w:rsidR="00260CC7" w:rsidRPr="33571CD4">
        <w:rPr>
          <w:i/>
          <w:iCs/>
          <w:sz w:val="24"/>
          <w:szCs w:val="24"/>
        </w:rPr>
        <w:t xml:space="preserve"> </w:t>
      </w:r>
      <w:proofErr w:type="spellStart"/>
      <w:r w:rsidR="00260CC7" w:rsidRPr="33571CD4">
        <w:rPr>
          <w:i/>
          <w:iCs/>
          <w:sz w:val="24"/>
          <w:szCs w:val="24"/>
          <w:lang w:val="en-US"/>
        </w:rPr>
        <w:t>Ulen</w:t>
      </w:r>
      <w:proofErr w:type="spellEnd"/>
      <w:r w:rsidR="009F1B4C">
        <w:rPr>
          <w:sz w:val="24"/>
          <w:szCs w:val="24"/>
        </w:rPr>
        <w:t>,</w:t>
      </w:r>
      <w:r w:rsidR="003D6A27">
        <w:rPr>
          <w:sz w:val="24"/>
          <w:szCs w:val="24"/>
        </w:rPr>
        <w:t xml:space="preserve"> </w:t>
      </w:r>
      <w:r w:rsidR="006566C7">
        <w:rPr>
          <w:sz w:val="24"/>
          <w:szCs w:val="24"/>
        </w:rPr>
        <w:t>ενός από τα σημαντικότερα</w:t>
      </w:r>
      <w:r w:rsidR="00687C56">
        <w:rPr>
          <w:sz w:val="24"/>
          <w:szCs w:val="24"/>
        </w:rPr>
        <w:t>, γενικά</w:t>
      </w:r>
      <w:r w:rsidR="006566C7">
        <w:rPr>
          <w:sz w:val="24"/>
          <w:szCs w:val="24"/>
        </w:rPr>
        <w:t xml:space="preserve"> συγγράμματα οικονομικής ανάλυσης του δικαίου</w:t>
      </w:r>
      <w:r w:rsidR="00260CC7">
        <w:rPr>
          <w:rStyle w:val="a5"/>
          <w:sz w:val="24"/>
          <w:szCs w:val="24"/>
        </w:rPr>
        <w:footnoteReference w:id="75"/>
      </w:r>
      <w:r w:rsidR="006566C7">
        <w:rPr>
          <w:sz w:val="24"/>
          <w:szCs w:val="24"/>
        </w:rPr>
        <w:t>- επιχειρεί μία συνολική θεώρηση του αμερικανικού δημοσίου δικαίου</w:t>
      </w:r>
      <w:r w:rsidR="00260CC7" w:rsidRPr="00260CC7">
        <w:rPr>
          <w:sz w:val="24"/>
          <w:szCs w:val="24"/>
        </w:rPr>
        <w:t xml:space="preserve"> </w:t>
      </w:r>
      <w:r w:rsidR="00260CC7">
        <w:rPr>
          <w:sz w:val="24"/>
          <w:szCs w:val="24"/>
        </w:rPr>
        <w:t xml:space="preserve">από τη σκοπιά της </w:t>
      </w:r>
      <w:r w:rsidR="00260CC7" w:rsidRPr="33571CD4">
        <w:rPr>
          <w:i/>
          <w:iCs/>
          <w:sz w:val="24"/>
          <w:szCs w:val="24"/>
          <w:lang w:val="en-US"/>
        </w:rPr>
        <w:t>Law</w:t>
      </w:r>
      <w:r w:rsidR="00260CC7" w:rsidRPr="33571CD4">
        <w:rPr>
          <w:i/>
          <w:iCs/>
          <w:sz w:val="24"/>
          <w:szCs w:val="24"/>
        </w:rPr>
        <w:t xml:space="preserve"> </w:t>
      </w:r>
      <w:r w:rsidR="00260CC7" w:rsidRPr="33571CD4">
        <w:rPr>
          <w:i/>
          <w:iCs/>
          <w:sz w:val="24"/>
          <w:szCs w:val="24"/>
          <w:lang w:val="en-US"/>
        </w:rPr>
        <w:t>and</w:t>
      </w:r>
      <w:r w:rsidR="00260CC7" w:rsidRPr="33571CD4">
        <w:rPr>
          <w:i/>
          <w:iCs/>
          <w:sz w:val="24"/>
          <w:szCs w:val="24"/>
        </w:rPr>
        <w:t xml:space="preserve"> </w:t>
      </w:r>
      <w:r w:rsidR="00260CC7" w:rsidRPr="33571CD4">
        <w:rPr>
          <w:i/>
          <w:iCs/>
          <w:sz w:val="24"/>
          <w:szCs w:val="24"/>
          <w:lang w:val="en-US"/>
        </w:rPr>
        <w:t>Economics</w:t>
      </w:r>
      <w:r w:rsidR="006566C7">
        <w:rPr>
          <w:sz w:val="24"/>
          <w:szCs w:val="24"/>
        </w:rPr>
        <w:t>.</w:t>
      </w:r>
      <w:r w:rsidR="003D6A27">
        <w:rPr>
          <w:sz w:val="24"/>
          <w:szCs w:val="24"/>
        </w:rPr>
        <w:t xml:space="preserve"> </w:t>
      </w:r>
      <w:r w:rsidR="006566C7">
        <w:rPr>
          <w:sz w:val="24"/>
          <w:szCs w:val="24"/>
        </w:rPr>
        <w:t>Α</w:t>
      </w:r>
      <w:r w:rsidR="00687C56">
        <w:rPr>
          <w:sz w:val="24"/>
          <w:szCs w:val="24"/>
        </w:rPr>
        <w:t>κόμη περισσότερο</w:t>
      </w:r>
      <w:r w:rsidR="006566C7">
        <w:rPr>
          <w:sz w:val="24"/>
          <w:szCs w:val="24"/>
        </w:rPr>
        <w:t xml:space="preserve">, η μονογραφία των </w:t>
      </w:r>
      <w:r w:rsidR="00CE192C" w:rsidRPr="33571CD4">
        <w:rPr>
          <w:i/>
          <w:iCs/>
          <w:sz w:val="24"/>
          <w:szCs w:val="24"/>
          <w:lang w:val="en-US"/>
        </w:rPr>
        <w:t>Giulio</w:t>
      </w:r>
      <w:r w:rsidR="00CE192C" w:rsidRPr="33571CD4">
        <w:rPr>
          <w:i/>
          <w:iCs/>
          <w:sz w:val="24"/>
          <w:szCs w:val="24"/>
        </w:rPr>
        <w:t xml:space="preserve"> </w:t>
      </w:r>
      <w:r w:rsidR="00614062">
        <w:rPr>
          <w:i/>
          <w:iCs/>
          <w:sz w:val="24"/>
          <w:szCs w:val="24"/>
          <w:lang w:val="en-US"/>
        </w:rPr>
        <w:t>Napoli</w:t>
      </w:r>
      <w:r w:rsidR="006566C7" w:rsidRPr="33571CD4">
        <w:rPr>
          <w:i/>
          <w:iCs/>
          <w:sz w:val="24"/>
          <w:szCs w:val="24"/>
          <w:lang w:val="en-US"/>
        </w:rPr>
        <w:t>tano</w:t>
      </w:r>
      <w:r w:rsidR="006566C7" w:rsidRPr="33571CD4">
        <w:rPr>
          <w:i/>
          <w:iCs/>
          <w:sz w:val="24"/>
          <w:szCs w:val="24"/>
        </w:rPr>
        <w:t xml:space="preserve"> </w:t>
      </w:r>
      <w:r w:rsidR="006566C7">
        <w:rPr>
          <w:sz w:val="24"/>
          <w:szCs w:val="24"/>
        </w:rPr>
        <w:t xml:space="preserve">και </w:t>
      </w:r>
      <w:r w:rsidR="00CE192C" w:rsidRPr="33571CD4">
        <w:rPr>
          <w:i/>
          <w:iCs/>
          <w:sz w:val="24"/>
          <w:szCs w:val="24"/>
          <w:lang w:val="en-US"/>
        </w:rPr>
        <w:t>Michele</w:t>
      </w:r>
      <w:r w:rsidR="00CE192C" w:rsidRPr="33571CD4">
        <w:rPr>
          <w:i/>
          <w:iCs/>
          <w:sz w:val="24"/>
          <w:szCs w:val="24"/>
        </w:rPr>
        <w:t xml:space="preserve"> </w:t>
      </w:r>
      <w:proofErr w:type="spellStart"/>
      <w:r w:rsidR="006566C7" w:rsidRPr="33571CD4">
        <w:rPr>
          <w:i/>
          <w:iCs/>
          <w:sz w:val="24"/>
          <w:szCs w:val="24"/>
          <w:lang w:val="en-US"/>
        </w:rPr>
        <w:t>Abrescia</w:t>
      </w:r>
      <w:proofErr w:type="spellEnd"/>
      <w:r w:rsidR="00687C56" w:rsidRPr="00687C56">
        <w:rPr>
          <w:iCs/>
          <w:sz w:val="24"/>
          <w:szCs w:val="24"/>
        </w:rPr>
        <w:t>,</w:t>
      </w:r>
      <w:r w:rsidR="006566C7" w:rsidRPr="33571CD4">
        <w:rPr>
          <w:i/>
          <w:iCs/>
          <w:sz w:val="24"/>
          <w:szCs w:val="24"/>
        </w:rPr>
        <w:t xml:space="preserve"> </w:t>
      </w:r>
      <w:r w:rsidR="006566C7">
        <w:rPr>
          <w:sz w:val="24"/>
          <w:szCs w:val="24"/>
        </w:rPr>
        <w:t xml:space="preserve">με τίτλο </w:t>
      </w:r>
      <w:r w:rsidR="009F1B4C">
        <w:rPr>
          <w:sz w:val="24"/>
          <w:szCs w:val="24"/>
        </w:rPr>
        <w:t>«</w:t>
      </w:r>
      <w:proofErr w:type="spellStart"/>
      <w:r w:rsidR="006566C7" w:rsidRPr="33571CD4">
        <w:rPr>
          <w:i/>
          <w:iCs/>
          <w:sz w:val="24"/>
          <w:szCs w:val="24"/>
          <w:lang w:val="en-US"/>
        </w:rPr>
        <w:t>Analisi</w:t>
      </w:r>
      <w:proofErr w:type="spellEnd"/>
      <w:r w:rsidR="006566C7" w:rsidRPr="33571CD4">
        <w:rPr>
          <w:i/>
          <w:iCs/>
          <w:sz w:val="24"/>
          <w:szCs w:val="24"/>
        </w:rPr>
        <w:t xml:space="preserve"> </w:t>
      </w:r>
      <w:proofErr w:type="spellStart"/>
      <w:r w:rsidR="006566C7" w:rsidRPr="33571CD4">
        <w:rPr>
          <w:i/>
          <w:iCs/>
          <w:sz w:val="24"/>
          <w:szCs w:val="24"/>
          <w:lang w:val="en-US"/>
        </w:rPr>
        <w:t>economica</w:t>
      </w:r>
      <w:proofErr w:type="spellEnd"/>
      <w:r w:rsidR="006566C7" w:rsidRPr="33571CD4">
        <w:rPr>
          <w:i/>
          <w:iCs/>
          <w:sz w:val="24"/>
          <w:szCs w:val="24"/>
        </w:rPr>
        <w:t xml:space="preserve"> </w:t>
      </w:r>
      <w:r w:rsidR="006566C7" w:rsidRPr="33571CD4">
        <w:rPr>
          <w:i/>
          <w:iCs/>
          <w:sz w:val="24"/>
          <w:szCs w:val="24"/>
          <w:lang w:val="en-US"/>
        </w:rPr>
        <w:t>del</w:t>
      </w:r>
      <w:r w:rsidR="006566C7" w:rsidRPr="33571CD4">
        <w:rPr>
          <w:i/>
          <w:iCs/>
          <w:sz w:val="24"/>
          <w:szCs w:val="24"/>
        </w:rPr>
        <w:t xml:space="preserve"> </w:t>
      </w:r>
      <w:proofErr w:type="spellStart"/>
      <w:r w:rsidR="006566C7" w:rsidRPr="33571CD4">
        <w:rPr>
          <w:i/>
          <w:iCs/>
          <w:sz w:val="24"/>
          <w:szCs w:val="24"/>
          <w:lang w:val="en-US"/>
        </w:rPr>
        <w:t>diritto</w:t>
      </w:r>
      <w:proofErr w:type="spellEnd"/>
      <w:r w:rsidR="006566C7" w:rsidRPr="33571CD4">
        <w:rPr>
          <w:i/>
          <w:iCs/>
          <w:sz w:val="24"/>
          <w:szCs w:val="24"/>
        </w:rPr>
        <w:t xml:space="preserve"> </w:t>
      </w:r>
      <w:proofErr w:type="spellStart"/>
      <w:r w:rsidR="006566C7" w:rsidRPr="33571CD4">
        <w:rPr>
          <w:i/>
          <w:iCs/>
          <w:sz w:val="24"/>
          <w:szCs w:val="24"/>
          <w:lang w:val="en-US"/>
        </w:rPr>
        <w:t>pubblico</w:t>
      </w:r>
      <w:proofErr w:type="spellEnd"/>
      <w:r w:rsidR="009F1B4C">
        <w:rPr>
          <w:i/>
          <w:iCs/>
          <w:sz w:val="24"/>
          <w:szCs w:val="24"/>
        </w:rPr>
        <w:t>»</w:t>
      </w:r>
      <w:r w:rsidR="002E43A4" w:rsidRPr="002E43A4">
        <w:rPr>
          <w:i/>
          <w:iCs/>
          <w:sz w:val="24"/>
          <w:szCs w:val="24"/>
        </w:rPr>
        <w:t xml:space="preserve"> </w:t>
      </w:r>
      <w:r w:rsidR="002E43A4" w:rsidRPr="002E43A4">
        <w:rPr>
          <w:iCs/>
          <w:sz w:val="24"/>
          <w:szCs w:val="24"/>
        </w:rPr>
        <w:t>(2009)</w:t>
      </w:r>
      <w:r w:rsidR="006566C7" w:rsidRPr="33571CD4">
        <w:rPr>
          <w:i/>
          <w:iCs/>
          <w:sz w:val="24"/>
          <w:szCs w:val="24"/>
        </w:rPr>
        <w:t xml:space="preserve"> </w:t>
      </w:r>
      <w:r w:rsidR="00636336">
        <w:rPr>
          <w:sz w:val="24"/>
          <w:szCs w:val="24"/>
        </w:rPr>
        <w:t>αποτελεί ένα</w:t>
      </w:r>
      <w:r w:rsidR="009F1B4C">
        <w:rPr>
          <w:sz w:val="24"/>
          <w:szCs w:val="24"/>
        </w:rPr>
        <w:t>,</w:t>
      </w:r>
      <w:r w:rsidR="00636336">
        <w:rPr>
          <w:sz w:val="24"/>
          <w:szCs w:val="24"/>
        </w:rPr>
        <w:t xml:space="preserve"> ακόμη πιο φιλόδοξο</w:t>
      </w:r>
      <w:r w:rsidR="009F1B4C">
        <w:rPr>
          <w:sz w:val="24"/>
          <w:szCs w:val="24"/>
        </w:rPr>
        <w:t>,</w:t>
      </w:r>
      <w:r w:rsidR="00636336">
        <w:rPr>
          <w:sz w:val="24"/>
          <w:szCs w:val="24"/>
        </w:rPr>
        <w:t xml:space="preserve"> εγχε</w:t>
      </w:r>
      <w:r w:rsidR="006F234B">
        <w:rPr>
          <w:sz w:val="24"/>
          <w:szCs w:val="24"/>
        </w:rPr>
        <w:t>ίρημα και</w:t>
      </w:r>
      <w:r w:rsidR="00636336">
        <w:rPr>
          <w:sz w:val="24"/>
          <w:szCs w:val="24"/>
        </w:rPr>
        <w:t xml:space="preserve"> </w:t>
      </w:r>
      <w:r w:rsidR="00260CC7">
        <w:rPr>
          <w:sz w:val="24"/>
          <w:szCs w:val="24"/>
        </w:rPr>
        <w:t>σημείο αναφοράς για το ηπειρωτικό δημόσιο δίκαιο</w:t>
      </w:r>
      <w:r w:rsidR="009F1B4C">
        <w:rPr>
          <w:sz w:val="24"/>
          <w:szCs w:val="24"/>
        </w:rPr>
        <w:t xml:space="preserve">: </w:t>
      </w:r>
      <w:r w:rsidR="00CE192C">
        <w:rPr>
          <w:sz w:val="24"/>
          <w:szCs w:val="24"/>
        </w:rPr>
        <w:t>χρησιμοποιεί τις επιμέρους σχολές της οικονομικής ανάλυσης για να εξετάσει συνολικά το συγκεκριμένο κλάδο</w:t>
      </w:r>
      <w:r w:rsidR="00D71AA3" w:rsidRPr="00D71AA3">
        <w:rPr>
          <w:sz w:val="24"/>
          <w:szCs w:val="24"/>
        </w:rPr>
        <w:t>,</w:t>
      </w:r>
      <w:r w:rsidR="00CE192C">
        <w:rPr>
          <w:sz w:val="24"/>
          <w:szCs w:val="24"/>
        </w:rPr>
        <w:t xml:space="preserve"> </w:t>
      </w:r>
      <w:r w:rsidR="006F234B">
        <w:rPr>
          <w:sz w:val="24"/>
          <w:szCs w:val="24"/>
        </w:rPr>
        <w:t xml:space="preserve">παραθέτοντας </w:t>
      </w:r>
      <w:r w:rsidR="00CE192C">
        <w:rPr>
          <w:sz w:val="24"/>
          <w:szCs w:val="24"/>
        </w:rPr>
        <w:t xml:space="preserve">παραδείγματα από το ιταλικό και το </w:t>
      </w:r>
      <w:proofErr w:type="spellStart"/>
      <w:r w:rsidR="00CE192C">
        <w:rPr>
          <w:sz w:val="24"/>
          <w:szCs w:val="24"/>
        </w:rPr>
        <w:t>ενωσιακό</w:t>
      </w:r>
      <w:proofErr w:type="spellEnd"/>
      <w:r w:rsidR="00CE192C">
        <w:rPr>
          <w:sz w:val="24"/>
          <w:szCs w:val="24"/>
        </w:rPr>
        <w:t xml:space="preserve"> δίκαιο.</w:t>
      </w:r>
      <w:r w:rsidR="00AC5D98">
        <w:rPr>
          <w:sz w:val="24"/>
          <w:szCs w:val="24"/>
        </w:rPr>
        <w:t xml:space="preserve"> Δεν είναι</w:t>
      </w:r>
      <w:r w:rsidR="00687C56">
        <w:rPr>
          <w:sz w:val="24"/>
          <w:szCs w:val="24"/>
        </w:rPr>
        <w:t>,</w:t>
      </w:r>
      <w:r w:rsidR="00AC5D98">
        <w:rPr>
          <w:sz w:val="24"/>
          <w:szCs w:val="24"/>
        </w:rPr>
        <w:t xml:space="preserve"> ίσως</w:t>
      </w:r>
      <w:r w:rsidR="00687C56">
        <w:rPr>
          <w:sz w:val="24"/>
          <w:szCs w:val="24"/>
        </w:rPr>
        <w:t>,</w:t>
      </w:r>
      <w:r w:rsidR="00AC5D98">
        <w:rPr>
          <w:sz w:val="24"/>
          <w:szCs w:val="24"/>
        </w:rPr>
        <w:t xml:space="preserve"> τυχαίο ότι</w:t>
      </w:r>
      <w:r w:rsidR="006F2683">
        <w:rPr>
          <w:sz w:val="24"/>
          <w:szCs w:val="24"/>
        </w:rPr>
        <w:t xml:space="preserve"> δύο</w:t>
      </w:r>
      <w:r w:rsidR="00AC5D98">
        <w:rPr>
          <w:sz w:val="24"/>
          <w:szCs w:val="24"/>
        </w:rPr>
        <w:t xml:space="preserve"> </w:t>
      </w:r>
      <w:r w:rsidR="006F2683">
        <w:rPr>
          <w:sz w:val="24"/>
          <w:szCs w:val="24"/>
        </w:rPr>
        <w:t xml:space="preserve">Ιταλοί τόλμησαν να συνδυάσουν </w:t>
      </w:r>
      <w:r w:rsidR="00687C56">
        <w:rPr>
          <w:sz w:val="24"/>
          <w:szCs w:val="24"/>
        </w:rPr>
        <w:t xml:space="preserve">ευθέως </w:t>
      </w:r>
      <w:r w:rsidR="006F2683">
        <w:rPr>
          <w:sz w:val="24"/>
          <w:szCs w:val="24"/>
        </w:rPr>
        <w:t>τους δύο κόσμους: στη Γηραιά Ή</w:t>
      </w:r>
      <w:r w:rsidR="00AC5D98">
        <w:rPr>
          <w:sz w:val="24"/>
          <w:szCs w:val="24"/>
        </w:rPr>
        <w:t>πειρο, το δημόσιο δίκαιο είναι πολύ σημαντικό για να αγνοηθεί, πολύ πιο «δουλεμένο» και πολύ πιο συμπαγές</w:t>
      </w:r>
      <w:r w:rsidR="003F41DF">
        <w:rPr>
          <w:sz w:val="24"/>
          <w:szCs w:val="24"/>
        </w:rPr>
        <w:t xml:space="preserve">· </w:t>
      </w:r>
      <w:r w:rsidR="00687C56">
        <w:rPr>
          <w:sz w:val="24"/>
          <w:szCs w:val="24"/>
        </w:rPr>
        <w:t>επομένως, προσφέρεται</w:t>
      </w:r>
      <w:r w:rsidR="00AC5D98">
        <w:rPr>
          <w:sz w:val="24"/>
          <w:szCs w:val="24"/>
        </w:rPr>
        <w:t xml:space="preserve"> ώστε να εξετασθεί συνολικά υπό το πρίσμα της οικονομικής ανάλυσης. </w:t>
      </w:r>
      <w:r w:rsidR="00BF132F">
        <w:rPr>
          <w:sz w:val="24"/>
          <w:szCs w:val="24"/>
        </w:rPr>
        <w:t>Οι σελίδες που ακολουθούν εντάσσονται στ</w:t>
      </w:r>
      <w:r w:rsidR="00687C56">
        <w:rPr>
          <w:sz w:val="24"/>
          <w:szCs w:val="24"/>
        </w:rPr>
        <w:t>ην ίδια προσπάθεια</w:t>
      </w:r>
      <w:r w:rsidR="00BF132F">
        <w:rPr>
          <w:sz w:val="24"/>
          <w:szCs w:val="24"/>
        </w:rPr>
        <w:t>.</w:t>
      </w:r>
      <w:r w:rsidR="00260CC7">
        <w:rPr>
          <w:sz w:val="24"/>
          <w:szCs w:val="24"/>
        </w:rPr>
        <w:t xml:space="preserve"> </w:t>
      </w:r>
    </w:p>
    <w:p w14:paraId="68FB31ED" w14:textId="77777777" w:rsidR="002C7098" w:rsidRDefault="002C7098" w:rsidP="00F02235">
      <w:pPr>
        <w:jc w:val="center"/>
        <w:rPr>
          <w:sz w:val="24"/>
          <w:szCs w:val="24"/>
        </w:rPr>
      </w:pPr>
    </w:p>
    <w:p w14:paraId="081AFEFE" w14:textId="124E82C3" w:rsidR="00F02235" w:rsidRPr="00CC536F" w:rsidRDefault="00F02235" w:rsidP="00F02235">
      <w:pPr>
        <w:jc w:val="center"/>
        <w:rPr>
          <w:sz w:val="24"/>
          <w:szCs w:val="24"/>
        </w:rPr>
      </w:pPr>
      <w:r w:rsidRPr="00CC536F">
        <w:rPr>
          <w:sz w:val="24"/>
          <w:szCs w:val="24"/>
        </w:rPr>
        <w:t>*</w:t>
      </w:r>
      <w:r w:rsidRPr="00CC536F">
        <w:rPr>
          <w:sz w:val="24"/>
          <w:szCs w:val="24"/>
        </w:rPr>
        <w:tab/>
        <w:t>*</w:t>
      </w:r>
      <w:r w:rsidRPr="00CC536F">
        <w:rPr>
          <w:sz w:val="24"/>
          <w:szCs w:val="24"/>
        </w:rPr>
        <w:tab/>
        <w:t>*</w:t>
      </w:r>
    </w:p>
    <w:p w14:paraId="714011AC" w14:textId="628C58DE" w:rsidR="00F02235" w:rsidRPr="00F02235" w:rsidRDefault="00F02235" w:rsidP="00F02235">
      <w:pPr>
        <w:rPr>
          <w:b/>
          <w:i/>
          <w:sz w:val="24"/>
          <w:szCs w:val="24"/>
        </w:rPr>
      </w:pPr>
      <w:r w:rsidRPr="00F02235">
        <w:rPr>
          <w:b/>
          <w:i/>
          <w:sz w:val="24"/>
          <w:szCs w:val="24"/>
        </w:rPr>
        <w:lastRenderedPageBreak/>
        <w:t>Βιβλιογραφική εμβάθυνση</w:t>
      </w:r>
    </w:p>
    <w:p w14:paraId="3B6189F8" w14:textId="25E8693C" w:rsidR="00BB6409" w:rsidRPr="004126EB" w:rsidRDefault="00F02235" w:rsidP="33571CD4">
      <w:pPr>
        <w:rPr>
          <w:sz w:val="24"/>
          <w:szCs w:val="24"/>
        </w:rPr>
      </w:pPr>
      <w:r>
        <w:rPr>
          <w:sz w:val="24"/>
          <w:szCs w:val="24"/>
        </w:rPr>
        <w:t xml:space="preserve">Για τα θεσμικά </w:t>
      </w:r>
      <w:r w:rsidR="004E087F">
        <w:rPr>
          <w:sz w:val="24"/>
          <w:szCs w:val="24"/>
        </w:rPr>
        <w:t xml:space="preserve">και τα </w:t>
      </w:r>
      <w:proofErr w:type="spellStart"/>
      <w:r w:rsidR="004E087F">
        <w:rPr>
          <w:sz w:val="24"/>
          <w:szCs w:val="24"/>
        </w:rPr>
        <w:t>νεοθεσμικά</w:t>
      </w:r>
      <w:proofErr w:type="spellEnd"/>
      <w:r w:rsidR="004E087F">
        <w:rPr>
          <w:sz w:val="24"/>
          <w:szCs w:val="24"/>
        </w:rPr>
        <w:t xml:space="preserve"> </w:t>
      </w:r>
      <w:r>
        <w:rPr>
          <w:sz w:val="24"/>
          <w:szCs w:val="24"/>
        </w:rPr>
        <w:t>οικονομικά, βλ.</w:t>
      </w:r>
      <w:r w:rsidR="004E087F">
        <w:rPr>
          <w:sz w:val="24"/>
          <w:szCs w:val="24"/>
        </w:rPr>
        <w:t xml:space="preserve"> ακόμη:</w:t>
      </w:r>
      <w:r w:rsidR="008517A7" w:rsidRPr="008517A7">
        <w:rPr>
          <w:sz w:val="24"/>
          <w:szCs w:val="24"/>
        </w:rPr>
        <w:t xml:space="preserve"> </w:t>
      </w:r>
      <w:r w:rsidR="002D71C8">
        <w:rPr>
          <w:i/>
          <w:sz w:val="24"/>
          <w:szCs w:val="24"/>
          <w:lang w:val="en-US"/>
        </w:rPr>
        <w:t>Arrow</w:t>
      </w:r>
      <w:r w:rsidR="002D71C8" w:rsidRPr="002D71C8">
        <w:rPr>
          <w:i/>
          <w:sz w:val="24"/>
          <w:szCs w:val="24"/>
        </w:rPr>
        <w:t xml:space="preserve"> </w:t>
      </w:r>
      <w:r w:rsidR="002D71C8" w:rsidRPr="002D71C8">
        <w:rPr>
          <w:sz w:val="24"/>
          <w:szCs w:val="24"/>
        </w:rPr>
        <w:t xml:space="preserve">1974, </w:t>
      </w:r>
      <w:proofErr w:type="spellStart"/>
      <w:r w:rsidR="008517A7">
        <w:rPr>
          <w:i/>
          <w:sz w:val="24"/>
          <w:szCs w:val="24"/>
          <w:lang w:val="en-US"/>
        </w:rPr>
        <w:t>Eggertsson</w:t>
      </w:r>
      <w:proofErr w:type="spellEnd"/>
      <w:r w:rsidR="008517A7" w:rsidRPr="008517A7">
        <w:rPr>
          <w:sz w:val="24"/>
          <w:szCs w:val="24"/>
        </w:rPr>
        <w:t xml:space="preserve"> 1990,</w:t>
      </w:r>
      <w:r>
        <w:rPr>
          <w:sz w:val="24"/>
          <w:szCs w:val="24"/>
        </w:rPr>
        <w:t xml:space="preserve"> </w:t>
      </w:r>
      <w:proofErr w:type="spellStart"/>
      <w:r w:rsidR="00307318">
        <w:rPr>
          <w:i/>
          <w:sz w:val="24"/>
          <w:szCs w:val="24"/>
          <w:lang w:val="en-US"/>
        </w:rPr>
        <w:t>Furubotn</w:t>
      </w:r>
      <w:proofErr w:type="spellEnd"/>
      <w:r w:rsidR="00307318" w:rsidRPr="00307318">
        <w:rPr>
          <w:i/>
          <w:sz w:val="24"/>
          <w:szCs w:val="24"/>
        </w:rPr>
        <w:t>/</w:t>
      </w:r>
      <w:r w:rsidR="00307318">
        <w:rPr>
          <w:i/>
          <w:sz w:val="24"/>
          <w:szCs w:val="24"/>
          <w:lang w:val="en-US"/>
        </w:rPr>
        <w:t>Richter</w:t>
      </w:r>
      <w:r w:rsidR="00307318" w:rsidRPr="00307318">
        <w:rPr>
          <w:i/>
          <w:sz w:val="24"/>
          <w:szCs w:val="24"/>
        </w:rPr>
        <w:t xml:space="preserve"> </w:t>
      </w:r>
      <w:r w:rsidR="00307318" w:rsidRPr="00307318">
        <w:rPr>
          <w:sz w:val="24"/>
          <w:szCs w:val="24"/>
        </w:rPr>
        <w:t>2005,</w:t>
      </w:r>
      <w:r w:rsidR="002D71C8" w:rsidRPr="002D71C8">
        <w:rPr>
          <w:sz w:val="24"/>
          <w:szCs w:val="24"/>
        </w:rPr>
        <w:t xml:space="preserve"> </w:t>
      </w:r>
      <w:proofErr w:type="spellStart"/>
      <w:r w:rsidR="002D71C8">
        <w:rPr>
          <w:i/>
          <w:sz w:val="24"/>
          <w:szCs w:val="24"/>
          <w:lang w:val="en-US"/>
        </w:rPr>
        <w:t>Komesar</w:t>
      </w:r>
      <w:proofErr w:type="spellEnd"/>
      <w:r w:rsidR="002D71C8" w:rsidRPr="002D71C8">
        <w:rPr>
          <w:i/>
          <w:sz w:val="24"/>
          <w:szCs w:val="24"/>
        </w:rPr>
        <w:t xml:space="preserve"> </w:t>
      </w:r>
      <w:r w:rsidR="002D71C8" w:rsidRPr="002D71C8">
        <w:rPr>
          <w:sz w:val="24"/>
          <w:szCs w:val="24"/>
        </w:rPr>
        <w:t xml:space="preserve">1994, </w:t>
      </w:r>
      <w:r w:rsidR="002D71C8">
        <w:rPr>
          <w:i/>
          <w:sz w:val="24"/>
          <w:szCs w:val="24"/>
          <w:lang w:val="en-US"/>
        </w:rPr>
        <w:t>North</w:t>
      </w:r>
      <w:r w:rsidR="002D71C8" w:rsidRPr="002D71C8">
        <w:rPr>
          <w:i/>
          <w:sz w:val="24"/>
          <w:szCs w:val="24"/>
        </w:rPr>
        <w:t xml:space="preserve"> </w:t>
      </w:r>
      <w:r w:rsidR="002D71C8" w:rsidRPr="002D71C8">
        <w:rPr>
          <w:sz w:val="24"/>
          <w:szCs w:val="24"/>
        </w:rPr>
        <w:t>1981</w:t>
      </w:r>
      <w:r w:rsidR="005316DE" w:rsidRPr="005316DE">
        <w:rPr>
          <w:sz w:val="24"/>
          <w:szCs w:val="24"/>
        </w:rPr>
        <w:t xml:space="preserve">, </w:t>
      </w:r>
      <w:proofErr w:type="spellStart"/>
      <w:r w:rsidR="005316DE">
        <w:rPr>
          <w:i/>
          <w:sz w:val="24"/>
          <w:szCs w:val="24"/>
          <w:lang w:val="fr-FR"/>
        </w:rPr>
        <w:t>Riker</w:t>
      </w:r>
      <w:proofErr w:type="spellEnd"/>
      <w:r w:rsidR="005316DE" w:rsidRPr="005316DE">
        <w:rPr>
          <w:i/>
          <w:sz w:val="24"/>
          <w:szCs w:val="24"/>
        </w:rPr>
        <w:t xml:space="preserve"> </w:t>
      </w:r>
      <w:r w:rsidR="005316DE" w:rsidRPr="005316DE">
        <w:rPr>
          <w:sz w:val="24"/>
          <w:szCs w:val="24"/>
        </w:rPr>
        <w:t xml:space="preserve">1998, </w:t>
      </w:r>
      <w:r w:rsidR="005316DE">
        <w:rPr>
          <w:i/>
          <w:sz w:val="24"/>
          <w:szCs w:val="24"/>
          <w:lang w:val="en-US"/>
        </w:rPr>
        <w:t>Riker</w:t>
      </w:r>
      <w:r w:rsidR="005316DE" w:rsidRPr="005316DE">
        <w:rPr>
          <w:i/>
          <w:sz w:val="24"/>
          <w:szCs w:val="24"/>
        </w:rPr>
        <w:t>/</w:t>
      </w:r>
      <w:proofErr w:type="spellStart"/>
      <w:r w:rsidR="005316DE">
        <w:rPr>
          <w:i/>
          <w:sz w:val="24"/>
          <w:szCs w:val="24"/>
          <w:lang w:val="en-US"/>
        </w:rPr>
        <w:t>Ordeshook</w:t>
      </w:r>
      <w:proofErr w:type="spellEnd"/>
      <w:r w:rsidR="005316DE" w:rsidRPr="005316DE">
        <w:rPr>
          <w:sz w:val="24"/>
          <w:szCs w:val="24"/>
        </w:rPr>
        <w:t xml:space="preserve"> 1973, </w:t>
      </w:r>
      <w:r w:rsidR="005316DE">
        <w:rPr>
          <w:i/>
          <w:sz w:val="24"/>
          <w:szCs w:val="24"/>
          <w:lang w:val="en-US"/>
        </w:rPr>
        <w:t>Riker</w:t>
      </w:r>
      <w:r w:rsidR="005316DE" w:rsidRPr="005316DE">
        <w:rPr>
          <w:i/>
          <w:sz w:val="24"/>
          <w:szCs w:val="24"/>
        </w:rPr>
        <w:t>/</w:t>
      </w:r>
      <w:r w:rsidR="005316DE">
        <w:rPr>
          <w:i/>
          <w:sz w:val="24"/>
          <w:szCs w:val="24"/>
          <w:lang w:val="en-US"/>
        </w:rPr>
        <w:t>Subramanian</w:t>
      </w:r>
      <w:r w:rsidR="005316DE" w:rsidRPr="005316DE">
        <w:rPr>
          <w:i/>
          <w:sz w:val="24"/>
          <w:szCs w:val="24"/>
        </w:rPr>
        <w:t>/</w:t>
      </w:r>
      <w:proofErr w:type="spellStart"/>
      <w:r w:rsidR="005316DE">
        <w:rPr>
          <w:i/>
          <w:sz w:val="24"/>
          <w:szCs w:val="24"/>
          <w:lang w:val="en-US"/>
        </w:rPr>
        <w:t>Trebbi</w:t>
      </w:r>
      <w:proofErr w:type="spellEnd"/>
      <w:r w:rsidR="005316DE" w:rsidRPr="005316DE">
        <w:rPr>
          <w:sz w:val="24"/>
          <w:szCs w:val="24"/>
        </w:rPr>
        <w:t xml:space="preserve"> 2004</w:t>
      </w:r>
      <w:r w:rsidR="002B4D36" w:rsidRPr="002B4D36">
        <w:rPr>
          <w:sz w:val="24"/>
          <w:szCs w:val="24"/>
        </w:rPr>
        <w:t xml:space="preserve">, </w:t>
      </w:r>
      <w:r w:rsidR="002B4D36">
        <w:rPr>
          <w:i/>
          <w:sz w:val="24"/>
          <w:szCs w:val="24"/>
          <w:lang w:val="en-US"/>
        </w:rPr>
        <w:t>Shaffer</w:t>
      </w:r>
      <w:r w:rsidR="002B4D36" w:rsidRPr="002B4D36">
        <w:rPr>
          <w:i/>
          <w:sz w:val="24"/>
          <w:szCs w:val="24"/>
        </w:rPr>
        <w:t xml:space="preserve"> </w:t>
      </w:r>
      <w:r w:rsidR="002B4D36" w:rsidRPr="002B4D36">
        <w:rPr>
          <w:sz w:val="24"/>
          <w:szCs w:val="24"/>
        </w:rPr>
        <w:t>2013</w:t>
      </w:r>
      <w:r w:rsidR="004126EB">
        <w:rPr>
          <w:sz w:val="24"/>
          <w:szCs w:val="24"/>
        </w:rPr>
        <w:t xml:space="preserve">, </w:t>
      </w:r>
      <w:r w:rsidR="004126EB">
        <w:rPr>
          <w:i/>
          <w:sz w:val="24"/>
          <w:szCs w:val="24"/>
          <w:lang w:val="en-US"/>
        </w:rPr>
        <w:t>Stearns</w:t>
      </w:r>
      <w:r w:rsidR="004126EB" w:rsidRPr="004126EB">
        <w:rPr>
          <w:sz w:val="24"/>
          <w:szCs w:val="24"/>
        </w:rPr>
        <w:t xml:space="preserve"> 2000, 2010.</w:t>
      </w:r>
    </w:p>
    <w:p w14:paraId="3E3F344E" w14:textId="31F859A5" w:rsidR="003B5D7F" w:rsidRDefault="003B5D7F" w:rsidP="33571CD4">
      <w:pPr>
        <w:rPr>
          <w:sz w:val="24"/>
          <w:szCs w:val="24"/>
        </w:rPr>
      </w:pPr>
      <w:r>
        <w:rPr>
          <w:sz w:val="24"/>
          <w:szCs w:val="24"/>
        </w:rPr>
        <w:t>Για</w:t>
      </w:r>
      <w:r w:rsidRPr="00B069A6">
        <w:rPr>
          <w:sz w:val="24"/>
          <w:szCs w:val="24"/>
        </w:rPr>
        <w:t xml:space="preserve"> </w:t>
      </w:r>
      <w:r>
        <w:rPr>
          <w:sz w:val="24"/>
          <w:szCs w:val="24"/>
        </w:rPr>
        <w:t>το</w:t>
      </w:r>
      <w:r w:rsidRPr="00B069A6">
        <w:rPr>
          <w:sz w:val="24"/>
          <w:szCs w:val="24"/>
        </w:rPr>
        <w:t xml:space="preserve"> </w:t>
      </w:r>
      <w:r>
        <w:rPr>
          <w:sz w:val="24"/>
          <w:szCs w:val="24"/>
        </w:rPr>
        <w:t>θεώρημα</w:t>
      </w:r>
      <w:r w:rsidRPr="00B069A6">
        <w:rPr>
          <w:sz w:val="24"/>
          <w:szCs w:val="24"/>
        </w:rPr>
        <w:t xml:space="preserve"> </w:t>
      </w:r>
      <w:r>
        <w:rPr>
          <w:sz w:val="24"/>
          <w:szCs w:val="24"/>
        </w:rPr>
        <w:t>του</w:t>
      </w:r>
      <w:r w:rsidRPr="00B069A6">
        <w:rPr>
          <w:sz w:val="24"/>
          <w:szCs w:val="24"/>
        </w:rPr>
        <w:t xml:space="preserve"> </w:t>
      </w:r>
      <w:r>
        <w:rPr>
          <w:i/>
          <w:sz w:val="24"/>
          <w:szCs w:val="24"/>
          <w:lang w:val="en-US"/>
        </w:rPr>
        <w:t>Coase</w:t>
      </w:r>
      <w:r w:rsidR="0015716B">
        <w:rPr>
          <w:i/>
          <w:sz w:val="24"/>
          <w:szCs w:val="24"/>
        </w:rPr>
        <w:t xml:space="preserve"> </w:t>
      </w:r>
      <w:r w:rsidR="0015716B">
        <w:rPr>
          <w:sz w:val="24"/>
          <w:szCs w:val="24"/>
        </w:rPr>
        <w:t>και διάφορες παραλλαγές ή εφαρμογές του</w:t>
      </w:r>
      <w:r w:rsidRPr="00B069A6">
        <w:rPr>
          <w:sz w:val="24"/>
          <w:szCs w:val="24"/>
        </w:rPr>
        <w:t xml:space="preserve">: </w:t>
      </w:r>
      <w:r>
        <w:rPr>
          <w:i/>
          <w:sz w:val="24"/>
          <w:szCs w:val="24"/>
          <w:lang w:val="en-US"/>
        </w:rPr>
        <w:t>Friedman</w:t>
      </w:r>
      <w:r w:rsidRPr="00B069A6">
        <w:rPr>
          <w:i/>
          <w:sz w:val="24"/>
          <w:szCs w:val="24"/>
        </w:rPr>
        <w:t xml:space="preserve"> </w:t>
      </w:r>
      <w:r w:rsidRPr="00B069A6">
        <w:rPr>
          <w:sz w:val="24"/>
          <w:szCs w:val="24"/>
        </w:rPr>
        <w:t xml:space="preserve">2000.44, </w:t>
      </w:r>
      <w:r>
        <w:rPr>
          <w:i/>
          <w:sz w:val="24"/>
          <w:szCs w:val="24"/>
          <w:lang w:val="en-US"/>
        </w:rPr>
        <w:t>Stigler</w:t>
      </w:r>
      <w:r w:rsidRPr="00B069A6">
        <w:rPr>
          <w:i/>
          <w:sz w:val="24"/>
          <w:szCs w:val="24"/>
        </w:rPr>
        <w:t xml:space="preserve"> </w:t>
      </w:r>
      <w:r w:rsidRPr="00B069A6">
        <w:rPr>
          <w:sz w:val="24"/>
          <w:szCs w:val="24"/>
        </w:rPr>
        <w:t xml:space="preserve">1966.213, 1989, </w:t>
      </w:r>
      <w:proofErr w:type="spellStart"/>
      <w:r>
        <w:rPr>
          <w:i/>
          <w:sz w:val="24"/>
          <w:szCs w:val="24"/>
          <w:lang w:val="en-US"/>
        </w:rPr>
        <w:t>Demsetz</w:t>
      </w:r>
      <w:proofErr w:type="spellEnd"/>
      <w:r w:rsidRPr="00B069A6">
        <w:rPr>
          <w:i/>
          <w:sz w:val="24"/>
          <w:szCs w:val="24"/>
        </w:rPr>
        <w:t xml:space="preserve"> </w:t>
      </w:r>
      <w:r w:rsidRPr="00B069A6">
        <w:rPr>
          <w:sz w:val="24"/>
          <w:szCs w:val="24"/>
        </w:rPr>
        <w:t xml:space="preserve">2003, </w:t>
      </w:r>
      <w:proofErr w:type="spellStart"/>
      <w:r w:rsidR="00B069A6">
        <w:rPr>
          <w:i/>
          <w:sz w:val="24"/>
          <w:szCs w:val="24"/>
          <w:lang w:val="en-US"/>
        </w:rPr>
        <w:t>Calabresi</w:t>
      </w:r>
      <w:proofErr w:type="spellEnd"/>
      <w:r w:rsidR="00B069A6" w:rsidRPr="00B069A6">
        <w:rPr>
          <w:i/>
          <w:sz w:val="24"/>
          <w:szCs w:val="24"/>
        </w:rPr>
        <w:t xml:space="preserve"> </w:t>
      </w:r>
      <w:r w:rsidR="00B069A6" w:rsidRPr="00B069A6">
        <w:rPr>
          <w:sz w:val="24"/>
          <w:szCs w:val="24"/>
        </w:rPr>
        <w:t xml:space="preserve">1991, </w:t>
      </w:r>
      <w:r w:rsidR="00B069A6">
        <w:rPr>
          <w:i/>
          <w:sz w:val="24"/>
          <w:szCs w:val="24"/>
          <w:lang w:val="en-US"/>
        </w:rPr>
        <w:t>Cooter</w:t>
      </w:r>
      <w:r w:rsidR="00B069A6" w:rsidRPr="00B069A6">
        <w:rPr>
          <w:i/>
          <w:sz w:val="24"/>
          <w:szCs w:val="24"/>
        </w:rPr>
        <w:t xml:space="preserve"> </w:t>
      </w:r>
      <w:r w:rsidR="00B069A6" w:rsidRPr="00B069A6">
        <w:rPr>
          <w:sz w:val="24"/>
          <w:szCs w:val="24"/>
        </w:rPr>
        <w:t xml:space="preserve">1982, </w:t>
      </w:r>
      <w:r w:rsidR="00B069A6">
        <w:rPr>
          <w:i/>
          <w:sz w:val="24"/>
          <w:szCs w:val="24"/>
          <w:lang w:val="en-US"/>
        </w:rPr>
        <w:t>Wood</w:t>
      </w:r>
      <w:r w:rsidR="00B069A6" w:rsidRPr="00B069A6">
        <w:rPr>
          <w:i/>
          <w:sz w:val="24"/>
          <w:szCs w:val="24"/>
        </w:rPr>
        <w:t xml:space="preserve"> </w:t>
      </w:r>
      <w:r w:rsidR="00B069A6" w:rsidRPr="00B069A6">
        <w:rPr>
          <w:sz w:val="24"/>
          <w:szCs w:val="24"/>
        </w:rPr>
        <w:t xml:space="preserve">2011, </w:t>
      </w:r>
      <w:r w:rsidR="00B069A6">
        <w:rPr>
          <w:i/>
          <w:sz w:val="24"/>
          <w:szCs w:val="24"/>
          <w:lang w:val="en-US"/>
        </w:rPr>
        <w:t>Bertrand</w:t>
      </w:r>
      <w:r w:rsidR="00B069A6" w:rsidRPr="00B069A6">
        <w:rPr>
          <w:i/>
          <w:sz w:val="24"/>
          <w:szCs w:val="24"/>
        </w:rPr>
        <w:t>/</w:t>
      </w:r>
      <w:proofErr w:type="spellStart"/>
      <w:r w:rsidR="00B069A6">
        <w:rPr>
          <w:i/>
          <w:sz w:val="24"/>
          <w:szCs w:val="24"/>
          <w:lang w:val="en-US"/>
        </w:rPr>
        <w:t>Destais</w:t>
      </w:r>
      <w:proofErr w:type="spellEnd"/>
      <w:r w:rsidR="00B069A6" w:rsidRPr="00B069A6">
        <w:rPr>
          <w:i/>
          <w:sz w:val="24"/>
          <w:szCs w:val="24"/>
        </w:rPr>
        <w:t xml:space="preserve"> </w:t>
      </w:r>
      <w:r w:rsidR="00B069A6" w:rsidRPr="00B069A6">
        <w:rPr>
          <w:sz w:val="24"/>
          <w:szCs w:val="24"/>
        </w:rPr>
        <w:t xml:space="preserve">2012, </w:t>
      </w:r>
      <w:bookmarkStart w:id="28" w:name="_Hlk504590650"/>
      <w:r w:rsidR="00B069A6">
        <w:rPr>
          <w:i/>
          <w:sz w:val="24"/>
          <w:szCs w:val="24"/>
          <w:lang w:val="en-US"/>
        </w:rPr>
        <w:t>Kahneman</w:t>
      </w:r>
      <w:r w:rsidR="00B069A6" w:rsidRPr="00B069A6">
        <w:rPr>
          <w:i/>
          <w:sz w:val="24"/>
          <w:szCs w:val="24"/>
        </w:rPr>
        <w:t>/</w:t>
      </w:r>
      <w:proofErr w:type="spellStart"/>
      <w:r w:rsidR="00B069A6">
        <w:rPr>
          <w:i/>
          <w:sz w:val="24"/>
          <w:szCs w:val="24"/>
          <w:lang w:val="en-US"/>
        </w:rPr>
        <w:t>Knetsch</w:t>
      </w:r>
      <w:proofErr w:type="spellEnd"/>
      <w:r w:rsidR="00B069A6" w:rsidRPr="00B069A6">
        <w:rPr>
          <w:i/>
          <w:sz w:val="24"/>
          <w:szCs w:val="24"/>
        </w:rPr>
        <w:t xml:space="preserve"> </w:t>
      </w:r>
      <w:r w:rsidR="00B069A6" w:rsidRPr="00B069A6">
        <w:rPr>
          <w:sz w:val="24"/>
          <w:szCs w:val="24"/>
        </w:rPr>
        <w:t>1990</w:t>
      </w:r>
      <w:bookmarkEnd w:id="28"/>
      <w:r w:rsidR="00B069A6" w:rsidRPr="00B069A6">
        <w:rPr>
          <w:sz w:val="24"/>
          <w:szCs w:val="24"/>
        </w:rPr>
        <w:t xml:space="preserve">, </w:t>
      </w:r>
      <w:r w:rsidR="00B069A6">
        <w:rPr>
          <w:i/>
          <w:sz w:val="24"/>
          <w:szCs w:val="24"/>
          <w:lang w:val="en-US"/>
        </w:rPr>
        <w:t>Leibowitz</w:t>
      </w:r>
      <w:r w:rsidR="00B069A6" w:rsidRPr="00B069A6">
        <w:rPr>
          <w:i/>
          <w:sz w:val="24"/>
          <w:szCs w:val="24"/>
        </w:rPr>
        <w:t xml:space="preserve"> </w:t>
      </w:r>
      <w:r w:rsidR="00B069A6" w:rsidRPr="00B069A6">
        <w:rPr>
          <w:sz w:val="24"/>
          <w:szCs w:val="24"/>
        </w:rPr>
        <w:t xml:space="preserve">2011, </w:t>
      </w:r>
      <w:r w:rsidR="00B069A6">
        <w:rPr>
          <w:i/>
          <w:sz w:val="24"/>
          <w:szCs w:val="24"/>
          <w:lang w:val="en-US"/>
        </w:rPr>
        <w:t>Macey</w:t>
      </w:r>
      <w:r w:rsidR="00B069A6" w:rsidRPr="00B069A6">
        <w:rPr>
          <w:i/>
          <w:sz w:val="24"/>
          <w:szCs w:val="24"/>
        </w:rPr>
        <w:t xml:space="preserve"> </w:t>
      </w:r>
      <w:r w:rsidR="00B069A6" w:rsidRPr="00B069A6">
        <w:rPr>
          <w:sz w:val="24"/>
          <w:szCs w:val="24"/>
        </w:rPr>
        <w:t>2010,</w:t>
      </w:r>
      <w:r w:rsidR="0015716B">
        <w:rPr>
          <w:sz w:val="24"/>
          <w:szCs w:val="24"/>
        </w:rPr>
        <w:t xml:space="preserve"> </w:t>
      </w:r>
      <w:proofErr w:type="spellStart"/>
      <w:r w:rsidR="0015716B">
        <w:rPr>
          <w:i/>
          <w:sz w:val="24"/>
          <w:szCs w:val="24"/>
          <w:lang w:val="en-US"/>
        </w:rPr>
        <w:t>Parisi</w:t>
      </w:r>
      <w:proofErr w:type="spellEnd"/>
      <w:r w:rsidR="0015716B" w:rsidRPr="0015716B">
        <w:rPr>
          <w:i/>
          <w:sz w:val="24"/>
          <w:szCs w:val="24"/>
        </w:rPr>
        <w:t xml:space="preserve"> </w:t>
      </w:r>
      <w:r w:rsidR="0015716B" w:rsidRPr="0015716B">
        <w:rPr>
          <w:sz w:val="24"/>
          <w:szCs w:val="24"/>
        </w:rPr>
        <w:t xml:space="preserve">2003, 2005, </w:t>
      </w:r>
      <w:r w:rsidR="0015716B">
        <w:rPr>
          <w:i/>
          <w:sz w:val="24"/>
          <w:szCs w:val="24"/>
          <w:lang w:val="en-US"/>
        </w:rPr>
        <w:t>Siegel</w:t>
      </w:r>
      <w:r w:rsidR="0015716B" w:rsidRPr="0015716B">
        <w:rPr>
          <w:i/>
          <w:sz w:val="24"/>
          <w:szCs w:val="24"/>
        </w:rPr>
        <w:t xml:space="preserve"> </w:t>
      </w:r>
      <w:r w:rsidR="0015716B" w:rsidRPr="0015716B">
        <w:rPr>
          <w:sz w:val="24"/>
          <w:szCs w:val="24"/>
        </w:rPr>
        <w:t xml:space="preserve">2010. </w:t>
      </w:r>
      <w:r w:rsidR="00B069A6" w:rsidRPr="00B069A6">
        <w:rPr>
          <w:sz w:val="24"/>
          <w:szCs w:val="24"/>
        </w:rPr>
        <w:t xml:space="preserve"> </w:t>
      </w:r>
    </w:p>
    <w:p w14:paraId="1F93D54D" w14:textId="24C4497B" w:rsidR="00D336F1" w:rsidRPr="00782AEA" w:rsidRDefault="00D336F1" w:rsidP="33571CD4">
      <w:pPr>
        <w:rPr>
          <w:sz w:val="24"/>
          <w:szCs w:val="24"/>
        </w:rPr>
      </w:pPr>
      <w:r>
        <w:rPr>
          <w:sz w:val="24"/>
          <w:szCs w:val="24"/>
        </w:rPr>
        <w:t>Περισσότερα για τη Σχολή της Δημόσιας Επιλογής (</w:t>
      </w:r>
      <w:r>
        <w:rPr>
          <w:i/>
          <w:sz w:val="24"/>
          <w:szCs w:val="24"/>
          <w:lang w:val="en-US"/>
        </w:rPr>
        <w:t>Public</w:t>
      </w:r>
      <w:r w:rsidRPr="00D336F1">
        <w:rPr>
          <w:i/>
          <w:sz w:val="24"/>
          <w:szCs w:val="24"/>
        </w:rPr>
        <w:t xml:space="preserve"> </w:t>
      </w:r>
      <w:r>
        <w:rPr>
          <w:i/>
          <w:sz w:val="24"/>
          <w:szCs w:val="24"/>
          <w:lang w:val="en-US"/>
        </w:rPr>
        <w:t>Choice</w:t>
      </w:r>
      <w:r>
        <w:rPr>
          <w:sz w:val="24"/>
          <w:szCs w:val="24"/>
        </w:rPr>
        <w:t>)</w:t>
      </w:r>
      <w:r w:rsidR="00817C76">
        <w:rPr>
          <w:sz w:val="24"/>
          <w:szCs w:val="24"/>
        </w:rPr>
        <w:t xml:space="preserve">: </w:t>
      </w:r>
      <w:proofErr w:type="spellStart"/>
      <w:r w:rsidR="00817C76">
        <w:rPr>
          <w:i/>
          <w:sz w:val="24"/>
          <w:szCs w:val="24"/>
          <w:lang w:val="en-US"/>
        </w:rPr>
        <w:t>Croley</w:t>
      </w:r>
      <w:proofErr w:type="spellEnd"/>
      <w:r w:rsidR="00817C76" w:rsidRPr="00817C76">
        <w:rPr>
          <w:i/>
          <w:sz w:val="24"/>
          <w:szCs w:val="24"/>
        </w:rPr>
        <w:t xml:space="preserve"> </w:t>
      </w:r>
      <w:r w:rsidR="00817C76" w:rsidRPr="00817C76">
        <w:rPr>
          <w:sz w:val="24"/>
          <w:szCs w:val="24"/>
        </w:rPr>
        <w:t>2010</w:t>
      </w:r>
      <w:r w:rsidR="00817C76" w:rsidRPr="008517A7">
        <w:rPr>
          <w:sz w:val="24"/>
          <w:szCs w:val="24"/>
        </w:rPr>
        <w:t>,</w:t>
      </w:r>
      <w:r w:rsidRPr="00D336F1">
        <w:rPr>
          <w:i/>
          <w:sz w:val="24"/>
          <w:szCs w:val="24"/>
        </w:rPr>
        <w:t xml:space="preserve"> </w:t>
      </w:r>
      <w:r w:rsidR="00307318">
        <w:rPr>
          <w:i/>
          <w:sz w:val="24"/>
          <w:szCs w:val="24"/>
          <w:lang w:val="en-US"/>
        </w:rPr>
        <w:t>Farber</w:t>
      </w:r>
      <w:r w:rsidR="00307318" w:rsidRPr="00307318">
        <w:rPr>
          <w:i/>
          <w:sz w:val="24"/>
          <w:szCs w:val="24"/>
        </w:rPr>
        <w:t>/</w:t>
      </w:r>
      <w:proofErr w:type="spellStart"/>
      <w:r w:rsidR="00307318">
        <w:rPr>
          <w:i/>
          <w:sz w:val="24"/>
          <w:szCs w:val="24"/>
          <w:lang w:val="en-US"/>
        </w:rPr>
        <w:t>Frickey</w:t>
      </w:r>
      <w:proofErr w:type="spellEnd"/>
      <w:r w:rsidR="00307318" w:rsidRPr="00307318">
        <w:rPr>
          <w:i/>
          <w:sz w:val="24"/>
          <w:szCs w:val="24"/>
        </w:rPr>
        <w:t xml:space="preserve"> </w:t>
      </w:r>
      <w:r w:rsidR="00307318" w:rsidRPr="00307318">
        <w:rPr>
          <w:sz w:val="24"/>
          <w:szCs w:val="24"/>
        </w:rPr>
        <w:t xml:space="preserve">1991, </w:t>
      </w:r>
      <w:r w:rsidR="00307318">
        <w:rPr>
          <w:i/>
          <w:sz w:val="24"/>
          <w:szCs w:val="24"/>
          <w:lang w:val="en-US"/>
        </w:rPr>
        <w:t>Farber</w:t>
      </w:r>
      <w:r w:rsidR="00307318" w:rsidRPr="00307318">
        <w:rPr>
          <w:i/>
          <w:sz w:val="24"/>
          <w:szCs w:val="24"/>
        </w:rPr>
        <w:t>/</w:t>
      </w:r>
      <w:r w:rsidR="00307318">
        <w:rPr>
          <w:i/>
          <w:sz w:val="24"/>
          <w:szCs w:val="24"/>
          <w:lang w:val="en-US"/>
        </w:rPr>
        <w:t>O</w:t>
      </w:r>
      <w:r w:rsidR="00307318" w:rsidRPr="00307318">
        <w:rPr>
          <w:i/>
          <w:sz w:val="24"/>
          <w:szCs w:val="24"/>
        </w:rPr>
        <w:t>’</w:t>
      </w:r>
      <w:r w:rsidR="00307318">
        <w:rPr>
          <w:i/>
          <w:sz w:val="24"/>
          <w:szCs w:val="24"/>
          <w:lang w:val="en-US"/>
        </w:rPr>
        <w:t>Connell</w:t>
      </w:r>
      <w:r w:rsidR="00307318" w:rsidRPr="00307318">
        <w:rPr>
          <w:i/>
          <w:sz w:val="24"/>
          <w:szCs w:val="24"/>
        </w:rPr>
        <w:t xml:space="preserve"> </w:t>
      </w:r>
      <w:r w:rsidR="00307318" w:rsidRPr="00307318">
        <w:rPr>
          <w:sz w:val="24"/>
          <w:szCs w:val="24"/>
        </w:rPr>
        <w:t xml:space="preserve">2010, </w:t>
      </w:r>
      <w:r w:rsidR="00307318">
        <w:rPr>
          <w:i/>
          <w:sz w:val="24"/>
          <w:szCs w:val="24"/>
          <w:lang w:val="en-US"/>
        </w:rPr>
        <w:t>Ginsburg</w:t>
      </w:r>
      <w:r w:rsidR="00307318" w:rsidRPr="00307318">
        <w:rPr>
          <w:i/>
          <w:sz w:val="24"/>
          <w:szCs w:val="24"/>
        </w:rPr>
        <w:t xml:space="preserve"> </w:t>
      </w:r>
      <w:r w:rsidR="00307318" w:rsidRPr="00307318">
        <w:rPr>
          <w:sz w:val="24"/>
          <w:szCs w:val="24"/>
        </w:rPr>
        <w:t>2010</w:t>
      </w:r>
      <w:r w:rsidR="00C633FA" w:rsidRPr="00C633FA">
        <w:rPr>
          <w:sz w:val="24"/>
          <w:szCs w:val="24"/>
        </w:rPr>
        <w:t xml:space="preserve">, </w:t>
      </w:r>
      <w:proofErr w:type="spellStart"/>
      <w:r w:rsidR="00C633FA">
        <w:rPr>
          <w:i/>
          <w:sz w:val="24"/>
          <w:szCs w:val="24"/>
          <w:lang w:val="en-US"/>
        </w:rPr>
        <w:t>Gunningham</w:t>
      </w:r>
      <w:proofErr w:type="spellEnd"/>
      <w:r w:rsidR="00C633FA" w:rsidRPr="00C633FA">
        <w:rPr>
          <w:i/>
          <w:sz w:val="24"/>
          <w:szCs w:val="24"/>
        </w:rPr>
        <w:t xml:space="preserve"> </w:t>
      </w:r>
      <w:r w:rsidR="00C633FA" w:rsidRPr="00C633FA">
        <w:rPr>
          <w:sz w:val="24"/>
          <w:szCs w:val="24"/>
        </w:rPr>
        <w:t xml:space="preserve">1992, </w:t>
      </w:r>
      <w:proofErr w:type="spellStart"/>
      <w:r w:rsidR="002D71C8">
        <w:rPr>
          <w:i/>
          <w:sz w:val="24"/>
          <w:szCs w:val="24"/>
          <w:lang w:val="en-US"/>
        </w:rPr>
        <w:t>Mashaw</w:t>
      </w:r>
      <w:proofErr w:type="spellEnd"/>
      <w:r w:rsidR="002D71C8" w:rsidRPr="002D71C8">
        <w:rPr>
          <w:i/>
          <w:sz w:val="24"/>
          <w:szCs w:val="24"/>
        </w:rPr>
        <w:t xml:space="preserve"> </w:t>
      </w:r>
      <w:r w:rsidR="002D71C8" w:rsidRPr="002D71C8">
        <w:rPr>
          <w:sz w:val="24"/>
          <w:szCs w:val="24"/>
        </w:rPr>
        <w:t>1989,</w:t>
      </w:r>
      <w:r w:rsidR="002D71C8" w:rsidRPr="002D71C8">
        <w:rPr>
          <w:i/>
          <w:sz w:val="24"/>
          <w:szCs w:val="24"/>
        </w:rPr>
        <w:t xml:space="preserve"> </w:t>
      </w:r>
      <w:r w:rsidR="002D71C8">
        <w:rPr>
          <w:i/>
          <w:sz w:val="24"/>
          <w:szCs w:val="24"/>
          <w:lang w:val="en-US"/>
        </w:rPr>
        <w:t>Mueller</w:t>
      </w:r>
      <w:r w:rsidR="002D71C8" w:rsidRPr="002D71C8">
        <w:rPr>
          <w:i/>
          <w:sz w:val="24"/>
          <w:szCs w:val="24"/>
        </w:rPr>
        <w:t xml:space="preserve"> </w:t>
      </w:r>
      <w:r w:rsidR="002D71C8" w:rsidRPr="002D71C8">
        <w:rPr>
          <w:sz w:val="24"/>
          <w:szCs w:val="24"/>
        </w:rPr>
        <w:t>2003</w:t>
      </w:r>
      <w:r w:rsidR="004126EB" w:rsidRPr="004126EB">
        <w:rPr>
          <w:sz w:val="24"/>
          <w:szCs w:val="24"/>
        </w:rPr>
        <w:t>,</w:t>
      </w:r>
      <w:r w:rsidR="004126EB" w:rsidRPr="004126EB">
        <w:rPr>
          <w:i/>
          <w:sz w:val="24"/>
          <w:szCs w:val="24"/>
        </w:rPr>
        <w:t xml:space="preserve"> </w:t>
      </w:r>
      <w:r w:rsidR="004126EB">
        <w:rPr>
          <w:i/>
          <w:sz w:val="24"/>
          <w:szCs w:val="24"/>
          <w:lang w:val="en-US"/>
        </w:rPr>
        <w:t>Stearns</w:t>
      </w:r>
      <w:r w:rsidR="004126EB" w:rsidRPr="004126EB">
        <w:rPr>
          <w:sz w:val="24"/>
          <w:szCs w:val="24"/>
        </w:rPr>
        <w:t xml:space="preserve"> 1997, </w:t>
      </w:r>
      <w:proofErr w:type="spellStart"/>
      <w:r w:rsidR="004126EB">
        <w:rPr>
          <w:i/>
          <w:sz w:val="24"/>
          <w:szCs w:val="24"/>
          <w:lang w:val="en-US"/>
        </w:rPr>
        <w:t>Udehn</w:t>
      </w:r>
      <w:proofErr w:type="spellEnd"/>
      <w:r w:rsidR="004126EB" w:rsidRPr="004126EB">
        <w:rPr>
          <w:sz w:val="24"/>
          <w:szCs w:val="24"/>
        </w:rPr>
        <w:t xml:space="preserve"> 1996</w:t>
      </w:r>
      <w:r w:rsidR="00782AEA" w:rsidRPr="00782AEA">
        <w:rPr>
          <w:sz w:val="24"/>
          <w:szCs w:val="24"/>
        </w:rPr>
        <w:t xml:space="preserve">, </w:t>
      </w:r>
      <w:r w:rsidR="00782AEA">
        <w:rPr>
          <w:sz w:val="24"/>
          <w:szCs w:val="24"/>
          <w:lang w:val="en-US"/>
        </w:rPr>
        <w:t>V</w:t>
      </w:r>
      <w:r w:rsidR="00782AEA">
        <w:rPr>
          <w:i/>
          <w:sz w:val="24"/>
          <w:szCs w:val="24"/>
          <w:lang w:val="en-US"/>
        </w:rPr>
        <w:t>an</w:t>
      </w:r>
      <w:r w:rsidR="00782AEA" w:rsidRPr="00782AEA">
        <w:rPr>
          <w:i/>
          <w:sz w:val="24"/>
          <w:szCs w:val="24"/>
        </w:rPr>
        <w:t xml:space="preserve"> </w:t>
      </w:r>
      <w:r w:rsidR="00782AEA">
        <w:rPr>
          <w:i/>
          <w:sz w:val="24"/>
          <w:szCs w:val="24"/>
          <w:lang w:val="en-US"/>
        </w:rPr>
        <w:t>Den</w:t>
      </w:r>
      <w:r w:rsidR="00782AEA" w:rsidRPr="00782AEA">
        <w:rPr>
          <w:i/>
          <w:sz w:val="24"/>
          <w:szCs w:val="24"/>
        </w:rPr>
        <w:t xml:space="preserve"> </w:t>
      </w:r>
      <w:proofErr w:type="spellStart"/>
      <w:r w:rsidR="00782AEA">
        <w:rPr>
          <w:i/>
          <w:sz w:val="24"/>
          <w:szCs w:val="24"/>
          <w:lang w:val="en-US"/>
        </w:rPr>
        <w:t>Hauwe</w:t>
      </w:r>
      <w:proofErr w:type="spellEnd"/>
      <w:r w:rsidR="00782AEA" w:rsidRPr="00782AEA">
        <w:rPr>
          <w:sz w:val="24"/>
          <w:szCs w:val="24"/>
        </w:rPr>
        <w:t xml:space="preserve"> 2000.</w:t>
      </w:r>
    </w:p>
    <w:p w14:paraId="18892DB0" w14:textId="3263945E" w:rsidR="00D336F1" w:rsidRPr="003F41DF" w:rsidRDefault="00D336F1" w:rsidP="33571CD4">
      <w:pPr>
        <w:rPr>
          <w:sz w:val="24"/>
          <w:szCs w:val="24"/>
        </w:rPr>
      </w:pPr>
      <w:r>
        <w:rPr>
          <w:sz w:val="24"/>
          <w:szCs w:val="24"/>
        </w:rPr>
        <w:t>Για</w:t>
      </w:r>
      <w:r w:rsidRPr="003F41DF">
        <w:rPr>
          <w:sz w:val="24"/>
          <w:szCs w:val="24"/>
        </w:rPr>
        <w:t xml:space="preserve"> </w:t>
      </w:r>
      <w:r>
        <w:rPr>
          <w:sz w:val="24"/>
          <w:szCs w:val="24"/>
        </w:rPr>
        <w:t>το</w:t>
      </w:r>
      <w:r w:rsidRPr="003F41DF">
        <w:rPr>
          <w:sz w:val="24"/>
          <w:szCs w:val="24"/>
        </w:rPr>
        <w:t xml:space="preserve"> </w:t>
      </w:r>
      <w:r>
        <w:rPr>
          <w:sz w:val="24"/>
          <w:szCs w:val="24"/>
        </w:rPr>
        <w:t>ρυθμιστικό</w:t>
      </w:r>
      <w:r w:rsidRPr="003F41DF">
        <w:rPr>
          <w:sz w:val="24"/>
          <w:szCs w:val="24"/>
        </w:rPr>
        <w:t>/</w:t>
      </w:r>
      <w:r>
        <w:rPr>
          <w:sz w:val="24"/>
          <w:szCs w:val="24"/>
        </w:rPr>
        <w:t>διοικητικό</w:t>
      </w:r>
      <w:r w:rsidRPr="003F41DF">
        <w:rPr>
          <w:sz w:val="24"/>
          <w:szCs w:val="24"/>
        </w:rPr>
        <w:t xml:space="preserve"> </w:t>
      </w:r>
      <w:r w:rsidRPr="00254CB4">
        <w:rPr>
          <w:sz w:val="24"/>
          <w:szCs w:val="24"/>
        </w:rPr>
        <w:t>κράτος</w:t>
      </w:r>
      <w:r w:rsidRPr="003F41DF">
        <w:rPr>
          <w:sz w:val="24"/>
          <w:szCs w:val="24"/>
        </w:rPr>
        <w:t xml:space="preserve"> </w:t>
      </w:r>
      <w:r w:rsidRPr="00254CB4">
        <w:rPr>
          <w:sz w:val="24"/>
          <w:szCs w:val="24"/>
        </w:rPr>
        <w:t>και</w:t>
      </w:r>
      <w:r w:rsidRPr="003F41DF">
        <w:rPr>
          <w:sz w:val="24"/>
          <w:szCs w:val="24"/>
        </w:rPr>
        <w:t xml:space="preserve"> </w:t>
      </w:r>
      <w:r w:rsidRPr="00254CB4">
        <w:rPr>
          <w:sz w:val="24"/>
          <w:szCs w:val="24"/>
        </w:rPr>
        <w:t>τη</w:t>
      </w:r>
      <w:r w:rsidRPr="003F41DF">
        <w:rPr>
          <w:sz w:val="24"/>
          <w:szCs w:val="24"/>
        </w:rPr>
        <w:t xml:space="preserve"> </w:t>
      </w:r>
      <w:r w:rsidRPr="00254CB4">
        <w:rPr>
          <w:sz w:val="24"/>
          <w:szCs w:val="24"/>
        </w:rPr>
        <w:t>δημόσια</w:t>
      </w:r>
      <w:r w:rsidRPr="003F41DF">
        <w:rPr>
          <w:sz w:val="24"/>
          <w:szCs w:val="24"/>
        </w:rPr>
        <w:t xml:space="preserve"> </w:t>
      </w:r>
      <w:r w:rsidRPr="00254CB4">
        <w:rPr>
          <w:sz w:val="24"/>
          <w:szCs w:val="24"/>
        </w:rPr>
        <w:t>ρύθμιση</w:t>
      </w:r>
      <w:r w:rsidRPr="003F41DF">
        <w:rPr>
          <w:sz w:val="24"/>
          <w:szCs w:val="24"/>
        </w:rPr>
        <w:t>:</w:t>
      </w:r>
      <w:r w:rsidR="008517A7" w:rsidRPr="003F41DF">
        <w:rPr>
          <w:sz w:val="24"/>
          <w:szCs w:val="24"/>
        </w:rPr>
        <w:t xml:space="preserve"> </w:t>
      </w:r>
      <w:proofErr w:type="spellStart"/>
      <w:r w:rsidR="008517A7" w:rsidRPr="00254C70">
        <w:rPr>
          <w:i/>
          <w:sz w:val="24"/>
          <w:szCs w:val="24"/>
        </w:rPr>
        <w:t>Δελλής</w:t>
      </w:r>
      <w:proofErr w:type="spellEnd"/>
      <w:r w:rsidR="008517A7" w:rsidRPr="003F41DF">
        <w:rPr>
          <w:i/>
          <w:sz w:val="24"/>
          <w:szCs w:val="24"/>
        </w:rPr>
        <w:t xml:space="preserve"> </w:t>
      </w:r>
      <w:r w:rsidR="008517A7" w:rsidRPr="003F41DF">
        <w:rPr>
          <w:sz w:val="24"/>
          <w:szCs w:val="24"/>
        </w:rPr>
        <w:t>2008.</w:t>
      </w:r>
      <w:r w:rsidR="008517A7" w:rsidRPr="00254CB4">
        <w:rPr>
          <w:sz w:val="24"/>
          <w:szCs w:val="24"/>
        </w:rPr>
        <w:t>Α</w:t>
      </w:r>
      <w:r w:rsidR="008517A7" w:rsidRPr="003F41DF">
        <w:rPr>
          <w:sz w:val="24"/>
          <w:szCs w:val="24"/>
        </w:rPr>
        <w:t>, 2008.</w:t>
      </w:r>
      <w:r w:rsidR="008517A7" w:rsidRPr="00254CB4">
        <w:rPr>
          <w:sz w:val="24"/>
          <w:szCs w:val="24"/>
        </w:rPr>
        <w:t>Β</w:t>
      </w:r>
      <w:r w:rsidR="008517A7" w:rsidRPr="003F41DF">
        <w:rPr>
          <w:sz w:val="24"/>
          <w:szCs w:val="24"/>
        </w:rPr>
        <w:t>,</w:t>
      </w:r>
      <w:r w:rsidRPr="003F41DF">
        <w:rPr>
          <w:sz w:val="24"/>
          <w:szCs w:val="24"/>
        </w:rPr>
        <w:t xml:space="preserve"> </w:t>
      </w:r>
      <w:r w:rsidR="0086134D" w:rsidRPr="00254CB4">
        <w:rPr>
          <w:i/>
          <w:sz w:val="24"/>
          <w:szCs w:val="24"/>
          <w:lang w:val="en-US"/>
        </w:rPr>
        <w:t>Adler</w:t>
      </w:r>
      <w:r w:rsidR="0086134D" w:rsidRPr="003F41DF">
        <w:rPr>
          <w:i/>
          <w:sz w:val="24"/>
          <w:szCs w:val="24"/>
        </w:rPr>
        <w:t xml:space="preserve"> </w:t>
      </w:r>
      <w:r w:rsidR="0086134D" w:rsidRPr="003F41DF">
        <w:rPr>
          <w:sz w:val="24"/>
          <w:szCs w:val="24"/>
        </w:rPr>
        <w:t>2000,</w:t>
      </w:r>
      <w:r w:rsidR="008517A7" w:rsidRPr="003F41DF">
        <w:t xml:space="preserve"> </w:t>
      </w:r>
      <w:r w:rsidR="008517A7" w:rsidRPr="00254CB4">
        <w:rPr>
          <w:i/>
          <w:sz w:val="24"/>
          <w:szCs w:val="24"/>
          <w:lang w:val="en-US"/>
        </w:rPr>
        <w:t>Dellis</w:t>
      </w:r>
      <w:r w:rsidR="008517A7" w:rsidRPr="003F41DF">
        <w:rPr>
          <w:sz w:val="24"/>
          <w:szCs w:val="24"/>
        </w:rPr>
        <w:t xml:space="preserve"> 2010,</w:t>
      </w:r>
      <w:r w:rsidR="008311E9" w:rsidRPr="003F41DF">
        <w:rPr>
          <w:sz w:val="24"/>
          <w:szCs w:val="24"/>
        </w:rPr>
        <w:t xml:space="preserve"> </w:t>
      </w:r>
      <w:r w:rsidR="008311E9" w:rsidRPr="00254CB4">
        <w:rPr>
          <w:i/>
          <w:sz w:val="24"/>
          <w:szCs w:val="24"/>
          <w:lang w:val="en-US"/>
        </w:rPr>
        <w:t>Bagley</w:t>
      </w:r>
      <w:r w:rsidR="008311E9" w:rsidRPr="003F41DF">
        <w:rPr>
          <w:i/>
          <w:sz w:val="24"/>
          <w:szCs w:val="24"/>
        </w:rPr>
        <w:t>/</w:t>
      </w:r>
      <w:proofErr w:type="spellStart"/>
      <w:r w:rsidR="008311E9" w:rsidRPr="00254CB4">
        <w:rPr>
          <w:i/>
          <w:sz w:val="24"/>
          <w:szCs w:val="24"/>
          <w:lang w:val="en-US"/>
        </w:rPr>
        <w:t>Revesz</w:t>
      </w:r>
      <w:proofErr w:type="spellEnd"/>
      <w:r w:rsidR="008311E9" w:rsidRPr="003F41DF">
        <w:rPr>
          <w:sz w:val="24"/>
          <w:szCs w:val="24"/>
        </w:rPr>
        <w:t xml:space="preserve"> 2006, </w:t>
      </w:r>
      <w:r w:rsidR="008311E9" w:rsidRPr="00254CB4">
        <w:rPr>
          <w:i/>
          <w:sz w:val="24"/>
          <w:szCs w:val="24"/>
          <w:lang w:val="en-US"/>
        </w:rPr>
        <w:t>Bamberger</w:t>
      </w:r>
      <w:r w:rsidR="00254CB4" w:rsidRPr="003F41DF">
        <w:rPr>
          <w:i/>
          <w:sz w:val="24"/>
          <w:szCs w:val="24"/>
        </w:rPr>
        <w:t xml:space="preserve"> </w:t>
      </w:r>
      <w:r w:rsidR="008311E9" w:rsidRPr="003F41DF">
        <w:rPr>
          <w:sz w:val="24"/>
          <w:szCs w:val="24"/>
        </w:rPr>
        <w:t xml:space="preserve">2006, </w:t>
      </w:r>
      <w:proofErr w:type="spellStart"/>
      <w:r w:rsidR="008311E9" w:rsidRPr="00254CB4">
        <w:rPr>
          <w:i/>
          <w:sz w:val="24"/>
          <w:szCs w:val="24"/>
          <w:lang w:val="en-US"/>
        </w:rPr>
        <w:t>Bergkamp</w:t>
      </w:r>
      <w:proofErr w:type="spellEnd"/>
      <w:r w:rsidR="008311E9" w:rsidRPr="003F41DF">
        <w:rPr>
          <w:i/>
          <w:sz w:val="24"/>
          <w:szCs w:val="24"/>
        </w:rPr>
        <w:t>/</w:t>
      </w:r>
      <w:r w:rsidR="008311E9" w:rsidRPr="00254CB4">
        <w:rPr>
          <w:i/>
          <w:sz w:val="24"/>
          <w:szCs w:val="24"/>
          <w:lang w:val="en-US"/>
        </w:rPr>
        <w:t>Smith</w:t>
      </w:r>
      <w:r w:rsidR="008311E9" w:rsidRPr="003F41DF">
        <w:rPr>
          <w:sz w:val="24"/>
          <w:szCs w:val="24"/>
        </w:rPr>
        <w:t xml:space="preserve"> 2011, </w:t>
      </w:r>
      <w:proofErr w:type="spellStart"/>
      <w:r w:rsidR="008311E9" w:rsidRPr="00254CB4">
        <w:rPr>
          <w:i/>
          <w:sz w:val="24"/>
          <w:szCs w:val="24"/>
          <w:lang w:val="en-US"/>
        </w:rPr>
        <w:t>Bressman</w:t>
      </w:r>
      <w:proofErr w:type="spellEnd"/>
      <w:r w:rsidR="008311E9" w:rsidRPr="003F41DF">
        <w:rPr>
          <w:i/>
          <w:sz w:val="24"/>
          <w:szCs w:val="24"/>
        </w:rPr>
        <w:t>/</w:t>
      </w:r>
      <w:r w:rsidR="008311E9" w:rsidRPr="00254CB4">
        <w:rPr>
          <w:i/>
          <w:sz w:val="24"/>
          <w:szCs w:val="24"/>
          <w:lang w:val="en-US"/>
        </w:rPr>
        <w:t>Rubin</w:t>
      </w:r>
      <w:r w:rsidR="008311E9" w:rsidRPr="003F41DF">
        <w:rPr>
          <w:i/>
          <w:sz w:val="24"/>
          <w:szCs w:val="24"/>
        </w:rPr>
        <w:t>/</w:t>
      </w:r>
      <w:r w:rsidR="008311E9" w:rsidRPr="00254CB4">
        <w:rPr>
          <w:i/>
          <w:sz w:val="24"/>
          <w:szCs w:val="24"/>
          <w:lang w:val="en-US"/>
        </w:rPr>
        <w:t>Stack</w:t>
      </w:r>
      <w:r w:rsidR="008311E9" w:rsidRPr="003F41DF">
        <w:rPr>
          <w:sz w:val="24"/>
          <w:szCs w:val="24"/>
        </w:rPr>
        <w:t xml:space="preserve"> 2010, </w:t>
      </w:r>
      <w:r w:rsidR="008311E9" w:rsidRPr="00254CB4">
        <w:rPr>
          <w:i/>
          <w:sz w:val="24"/>
          <w:szCs w:val="24"/>
          <w:lang w:val="en-US"/>
        </w:rPr>
        <w:t>Breyer</w:t>
      </w:r>
      <w:r w:rsidR="008311E9" w:rsidRPr="003F41DF">
        <w:rPr>
          <w:i/>
          <w:sz w:val="24"/>
          <w:szCs w:val="24"/>
        </w:rPr>
        <w:t xml:space="preserve"> </w:t>
      </w:r>
      <w:r w:rsidR="008311E9" w:rsidRPr="003F41DF">
        <w:rPr>
          <w:sz w:val="24"/>
          <w:szCs w:val="24"/>
        </w:rPr>
        <w:t xml:space="preserve">1982, 1999, </w:t>
      </w:r>
      <w:r w:rsidR="008311E9" w:rsidRPr="00254CB4">
        <w:rPr>
          <w:i/>
          <w:sz w:val="24"/>
          <w:szCs w:val="24"/>
          <w:lang w:val="en-US"/>
        </w:rPr>
        <w:t>Crocker</w:t>
      </w:r>
      <w:r w:rsidR="008311E9" w:rsidRPr="003F41DF">
        <w:rPr>
          <w:i/>
          <w:sz w:val="24"/>
          <w:szCs w:val="24"/>
        </w:rPr>
        <w:t>/</w:t>
      </w:r>
      <w:proofErr w:type="spellStart"/>
      <w:r w:rsidR="008311E9" w:rsidRPr="00254CB4">
        <w:rPr>
          <w:i/>
          <w:sz w:val="24"/>
          <w:szCs w:val="24"/>
          <w:lang w:val="en-US"/>
        </w:rPr>
        <w:t>Masten</w:t>
      </w:r>
      <w:proofErr w:type="spellEnd"/>
      <w:r w:rsidR="008311E9" w:rsidRPr="003F41DF">
        <w:rPr>
          <w:sz w:val="24"/>
          <w:szCs w:val="24"/>
        </w:rPr>
        <w:t xml:space="preserve"> 1996, </w:t>
      </w:r>
      <w:r w:rsidR="008311E9" w:rsidRPr="00254CB4">
        <w:rPr>
          <w:i/>
          <w:sz w:val="24"/>
          <w:szCs w:val="24"/>
          <w:lang w:val="en-US"/>
        </w:rPr>
        <w:t>Cudahy</w:t>
      </w:r>
      <w:r w:rsidR="00CA4D4E" w:rsidRPr="003F41DF">
        <w:rPr>
          <w:sz w:val="24"/>
          <w:szCs w:val="24"/>
        </w:rPr>
        <w:t xml:space="preserve"> 2002, </w:t>
      </w:r>
      <w:r w:rsidR="00CA4D4E" w:rsidRPr="00254CB4">
        <w:rPr>
          <w:i/>
          <w:sz w:val="24"/>
          <w:szCs w:val="24"/>
          <w:lang w:val="en-US"/>
        </w:rPr>
        <w:t>Farina</w:t>
      </w:r>
      <w:r w:rsidR="00CA4D4E" w:rsidRPr="003F41DF">
        <w:rPr>
          <w:i/>
          <w:sz w:val="24"/>
          <w:szCs w:val="24"/>
        </w:rPr>
        <w:t xml:space="preserve"> </w:t>
      </w:r>
      <w:r w:rsidR="00CA4D4E" w:rsidRPr="003F41DF">
        <w:rPr>
          <w:sz w:val="24"/>
          <w:szCs w:val="24"/>
        </w:rPr>
        <w:t xml:space="preserve">1989, </w:t>
      </w:r>
      <w:proofErr w:type="spellStart"/>
      <w:r w:rsidR="00CA4D4E" w:rsidRPr="00254CB4">
        <w:rPr>
          <w:i/>
          <w:sz w:val="24"/>
          <w:szCs w:val="24"/>
          <w:lang w:val="en-US"/>
        </w:rPr>
        <w:t>Feintuck</w:t>
      </w:r>
      <w:proofErr w:type="spellEnd"/>
      <w:r w:rsidR="00CA4D4E" w:rsidRPr="003F41DF">
        <w:rPr>
          <w:i/>
          <w:sz w:val="24"/>
          <w:szCs w:val="24"/>
        </w:rPr>
        <w:t xml:space="preserve"> </w:t>
      </w:r>
      <w:r w:rsidR="00CA4D4E" w:rsidRPr="003F41DF">
        <w:rPr>
          <w:sz w:val="24"/>
          <w:szCs w:val="24"/>
        </w:rPr>
        <w:t xml:space="preserve">2004, </w:t>
      </w:r>
      <w:r w:rsidR="00CA4D4E" w:rsidRPr="00254CB4">
        <w:rPr>
          <w:i/>
          <w:sz w:val="24"/>
          <w:szCs w:val="24"/>
          <w:lang w:val="en-US"/>
        </w:rPr>
        <w:t>Fischer</w:t>
      </w:r>
      <w:r w:rsidR="00CA4D4E" w:rsidRPr="003F41DF">
        <w:rPr>
          <w:sz w:val="24"/>
          <w:szCs w:val="24"/>
        </w:rPr>
        <w:t xml:space="preserve"> 2007, </w:t>
      </w:r>
      <w:bookmarkStart w:id="29" w:name="_Hlk504637995"/>
      <w:proofErr w:type="spellStart"/>
      <w:r w:rsidR="00CA4D4E" w:rsidRPr="00254CB4">
        <w:rPr>
          <w:i/>
          <w:sz w:val="24"/>
          <w:szCs w:val="24"/>
          <w:lang w:val="en-US"/>
        </w:rPr>
        <w:t>Frison</w:t>
      </w:r>
      <w:proofErr w:type="spellEnd"/>
      <w:r w:rsidR="00CA4D4E" w:rsidRPr="003F41DF">
        <w:rPr>
          <w:i/>
          <w:sz w:val="24"/>
          <w:szCs w:val="24"/>
        </w:rPr>
        <w:t>-</w:t>
      </w:r>
      <w:r w:rsidR="00CA4D4E" w:rsidRPr="00254CB4">
        <w:rPr>
          <w:i/>
          <w:sz w:val="24"/>
          <w:szCs w:val="24"/>
          <w:lang w:val="en-US"/>
        </w:rPr>
        <w:t>Roche</w:t>
      </w:r>
      <w:r w:rsidR="00CA4D4E" w:rsidRPr="003F41DF">
        <w:rPr>
          <w:sz w:val="24"/>
          <w:szCs w:val="24"/>
        </w:rPr>
        <w:t xml:space="preserve"> </w:t>
      </w:r>
      <w:bookmarkEnd w:id="29"/>
      <w:r w:rsidR="00CA4D4E" w:rsidRPr="003F41DF">
        <w:rPr>
          <w:sz w:val="24"/>
          <w:szCs w:val="24"/>
        </w:rPr>
        <w:t>2005</w:t>
      </w:r>
      <w:r w:rsidR="002E5B15" w:rsidRPr="003F41DF">
        <w:rPr>
          <w:sz w:val="24"/>
          <w:szCs w:val="24"/>
        </w:rPr>
        <w:t>,</w:t>
      </w:r>
      <w:r w:rsidR="00CA4D4E" w:rsidRPr="003F41DF">
        <w:rPr>
          <w:sz w:val="24"/>
          <w:szCs w:val="24"/>
        </w:rPr>
        <w:t xml:space="preserve"> 2006, </w:t>
      </w:r>
      <w:r w:rsidR="00CA4D4E" w:rsidRPr="00254CB4">
        <w:rPr>
          <w:i/>
          <w:sz w:val="24"/>
          <w:szCs w:val="24"/>
          <w:lang w:val="en-US"/>
        </w:rPr>
        <w:t>Graham</w:t>
      </w:r>
      <w:r w:rsidR="00CA4D4E" w:rsidRPr="003F41DF">
        <w:rPr>
          <w:sz w:val="24"/>
          <w:szCs w:val="24"/>
        </w:rPr>
        <w:t xml:space="preserve"> 2010, </w:t>
      </w:r>
      <w:r w:rsidR="00CA4D4E" w:rsidRPr="00254CB4">
        <w:rPr>
          <w:i/>
          <w:sz w:val="24"/>
          <w:szCs w:val="24"/>
          <w:lang w:val="en-US"/>
        </w:rPr>
        <w:t>Hahn</w:t>
      </w:r>
      <w:r w:rsidR="00CA4D4E" w:rsidRPr="003F41DF">
        <w:rPr>
          <w:i/>
          <w:sz w:val="24"/>
          <w:szCs w:val="24"/>
        </w:rPr>
        <w:t xml:space="preserve"> </w:t>
      </w:r>
      <w:r w:rsidR="00CA4D4E" w:rsidRPr="003F41DF">
        <w:rPr>
          <w:sz w:val="24"/>
          <w:szCs w:val="24"/>
        </w:rPr>
        <w:t xml:space="preserve">2004, </w:t>
      </w:r>
      <w:proofErr w:type="spellStart"/>
      <w:r w:rsidR="00CA4D4E" w:rsidRPr="00254CB4">
        <w:rPr>
          <w:i/>
          <w:sz w:val="24"/>
          <w:szCs w:val="24"/>
          <w:lang w:val="en-US"/>
        </w:rPr>
        <w:t>Hantke</w:t>
      </w:r>
      <w:proofErr w:type="spellEnd"/>
      <w:r w:rsidR="00CA4D4E" w:rsidRPr="003F41DF">
        <w:rPr>
          <w:i/>
          <w:sz w:val="24"/>
          <w:szCs w:val="24"/>
        </w:rPr>
        <w:t>-</w:t>
      </w:r>
      <w:proofErr w:type="spellStart"/>
      <w:r w:rsidR="00CA4D4E" w:rsidRPr="00254CB4">
        <w:rPr>
          <w:i/>
          <w:sz w:val="24"/>
          <w:szCs w:val="24"/>
          <w:lang w:val="en-US"/>
        </w:rPr>
        <w:t>Domas</w:t>
      </w:r>
      <w:proofErr w:type="spellEnd"/>
      <w:r w:rsidR="00CA4D4E" w:rsidRPr="003F41DF">
        <w:rPr>
          <w:sz w:val="24"/>
          <w:szCs w:val="24"/>
        </w:rPr>
        <w:t xml:space="preserve"> 2003, </w:t>
      </w:r>
      <w:r w:rsidR="00CA4D4E" w:rsidRPr="00254CB4">
        <w:rPr>
          <w:i/>
          <w:sz w:val="24"/>
          <w:szCs w:val="24"/>
          <w:lang w:val="en-US"/>
        </w:rPr>
        <w:t>Kahn</w:t>
      </w:r>
      <w:r w:rsidR="00CA4D4E" w:rsidRPr="003F41DF">
        <w:rPr>
          <w:sz w:val="24"/>
          <w:szCs w:val="24"/>
        </w:rPr>
        <w:t xml:space="preserve"> 1992, </w:t>
      </w:r>
      <w:proofErr w:type="spellStart"/>
      <w:r w:rsidR="00CA4D4E" w:rsidRPr="00254CB4">
        <w:rPr>
          <w:i/>
          <w:sz w:val="24"/>
          <w:szCs w:val="24"/>
          <w:lang w:val="en-US"/>
        </w:rPr>
        <w:t>Littlechild</w:t>
      </w:r>
      <w:proofErr w:type="spellEnd"/>
      <w:r w:rsidR="00CA4D4E" w:rsidRPr="003F41DF">
        <w:rPr>
          <w:sz w:val="24"/>
          <w:szCs w:val="24"/>
        </w:rPr>
        <w:t xml:space="preserve"> 2008, </w:t>
      </w:r>
      <w:proofErr w:type="spellStart"/>
      <w:r w:rsidR="00CB086A" w:rsidRPr="00254CB4">
        <w:rPr>
          <w:i/>
          <w:sz w:val="24"/>
          <w:szCs w:val="24"/>
          <w:lang w:val="en-US"/>
        </w:rPr>
        <w:t>Londo</w:t>
      </w:r>
      <w:proofErr w:type="spellEnd"/>
      <w:r w:rsidR="00CB086A" w:rsidRPr="003F41DF">
        <w:rPr>
          <w:i/>
          <w:sz w:val="24"/>
          <w:szCs w:val="24"/>
        </w:rPr>
        <w:t>ñ</w:t>
      </w:r>
      <w:r w:rsidR="00CB086A" w:rsidRPr="00254CB4">
        <w:rPr>
          <w:i/>
          <w:sz w:val="24"/>
          <w:szCs w:val="24"/>
          <w:lang w:val="en-US"/>
        </w:rPr>
        <w:t>o</w:t>
      </w:r>
      <w:r w:rsidR="00CB086A" w:rsidRPr="003F41DF">
        <w:rPr>
          <w:i/>
          <w:sz w:val="24"/>
          <w:szCs w:val="24"/>
        </w:rPr>
        <w:t>/</w:t>
      </w:r>
      <w:r w:rsidR="00CB086A" w:rsidRPr="00254CB4">
        <w:rPr>
          <w:i/>
          <w:sz w:val="24"/>
          <w:szCs w:val="24"/>
          <w:lang w:val="en-US"/>
        </w:rPr>
        <w:t>Escobar</w:t>
      </w:r>
      <w:r w:rsidR="00CB086A" w:rsidRPr="003F41DF">
        <w:rPr>
          <w:sz w:val="24"/>
          <w:szCs w:val="24"/>
        </w:rPr>
        <w:t xml:space="preserve"> </w:t>
      </w:r>
      <w:r w:rsidR="002112B9" w:rsidRPr="003F41DF">
        <w:rPr>
          <w:sz w:val="24"/>
          <w:szCs w:val="24"/>
        </w:rPr>
        <w:t xml:space="preserve">2004, </w:t>
      </w:r>
      <w:proofErr w:type="spellStart"/>
      <w:r w:rsidR="002112B9" w:rsidRPr="00254CB4">
        <w:rPr>
          <w:i/>
          <w:sz w:val="24"/>
          <w:szCs w:val="24"/>
          <w:lang w:val="en-US"/>
        </w:rPr>
        <w:t>McHarg</w:t>
      </w:r>
      <w:proofErr w:type="spellEnd"/>
      <w:r w:rsidR="002112B9" w:rsidRPr="003F41DF">
        <w:rPr>
          <w:sz w:val="24"/>
          <w:szCs w:val="24"/>
        </w:rPr>
        <w:t xml:space="preserve"> 2010, </w:t>
      </w:r>
      <w:proofErr w:type="spellStart"/>
      <w:r w:rsidR="002112B9" w:rsidRPr="00254CB4">
        <w:rPr>
          <w:i/>
          <w:sz w:val="24"/>
          <w:szCs w:val="24"/>
          <w:lang w:val="en-US"/>
        </w:rPr>
        <w:t>Ogus</w:t>
      </w:r>
      <w:proofErr w:type="spellEnd"/>
      <w:r w:rsidR="002112B9" w:rsidRPr="003F41DF">
        <w:rPr>
          <w:sz w:val="24"/>
          <w:szCs w:val="24"/>
        </w:rPr>
        <w:t xml:space="preserve"> 1994, 2001, 2004.</w:t>
      </w:r>
      <w:r w:rsidR="002112B9">
        <w:rPr>
          <w:sz w:val="24"/>
          <w:szCs w:val="24"/>
          <w:lang w:val="en-US"/>
        </w:rPr>
        <w:t>A</w:t>
      </w:r>
      <w:r w:rsidR="002112B9" w:rsidRPr="003F41DF">
        <w:rPr>
          <w:sz w:val="24"/>
          <w:szCs w:val="24"/>
        </w:rPr>
        <w:t xml:space="preserve">, </w:t>
      </w:r>
      <w:proofErr w:type="spellStart"/>
      <w:r w:rsidR="002112B9" w:rsidRPr="00254CB4">
        <w:rPr>
          <w:i/>
          <w:sz w:val="24"/>
          <w:szCs w:val="24"/>
          <w:lang w:val="en-US"/>
        </w:rPr>
        <w:t>Peltzman</w:t>
      </w:r>
      <w:proofErr w:type="spellEnd"/>
      <w:r w:rsidR="002112B9" w:rsidRPr="003F41DF">
        <w:rPr>
          <w:sz w:val="24"/>
          <w:szCs w:val="24"/>
        </w:rPr>
        <w:t xml:space="preserve"> 1976, </w:t>
      </w:r>
      <w:proofErr w:type="spellStart"/>
      <w:r w:rsidR="002112B9" w:rsidRPr="00254CB4">
        <w:rPr>
          <w:i/>
          <w:sz w:val="24"/>
          <w:szCs w:val="24"/>
          <w:lang w:val="en-US"/>
        </w:rPr>
        <w:t>Pildes</w:t>
      </w:r>
      <w:proofErr w:type="spellEnd"/>
      <w:r w:rsidR="002112B9" w:rsidRPr="003F41DF">
        <w:rPr>
          <w:i/>
          <w:sz w:val="24"/>
          <w:szCs w:val="24"/>
        </w:rPr>
        <w:t>/</w:t>
      </w:r>
      <w:r w:rsidR="002112B9" w:rsidRPr="00254CB4">
        <w:rPr>
          <w:i/>
          <w:sz w:val="24"/>
          <w:szCs w:val="24"/>
          <w:lang w:val="en-US"/>
        </w:rPr>
        <w:t>Sunstein</w:t>
      </w:r>
      <w:r w:rsidR="002112B9" w:rsidRPr="003F41DF">
        <w:rPr>
          <w:sz w:val="24"/>
          <w:szCs w:val="24"/>
        </w:rPr>
        <w:t xml:space="preserve"> 1995, </w:t>
      </w:r>
      <w:r w:rsidR="002112B9" w:rsidRPr="00254CB4">
        <w:rPr>
          <w:i/>
          <w:sz w:val="24"/>
          <w:szCs w:val="24"/>
          <w:lang w:val="en-US"/>
        </w:rPr>
        <w:t>Posner</w:t>
      </w:r>
      <w:r w:rsidR="002112B9" w:rsidRPr="003F41DF">
        <w:rPr>
          <w:i/>
          <w:sz w:val="24"/>
          <w:szCs w:val="24"/>
        </w:rPr>
        <w:t xml:space="preserve"> </w:t>
      </w:r>
      <w:r w:rsidR="002112B9" w:rsidRPr="003F41DF">
        <w:rPr>
          <w:sz w:val="24"/>
          <w:szCs w:val="24"/>
        </w:rPr>
        <w:t xml:space="preserve">2000, </w:t>
      </w:r>
      <w:r w:rsidR="002112B9" w:rsidRPr="00254CB4">
        <w:rPr>
          <w:i/>
          <w:sz w:val="24"/>
          <w:szCs w:val="24"/>
          <w:lang w:val="en-US"/>
        </w:rPr>
        <w:t>Prosser</w:t>
      </w:r>
      <w:r w:rsidR="002112B9" w:rsidRPr="003F41DF">
        <w:rPr>
          <w:sz w:val="24"/>
          <w:szCs w:val="24"/>
        </w:rPr>
        <w:t xml:space="preserve"> 1999, 2010, </w:t>
      </w:r>
      <w:r w:rsidR="002112B9" w:rsidRPr="00254CB4">
        <w:rPr>
          <w:i/>
          <w:sz w:val="24"/>
          <w:szCs w:val="24"/>
          <w:lang w:val="en-US"/>
        </w:rPr>
        <w:t>Rose</w:t>
      </w:r>
      <w:r w:rsidR="002112B9" w:rsidRPr="003F41DF">
        <w:rPr>
          <w:i/>
          <w:sz w:val="24"/>
          <w:szCs w:val="24"/>
        </w:rPr>
        <w:t>-</w:t>
      </w:r>
      <w:r w:rsidR="002112B9" w:rsidRPr="00254CB4">
        <w:rPr>
          <w:i/>
          <w:sz w:val="24"/>
          <w:szCs w:val="24"/>
          <w:lang w:val="en-US"/>
        </w:rPr>
        <w:t>Ackerman</w:t>
      </w:r>
      <w:r w:rsidR="002112B9" w:rsidRPr="003F41DF">
        <w:rPr>
          <w:sz w:val="24"/>
          <w:szCs w:val="24"/>
        </w:rPr>
        <w:t xml:space="preserve"> 1992, 1994, 2010,</w:t>
      </w:r>
      <w:r w:rsidR="002112B9" w:rsidRPr="003F41DF">
        <w:rPr>
          <w:i/>
          <w:sz w:val="24"/>
          <w:szCs w:val="24"/>
        </w:rPr>
        <w:t xml:space="preserve"> </w:t>
      </w:r>
      <w:r w:rsidR="002112B9" w:rsidRPr="00254CB4">
        <w:rPr>
          <w:i/>
          <w:sz w:val="24"/>
          <w:szCs w:val="24"/>
          <w:lang w:val="en-US"/>
        </w:rPr>
        <w:t>Scalia</w:t>
      </w:r>
      <w:r w:rsidR="002112B9" w:rsidRPr="003F41DF">
        <w:rPr>
          <w:sz w:val="24"/>
          <w:szCs w:val="24"/>
        </w:rPr>
        <w:t xml:space="preserve"> 1986, </w:t>
      </w:r>
      <w:r w:rsidR="002112B9" w:rsidRPr="00254CB4">
        <w:rPr>
          <w:i/>
          <w:sz w:val="24"/>
          <w:szCs w:val="24"/>
          <w:lang w:val="en-US"/>
        </w:rPr>
        <w:t>Scott</w:t>
      </w:r>
      <w:r w:rsidR="002112B9" w:rsidRPr="003F41DF">
        <w:rPr>
          <w:sz w:val="24"/>
          <w:szCs w:val="24"/>
        </w:rPr>
        <w:t xml:space="preserve"> 2010, </w:t>
      </w:r>
      <w:r w:rsidR="002112B9" w:rsidRPr="002E5B15">
        <w:rPr>
          <w:i/>
          <w:sz w:val="24"/>
          <w:szCs w:val="24"/>
          <w:lang w:val="en-US"/>
        </w:rPr>
        <w:t>Stigler</w:t>
      </w:r>
      <w:r w:rsidR="002112B9" w:rsidRPr="003F41DF">
        <w:rPr>
          <w:sz w:val="24"/>
          <w:szCs w:val="24"/>
        </w:rPr>
        <w:t xml:space="preserve"> 1971, 1975, </w:t>
      </w:r>
      <w:r w:rsidR="002112B9" w:rsidRPr="002E5B15">
        <w:rPr>
          <w:i/>
          <w:sz w:val="24"/>
          <w:szCs w:val="24"/>
          <w:lang w:val="en-US"/>
        </w:rPr>
        <w:t>Stiglitz</w:t>
      </w:r>
      <w:r w:rsidR="002112B9" w:rsidRPr="003F41DF">
        <w:rPr>
          <w:i/>
          <w:sz w:val="24"/>
          <w:szCs w:val="24"/>
        </w:rPr>
        <w:t xml:space="preserve"> </w:t>
      </w:r>
      <w:r w:rsidR="002112B9" w:rsidRPr="003F41DF">
        <w:rPr>
          <w:sz w:val="24"/>
          <w:szCs w:val="24"/>
        </w:rPr>
        <w:t xml:space="preserve">1990, </w:t>
      </w:r>
      <w:r w:rsidR="002112B9" w:rsidRPr="002E5B15">
        <w:rPr>
          <w:i/>
          <w:sz w:val="24"/>
          <w:szCs w:val="24"/>
          <w:lang w:val="en-US"/>
        </w:rPr>
        <w:t>Sunstein</w:t>
      </w:r>
      <w:r w:rsidR="002112B9" w:rsidRPr="003F41DF">
        <w:rPr>
          <w:i/>
          <w:sz w:val="24"/>
          <w:szCs w:val="24"/>
        </w:rPr>
        <w:t>/</w:t>
      </w:r>
      <w:proofErr w:type="spellStart"/>
      <w:r w:rsidR="002112B9" w:rsidRPr="002E5B15">
        <w:rPr>
          <w:i/>
          <w:sz w:val="24"/>
          <w:szCs w:val="24"/>
          <w:lang w:val="en-US"/>
        </w:rPr>
        <w:t>Pildes</w:t>
      </w:r>
      <w:proofErr w:type="spellEnd"/>
      <w:r w:rsidR="002112B9" w:rsidRPr="003F41DF">
        <w:rPr>
          <w:sz w:val="24"/>
          <w:szCs w:val="24"/>
        </w:rPr>
        <w:t xml:space="preserve"> 1995, </w:t>
      </w:r>
      <w:r w:rsidR="00CA4D4E" w:rsidRPr="002E5B15">
        <w:rPr>
          <w:i/>
          <w:sz w:val="24"/>
          <w:szCs w:val="24"/>
          <w:lang w:val="en-US"/>
        </w:rPr>
        <w:t>Van</w:t>
      </w:r>
      <w:r w:rsidR="00CA4D4E" w:rsidRPr="003F41DF">
        <w:rPr>
          <w:i/>
          <w:sz w:val="24"/>
          <w:szCs w:val="24"/>
        </w:rPr>
        <w:t xml:space="preserve"> </w:t>
      </w:r>
      <w:r w:rsidR="00CA4D4E" w:rsidRPr="002E5B15">
        <w:rPr>
          <w:i/>
          <w:sz w:val="24"/>
          <w:szCs w:val="24"/>
          <w:lang w:val="en-US"/>
        </w:rPr>
        <w:t>Den</w:t>
      </w:r>
      <w:r w:rsidR="00CA4D4E" w:rsidRPr="003F41DF">
        <w:rPr>
          <w:i/>
          <w:sz w:val="24"/>
          <w:szCs w:val="24"/>
        </w:rPr>
        <w:t xml:space="preserve"> </w:t>
      </w:r>
      <w:r w:rsidR="00CA4D4E" w:rsidRPr="002E5B15">
        <w:rPr>
          <w:i/>
          <w:sz w:val="24"/>
          <w:szCs w:val="24"/>
          <w:lang w:val="en-US"/>
        </w:rPr>
        <w:t>Bergh</w:t>
      </w:r>
      <w:r w:rsidR="00CA4D4E" w:rsidRPr="003F41DF">
        <w:rPr>
          <w:i/>
          <w:sz w:val="24"/>
          <w:szCs w:val="24"/>
        </w:rPr>
        <w:t>/</w:t>
      </w:r>
      <w:proofErr w:type="spellStart"/>
      <w:r w:rsidR="00CA4D4E" w:rsidRPr="002E5B15">
        <w:rPr>
          <w:i/>
          <w:sz w:val="24"/>
          <w:szCs w:val="24"/>
          <w:lang w:val="en-US"/>
        </w:rPr>
        <w:t>Pacces</w:t>
      </w:r>
      <w:proofErr w:type="spellEnd"/>
      <w:r w:rsidR="00CA4D4E" w:rsidRPr="003F41DF">
        <w:rPr>
          <w:sz w:val="24"/>
          <w:szCs w:val="24"/>
        </w:rPr>
        <w:t xml:space="preserve"> 2012</w:t>
      </w:r>
      <w:r w:rsidR="002E5B15" w:rsidRPr="003F41DF">
        <w:rPr>
          <w:sz w:val="24"/>
          <w:szCs w:val="24"/>
        </w:rPr>
        <w:t>.</w:t>
      </w:r>
      <w:r w:rsidR="002E5B15" w:rsidRPr="002E5B15">
        <w:rPr>
          <w:sz w:val="24"/>
          <w:szCs w:val="24"/>
          <w:lang w:val="en-US"/>
        </w:rPr>
        <w:t>A</w:t>
      </w:r>
      <w:r w:rsidR="00CA4D4E" w:rsidRPr="003F41DF">
        <w:rPr>
          <w:sz w:val="24"/>
          <w:szCs w:val="24"/>
        </w:rPr>
        <w:t>,</w:t>
      </w:r>
      <w:r w:rsidR="002E5B15" w:rsidRPr="003F41DF">
        <w:rPr>
          <w:sz w:val="24"/>
          <w:szCs w:val="24"/>
        </w:rPr>
        <w:t xml:space="preserve"> 2012.</w:t>
      </w:r>
      <w:r w:rsidR="002E5B15" w:rsidRPr="002E5B15">
        <w:rPr>
          <w:sz w:val="24"/>
          <w:szCs w:val="24"/>
          <w:lang w:val="en-US"/>
        </w:rPr>
        <w:t>B</w:t>
      </w:r>
      <w:r w:rsidR="002E5B15" w:rsidRPr="003F41DF">
        <w:rPr>
          <w:sz w:val="24"/>
          <w:szCs w:val="24"/>
        </w:rPr>
        <w:t>,</w:t>
      </w:r>
      <w:r w:rsidR="002112B9" w:rsidRPr="003F41DF">
        <w:rPr>
          <w:sz w:val="24"/>
          <w:szCs w:val="24"/>
        </w:rPr>
        <w:t xml:space="preserve"> </w:t>
      </w:r>
      <w:proofErr w:type="spellStart"/>
      <w:r w:rsidR="002112B9" w:rsidRPr="002E5B15">
        <w:rPr>
          <w:i/>
          <w:sz w:val="24"/>
          <w:szCs w:val="24"/>
          <w:lang w:val="en-US"/>
        </w:rPr>
        <w:t>Viscusi</w:t>
      </w:r>
      <w:proofErr w:type="spellEnd"/>
      <w:r w:rsidR="002112B9" w:rsidRPr="003F41DF">
        <w:rPr>
          <w:i/>
          <w:sz w:val="24"/>
          <w:szCs w:val="24"/>
        </w:rPr>
        <w:t>/</w:t>
      </w:r>
      <w:r w:rsidR="002112B9" w:rsidRPr="002E5B15">
        <w:rPr>
          <w:i/>
          <w:sz w:val="24"/>
          <w:szCs w:val="24"/>
          <w:lang w:val="en-US"/>
        </w:rPr>
        <w:t>Harrington</w:t>
      </w:r>
      <w:r w:rsidR="002112B9" w:rsidRPr="003F41DF">
        <w:rPr>
          <w:i/>
          <w:sz w:val="24"/>
          <w:szCs w:val="24"/>
        </w:rPr>
        <w:t>/</w:t>
      </w:r>
      <w:r w:rsidR="002112B9" w:rsidRPr="002E5B15">
        <w:rPr>
          <w:i/>
          <w:sz w:val="24"/>
          <w:szCs w:val="24"/>
          <w:lang w:val="en-US"/>
        </w:rPr>
        <w:t>Vernon</w:t>
      </w:r>
      <w:r w:rsidR="002112B9" w:rsidRPr="003F41DF">
        <w:rPr>
          <w:sz w:val="24"/>
          <w:szCs w:val="24"/>
        </w:rPr>
        <w:t xml:space="preserve"> 2003</w:t>
      </w:r>
      <w:r w:rsidR="00CA4D4E" w:rsidRPr="003F41DF">
        <w:rPr>
          <w:sz w:val="24"/>
          <w:szCs w:val="24"/>
        </w:rPr>
        <w:t xml:space="preserve"> </w:t>
      </w:r>
    </w:p>
    <w:p w14:paraId="128AA373" w14:textId="63AE1E61" w:rsidR="00BB6409" w:rsidRPr="003F41DF" w:rsidRDefault="00BB6409" w:rsidP="00BB6409">
      <w:pPr>
        <w:rPr>
          <w:b/>
          <w:bCs/>
        </w:rPr>
      </w:pPr>
    </w:p>
    <w:p w14:paraId="73EFB8B9" w14:textId="77777777" w:rsidR="00BB6409" w:rsidRPr="003F41DF" w:rsidRDefault="00BB6409" w:rsidP="33571CD4">
      <w:pPr>
        <w:rPr>
          <w:sz w:val="24"/>
          <w:szCs w:val="24"/>
        </w:rPr>
      </w:pPr>
    </w:p>
    <w:p w14:paraId="540EA964" w14:textId="5DF8A726" w:rsidR="001F0912" w:rsidRPr="003F41DF" w:rsidRDefault="001F0912" w:rsidP="001F0912">
      <w:pPr>
        <w:rPr>
          <w:sz w:val="24"/>
          <w:szCs w:val="24"/>
        </w:rPr>
      </w:pPr>
      <w:r w:rsidRPr="003F41DF">
        <w:rPr>
          <w:sz w:val="24"/>
          <w:szCs w:val="24"/>
        </w:rPr>
        <w:t xml:space="preserve"> </w:t>
      </w:r>
    </w:p>
    <w:sectPr w:rsidR="001F0912" w:rsidRPr="003F41DF" w:rsidSect="006D7F79">
      <w:headerReference w:type="default" r:id="rId8"/>
      <w:footerReference w:type="default" r:id="rId9"/>
      <w:pgSz w:w="11906" w:h="16838" w:code="9"/>
      <w:pgMar w:top="3402" w:right="2268" w:bottom="3402"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AC4CE" w14:textId="77777777" w:rsidR="00530891" w:rsidRDefault="00530891" w:rsidP="00A84B9C">
      <w:pPr>
        <w:spacing w:after="0" w:line="240" w:lineRule="auto"/>
      </w:pPr>
      <w:r>
        <w:separator/>
      </w:r>
    </w:p>
  </w:endnote>
  <w:endnote w:type="continuationSeparator" w:id="0">
    <w:p w14:paraId="219F7B9D" w14:textId="77777777" w:rsidR="00530891" w:rsidRDefault="00530891" w:rsidP="00A8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ff6">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084A1" w14:textId="77777777" w:rsidR="0038693E" w:rsidRDefault="0038693E">
    <w:pPr>
      <w:pStyle w:val="a7"/>
      <w:jc w:val="right"/>
    </w:pPr>
  </w:p>
  <w:p w14:paraId="1BCCD527" w14:textId="77777777" w:rsidR="0038693E" w:rsidRDefault="003869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2A210" w14:textId="77777777" w:rsidR="00530891" w:rsidRDefault="00530891" w:rsidP="00A84B9C">
      <w:pPr>
        <w:spacing w:after="0" w:line="240" w:lineRule="auto"/>
      </w:pPr>
      <w:r>
        <w:separator/>
      </w:r>
    </w:p>
  </w:footnote>
  <w:footnote w:type="continuationSeparator" w:id="0">
    <w:p w14:paraId="7AD99E87" w14:textId="77777777" w:rsidR="00530891" w:rsidRDefault="00530891" w:rsidP="00A84B9C">
      <w:pPr>
        <w:spacing w:after="0" w:line="240" w:lineRule="auto"/>
      </w:pPr>
      <w:r>
        <w:continuationSeparator/>
      </w:r>
    </w:p>
  </w:footnote>
  <w:footnote w:id="1">
    <w:p w14:paraId="372260FA" w14:textId="610751B7" w:rsidR="0038693E" w:rsidRPr="002C7098" w:rsidRDefault="0038693E" w:rsidP="002C7098">
      <w:pPr>
        <w:pStyle w:val="a4"/>
      </w:pPr>
      <w:r w:rsidRPr="002C7098">
        <w:rPr>
          <w:rStyle w:val="a5"/>
        </w:rPr>
        <w:footnoteRef/>
      </w:r>
      <w:r w:rsidRPr="002C7098">
        <w:t xml:space="preserve"> Κλάδο που γνωρίσαμε στην Ελλάδα, ιδίως με το έργο του </w:t>
      </w:r>
      <w:r w:rsidRPr="002C7098">
        <w:rPr>
          <w:i/>
        </w:rPr>
        <w:t xml:space="preserve">Σάκη </w:t>
      </w:r>
      <w:proofErr w:type="spellStart"/>
      <w:r w:rsidRPr="002C7098">
        <w:rPr>
          <w:i/>
        </w:rPr>
        <w:t>Καράγιωργα</w:t>
      </w:r>
      <w:proofErr w:type="spellEnd"/>
      <w:r w:rsidRPr="002C7098">
        <w:rPr>
          <w:i/>
        </w:rPr>
        <w:t xml:space="preserve">. </w:t>
      </w:r>
      <w:proofErr w:type="spellStart"/>
      <w:r w:rsidRPr="002C7098">
        <w:rPr>
          <w:i/>
        </w:rPr>
        <w:t>Καράγιωργας</w:t>
      </w:r>
      <w:proofErr w:type="spellEnd"/>
      <w:r w:rsidRPr="002C7098">
        <w:rPr>
          <w:i/>
        </w:rPr>
        <w:t xml:space="preserve"> </w:t>
      </w:r>
      <w:r w:rsidRPr="002C7098">
        <w:t xml:space="preserve">1979, 2001, </w:t>
      </w:r>
      <w:r w:rsidRPr="002C7098">
        <w:rPr>
          <w:i/>
        </w:rPr>
        <w:t xml:space="preserve">Δαλαμάγκας </w:t>
      </w:r>
      <w:r w:rsidRPr="002C7098">
        <w:t>2010, </w:t>
      </w:r>
      <w:r w:rsidRPr="002C7098">
        <w:rPr>
          <w:i/>
        </w:rPr>
        <w:t xml:space="preserve">Μπάρμπας </w:t>
      </w:r>
      <w:r w:rsidRPr="002C7098">
        <w:t xml:space="preserve">2014, </w:t>
      </w:r>
      <w:r w:rsidRPr="002C7098">
        <w:rPr>
          <w:i/>
          <w:lang w:val="en-US"/>
        </w:rPr>
        <w:t>Hillman</w:t>
      </w:r>
      <w:r w:rsidRPr="002C7098">
        <w:t xml:space="preserve"> 2013, </w:t>
      </w:r>
      <w:r w:rsidRPr="002C7098">
        <w:rPr>
          <w:i/>
          <w:lang w:val="en-US"/>
        </w:rPr>
        <w:t>Stiglitz</w:t>
      </w:r>
      <w:r w:rsidRPr="002C7098">
        <w:t xml:space="preserve"> </w:t>
      </w:r>
      <w:r w:rsidRPr="008311E9">
        <w:t xml:space="preserve">1989, </w:t>
      </w:r>
      <w:r w:rsidRPr="002C7098">
        <w:t xml:space="preserve">1992. Για τα </w:t>
      </w:r>
      <w:proofErr w:type="spellStart"/>
      <w:r w:rsidRPr="002C7098">
        <w:t>νεοθεσμικά</w:t>
      </w:r>
      <w:proofErr w:type="spellEnd"/>
      <w:r w:rsidRPr="002C7098">
        <w:t xml:space="preserve"> οικονομικά, βλ. παρακάτω και αναλυτική βιβλιογραφία στο τέλος του κεφαλαίου.</w:t>
      </w:r>
    </w:p>
  </w:footnote>
  <w:footnote w:id="2">
    <w:p w14:paraId="60C69B61" w14:textId="21AF9D7A" w:rsidR="0038693E" w:rsidRPr="002D71C8" w:rsidRDefault="0038693E" w:rsidP="002C7098">
      <w:pPr>
        <w:pStyle w:val="a4"/>
        <w:rPr>
          <w:lang w:val="fr-FR"/>
        </w:rPr>
      </w:pPr>
      <w:r w:rsidRPr="002C7098">
        <w:rPr>
          <w:rStyle w:val="a5"/>
        </w:rPr>
        <w:footnoteRef/>
      </w:r>
      <w:r w:rsidRPr="002D71C8">
        <w:rPr>
          <w:lang w:val="fr-FR"/>
        </w:rPr>
        <w:t xml:space="preserve"> </w:t>
      </w:r>
      <w:r w:rsidRPr="002C7098">
        <w:rPr>
          <w:i/>
          <w:lang w:val="fr-FR"/>
        </w:rPr>
        <w:t>Commons</w:t>
      </w:r>
      <w:r w:rsidRPr="002D71C8">
        <w:rPr>
          <w:lang w:val="fr-FR"/>
        </w:rPr>
        <w:t xml:space="preserve"> 1924, </w:t>
      </w:r>
      <w:r w:rsidRPr="002C7098">
        <w:rPr>
          <w:i/>
          <w:lang w:val="fr-FR"/>
        </w:rPr>
        <w:t>van</w:t>
      </w:r>
      <w:r w:rsidRPr="002D71C8">
        <w:rPr>
          <w:i/>
          <w:lang w:val="fr-FR"/>
        </w:rPr>
        <w:t xml:space="preserve"> </w:t>
      </w:r>
      <w:r w:rsidRPr="002C7098">
        <w:rPr>
          <w:i/>
          <w:lang w:val="fr-FR"/>
        </w:rPr>
        <w:t>de</w:t>
      </w:r>
      <w:r w:rsidRPr="002D71C8">
        <w:rPr>
          <w:i/>
          <w:lang w:val="fr-FR"/>
        </w:rPr>
        <w:t xml:space="preserve"> </w:t>
      </w:r>
      <w:r w:rsidRPr="002C7098">
        <w:rPr>
          <w:i/>
          <w:lang w:val="fr-FR"/>
        </w:rPr>
        <w:t>Ven</w:t>
      </w:r>
      <w:r w:rsidRPr="002D71C8">
        <w:rPr>
          <w:lang w:val="fr-FR"/>
        </w:rPr>
        <w:t xml:space="preserve"> 1993, </w:t>
      </w:r>
      <w:proofErr w:type="spellStart"/>
      <w:r w:rsidRPr="002D71C8">
        <w:rPr>
          <w:i/>
          <w:lang w:val="fr-FR"/>
        </w:rPr>
        <w:t>Mackaay</w:t>
      </w:r>
      <w:proofErr w:type="spellEnd"/>
      <w:r w:rsidRPr="002D71C8">
        <w:rPr>
          <w:i/>
          <w:lang w:val="fr-FR"/>
        </w:rPr>
        <w:t xml:space="preserve"> </w:t>
      </w:r>
      <w:r w:rsidRPr="002D71C8">
        <w:rPr>
          <w:lang w:val="fr-FR"/>
        </w:rPr>
        <w:t xml:space="preserve">2000. </w:t>
      </w:r>
    </w:p>
  </w:footnote>
  <w:footnote w:id="3">
    <w:p w14:paraId="7FAFE9E7" w14:textId="2D90E768" w:rsidR="0038693E" w:rsidRPr="008311E9" w:rsidRDefault="0038693E" w:rsidP="002C7098">
      <w:pPr>
        <w:pStyle w:val="a4"/>
        <w:rPr>
          <w:lang w:val="en-US"/>
        </w:rPr>
      </w:pPr>
      <w:r w:rsidRPr="002C7098">
        <w:rPr>
          <w:rStyle w:val="a5"/>
        </w:rPr>
        <w:footnoteRef/>
      </w:r>
      <w:r w:rsidRPr="008311E9">
        <w:rPr>
          <w:lang w:val="en-US"/>
        </w:rPr>
        <w:t xml:space="preserve"> </w:t>
      </w:r>
      <w:bookmarkStart w:id="5" w:name="_Hlk496604796"/>
      <w:r w:rsidRPr="002C7098">
        <w:rPr>
          <w:i/>
          <w:lang w:val="en-US"/>
        </w:rPr>
        <w:t>North</w:t>
      </w:r>
      <w:bookmarkEnd w:id="5"/>
      <w:r w:rsidRPr="008311E9">
        <w:rPr>
          <w:i/>
          <w:lang w:val="en-US"/>
        </w:rPr>
        <w:t xml:space="preserve"> </w:t>
      </w:r>
      <w:r w:rsidRPr="008311E9">
        <w:rPr>
          <w:lang w:val="en-US"/>
        </w:rPr>
        <w:t xml:space="preserve">1990, 1991. </w:t>
      </w:r>
    </w:p>
  </w:footnote>
  <w:footnote w:id="4">
    <w:p w14:paraId="4314953F" w14:textId="15F9A86B" w:rsidR="0038693E" w:rsidRPr="004126EB" w:rsidRDefault="0038693E">
      <w:pPr>
        <w:pStyle w:val="a4"/>
        <w:rPr>
          <w:lang w:val="en-US"/>
        </w:rPr>
      </w:pPr>
      <w:r>
        <w:rPr>
          <w:rStyle w:val="a5"/>
        </w:rPr>
        <w:footnoteRef/>
      </w:r>
      <w:r w:rsidRPr="00C633FA">
        <w:rPr>
          <w:lang w:val="en-US"/>
        </w:rPr>
        <w:t xml:space="preserve"> </w:t>
      </w:r>
      <w:r>
        <w:rPr>
          <w:i/>
          <w:lang w:val="en-US"/>
        </w:rPr>
        <w:t xml:space="preserve">Katz </w:t>
      </w:r>
      <w:r>
        <w:rPr>
          <w:lang w:val="en-US"/>
        </w:rPr>
        <w:t xml:space="preserve">1998, </w:t>
      </w:r>
      <w:proofErr w:type="spellStart"/>
      <w:r>
        <w:rPr>
          <w:i/>
          <w:lang w:val="en-US"/>
        </w:rPr>
        <w:t>Mercuro</w:t>
      </w:r>
      <w:proofErr w:type="spellEnd"/>
      <w:r w:rsidRPr="004D56E7">
        <w:rPr>
          <w:i/>
          <w:lang w:val="en-US"/>
        </w:rPr>
        <w:t>/</w:t>
      </w:r>
      <w:proofErr w:type="spellStart"/>
      <w:r>
        <w:rPr>
          <w:i/>
          <w:lang w:val="en-US"/>
        </w:rPr>
        <w:t>Medema</w:t>
      </w:r>
      <w:proofErr w:type="spellEnd"/>
      <w:r w:rsidRPr="004D56E7">
        <w:rPr>
          <w:i/>
          <w:lang w:val="en-US"/>
        </w:rPr>
        <w:t xml:space="preserve"> </w:t>
      </w:r>
      <w:r w:rsidRPr="004D56E7">
        <w:rPr>
          <w:lang w:val="en-US"/>
        </w:rPr>
        <w:t xml:space="preserve">2006, </w:t>
      </w:r>
      <w:proofErr w:type="spellStart"/>
      <w:r>
        <w:rPr>
          <w:i/>
          <w:lang w:val="en-US"/>
        </w:rPr>
        <w:t>Parisi</w:t>
      </w:r>
      <w:proofErr w:type="spellEnd"/>
      <w:r w:rsidRPr="004D56E7">
        <w:rPr>
          <w:i/>
          <w:lang w:val="en-US"/>
        </w:rPr>
        <w:t>/</w:t>
      </w:r>
      <w:r>
        <w:rPr>
          <w:i/>
          <w:lang w:val="en-US"/>
        </w:rPr>
        <w:t>Rowley</w:t>
      </w:r>
      <w:r w:rsidRPr="004D56E7">
        <w:rPr>
          <w:i/>
          <w:lang w:val="en-US"/>
        </w:rPr>
        <w:t xml:space="preserve"> </w:t>
      </w:r>
      <w:r w:rsidRPr="004D56E7">
        <w:rPr>
          <w:lang w:val="en-US"/>
        </w:rPr>
        <w:t>2005</w:t>
      </w:r>
      <w:r>
        <w:rPr>
          <w:lang w:val="en-US"/>
        </w:rPr>
        <w:t xml:space="preserve">, </w:t>
      </w:r>
      <w:proofErr w:type="spellStart"/>
      <w:r>
        <w:rPr>
          <w:i/>
          <w:lang w:val="en-US"/>
        </w:rPr>
        <w:t>Shavell</w:t>
      </w:r>
      <w:proofErr w:type="spellEnd"/>
      <w:r>
        <w:rPr>
          <w:lang w:val="en-US"/>
        </w:rPr>
        <w:t xml:space="preserve"> 2004.</w:t>
      </w:r>
    </w:p>
  </w:footnote>
  <w:footnote w:id="5">
    <w:p w14:paraId="21BF6F41" w14:textId="6C450B2F" w:rsidR="0038693E" w:rsidRPr="00C633FA" w:rsidRDefault="0038693E" w:rsidP="002C7098">
      <w:pPr>
        <w:pStyle w:val="a4"/>
        <w:rPr>
          <w:lang w:val="en-US"/>
        </w:rPr>
      </w:pPr>
      <w:r w:rsidRPr="002C7098">
        <w:rPr>
          <w:rStyle w:val="a5"/>
        </w:rPr>
        <w:footnoteRef/>
      </w:r>
      <w:r w:rsidRPr="00C633FA">
        <w:rPr>
          <w:lang w:val="en-US"/>
        </w:rPr>
        <w:t xml:space="preserve"> </w:t>
      </w:r>
      <w:r w:rsidRPr="002C7098">
        <w:rPr>
          <w:i/>
          <w:lang w:val="en-US"/>
        </w:rPr>
        <w:t>Pigou</w:t>
      </w:r>
      <w:r w:rsidRPr="00C633FA">
        <w:rPr>
          <w:lang w:val="en-US"/>
        </w:rPr>
        <w:t xml:space="preserve"> 1920, </w:t>
      </w:r>
      <w:proofErr w:type="spellStart"/>
      <w:r w:rsidRPr="002C7098">
        <w:rPr>
          <w:i/>
          <w:lang w:val="en-US"/>
        </w:rPr>
        <w:t>Aslanbeigui</w:t>
      </w:r>
      <w:proofErr w:type="spellEnd"/>
      <w:r w:rsidRPr="00C633FA">
        <w:rPr>
          <w:i/>
          <w:lang w:val="en-US"/>
        </w:rPr>
        <w:t>/</w:t>
      </w:r>
      <w:r w:rsidRPr="002C7098">
        <w:rPr>
          <w:i/>
          <w:lang w:val="en-US"/>
        </w:rPr>
        <w:t>Oakes</w:t>
      </w:r>
      <w:r w:rsidRPr="00C633FA">
        <w:rPr>
          <w:lang w:val="en-US"/>
        </w:rPr>
        <w:t xml:space="preserve"> 2015.</w:t>
      </w:r>
    </w:p>
  </w:footnote>
  <w:footnote w:id="6">
    <w:p w14:paraId="530BF7C9" w14:textId="46DB9075" w:rsidR="0038693E" w:rsidRPr="008311E9" w:rsidRDefault="0038693E" w:rsidP="002C7098">
      <w:pPr>
        <w:pStyle w:val="a4"/>
        <w:rPr>
          <w:lang w:val="en-US"/>
        </w:rPr>
      </w:pPr>
      <w:r w:rsidRPr="002C7098">
        <w:rPr>
          <w:rStyle w:val="a5"/>
        </w:rPr>
        <w:footnoteRef/>
      </w:r>
      <w:r w:rsidRPr="008311E9">
        <w:rPr>
          <w:lang w:val="en-US"/>
        </w:rPr>
        <w:t xml:space="preserve"> </w:t>
      </w:r>
      <w:r w:rsidRPr="002C7098">
        <w:rPr>
          <w:i/>
          <w:lang w:val="en-US"/>
        </w:rPr>
        <w:t>Keynes</w:t>
      </w:r>
      <w:r w:rsidRPr="008311E9">
        <w:rPr>
          <w:i/>
          <w:lang w:val="en-US"/>
        </w:rPr>
        <w:t xml:space="preserve"> </w:t>
      </w:r>
      <w:r w:rsidRPr="008311E9">
        <w:rPr>
          <w:lang w:val="en-US"/>
        </w:rPr>
        <w:t xml:space="preserve">1936/2001, </w:t>
      </w:r>
      <w:r w:rsidRPr="002C7098">
        <w:rPr>
          <w:i/>
          <w:lang w:val="en-US"/>
        </w:rPr>
        <w:t>Davidson</w:t>
      </w:r>
      <w:r w:rsidRPr="008311E9">
        <w:rPr>
          <w:i/>
          <w:lang w:val="en-US"/>
        </w:rPr>
        <w:t xml:space="preserve"> </w:t>
      </w:r>
      <w:r w:rsidRPr="008311E9">
        <w:rPr>
          <w:lang w:val="en-US"/>
        </w:rPr>
        <w:t>2007.</w:t>
      </w:r>
    </w:p>
  </w:footnote>
  <w:footnote w:id="7">
    <w:p w14:paraId="4CA7E12B" w14:textId="6082DF16" w:rsidR="0038693E" w:rsidRPr="003F41DF" w:rsidRDefault="0038693E" w:rsidP="002C7098">
      <w:pPr>
        <w:pStyle w:val="a4"/>
        <w:rPr>
          <w:lang w:val="en-US"/>
        </w:rPr>
      </w:pPr>
      <w:r w:rsidRPr="002C7098">
        <w:rPr>
          <w:rStyle w:val="a5"/>
        </w:rPr>
        <w:footnoteRef/>
      </w:r>
      <w:r w:rsidRPr="003F41DF">
        <w:rPr>
          <w:lang w:val="en-US"/>
        </w:rPr>
        <w:t xml:space="preserve"> </w:t>
      </w:r>
      <w:r w:rsidRPr="002C7098">
        <w:t>Βλ</w:t>
      </w:r>
      <w:r w:rsidRPr="003F41DF">
        <w:rPr>
          <w:lang w:val="en-US"/>
        </w:rPr>
        <w:t xml:space="preserve">. </w:t>
      </w:r>
      <w:r w:rsidRPr="002C7098">
        <w:t>παρακάτω</w:t>
      </w:r>
      <w:r w:rsidRPr="003F41DF">
        <w:rPr>
          <w:lang w:val="en-US"/>
        </w:rPr>
        <w:t xml:space="preserve">, </w:t>
      </w:r>
      <w:r w:rsidRPr="002C7098">
        <w:t>Έκτο</w:t>
      </w:r>
      <w:r w:rsidRPr="003F41DF">
        <w:rPr>
          <w:lang w:val="en-US"/>
        </w:rPr>
        <w:t xml:space="preserve"> </w:t>
      </w:r>
      <w:r w:rsidRPr="002C7098">
        <w:t>Κεφάλαιο</w:t>
      </w:r>
      <w:r w:rsidRPr="003F41DF">
        <w:rPr>
          <w:lang w:val="en-US"/>
        </w:rPr>
        <w:t xml:space="preserve">, </w:t>
      </w:r>
      <w:r w:rsidRPr="002C7098">
        <w:t>ΙΙ</w:t>
      </w:r>
      <w:r w:rsidRPr="003F41DF">
        <w:rPr>
          <w:lang w:val="en-US"/>
        </w:rPr>
        <w:t>.2.1.1.</w:t>
      </w:r>
    </w:p>
  </w:footnote>
  <w:footnote w:id="8">
    <w:p w14:paraId="52014AB9" w14:textId="325835FC" w:rsidR="0038693E" w:rsidRPr="002C7098" w:rsidRDefault="0038693E" w:rsidP="002C7098">
      <w:pPr>
        <w:pStyle w:val="a4"/>
      </w:pPr>
      <w:r w:rsidRPr="002C7098">
        <w:rPr>
          <w:rStyle w:val="a5"/>
        </w:rPr>
        <w:footnoteRef/>
      </w:r>
      <w:r w:rsidRPr="003F41DF">
        <w:t xml:space="preserve"> </w:t>
      </w:r>
      <w:r w:rsidRPr="002C7098">
        <w:rPr>
          <w:i/>
          <w:lang w:val="fr-FR"/>
        </w:rPr>
        <w:t>Co</w:t>
      </w:r>
      <w:proofErr w:type="spellStart"/>
      <w:r w:rsidRPr="002C7098">
        <w:rPr>
          <w:i/>
          <w:lang w:val="en-US"/>
        </w:rPr>
        <w:t>ase</w:t>
      </w:r>
      <w:proofErr w:type="spellEnd"/>
      <w:r w:rsidRPr="003F41DF">
        <w:rPr>
          <w:i/>
        </w:rPr>
        <w:t xml:space="preserve"> </w:t>
      </w:r>
      <w:r w:rsidRPr="003F41DF">
        <w:t xml:space="preserve">1960, </w:t>
      </w:r>
      <w:proofErr w:type="spellStart"/>
      <w:r w:rsidRPr="002C7098">
        <w:rPr>
          <w:i/>
          <w:lang w:val="en-US"/>
        </w:rPr>
        <w:t>Medema</w:t>
      </w:r>
      <w:proofErr w:type="spellEnd"/>
      <w:r w:rsidRPr="003F41DF">
        <w:rPr>
          <w:i/>
        </w:rPr>
        <w:t>/</w:t>
      </w:r>
      <w:r w:rsidRPr="002C7098">
        <w:rPr>
          <w:i/>
          <w:lang w:val="en-US"/>
        </w:rPr>
        <w:t>Zerbe</w:t>
      </w:r>
      <w:r w:rsidRPr="003F41DF">
        <w:rPr>
          <w:i/>
        </w:rPr>
        <w:t xml:space="preserve"> </w:t>
      </w:r>
      <w:r w:rsidRPr="003F41DF">
        <w:t xml:space="preserve">2000, </w:t>
      </w:r>
      <w:proofErr w:type="spellStart"/>
      <w:r w:rsidRPr="002C7098">
        <w:rPr>
          <w:i/>
          <w:lang w:val="en-US"/>
        </w:rPr>
        <w:t>Mackaay</w:t>
      </w:r>
      <w:proofErr w:type="spellEnd"/>
      <w:r w:rsidRPr="003F41DF">
        <w:rPr>
          <w:i/>
        </w:rPr>
        <w:t>/</w:t>
      </w:r>
      <w:r w:rsidRPr="002C7098">
        <w:rPr>
          <w:i/>
          <w:lang w:val="en-US"/>
        </w:rPr>
        <w:t>Rousseau</w:t>
      </w:r>
      <w:r w:rsidRPr="003F41DF">
        <w:rPr>
          <w:i/>
        </w:rPr>
        <w:t xml:space="preserve"> </w:t>
      </w:r>
      <w:r w:rsidRPr="003F41DF">
        <w:t xml:space="preserve">2008.182. </w:t>
      </w:r>
      <w:r w:rsidRPr="002C7098">
        <w:t xml:space="preserve">Για την παρουσίαση του θεωρήματος στα ελληνικά, βλ. </w:t>
      </w:r>
      <w:proofErr w:type="spellStart"/>
      <w:r w:rsidRPr="002C7098">
        <w:rPr>
          <w:i/>
        </w:rPr>
        <w:t>Γέμτο</w:t>
      </w:r>
      <w:proofErr w:type="spellEnd"/>
      <w:r w:rsidRPr="002C7098">
        <w:rPr>
          <w:i/>
        </w:rPr>
        <w:t xml:space="preserve"> </w:t>
      </w:r>
      <w:r w:rsidRPr="002C7098">
        <w:t xml:space="preserve">2003, </w:t>
      </w:r>
      <w:r w:rsidRPr="002C7098">
        <w:rPr>
          <w:i/>
        </w:rPr>
        <w:t>Χατζή</w:t>
      </w:r>
      <w:r w:rsidRPr="002C7098">
        <w:t xml:space="preserve"> </w:t>
      </w:r>
      <w:r w:rsidRPr="008311E9">
        <w:t xml:space="preserve">1991, </w:t>
      </w:r>
      <w:r w:rsidRPr="002C7098">
        <w:t>2012.Δ. Εκτενέστερη βιβλιογραφία στο τέλος του κεφαλαίου.</w:t>
      </w:r>
    </w:p>
  </w:footnote>
  <w:footnote w:id="9">
    <w:p w14:paraId="5F677B0C" w14:textId="09EA8050" w:rsidR="0038693E" w:rsidRPr="008311E9" w:rsidRDefault="0038693E" w:rsidP="002C7098">
      <w:pPr>
        <w:pStyle w:val="a4"/>
      </w:pPr>
      <w:r w:rsidRPr="002C7098">
        <w:rPr>
          <w:rStyle w:val="a5"/>
        </w:rPr>
        <w:footnoteRef/>
      </w:r>
      <w:r w:rsidRPr="002C7098">
        <w:t xml:space="preserve"> </w:t>
      </w:r>
      <w:r w:rsidRPr="002C7098">
        <w:t xml:space="preserve">Η εικονοκλαστική σκέψη του </w:t>
      </w:r>
      <w:r w:rsidRPr="002C7098">
        <w:rPr>
          <w:i/>
          <w:lang w:val="en-US"/>
        </w:rPr>
        <w:t>Coase</w:t>
      </w:r>
      <w:r w:rsidRPr="002C7098">
        <w:t xml:space="preserve"> σκανδάλισε αρχικά τους οικονομολόγους. Λέγεται ότι πριν τη δημοσίευση του άρθρου του στο περιοδικό </w:t>
      </w:r>
      <w:r w:rsidRPr="002C7098">
        <w:rPr>
          <w:i/>
          <w:lang w:val="en-US"/>
        </w:rPr>
        <w:t>Journal</w:t>
      </w:r>
      <w:r w:rsidRPr="002C7098">
        <w:rPr>
          <w:i/>
        </w:rPr>
        <w:t xml:space="preserve"> </w:t>
      </w:r>
      <w:r w:rsidRPr="002C7098">
        <w:rPr>
          <w:i/>
          <w:lang w:val="en-US"/>
        </w:rPr>
        <w:t>of</w:t>
      </w:r>
      <w:r w:rsidRPr="002C7098">
        <w:rPr>
          <w:i/>
        </w:rPr>
        <w:t xml:space="preserve"> </w:t>
      </w:r>
      <w:r w:rsidRPr="002C7098">
        <w:rPr>
          <w:i/>
          <w:lang w:val="en-US"/>
        </w:rPr>
        <w:t>Law</w:t>
      </w:r>
      <w:r w:rsidRPr="002C7098">
        <w:rPr>
          <w:i/>
        </w:rPr>
        <w:t xml:space="preserve"> </w:t>
      </w:r>
      <w:r w:rsidRPr="002C7098">
        <w:rPr>
          <w:i/>
          <w:lang w:val="en-US"/>
        </w:rPr>
        <w:t>and</w:t>
      </w:r>
      <w:r w:rsidRPr="002C7098">
        <w:rPr>
          <w:i/>
        </w:rPr>
        <w:t xml:space="preserve"> </w:t>
      </w:r>
      <w:r w:rsidRPr="002C7098">
        <w:rPr>
          <w:i/>
          <w:lang w:val="en-US"/>
        </w:rPr>
        <w:t>Economics</w:t>
      </w:r>
      <w:r w:rsidRPr="002C7098">
        <w:t xml:space="preserve">, ο </w:t>
      </w:r>
      <w:r w:rsidRPr="002C7098">
        <w:rPr>
          <w:i/>
          <w:lang w:val="en-US"/>
        </w:rPr>
        <w:t>Coase</w:t>
      </w:r>
      <w:r w:rsidRPr="002C7098">
        <w:t xml:space="preserve"> κλήθηκε στο Σικάγο για να υποστηρίξει τις θέσεις του ενώπιον επιστημόνων της εμβέλειας του </w:t>
      </w:r>
      <w:r w:rsidRPr="002C7098">
        <w:rPr>
          <w:i/>
          <w:lang w:val="en-US"/>
        </w:rPr>
        <w:t>Stigler</w:t>
      </w:r>
      <w:r w:rsidRPr="002C7098">
        <w:rPr>
          <w:i/>
        </w:rPr>
        <w:t xml:space="preserve"> </w:t>
      </w:r>
      <w:r w:rsidRPr="002C7098">
        <w:t xml:space="preserve">και του </w:t>
      </w:r>
      <w:r w:rsidRPr="002C7098">
        <w:rPr>
          <w:i/>
          <w:lang w:val="en-US"/>
        </w:rPr>
        <w:t>Friedman</w:t>
      </w:r>
      <w:r w:rsidRPr="002C7098">
        <w:rPr>
          <w:i/>
        </w:rPr>
        <w:t xml:space="preserve">. </w:t>
      </w:r>
      <w:r w:rsidRPr="002C7098">
        <w:t xml:space="preserve">Πριν ξεκινήσει η συζήτηση, ο </w:t>
      </w:r>
      <w:r w:rsidRPr="002C7098">
        <w:rPr>
          <w:i/>
          <w:lang w:val="en-US"/>
        </w:rPr>
        <w:t>Coase</w:t>
      </w:r>
      <w:r w:rsidRPr="002C7098">
        <w:rPr>
          <w:i/>
        </w:rPr>
        <w:t xml:space="preserve"> </w:t>
      </w:r>
      <w:r w:rsidRPr="002C7098">
        <w:t xml:space="preserve">ήταν μόνος του απέναντι σε είκοσι συναδέλφους του, οι οποίοι επέμειναν στην ορθότητα των θέσεων του </w:t>
      </w:r>
      <w:r w:rsidRPr="002C7098">
        <w:rPr>
          <w:i/>
          <w:lang w:val="en-US"/>
        </w:rPr>
        <w:t>Pigou</w:t>
      </w:r>
      <w:r w:rsidRPr="002C7098">
        <w:rPr>
          <w:i/>
        </w:rPr>
        <w:t>.</w:t>
      </w:r>
      <w:r w:rsidRPr="002C7098">
        <w:t xml:space="preserve"> Στο τέλος της βραδιάς, λέγεται ότι και οι εικοσιένα παρευρισκόμενοι υιοθέτησαν την προσέγγιση του </w:t>
      </w:r>
      <w:r w:rsidRPr="002C7098">
        <w:rPr>
          <w:i/>
          <w:lang w:val="en-US"/>
        </w:rPr>
        <w:t>Coase</w:t>
      </w:r>
      <w:r w:rsidRPr="002C7098">
        <w:rPr>
          <w:i/>
        </w:rPr>
        <w:t>.</w:t>
      </w:r>
      <w:r w:rsidRPr="002D71C8">
        <w:rPr>
          <w:i/>
        </w:rPr>
        <w:t xml:space="preserve"> </w:t>
      </w:r>
      <w:proofErr w:type="spellStart"/>
      <w:r>
        <w:rPr>
          <w:i/>
          <w:lang w:val="en-US"/>
        </w:rPr>
        <w:t>Ogus</w:t>
      </w:r>
      <w:proofErr w:type="spellEnd"/>
      <w:r w:rsidRPr="008311E9">
        <w:rPr>
          <w:i/>
        </w:rPr>
        <w:t xml:space="preserve"> </w:t>
      </w:r>
      <w:r w:rsidRPr="008311E9">
        <w:t xml:space="preserve">1998. </w:t>
      </w:r>
    </w:p>
  </w:footnote>
  <w:footnote w:id="10">
    <w:p w14:paraId="1F214EE7" w14:textId="52D70A68" w:rsidR="0038693E" w:rsidRPr="002C7098" w:rsidRDefault="0038693E" w:rsidP="002C7098">
      <w:pPr>
        <w:pStyle w:val="a4"/>
      </w:pPr>
      <w:r w:rsidRPr="002C7098">
        <w:rPr>
          <w:rStyle w:val="a5"/>
        </w:rPr>
        <w:footnoteRef/>
      </w:r>
      <w:r w:rsidRPr="002C7098">
        <w:t xml:space="preserve"> </w:t>
      </w:r>
      <w:r w:rsidRPr="002C7098">
        <w:rPr>
          <w:i/>
          <w:lang w:val="fr-FR"/>
        </w:rPr>
        <w:t>Bertrand</w:t>
      </w:r>
      <w:r w:rsidRPr="002C7098">
        <w:rPr>
          <w:i/>
        </w:rPr>
        <w:t>/</w:t>
      </w:r>
      <w:proofErr w:type="spellStart"/>
      <w:r w:rsidRPr="002C7098">
        <w:rPr>
          <w:i/>
          <w:lang w:val="en-US"/>
        </w:rPr>
        <w:t>Destais</w:t>
      </w:r>
      <w:proofErr w:type="spellEnd"/>
      <w:r w:rsidRPr="002C7098">
        <w:rPr>
          <w:i/>
        </w:rPr>
        <w:t xml:space="preserve"> </w:t>
      </w:r>
      <w:r w:rsidRPr="002C7098">
        <w:t>2002.</w:t>
      </w:r>
    </w:p>
  </w:footnote>
  <w:footnote w:id="11">
    <w:p w14:paraId="373C5374" w14:textId="4C375816" w:rsidR="0038693E" w:rsidRPr="002C7098" w:rsidRDefault="0038693E" w:rsidP="002C7098">
      <w:pPr>
        <w:pStyle w:val="a4"/>
      </w:pPr>
      <w:r w:rsidRPr="002C7098">
        <w:rPr>
          <w:rStyle w:val="a5"/>
        </w:rPr>
        <w:footnoteRef/>
      </w:r>
      <w:r w:rsidRPr="002C7098">
        <w:t xml:space="preserve"> </w:t>
      </w:r>
      <w:r w:rsidRPr="002C7098">
        <w:t xml:space="preserve">Ας μην υποβαθμίζουμε και τα προβλήματα λόγω της μειωμένης ορθολογικότητας. Κάθε γείτονας θα είχε την τάση να αξιολογεί υπέρμετρα την αξία της ιδιοκτησίας του, άρα και το κόστος που του προκαλεί η ηχητική όχληση. Η συμπεριφορά αυτή οφείλεται στην τάση </w:t>
      </w:r>
      <w:proofErr w:type="spellStart"/>
      <w:r w:rsidRPr="002C7098">
        <w:t>διακράτησης</w:t>
      </w:r>
      <w:proofErr w:type="spellEnd"/>
      <w:r w:rsidRPr="002C7098">
        <w:t xml:space="preserve"> (</w:t>
      </w:r>
      <w:r w:rsidRPr="002C7098">
        <w:rPr>
          <w:i/>
          <w:lang w:val="en-US"/>
        </w:rPr>
        <w:t>endowment</w:t>
      </w:r>
      <w:r w:rsidRPr="002C7098">
        <w:rPr>
          <w:i/>
        </w:rPr>
        <w:t xml:space="preserve"> </w:t>
      </w:r>
      <w:r w:rsidRPr="002C7098">
        <w:rPr>
          <w:i/>
          <w:lang w:val="en-US"/>
        </w:rPr>
        <w:t>effect</w:t>
      </w:r>
      <w:r w:rsidRPr="002C7098">
        <w:t>), την οποία εμφανίζουν οι άνθρωποι για τα αγαθά που τους ανήκουν.</w:t>
      </w:r>
      <w:r w:rsidRPr="002C7098">
        <w:rPr>
          <w:i/>
        </w:rPr>
        <w:t xml:space="preserve"> </w:t>
      </w:r>
      <w:r w:rsidRPr="002C7098">
        <w:t xml:space="preserve">Βλ. παραπάνω, Δεύτερο Κεφάλαιο ΙΙΙ.2.3, </w:t>
      </w:r>
      <w:r w:rsidRPr="002C7098">
        <w:rPr>
          <w:i/>
          <w:lang w:val="en-US"/>
        </w:rPr>
        <w:t>Kahneman</w:t>
      </w:r>
      <w:r w:rsidRPr="002C7098">
        <w:rPr>
          <w:i/>
        </w:rPr>
        <w:t>/</w:t>
      </w:r>
      <w:proofErr w:type="spellStart"/>
      <w:r w:rsidRPr="002C7098">
        <w:rPr>
          <w:i/>
          <w:lang w:val="en-US"/>
        </w:rPr>
        <w:t>Knetsch</w:t>
      </w:r>
      <w:proofErr w:type="spellEnd"/>
      <w:r w:rsidRPr="002C7098">
        <w:rPr>
          <w:i/>
        </w:rPr>
        <w:t xml:space="preserve"> </w:t>
      </w:r>
      <w:r w:rsidRPr="002C7098">
        <w:t>1990</w:t>
      </w:r>
      <w:r w:rsidR="002F38E2">
        <w:t>.</w:t>
      </w:r>
    </w:p>
  </w:footnote>
  <w:footnote w:id="12">
    <w:p w14:paraId="144E6B9F" w14:textId="6848128C" w:rsidR="0038693E" w:rsidRPr="008311E9" w:rsidRDefault="0038693E">
      <w:pPr>
        <w:pStyle w:val="a4"/>
      </w:pPr>
      <w:r>
        <w:rPr>
          <w:rStyle w:val="a5"/>
        </w:rPr>
        <w:footnoteRef/>
      </w:r>
      <w:r w:rsidRPr="008311E9">
        <w:t xml:space="preserve"> </w:t>
      </w:r>
      <w:proofErr w:type="spellStart"/>
      <w:r>
        <w:rPr>
          <w:i/>
          <w:lang w:val="en-US"/>
        </w:rPr>
        <w:t>Mercuro</w:t>
      </w:r>
      <w:proofErr w:type="spellEnd"/>
      <w:r w:rsidRPr="008311E9">
        <w:rPr>
          <w:i/>
        </w:rPr>
        <w:t>/</w:t>
      </w:r>
      <w:proofErr w:type="spellStart"/>
      <w:r>
        <w:rPr>
          <w:i/>
          <w:lang w:val="en-US"/>
        </w:rPr>
        <w:t>Medema</w:t>
      </w:r>
      <w:proofErr w:type="spellEnd"/>
      <w:r w:rsidRPr="008311E9">
        <w:rPr>
          <w:i/>
        </w:rPr>
        <w:t xml:space="preserve"> </w:t>
      </w:r>
      <w:r w:rsidRPr="008311E9">
        <w:t>2006.</w:t>
      </w:r>
    </w:p>
  </w:footnote>
  <w:footnote w:id="13">
    <w:p w14:paraId="5530250D" w14:textId="7793E105" w:rsidR="0038693E" w:rsidRPr="008311E9" w:rsidRDefault="0038693E">
      <w:pPr>
        <w:pStyle w:val="a4"/>
      </w:pPr>
      <w:r>
        <w:rPr>
          <w:rStyle w:val="a5"/>
        </w:rPr>
        <w:footnoteRef/>
      </w:r>
      <w:r w:rsidRPr="008311E9">
        <w:t xml:space="preserve"> </w:t>
      </w:r>
      <w:r w:rsidRPr="005316DE">
        <w:rPr>
          <w:i/>
          <w:lang w:val="en-US"/>
        </w:rPr>
        <w:t>Economic</w:t>
      </w:r>
      <w:r w:rsidRPr="008311E9">
        <w:rPr>
          <w:i/>
        </w:rPr>
        <w:t xml:space="preserve"> </w:t>
      </w:r>
      <w:r w:rsidRPr="005316DE">
        <w:rPr>
          <w:i/>
          <w:lang w:val="en-US"/>
        </w:rPr>
        <w:t>Analysis</w:t>
      </w:r>
      <w:r w:rsidRPr="008311E9">
        <w:rPr>
          <w:i/>
        </w:rPr>
        <w:t xml:space="preserve"> </w:t>
      </w:r>
      <w:r w:rsidRPr="005316DE">
        <w:rPr>
          <w:i/>
          <w:lang w:val="en-US"/>
        </w:rPr>
        <w:t>of</w:t>
      </w:r>
      <w:r w:rsidRPr="008311E9">
        <w:rPr>
          <w:i/>
        </w:rPr>
        <w:t xml:space="preserve"> </w:t>
      </w:r>
      <w:r w:rsidRPr="005316DE">
        <w:rPr>
          <w:i/>
          <w:lang w:val="en-US"/>
        </w:rPr>
        <w:t>Law</w:t>
      </w:r>
      <w:r w:rsidRPr="008311E9">
        <w:t>, 9</w:t>
      </w:r>
      <w:r w:rsidRPr="005316DE">
        <w:t>η</w:t>
      </w:r>
      <w:r w:rsidRPr="008311E9">
        <w:t xml:space="preserve"> </w:t>
      </w:r>
      <w:r w:rsidRPr="005316DE">
        <w:t>έκδοση</w:t>
      </w:r>
      <w:r w:rsidRPr="008311E9">
        <w:t xml:space="preserve">, 2014. </w:t>
      </w:r>
      <w:r>
        <w:rPr>
          <w:i/>
          <w:lang w:val="en-US"/>
        </w:rPr>
        <w:t>Posner</w:t>
      </w:r>
      <w:r w:rsidRPr="008311E9">
        <w:rPr>
          <w:i/>
        </w:rPr>
        <w:t xml:space="preserve"> </w:t>
      </w:r>
      <w:r w:rsidRPr="008311E9">
        <w:t>1973, 1975, 1987.</w:t>
      </w:r>
      <w:r>
        <w:t>Γ</w:t>
      </w:r>
      <w:r w:rsidRPr="008311E9">
        <w:t>.</w:t>
      </w:r>
    </w:p>
  </w:footnote>
  <w:footnote w:id="14">
    <w:p w14:paraId="213DFB90" w14:textId="04B67AF5" w:rsidR="0038693E" w:rsidRPr="008311E9" w:rsidRDefault="0038693E" w:rsidP="002C7098">
      <w:pPr>
        <w:pStyle w:val="a4"/>
      </w:pPr>
      <w:r w:rsidRPr="002C7098">
        <w:rPr>
          <w:rStyle w:val="a5"/>
        </w:rPr>
        <w:footnoteRef/>
      </w:r>
      <w:r w:rsidRPr="008311E9">
        <w:t xml:space="preserve"> </w:t>
      </w:r>
      <w:bookmarkStart w:id="17" w:name="_Hlk504590886"/>
      <w:r w:rsidRPr="008311E9">
        <w:t xml:space="preserve"> </w:t>
      </w:r>
      <w:r w:rsidRPr="002C7098">
        <w:rPr>
          <w:i/>
          <w:lang w:val="en-US"/>
        </w:rPr>
        <w:t>Posner</w:t>
      </w:r>
      <w:r w:rsidRPr="008311E9">
        <w:rPr>
          <w:i/>
        </w:rPr>
        <w:t xml:space="preserve"> </w:t>
      </w:r>
      <w:r w:rsidRPr="008311E9">
        <w:t xml:space="preserve">1994. </w:t>
      </w:r>
      <w:r w:rsidRPr="002C7098">
        <w:t xml:space="preserve">Αντίστοιχα, ένας άλλος νομπελίστας οικονομολόγος, ο </w:t>
      </w:r>
      <w:r w:rsidRPr="002C7098">
        <w:rPr>
          <w:i/>
          <w:lang w:val="en-US"/>
        </w:rPr>
        <w:t>Gary</w:t>
      </w:r>
      <w:r w:rsidRPr="002C7098">
        <w:rPr>
          <w:i/>
        </w:rPr>
        <w:t xml:space="preserve"> </w:t>
      </w:r>
      <w:r w:rsidRPr="002C7098">
        <w:rPr>
          <w:i/>
          <w:lang w:val="en-US"/>
        </w:rPr>
        <w:t>Becker</w:t>
      </w:r>
      <w:r w:rsidRPr="002C7098">
        <w:t>, θα διατυπώσει την οικονομική ανάλυση του ποινικού κολασμού (</w:t>
      </w:r>
      <w:r w:rsidRPr="002C7098">
        <w:rPr>
          <w:i/>
          <w:lang w:val="en-US"/>
        </w:rPr>
        <w:t>Becker</w:t>
      </w:r>
      <w:r w:rsidRPr="002C7098">
        <w:rPr>
          <w:i/>
        </w:rPr>
        <w:t xml:space="preserve"> </w:t>
      </w:r>
      <w:r w:rsidRPr="002C7098">
        <w:t>1968) και του γάμου (</w:t>
      </w:r>
      <w:r w:rsidRPr="002C7098">
        <w:rPr>
          <w:i/>
          <w:lang w:val="en-US"/>
        </w:rPr>
        <w:t>Becker</w:t>
      </w:r>
      <w:r w:rsidRPr="002C7098">
        <w:rPr>
          <w:i/>
        </w:rPr>
        <w:t xml:space="preserve"> </w:t>
      </w:r>
      <w:r w:rsidRPr="002C7098">
        <w:t xml:space="preserve">1973, 1974). </w:t>
      </w:r>
      <w:bookmarkEnd w:id="17"/>
    </w:p>
  </w:footnote>
  <w:footnote w:id="15">
    <w:p w14:paraId="1DC49A61" w14:textId="371C3D10" w:rsidR="0038693E" w:rsidRPr="003F41DF" w:rsidRDefault="0038693E" w:rsidP="002C7098">
      <w:pPr>
        <w:pStyle w:val="a4"/>
      </w:pPr>
      <w:r w:rsidRPr="002C7098">
        <w:rPr>
          <w:rStyle w:val="a5"/>
        </w:rPr>
        <w:footnoteRef/>
      </w:r>
      <w:r w:rsidRPr="003F41DF">
        <w:t xml:space="preserve"> </w:t>
      </w:r>
      <w:r w:rsidRPr="002C7098">
        <w:rPr>
          <w:i/>
          <w:lang w:val="en-US"/>
        </w:rPr>
        <w:t>Posner</w:t>
      </w:r>
      <w:r w:rsidRPr="003F41DF">
        <w:rPr>
          <w:i/>
        </w:rPr>
        <w:t xml:space="preserve"> </w:t>
      </w:r>
      <w:r w:rsidRPr="003F41DF">
        <w:t xml:space="preserve">2014.297,759, </w:t>
      </w:r>
      <w:r>
        <w:rPr>
          <w:i/>
          <w:lang w:val="en-US"/>
        </w:rPr>
        <w:t>Posner</w:t>
      </w:r>
      <w:r w:rsidRPr="003F41DF">
        <w:rPr>
          <w:i/>
        </w:rPr>
        <w:t xml:space="preserve"> </w:t>
      </w:r>
      <w:r w:rsidRPr="003F41DF">
        <w:t>1997.</w:t>
      </w:r>
    </w:p>
  </w:footnote>
  <w:footnote w:id="16">
    <w:p w14:paraId="04B8B2D1" w14:textId="79217CA7" w:rsidR="0038693E" w:rsidRPr="003F41DF" w:rsidRDefault="0038693E" w:rsidP="002C7098">
      <w:pPr>
        <w:pStyle w:val="a4"/>
      </w:pPr>
      <w:r w:rsidRPr="002C7098">
        <w:rPr>
          <w:rStyle w:val="a5"/>
        </w:rPr>
        <w:footnoteRef/>
      </w:r>
      <w:r w:rsidRPr="003F41DF">
        <w:t xml:space="preserve"> </w:t>
      </w:r>
      <w:r w:rsidRPr="002C7098">
        <w:t>Κατά</w:t>
      </w:r>
      <w:r w:rsidRPr="003F41DF">
        <w:t xml:space="preserve"> </w:t>
      </w:r>
      <w:r w:rsidRPr="002C7098">
        <w:t>την</w:t>
      </w:r>
      <w:r w:rsidRPr="003F41DF">
        <w:t xml:space="preserve"> </w:t>
      </w:r>
      <w:r w:rsidRPr="002C7098">
        <w:t>έκφραση</w:t>
      </w:r>
      <w:r w:rsidRPr="003F41DF">
        <w:t xml:space="preserve"> </w:t>
      </w:r>
      <w:r w:rsidRPr="002C7098">
        <w:t>του</w:t>
      </w:r>
      <w:r w:rsidRPr="003F41DF">
        <w:t xml:space="preserve"> </w:t>
      </w:r>
      <w:r w:rsidRPr="002C7098">
        <w:rPr>
          <w:i/>
          <w:lang w:val="en-US"/>
        </w:rPr>
        <w:t>Ronald</w:t>
      </w:r>
      <w:r w:rsidRPr="003F41DF">
        <w:rPr>
          <w:i/>
        </w:rPr>
        <w:t xml:space="preserve"> </w:t>
      </w:r>
      <w:r w:rsidRPr="002C7098">
        <w:rPr>
          <w:i/>
          <w:lang w:val="en-US"/>
        </w:rPr>
        <w:t>Coase</w:t>
      </w:r>
      <w:r w:rsidRPr="003F41DF">
        <w:t xml:space="preserve"> (</w:t>
      </w:r>
      <w:r w:rsidRPr="002C7098">
        <w:rPr>
          <w:i/>
          <w:lang w:val="en-US"/>
        </w:rPr>
        <w:t>Coase</w:t>
      </w:r>
      <w:r w:rsidRPr="003F41DF">
        <w:rPr>
          <w:i/>
        </w:rPr>
        <w:t xml:space="preserve"> </w:t>
      </w:r>
      <w:r w:rsidRPr="003F41DF">
        <w:t>1988).</w:t>
      </w:r>
    </w:p>
  </w:footnote>
  <w:footnote w:id="17">
    <w:p w14:paraId="708A643B" w14:textId="51962D46" w:rsidR="0038693E" w:rsidRPr="002C7098" w:rsidRDefault="0038693E" w:rsidP="002C7098">
      <w:pPr>
        <w:pStyle w:val="a4"/>
      </w:pPr>
      <w:r w:rsidRPr="002C7098">
        <w:rPr>
          <w:rStyle w:val="a5"/>
        </w:rPr>
        <w:footnoteRef/>
      </w:r>
      <w:r w:rsidRPr="003F41DF">
        <w:t xml:space="preserve"> </w:t>
      </w:r>
      <w:proofErr w:type="spellStart"/>
      <w:r w:rsidRPr="002C7098">
        <w:rPr>
          <w:i/>
          <w:lang w:val="en-US"/>
        </w:rPr>
        <w:t>Demsetz</w:t>
      </w:r>
      <w:proofErr w:type="spellEnd"/>
      <w:r w:rsidRPr="003F41DF">
        <w:rPr>
          <w:i/>
        </w:rPr>
        <w:t xml:space="preserve"> </w:t>
      </w:r>
      <w:r w:rsidRPr="003F41DF">
        <w:t xml:space="preserve">1968, 1970, </w:t>
      </w:r>
      <w:r w:rsidRPr="002C7098">
        <w:rPr>
          <w:i/>
          <w:lang w:val="en-US"/>
        </w:rPr>
        <w:t>Coase</w:t>
      </w:r>
      <w:r w:rsidRPr="003F41DF">
        <w:rPr>
          <w:i/>
        </w:rPr>
        <w:t xml:space="preserve"> </w:t>
      </w:r>
      <w:r w:rsidRPr="003F41DF">
        <w:t>1974,</w:t>
      </w:r>
      <w:r w:rsidRPr="003F41DF">
        <w:rPr>
          <w:i/>
        </w:rPr>
        <w:t xml:space="preserve"> </w:t>
      </w:r>
      <w:r w:rsidRPr="002C7098">
        <w:rPr>
          <w:i/>
          <w:lang w:val="en-US"/>
        </w:rPr>
        <w:t>Posner</w:t>
      </w:r>
      <w:r w:rsidRPr="003F41DF">
        <w:rPr>
          <w:i/>
        </w:rPr>
        <w:t xml:space="preserve"> </w:t>
      </w:r>
      <w:r w:rsidRPr="003F41DF">
        <w:t xml:space="preserve">1969, 1999. </w:t>
      </w:r>
      <w:r w:rsidRPr="002C7098">
        <w:t xml:space="preserve">Βλ. παραπάνω, Δεύτερο Κεφάλαιο, ΙΙΙ.5.1. </w:t>
      </w:r>
    </w:p>
  </w:footnote>
  <w:footnote w:id="18">
    <w:p w14:paraId="59F3E3FB" w14:textId="7393F015" w:rsidR="0038693E" w:rsidRPr="00C633FA" w:rsidRDefault="0038693E" w:rsidP="002C7098">
      <w:pPr>
        <w:pStyle w:val="a4"/>
      </w:pPr>
      <w:r w:rsidRPr="002C7098">
        <w:rPr>
          <w:rStyle w:val="a5"/>
        </w:rPr>
        <w:footnoteRef/>
      </w:r>
      <w:r w:rsidRPr="002C7098">
        <w:t xml:space="preserve"> </w:t>
      </w:r>
      <w:r w:rsidRPr="002C7098">
        <w:t xml:space="preserve">Για μία συνολική και διεξοδική υποστήριξη του στενού ορισμού της ευημερίας από δύο επιστήμονες εκτός Σικάγο, </w:t>
      </w:r>
      <w:proofErr w:type="spellStart"/>
      <w:r w:rsidRPr="002C7098">
        <w:rPr>
          <w:i/>
          <w:lang w:val="en-US"/>
        </w:rPr>
        <w:t>Kaplow</w:t>
      </w:r>
      <w:proofErr w:type="spellEnd"/>
      <w:r w:rsidRPr="002C7098">
        <w:rPr>
          <w:i/>
        </w:rPr>
        <w:t>/</w:t>
      </w:r>
      <w:proofErr w:type="spellStart"/>
      <w:r w:rsidRPr="002C7098">
        <w:rPr>
          <w:i/>
          <w:lang w:val="en-US"/>
        </w:rPr>
        <w:t>Shavell</w:t>
      </w:r>
      <w:proofErr w:type="spellEnd"/>
      <w:r w:rsidRPr="002C7098">
        <w:t>, 2002.</w:t>
      </w:r>
      <w:r w:rsidRPr="00C633FA">
        <w:t xml:space="preserve"> </w:t>
      </w:r>
      <w:r>
        <w:t>Με τη Σχολή αυτή συγγενεύει, εξάλλου, και η σκέψη του</w:t>
      </w:r>
      <w:r w:rsidRPr="00C633FA">
        <w:t xml:space="preserve"> </w:t>
      </w:r>
      <w:r>
        <w:rPr>
          <w:i/>
          <w:lang w:val="en-US"/>
        </w:rPr>
        <w:t>Friedrich</w:t>
      </w:r>
      <w:r w:rsidRPr="00C633FA">
        <w:rPr>
          <w:i/>
        </w:rPr>
        <w:t xml:space="preserve"> </w:t>
      </w:r>
      <w:r>
        <w:rPr>
          <w:i/>
          <w:lang w:val="en-US"/>
        </w:rPr>
        <w:t>Hayek</w:t>
      </w:r>
      <w:r>
        <w:t xml:space="preserve">: </w:t>
      </w:r>
      <w:r>
        <w:rPr>
          <w:i/>
          <w:lang w:val="en-US"/>
        </w:rPr>
        <w:t>Hayek</w:t>
      </w:r>
      <w:r w:rsidRPr="00C633FA">
        <w:rPr>
          <w:i/>
        </w:rPr>
        <w:t xml:space="preserve"> </w:t>
      </w:r>
      <w:r w:rsidRPr="00C633FA">
        <w:t>1978.</w:t>
      </w:r>
      <w:r>
        <w:rPr>
          <w:lang w:val="en-US"/>
        </w:rPr>
        <w:t>A</w:t>
      </w:r>
      <w:r w:rsidRPr="00C633FA">
        <w:t>, 1978.</w:t>
      </w:r>
      <w:r>
        <w:rPr>
          <w:lang w:val="fr-FR"/>
        </w:rPr>
        <w:t>B</w:t>
      </w:r>
      <w:r w:rsidRPr="00C633FA">
        <w:t>, 1978.</w:t>
      </w:r>
      <w:r>
        <w:t>Γ.</w:t>
      </w:r>
    </w:p>
  </w:footnote>
  <w:footnote w:id="19">
    <w:p w14:paraId="74BDDFE1" w14:textId="4547389D" w:rsidR="0038693E" w:rsidRPr="00C633FA" w:rsidRDefault="0038693E" w:rsidP="002C7098">
      <w:pPr>
        <w:pStyle w:val="a4"/>
      </w:pPr>
      <w:r w:rsidRPr="002C7098">
        <w:rPr>
          <w:rStyle w:val="a5"/>
        </w:rPr>
        <w:footnoteRef/>
      </w:r>
      <w:r w:rsidRPr="00C633FA">
        <w:t xml:space="preserve"> </w:t>
      </w:r>
      <w:proofErr w:type="spellStart"/>
      <w:r w:rsidRPr="002C7098">
        <w:rPr>
          <w:i/>
          <w:lang w:val="fr-FR"/>
        </w:rPr>
        <w:t>Coase</w:t>
      </w:r>
      <w:proofErr w:type="spellEnd"/>
      <w:r w:rsidRPr="00C633FA">
        <w:t xml:space="preserve"> 1998.</w:t>
      </w:r>
      <w:r w:rsidRPr="00C633FA">
        <w:rPr>
          <w:i/>
        </w:rPr>
        <w:t xml:space="preserve"> </w:t>
      </w:r>
    </w:p>
  </w:footnote>
  <w:footnote w:id="20">
    <w:p w14:paraId="4FE7BD4E" w14:textId="093620B0" w:rsidR="0038693E" w:rsidRPr="002C7098" w:rsidRDefault="0038693E" w:rsidP="002C7098">
      <w:pPr>
        <w:pStyle w:val="a4"/>
      </w:pPr>
      <w:r w:rsidRPr="002C7098">
        <w:rPr>
          <w:rStyle w:val="a5"/>
        </w:rPr>
        <w:footnoteRef/>
      </w:r>
      <w:r w:rsidRPr="002C7098">
        <w:t xml:space="preserve"> </w:t>
      </w:r>
      <w:r w:rsidRPr="002C7098">
        <w:rPr>
          <w:i/>
          <w:lang w:val="fr-FR"/>
        </w:rPr>
        <w:t>Brousseau</w:t>
      </w:r>
      <w:r w:rsidRPr="002C7098">
        <w:rPr>
          <w:i/>
        </w:rPr>
        <w:t>/</w:t>
      </w:r>
      <w:proofErr w:type="spellStart"/>
      <w:r w:rsidRPr="002C7098">
        <w:rPr>
          <w:i/>
          <w:lang w:val="fr-FR"/>
        </w:rPr>
        <w:t>Glachant</w:t>
      </w:r>
      <w:proofErr w:type="spellEnd"/>
      <w:r w:rsidRPr="002C7098">
        <w:t xml:space="preserve"> 2008, </w:t>
      </w:r>
      <w:r w:rsidRPr="002C7098">
        <w:rPr>
          <w:i/>
          <w:lang w:val="fr-FR"/>
        </w:rPr>
        <w:t>M</w:t>
      </w:r>
      <w:r w:rsidRPr="002C7098">
        <w:rPr>
          <w:i/>
        </w:rPr>
        <w:t>é</w:t>
      </w:r>
      <w:r w:rsidRPr="002C7098">
        <w:rPr>
          <w:i/>
          <w:lang w:val="fr-FR"/>
        </w:rPr>
        <w:t>nard</w:t>
      </w:r>
      <w:r w:rsidRPr="002C7098">
        <w:rPr>
          <w:i/>
        </w:rPr>
        <w:t>/</w:t>
      </w:r>
      <w:r w:rsidRPr="002C7098">
        <w:rPr>
          <w:i/>
          <w:lang w:val="fr-FR"/>
        </w:rPr>
        <w:t>Shirley</w:t>
      </w:r>
      <w:r w:rsidRPr="002C7098">
        <w:t xml:space="preserve"> 2005 και στο τέλος του κεφαλαίου</w:t>
      </w:r>
    </w:p>
  </w:footnote>
  <w:footnote w:id="21">
    <w:p w14:paraId="6B04B9D5" w14:textId="300B2842" w:rsidR="0038693E" w:rsidRPr="002C7098" w:rsidRDefault="0038693E" w:rsidP="002C7098">
      <w:pPr>
        <w:pStyle w:val="a4"/>
      </w:pPr>
      <w:r w:rsidRPr="002C7098">
        <w:rPr>
          <w:rStyle w:val="a5"/>
        </w:rPr>
        <w:footnoteRef/>
      </w:r>
      <w:r w:rsidRPr="002C7098">
        <w:t xml:space="preserve"> </w:t>
      </w:r>
      <w:r w:rsidRPr="002C7098">
        <w:rPr>
          <w:i/>
          <w:lang w:val="en-US"/>
        </w:rPr>
        <w:t>Williamson</w:t>
      </w:r>
      <w:r w:rsidRPr="002C7098">
        <w:t xml:space="preserve"> 1981, 1999. </w:t>
      </w:r>
    </w:p>
  </w:footnote>
  <w:footnote w:id="22">
    <w:p w14:paraId="57BC3174" w14:textId="1F75BCF5" w:rsidR="0038693E" w:rsidRPr="008311E9" w:rsidRDefault="0038693E" w:rsidP="002C7098">
      <w:pPr>
        <w:pStyle w:val="a4"/>
      </w:pPr>
      <w:r w:rsidRPr="002C7098">
        <w:rPr>
          <w:rStyle w:val="a5"/>
        </w:rPr>
        <w:footnoteRef/>
      </w:r>
      <w:r w:rsidRPr="002C7098">
        <w:t xml:space="preserve"> </w:t>
      </w:r>
      <w:r w:rsidRPr="002C7098">
        <w:t xml:space="preserve">Αφενός, με την όσο το δυνατόν μεγαλύτερη απελευθέρωση των δραστηριοτήτων που ενδιαφέρουν το γενικό συμφέρον, αφετέρου με την διαμόρφωση μίας πιο φιλικής προς την αγορά δημόσιας εποπτείας.  </w:t>
      </w:r>
      <w:r w:rsidRPr="002C7098">
        <w:rPr>
          <w:i/>
          <w:lang w:val="en-US"/>
        </w:rPr>
        <w:t>Williamson</w:t>
      </w:r>
      <w:r w:rsidRPr="008311E9">
        <w:rPr>
          <w:i/>
        </w:rPr>
        <w:t xml:space="preserve"> </w:t>
      </w:r>
      <w:r w:rsidRPr="008311E9">
        <w:t>1985.</w:t>
      </w:r>
    </w:p>
  </w:footnote>
  <w:footnote w:id="23">
    <w:p w14:paraId="4E003A58" w14:textId="0E13F834" w:rsidR="0038693E" w:rsidRPr="008311E9" w:rsidRDefault="0038693E" w:rsidP="002C7098">
      <w:pPr>
        <w:pStyle w:val="a4"/>
      </w:pPr>
      <w:r w:rsidRPr="002C7098">
        <w:rPr>
          <w:rStyle w:val="a5"/>
        </w:rPr>
        <w:footnoteRef/>
      </w:r>
      <w:r w:rsidRPr="008311E9">
        <w:t xml:space="preserve"> </w:t>
      </w:r>
      <w:bookmarkStart w:id="19" w:name="_Hlk504592526"/>
      <w:r w:rsidRPr="002C7098">
        <w:rPr>
          <w:i/>
          <w:lang w:val="en-US"/>
        </w:rPr>
        <w:t>North</w:t>
      </w:r>
      <w:r w:rsidRPr="008311E9">
        <w:t xml:space="preserve"> 1990, </w:t>
      </w:r>
      <w:r w:rsidRPr="002C7098">
        <w:rPr>
          <w:i/>
          <w:lang w:val="en-US"/>
        </w:rPr>
        <w:t>North</w:t>
      </w:r>
      <w:r w:rsidRPr="008311E9">
        <w:rPr>
          <w:i/>
        </w:rPr>
        <w:t>/</w:t>
      </w:r>
      <w:r w:rsidRPr="002C7098">
        <w:rPr>
          <w:i/>
          <w:lang w:val="en-US"/>
        </w:rPr>
        <w:t>Wallis</w:t>
      </w:r>
      <w:r w:rsidRPr="008311E9">
        <w:rPr>
          <w:i/>
        </w:rPr>
        <w:t>/</w:t>
      </w:r>
      <w:proofErr w:type="spellStart"/>
      <w:r w:rsidRPr="002C7098">
        <w:rPr>
          <w:i/>
          <w:lang w:val="en-US"/>
        </w:rPr>
        <w:t>Weingast</w:t>
      </w:r>
      <w:proofErr w:type="spellEnd"/>
      <w:r w:rsidRPr="008311E9">
        <w:rPr>
          <w:i/>
        </w:rPr>
        <w:t xml:space="preserve"> </w:t>
      </w:r>
      <w:r w:rsidRPr="008311E9">
        <w:t>2009</w:t>
      </w:r>
      <w:bookmarkEnd w:id="19"/>
      <w:r w:rsidRPr="008311E9">
        <w:t>.</w:t>
      </w:r>
    </w:p>
  </w:footnote>
  <w:footnote w:id="24">
    <w:p w14:paraId="76628863" w14:textId="3E5886D2" w:rsidR="0038693E" w:rsidRPr="002C7098" w:rsidRDefault="0038693E" w:rsidP="002C7098">
      <w:pPr>
        <w:pStyle w:val="a4"/>
      </w:pPr>
      <w:r w:rsidRPr="002C7098">
        <w:rPr>
          <w:rStyle w:val="a5"/>
        </w:rPr>
        <w:footnoteRef/>
      </w:r>
      <w:r w:rsidRPr="008311E9">
        <w:t xml:space="preserve"> </w:t>
      </w:r>
      <w:r w:rsidRPr="002C7098">
        <w:t>Πρώτο</w:t>
      </w:r>
      <w:r w:rsidRPr="008311E9">
        <w:t xml:space="preserve"> </w:t>
      </w:r>
      <w:r w:rsidRPr="002C7098">
        <w:t>Κεφάλαιο</w:t>
      </w:r>
      <w:r w:rsidRPr="008311E9">
        <w:t xml:space="preserve">, </w:t>
      </w:r>
      <w:r w:rsidRPr="002C7098">
        <w:t>ΙΙ</w:t>
      </w:r>
      <w:r w:rsidRPr="008311E9">
        <w:t>.1.2.2,</w:t>
      </w:r>
      <w:r w:rsidRPr="002C7098">
        <w:t xml:space="preserve"> </w:t>
      </w:r>
      <w:r w:rsidRPr="002C7098">
        <w:rPr>
          <w:i/>
        </w:rPr>
        <w:t xml:space="preserve">Χατζής </w:t>
      </w:r>
      <w:r w:rsidRPr="002C7098">
        <w:t>2015.</w:t>
      </w:r>
    </w:p>
  </w:footnote>
  <w:footnote w:id="25">
    <w:p w14:paraId="130C084E" w14:textId="1A71FA50" w:rsidR="0038693E" w:rsidRPr="008311E9" w:rsidRDefault="0038693E" w:rsidP="002C7098">
      <w:pPr>
        <w:pStyle w:val="a4"/>
      </w:pPr>
      <w:r w:rsidRPr="002C7098">
        <w:rPr>
          <w:rStyle w:val="a5"/>
        </w:rPr>
        <w:footnoteRef/>
      </w:r>
      <w:r w:rsidRPr="008311E9">
        <w:t xml:space="preserve"> </w:t>
      </w:r>
      <w:r w:rsidRPr="002C7098">
        <w:rPr>
          <w:i/>
          <w:lang w:val="en-US"/>
        </w:rPr>
        <w:t>Buchanan</w:t>
      </w:r>
      <w:r w:rsidRPr="008311E9">
        <w:rPr>
          <w:i/>
        </w:rPr>
        <w:t>/</w:t>
      </w:r>
      <w:proofErr w:type="spellStart"/>
      <w:r w:rsidRPr="002C7098">
        <w:rPr>
          <w:i/>
          <w:lang w:val="en-US"/>
        </w:rPr>
        <w:t>Tollison</w:t>
      </w:r>
      <w:proofErr w:type="spellEnd"/>
      <w:r w:rsidRPr="008311E9">
        <w:rPr>
          <w:i/>
        </w:rPr>
        <w:t xml:space="preserve"> </w:t>
      </w:r>
      <w:r w:rsidRPr="008311E9">
        <w:t xml:space="preserve">1984, </w:t>
      </w:r>
      <w:r w:rsidRPr="002C7098">
        <w:rPr>
          <w:i/>
          <w:lang w:val="en-US"/>
        </w:rPr>
        <w:t>Rowley</w:t>
      </w:r>
      <w:r w:rsidRPr="008311E9">
        <w:rPr>
          <w:i/>
        </w:rPr>
        <w:t xml:space="preserve"> </w:t>
      </w:r>
      <w:r w:rsidRPr="008311E9">
        <w:t xml:space="preserve">1989, 1994, </w:t>
      </w:r>
      <w:r w:rsidRPr="002C7098">
        <w:rPr>
          <w:i/>
          <w:lang w:val="en-US"/>
        </w:rPr>
        <w:t>Farber</w:t>
      </w:r>
      <w:r w:rsidRPr="008311E9">
        <w:rPr>
          <w:i/>
        </w:rPr>
        <w:t>/</w:t>
      </w:r>
      <w:r w:rsidRPr="002C7098">
        <w:rPr>
          <w:i/>
          <w:lang w:val="en-US"/>
        </w:rPr>
        <w:t>O</w:t>
      </w:r>
      <w:r w:rsidRPr="008311E9">
        <w:rPr>
          <w:i/>
        </w:rPr>
        <w:t>’</w:t>
      </w:r>
      <w:r w:rsidRPr="002C7098">
        <w:rPr>
          <w:i/>
          <w:lang w:val="en-US"/>
        </w:rPr>
        <w:t>Connell</w:t>
      </w:r>
      <w:r w:rsidRPr="008311E9">
        <w:rPr>
          <w:i/>
        </w:rPr>
        <w:t xml:space="preserve"> </w:t>
      </w:r>
      <w:r w:rsidRPr="008311E9">
        <w:t xml:space="preserve">2010, </w:t>
      </w:r>
      <w:r w:rsidRPr="002C7098">
        <w:rPr>
          <w:i/>
          <w:lang w:val="en-US"/>
        </w:rPr>
        <w:t>Napolitano</w:t>
      </w:r>
      <w:r w:rsidRPr="008311E9">
        <w:rPr>
          <w:i/>
        </w:rPr>
        <w:t>/</w:t>
      </w:r>
      <w:proofErr w:type="spellStart"/>
      <w:r w:rsidRPr="002C7098">
        <w:rPr>
          <w:i/>
          <w:lang w:val="en-US"/>
        </w:rPr>
        <w:t>Abrescia</w:t>
      </w:r>
      <w:proofErr w:type="spellEnd"/>
      <w:r w:rsidRPr="008311E9">
        <w:rPr>
          <w:i/>
        </w:rPr>
        <w:t xml:space="preserve"> </w:t>
      </w:r>
      <w:r w:rsidRPr="008311E9">
        <w:t xml:space="preserve">2009.31, </w:t>
      </w:r>
      <w:r w:rsidRPr="002C7098">
        <w:rPr>
          <w:i/>
        </w:rPr>
        <w:t>Χατζής</w:t>
      </w:r>
      <w:r w:rsidRPr="008311E9">
        <w:rPr>
          <w:i/>
        </w:rPr>
        <w:t xml:space="preserve"> </w:t>
      </w:r>
      <w:r w:rsidRPr="008311E9">
        <w:t>2012.</w:t>
      </w:r>
      <w:r w:rsidRPr="002C7098">
        <w:t>Β</w:t>
      </w:r>
      <w:r w:rsidRPr="008311E9">
        <w:t xml:space="preserve">. </w:t>
      </w:r>
      <w:r w:rsidRPr="002C7098">
        <w:t>Περισσότερες</w:t>
      </w:r>
      <w:r w:rsidRPr="008311E9">
        <w:t xml:space="preserve"> </w:t>
      </w:r>
      <w:r w:rsidRPr="002C7098">
        <w:t>βιβλιογραφικές</w:t>
      </w:r>
      <w:r w:rsidRPr="008311E9">
        <w:t xml:space="preserve"> </w:t>
      </w:r>
      <w:r w:rsidRPr="002C7098">
        <w:t>αναφορές</w:t>
      </w:r>
      <w:r w:rsidRPr="008311E9">
        <w:t xml:space="preserve"> </w:t>
      </w:r>
      <w:r w:rsidRPr="002C7098">
        <w:t>στο</w:t>
      </w:r>
      <w:r w:rsidRPr="008311E9">
        <w:t xml:space="preserve"> </w:t>
      </w:r>
      <w:r w:rsidRPr="002C7098">
        <w:t>τέλος</w:t>
      </w:r>
      <w:r w:rsidRPr="008311E9">
        <w:t xml:space="preserve"> </w:t>
      </w:r>
      <w:r w:rsidRPr="002C7098">
        <w:t>του</w:t>
      </w:r>
      <w:r w:rsidRPr="008311E9">
        <w:t xml:space="preserve"> </w:t>
      </w:r>
      <w:r w:rsidRPr="002C7098">
        <w:t>κεφαλαίου</w:t>
      </w:r>
      <w:r w:rsidRPr="008311E9">
        <w:t>.</w:t>
      </w:r>
    </w:p>
  </w:footnote>
  <w:footnote w:id="26">
    <w:p w14:paraId="3CCF4B0B" w14:textId="5254A67E" w:rsidR="0038693E" w:rsidRPr="002C7098" w:rsidRDefault="0038693E" w:rsidP="002C7098">
      <w:pPr>
        <w:pStyle w:val="a4"/>
      </w:pPr>
      <w:r w:rsidRPr="002C7098">
        <w:rPr>
          <w:rStyle w:val="a5"/>
        </w:rPr>
        <w:footnoteRef/>
      </w:r>
      <w:r w:rsidRPr="002C7098">
        <w:t xml:space="preserve"> </w:t>
      </w:r>
      <w:r w:rsidRPr="002C7098">
        <w:rPr>
          <w:i/>
          <w:lang w:val="en-US"/>
        </w:rPr>
        <w:t>Buchanan</w:t>
      </w:r>
      <w:r w:rsidRPr="002C7098">
        <w:rPr>
          <w:i/>
        </w:rPr>
        <w:t>/</w:t>
      </w:r>
      <w:proofErr w:type="spellStart"/>
      <w:r w:rsidRPr="002C7098">
        <w:rPr>
          <w:i/>
          <w:lang w:val="en-US"/>
        </w:rPr>
        <w:t>Tullock</w:t>
      </w:r>
      <w:proofErr w:type="spellEnd"/>
      <w:r w:rsidRPr="002C7098">
        <w:t xml:space="preserve"> 1962.</w:t>
      </w:r>
    </w:p>
  </w:footnote>
  <w:footnote w:id="27">
    <w:p w14:paraId="2E015ADD" w14:textId="6E6108F4" w:rsidR="0038693E" w:rsidRPr="002C7098" w:rsidRDefault="0038693E" w:rsidP="002C7098">
      <w:pPr>
        <w:pStyle w:val="a4"/>
      </w:pPr>
      <w:r w:rsidRPr="002C7098">
        <w:rPr>
          <w:rStyle w:val="a5"/>
        </w:rPr>
        <w:footnoteRef/>
      </w:r>
      <w:r w:rsidRPr="002C7098">
        <w:t xml:space="preserve"> </w:t>
      </w:r>
      <w:r w:rsidRPr="002C7098">
        <w:t xml:space="preserve">Σύμφωνα με την έκφραση του ίδιου του </w:t>
      </w:r>
      <w:r w:rsidRPr="002C7098">
        <w:rPr>
          <w:i/>
          <w:lang w:val="en-US"/>
        </w:rPr>
        <w:t>Buchanan</w:t>
      </w:r>
      <w:r w:rsidRPr="002C7098">
        <w:t xml:space="preserve"> 1984.</w:t>
      </w:r>
      <w:r w:rsidRPr="002C7098">
        <w:rPr>
          <w:lang w:val="en-US"/>
        </w:rPr>
        <w:t>A</w:t>
      </w:r>
      <w:r w:rsidRPr="002C7098">
        <w:t xml:space="preserve">, </w:t>
      </w:r>
      <w:r w:rsidRPr="002C7098">
        <w:rPr>
          <w:i/>
        </w:rPr>
        <w:t xml:space="preserve">Χατζής </w:t>
      </w:r>
      <w:r w:rsidRPr="002C7098">
        <w:t>2012.</w:t>
      </w:r>
    </w:p>
  </w:footnote>
  <w:footnote w:id="28">
    <w:p w14:paraId="01E5E673" w14:textId="590BFB41"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 xml:space="preserve">Downs </w:t>
      </w:r>
      <w:r w:rsidRPr="002C7098">
        <w:rPr>
          <w:lang w:val="en-US"/>
        </w:rPr>
        <w:t>1957.</w:t>
      </w:r>
    </w:p>
  </w:footnote>
  <w:footnote w:id="29">
    <w:p w14:paraId="0F3F54C2" w14:textId="1609548E"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Olson</w:t>
      </w:r>
      <w:r w:rsidRPr="002C7098">
        <w:rPr>
          <w:lang w:val="en-US"/>
        </w:rPr>
        <w:t xml:space="preserve"> 1965(2002).</w:t>
      </w:r>
    </w:p>
  </w:footnote>
  <w:footnote w:id="30">
    <w:p w14:paraId="72E8F5B7" w14:textId="592752A9" w:rsidR="0038693E" w:rsidRPr="008311E9" w:rsidRDefault="0038693E" w:rsidP="002C7098">
      <w:pPr>
        <w:pStyle w:val="a4"/>
        <w:rPr>
          <w:lang w:val="en-US"/>
        </w:rPr>
      </w:pPr>
      <w:r w:rsidRPr="002C7098">
        <w:rPr>
          <w:rStyle w:val="a5"/>
        </w:rPr>
        <w:footnoteRef/>
      </w:r>
      <w:r w:rsidRPr="008311E9">
        <w:rPr>
          <w:lang w:val="en-US"/>
        </w:rPr>
        <w:t xml:space="preserve"> </w:t>
      </w:r>
      <w:r w:rsidRPr="002C7098">
        <w:rPr>
          <w:i/>
          <w:lang w:val="en-US"/>
        </w:rPr>
        <w:t>Becker</w:t>
      </w:r>
      <w:r w:rsidRPr="008311E9">
        <w:rPr>
          <w:i/>
          <w:lang w:val="en-US"/>
        </w:rPr>
        <w:t xml:space="preserve"> </w:t>
      </w:r>
      <w:r w:rsidRPr="008311E9">
        <w:rPr>
          <w:lang w:val="en-US"/>
        </w:rPr>
        <w:t>1983.</w:t>
      </w:r>
    </w:p>
  </w:footnote>
  <w:footnote w:id="31">
    <w:p w14:paraId="057529E6" w14:textId="2CBB5498"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 xml:space="preserve">Arrow </w:t>
      </w:r>
      <w:r w:rsidRPr="002C7098">
        <w:rPr>
          <w:lang w:val="en-US"/>
        </w:rPr>
        <w:t xml:space="preserve">1951, </w:t>
      </w:r>
      <w:r w:rsidRPr="002C7098">
        <w:t>Δεύτερο</w:t>
      </w:r>
      <w:r w:rsidRPr="002C7098">
        <w:rPr>
          <w:lang w:val="en-US"/>
        </w:rPr>
        <w:t xml:space="preserve"> </w:t>
      </w:r>
      <w:r w:rsidRPr="002C7098">
        <w:t>Κεφάλαιο</w:t>
      </w:r>
      <w:r w:rsidRPr="002C7098">
        <w:rPr>
          <w:lang w:val="en-US"/>
        </w:rPr>
        <w:t xml:space="preserve"> </w:t>
      </w:r>
      <w:r w:rsidRPr="002C7098">
        <w:t>ΙΙ</w:t>
      </w:r>
      <w:r w:rsidRPr="002C7098">
        <w:rPr>
          <w:lang w:val="en-US"/>
        </w:rPr>
        <w:t xml:space="preserve">.3.3. </w:t>
      </w:r>
    </w:p>
  </w:footnote>
  <w:footnote w:id="32">
    <w:p w14:paraId="699592D5" w14:textId="1063B908" w:rsidR="0038693E" w:rsidRPr="002C7098" w:rsidRDefault="0038693E" w:rsidP="002C7098">
      <w:pPr>
        <w:pStyle w:val="a4"/>
        <w:rPr>
          <w:lang w:val="en-US"/>
        </w:rPr>
      </w:pPr>
      <w:r w:rsidRPr="002C7098">
        <w:rPr>
          <w:rStyle w:val="a5"/>
        </w:rPr>
        <w:footnoteRef/>
      </w:r>
      <w:r w:rsidRPr="002C7098">
        <w:rPr>
          <w:lang w:val="en-US"/>
        </w:rPr>
        <w:t xml:space="preserve"> </w:t>
      </w:r>
      <w:proofErr w:type="spellStart"/>
      <w:r w:rsidRPr="002C7098">
        <w:rPr>
          <w:i/>
          <w:lang w:val="en-US"/>
        </w:rPr>
        <w:t>Niskanen</w:t>
      </w:r>
      <w:proofErr w:type="spellEnd"/>
      <w:r w:rsidRPr="002C7098">
        <w:rPr>
          <w:lang w:val="en-US"/>
        </w:rPr>
        <w:t xml:space="preserve"> 1971.</w:t>
      </w:r>
    </w:p>
  </w:footnote>
  <w:footnote w:id="33">
    <w:p w14:paraId="7F11D867" w14:textId="17A11454"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 xml:space="preserve">Stigler </w:t>
      </w:r>
      <w:r w:rsidRPr="002C7098">
        <w:rPr>
          <w:lang w:val="en-US"/>
        </w:rPr>
        <w:t xml:space="preserve">1971. </w:t>
      </w:r>
    </w:p>
  </w:footnote>
  <w:footnote w:id="34">
    <w:p w14:paraId="0E013718" w14:textId="30F1DE1A" w:rsidR="0038693E" w:rsidRPr="008311E9" w:rsidRDefault="0038693E" w:rsidP="002C7098">
      <w:pPr>
        <w:pStyle w:val="a4"/>
      </w:pPr>
      <w:r w:rsidRPr="002C7098">
        <w:rPr>
          <w:rStyle w:val="a5"/>
        </w:rPr>
        <w:footnoteRef/>
      </w:r>
      <w:r w:rsidRPr="002C7098">
        <w:rPr>
          <w:lang w:val="en-US"/>
        </w:rPr>
        <w:t xml:space="preserve"> </w:t>
      </w:r>
      <w:r w:rsidRPr="002C7098">
        <w:rPr>
          <w:i/>
          <w:lang w:val="en-US"/>
        </w:rPr>
        <w:t xml:space="preserve">Krueger </w:t>
      </w:r>
      <w:r w:rsidRPr="002C7098">
        <w:rPr>
          <w:lang w:val="en-US"/>
        </w:rPr>
        <w:t xml:space="preserve">1974, </w:t>
      </w:r>
      <w:proofErr w:type="spellStart"/>
      <w:r w:rsidRPr="002C7098">
        <w:rPr>
          <w:i/>
        </w:rPr>
        <w:t>Πελαγίδης</w:t>
      </w:r>
      <w:proofErr w:type="spellEnd"/>
      <w:r w:rsidRPr="002C7098">
        <w:rPr>
          <w:i/>
          <w:lang w:val="en-US"/>
        </w:rPr>
        <w:t>/</w:t>
      </w:r>
      <w:r w:rsidRPr="002C7098">
        <w:rPr>
          <w:i/>
        </w:rPr>
        <w:t>Μητσόπουλος</w:t>
      </w:r>
      <w:r w:rsidRPr="002C7098">
        <w:rPr>
          <w:i/>
          <w:lang w:val="en-US"/>
        </w:rPr>
        <w:t xml:space="preserve"> </w:t>
      </w:r>
      <w:r w:rsidRPr="002C7098">
        <w:rPr>
          <w:lang w:val="en-US"/>
        </w:rPr>
        <w:t>2006</w:t>
      </w:r>
      <w:r>
        <w:rPr>
          <w:lang w:val="en-US"/>
        </w:rPr>
        <w:t xml:space="preserve">, </w:t>
      </w:r>
      <w:r>
        <w:rPr>
          <w:i/>
          <w:lang w:val="en-US"/>
        </w:rPr>
        <w:t>Rowley/</w:t>
      </w:r>
      <w:proofErr w:type="spellStart"/>
      <w:r>
        <w:rPr>
          <w:i/>
          <w:lang w:val="en-US"/>
        </w:rPr>
        <w:t>Tollison</w:t>
      </w:r>
      <w:proofErr w:type="spellEnd"/>
      <w:r>
        <w:rPr>
          <w:i/>
          <w:lang w:val="en-US"/>
        </w:rPr>
        <w:t>/</w:t>
      </w:r>
      <w:proofErr w:type="spellStart"/>
      <w:r>
        <w:rPr>
          <w:i/>
          <w:lang w:val="en-US"/>
        </w:rPr>
        <w:t>Tullock</w:t>
      </w:r>
      <w:proofErr w:type="spellEnd"/>
      <w:r>
        <w:rPr>
          <w:lang w:val="en-US"/>
        </w:rPr>
        <w:t xml:space="preserve"> 1988. </w:t>
      </w:r>
      <w:proofErr w:type="spellStart"/>
      <w:r>
        <w:rPr>
          <w:i/>
          <w:lang w:val="en-US"/>
        </w:rPr>
        <w:t>Tollison</w:t>
      </w:r>
      <w:proofErr w:type="spellEnd"/>
      <w:r w:rsidRPr="008311E9">
        <w:t xml:space="preserve"> 1998, </w:t>
      </w:r>
      <w:proofErr w:type="spellStart"/>
      <w:r>
        <w:rPr>
          <w:i/>
          <w:lang w:val="en-US"/>
        </w:rPr>
        <w:t>Tollison</w:t>
      </w:r>
      <w:proofErr w:type="spellEnd"/>
      <w:r w:rsidRPr="008311E9">
        <w:rPr>
          <w:i/>
        </w:rPr>
        <w:t>/</w:t>
      </w:r>
      <w:proofErr w:type="spellStart"/>
      <w:r>
        <w:rPr>
          <w:i/>
          <w:lang w:val="en-US"/>
        </w:rPr>
        <w:t>Congleton</w:t>
      </w:r>
      <w:proofErr w:type="spellEnd"/>
      <w:r w:rsidRPr="008311E9">
        <w:t xml:space="preserve"> 1995.</w:t>
      </w:r>
    </w:p>
  </w:footnote>
  <w:footnote w:id="35">
    <w:p w14:paraId="19556D4A" w14:textId="0ACB9021" w:rsidR="0038693E" w:rsidRPr="008311E9" w:rsidRDefault="0038693E" w:rsidP="002C7098">
      <w:pPr>
        <w:pStyle w:val="a4"/>
      </w:pPr>
      <w:r w:rsidRPr="002C7098">
        <w:rPr>
          <w:rStyle w:val="a5"/>
        </w:rPr>
        <w:footnoteRef/>
      </w:r>
      <w:r w:rsidRPr="008311E9">
        <w:t xml:space="preserve"> </w:t>
      </w:r>
      <w:r w:rsidRPr="002C7098">
        <w:rPr>
          <w:i/>
          <w:lang w:val="en-US"/>
        </w:rPr>
        <w:t>Olson</w:t>
      </w:r>
      <w:r w:rsidRPr="008311E9">
        <w:t xml:space="preserve"> 1965(2002).</w:t>
      </w:r>
    </w:p>
  </w:footnote>
  <w:footnote w:id="36">
    <w:p w14:paraId="492222AE" w14:textId="78C5F7B9" w:rsidR="0038693E" w:rsidRPr="008311E9" w:rsidRDefault="0038693E" w:rsidP="002C7098">
      <w:pPr>
        <w:pStyle w:val="a4"/>
      </w:pPr>
      <w:r w:rsidRPr="002C7098">
        <w:rPr>
          <w:rStyle w:val="a5"/>
        </w:rPr>
        <w:footnoteRef/>
      </w:r>
      <w:r w:rsidRPr="008311E9">
        <w:t xml:space="preserve"> </w:t>
      </w:r>
      <w:r w:rsidRPr="002C7098">
        <w:rPr>
          <w:i/>
          <w:lang w:val="en-US"/>
        </w:rPr>
        <w:t>Sen</w:t>
      </w:r>
      <w:r w:rsidRPr="008311E9">
        <w:t xml:space="preserve"> 1977.</w:t>
      </w:r>
    </w:p>
  </w:footnote>
  <w:footnote w:id="37">
    <w:p w14:paraId="26CAFB71" w14:textId="21116EC2" w:rsidR="0038693E" w:rsidRPr="002C7098" w:rsidRDefault="0038693E" w:rsidP="002C7098">
      <w:pPr>
        <w:pStyle w:val="a4"/>
      </w:pPr>
      <w:r w:rsidRPr="002C7098">
        <w:rPr>
          <w:rStyle w:val="a5"/>
        </w:rPr>
        <w:footnoteRef/>
      </w:r>
      <w:r w:rsidRPr="002C7098">
        <w:t xml:space="preserve"> </w:t>
      </w:r>
      <w:r w:rsidRPr="002C7098">
        <w:t xml:space="preserve">Εδώ εστιάζει την κριτική της στην οικονομική ανάλυση του δικαίου η σχολή των </w:t>
      </w:r>
      <w:r w:rsidRPr="002C7098">
        <w:rPr>
          <w:i/>
          <w:lang w:val="en-US"/>
        </w:rPr>
        <w:t>critical</w:t>
      </w:r>
      <w:r w:rsidRPr="002C7098">
        <w:rPr>
          <w:i/>
        </w:rPr>
        <w:t xml:space="preserve"> </w:t>
      </w:r>
      <w:r w:rsidRPr="002C7098">
        <w:rPr>
          <w:i/>
          <w:lang w:val="en-US"/>
        </w:rPr>
        <w:t>legal</w:t>
      </w:r>
      <w:r w:rsidRPr="002C7098">
        <w:rPr>
          <w:i/>
        </w:rPr>
        <w:t xml:space="preserve"> </w:t>
      </w:r>
      <w:r w:rsidRPr="002C7098">
        <w:rPr>
          <w:i/>
          <w:lang w:val="en-US"/>
        </w:rPr>
        <w:t>studies</w:t>
      </w:r>
      <w:r w:rsidRPr="002C7098">
        <w:rPr>
          <w:i/>
        </w:rPr>
        <w:t xml:space="preserve">, </w:t>
      </w:r>
      <w:r w:rsidRPr="002C7098">
        <w:t xml:space="preserve">με σημαντικότερο εκπρόσωπο τον </w:t>
      </w:r>
      <w:r w:rsidRPr="002C7098">
        <w:rPr>
          <w:i/>
          <w:lang w:val="en-US"/>
        </w:rPr>
        <w:t>Duncan</w:t>
      </w:r>
      <w:r w:rsidRPr="002C7098">
        <w:rPr>
          <w:i/>
        </w:rPr>
        <w:t xml:space="preserve"> </w:t>
      </w:r>
      <w:r w:rsidRPr="002C7098">
        <w:rPr>
          <w:i/>
          <w:lang w:val="en-US"/>
        </w:rPr>
        <w:t>Kennedy</w:t>
      </w:r>
      <w:r w:rsidRPr="002C7098">
        <w:rPr>
          <w:i/>
        </w:rPr>
        <w:t xml:space="preserve"> </w:t>
      </w:r>
      <w:r w:rsidRPr="002C7098">
        <w:t>(</w:t>
      </w:r>
      <w:r w:rsidRPr="002C7098">
        <w:rPr>
          <w:i/>
          <w:lang w:val="en-US"/>
        </w:rPr>
        <w:t>Kennedy</w:t>
      </w:r>
      <w:r w:rsidRPr="002C7098">
        <w:rPr>
          <w:i/>
        </w:rPr>
        <w:t xml:space="preserve"> </w:t>
      </w:r>
      <w:r w:rsidRPr="002C7098">
        <w:t>1997).</w:t>
      </w:r>
    </w:p>
  </w:footnote>
  <w:footnote w:id="38">
    <w:p w14:paraId="29F22892" w14:textId="7ACCAC9B" w:rsidR="0038693E" w:rsidRPr="002C7098" w:rsidRDefault="0038693E" w:rsidP="002C7098">
      <w:pPr>
        <w:pStyle w:val="a4"/>
        <w:rPr>
          <w:lang w:val="en-US"/>
        </w:rPr>
      </w:pPr>
      <w:r w:rsidRPr="002C7098">
        <w:rPr>
          <w:rStyle w:val="a5"/>
        </w:rPr>
        <w:footnoteRef/>
      </w:r>
      <w:r w:rsidRPr="002C7098">
        <w:rPr>
          <w:lang w:val="en-US"/>
        </w:rPr>
        <w:t xml:space="preserve"> </w:t>
      </w:r>
      <w:proofErr w:type="spellStart"/>
      <w:r w:rsidRPr="002C7098">
        <w:rPr>
          <w:i/>
          <w:lang w:val="en-US"/>
        </w:rPr>
        <w:t>Calabresi</w:t>
      </w:r>
      <w:proofErr w:type="spellEnd"/>
      <w:r w:rsidRPr="002C7098">
        <w:rPr>
          <w:lang w:val="en-US"/>
        </w:rPr>
        <w:t xml:space="preserve"> 1970, </w:t>
      </w:r>
      <w:proofErr w:type="spellStart"/>
      <w:r w:rsidRPr="002C7098">
        <w:rPr>
          <w:i/>
          <w:lang w:val="en-US"/>
        </w:rPr>
        <w:t>Calabresi</w:t>
      </w:r>
      <w:proofErr w:type="spellEnd"/>
      <w:r w:rsidRPr="002C7098">
        <w:rPr>
          <w:i/>
          <w:lang w:val="en-US"/>
        </w:rPr>
        <w:t xml:space="preserve">/Melamed </w:t>
      </w:r>
      <w:r w:rsidRPr="002C7098">
        <w:rPr>
          <w:lang w:val="en-US"/>
        </w:rPr>
        <w:t>1972.</w:t>
      </w:r>
    </w:p>
  </w:footnote>
  <w:footnote w:id="39">
    <w:p w14:paraId="6A82CBF6" w14:textId="0BC68CAA" w:rsidR="0038693E" w:rsidRPr="008311E9" w:rsidRDefault="0038693E" w:rsidP="002C7098">
      <w:pPr>
        <w:pStyle w:val="a4"/>
        <w:rPr>
          <w:lang w:val="en-US"/>
        </w:rPr>
      </w:pPr>
      <w:r w:rsidRPr="002C7098">
        <w:rPr>
          <w:rStyle w:val="a5"/>
        </w:rPr>
        <w:footnoteRef/>
      </w:r>
      <w:r w:rsidRPr="008311E9">
        <w:rPr>
          <w:lang w:val="en-US"/>
        </w:rPr>
        <w:t xml:space="preserve"> </w:t>
      </w:r>
      <w:proofErr w:type="spellStart"/>
      <w:r w:rsidRPr="002C7098">
        <w:rPr>
          <w:i/>
          <w:lang w:val="en-US"/>
        </w:rPr>
        <w:t>Calabresi</w:t>
      </w:r>
      <w:proofErr w:type="spellEnd"/>
      <w:r w:rsidRPr="008311E9">
        <w:rPr>
          <w:i/>
          <w:lang w:val="en-US"/>
        </w:rPr>
        <w:t>/</w:t>
      </w:r>
      <w:r w:rsidRPr="002C7098">
        <w:rPr>
          <w:i/>
          <w:lang w:val="en-US"/>
        </w:rPr>
        <w:t>Bobbitt</w:t>
      </w:r>
      <w:r w:rsidRPr="008311E9">
        <w:rPr>
          <w:lang w:val="en-US"/>
        </w:rPr>
        <w:t xml:space="preserve"> 1978.</w:t>
      </w:r>
    </w:p>
  </w:footnote>
  <w:footnote w:id="40">
    <w:p w14:paraId="619F13F7" w14:textId="11B6B5CB" w:rsidR="0038693E" w:rsidRPr="002C7098" w:rsidRDefault="0038693E" w:rsidP="002C7098">
      <w:pPr>
        <w:pStyle w:val="a4"/>
      </w:pPr>
      <w:r w:rsidRPr="002C7098">
        <w:rPr>
          <w:rStyle w:val="a5"/>
        </w:rPr>
        <w:footnoteRef/>
      </w:r>
      <w:r w:rsidRPr="002C7098">
        <w:t xml:space="preserve"> </w:t>
      </w:r>
      <w:r w:rsidRPr="002C7098">
        <w:t xml:space="preserve">Βλ. παραπάνω, Δεύτερο Κεφάλαιο ΙΙ.2.3. </w:t>
      </w:r>
    </w:p>
  </w:footnote>
  <w:footnote w:id="41">
    <w:p w14:paraId="24C26ABA" w14:textId="2EB24675" w:rsidR="0038693E" w:rsidRPr="002C7098" w:rsidRDefault="0038693E" w:rsidP="002C7098">
      <w:pPr>
        <w:pStyle w:val="a4"/>
        <w:rPr>
          <w:lang w:val="en-US"/>
        </w:rPr>
      </w:pPr>
      <w:r w:rsidRPr="002C7098">
        <w:rPr>
          <w:rStyle w:val="a5"/>
        </w:rPr>
        <w:footnoteRef/>
      </w:r>
      <w:r w:rsidRPr="002C7098">
        <w:rPr>
          <w:lang w:val="en-US"/>
        </w:rPr>
        <w:t xml:space="preserve"> </w:t>
      </w:r>
      <w:proofErr w:type="spellStart"/>
      <w:r w:rsidRPr="002C7098">
        <w:rPr>
          <w:i/>
          <w:lang w:val="en-US"/>
        </w:rPr>
        <w:t>Calabresi</w:t>
      </w:r>
      <w:proofErr w:type="spellEnd"/>
      <w:r w:rsidRPr="002C7098">
        <w:rPr>
          <w:lang w:val="en-US"/>
        </w:rPr>
        <w:t xml:space="preserve"> 1991</w:t>
      </w:r>
      <w:r w:rsidRPr="008311E9">
        <w:rPr>
          <w:lang w:val="en-US"/>
        </w:rPr>
        <w:t>(</w:t>
      </w:r>
      <w:r w:rsidRPr="002C7098">
        <w:rPr>
          <w:lang w:val="en-US"/>
        </w:rPr>
        <w:t>2014</w:t>
      </w:r>
      <w:r w:rsidRPr="008311E9">
        <w:rPr>
          <w:lang w:val="en-US"/>
        </w:rPr>
        <w:t>).</w:t>
      </w:r>
    </w:p>
  </w:footnote>
  <w:footnote w:id="42">
    <w:p w14:paraId="11ACD94A" w14:textId="61E15F63"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 xml:space="preserve">Rose-Ackerman </w:t>
      </w:r>
      <w:r w:rsidRPr="002C7098">
        <w:rPr>
          <w:lang w:val="en-US"/>
        </w:rPr>
        <w:t>1988</w:t>
      </w:r>
      <w:r>
        <w:rPr>
          <w:lang w:val="en-US"/>
        </w:rPr>
        <w:t>, 1986, 1996, 2007,</w:t>
      </w:r>
    </w:p>
  </w:footnote>
  <w:footnote w:id="43">
    <w:p w14:paraId="11568A6F" w14:textId="5CE340CB"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Rose-Ackerman</w:t>
      </w:r>
      <w:r w:rsidRPr="002C7098">
        <w:rPr>
          <w:lang w:val="en-US"/>
        </w:rPr>
        <w:t xml:space="preserve"> 1978.</w:t>
      </w:r>
    </w:p>
  </w:footnote>
  <w:footnote w:id="44">
    <w:p w14:paraId="05B05AC0" w14:textId="5F06B56B"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A newer version of public interest theory leaves the old dogma and introduces some empirical content to the argument. This 'progresses' public interest notion somewhat</w:t>
      </w:r>
      <w:r w:rsidRPr="002C7098">
        <w:rPr>
          <w:lang w:val="en-US"/>
        </w:rPr>
        <w:t xml:space="preserve">», </w:t>
      </w:r>
      <w:r w:rsidRPr="002C7098">
        <w:rPr>
          <w:i/>
          <w:lang w:val="en-US"/>
        </w:rPr>
        <w:t>Rose-Ackerman</w:t>
      </w:r>
      <w:r w:rsidRPr="002C7098">
        <w:rPr>
          <w:lang w:val="en-US"/>
        </w:rPr>
        <w:t xml:space="preserve"> </w:t>
      </w:r>
      <w:r w:rsidRPr="002F38E2">
        <w:rPr>
          <w:lang w:val="en-US"/>
        </w:rPr>
        <w:t>1988</w:t>
      </w:r>
      <w:r w:rsidRPr="002C7098">
        <w:rPr>
          <w:lang w:val="en-US"/>
        </w:rPr>
        <w:t>.</w:t>
      </w:r>
    </w:p>
  </w:footnote>
  <w:footnote w:id="45">
    <w:p w14:paraId="7EFB8C5F" w14:textId="12519A01" w:rsidR="0038693E" w:rsidRPr="002C7098" w:rsidRDefault="0038693E" w:rsidP="002C7098">
      <w:pPr>
        <w:pStyle w:val="a4"/>
        <w:rPr>
          <w:lang w:val="en-US"/>
        </w:rPr>
      </w:pPr>
      <w:r w:rsidRPr="002C7098">
        <w:rPr>
          <w:rStyle w:val="a5"/>
        </w:rPr>
        <w:footnoteRef/>
      </w:r>
      <w:r w:rsidRPr="002C7098">
        <w:rPr>
          <w:lang w:val="en-US"/>
        </w:rPr>
        <w:t xml:space="preserve"> </w:t>
      </w:r>
      <w:proofErr w:type="spellStart"/>
      <w:r w:rsidRPr="002C7098">
        <w:rPr>
          <w:i/>
          <w:lang w:val="en-US"/>
        </w:rPr>
        <w:t>Mashaw</w:t>
      </w:r>
      <w:proofErr w:type="spellEnd"/>
      <w:r w:rsidRPr="002C7098">
        <w:rPr>
          <w:lang w:val="en-US"/>
        </w:rPr>
        <w:t xml:space="preserve"> 1997, 2010.</w:t>
      </w:r>
    </w:p>
  </w:footnote>
  <w:footnote w:id="46">
    <w:p w14:paraId="15A6FD06" w14:textId="4EB8DED4"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Ibid.</w:t>
      </w:r>
      <w:r w:rsidRPr="002C7098">
        <w:rPr>
          <w:lang w:val="en-US"/>
        </w:rPr>
        <w:t xml:space="preserve">  </w:t>
      </w:r>
    </w:p>
  </w:footnote>
  <w:footnote w:id="47">
    <w:p w14:paraId="686060AF" w14:textId="2443E26E" w:rsidR="0038693E" w:rsidRPr="002C7098" w:rsidRDefault="0038693E" w:rsidP="002C7098">
      <w:pPr>
        <w:pStyle w:val="a4"/>
      </w:pPr>
      <w:r w:rsidRPr="002C7098">
        <w:rPr>
          <w:rStyle w:val="a5"/>
        </w:rPr>
        <w:footnoteRef/>
      </w:r>
      <w:r w:rsidRPr="002C7098">
        <w:t xml:space="preserve"> </w:t>
      </w:r>
      <w:r w:rsidRPr="002C7098">
        <w:rPr>
          <w:i/>
          <w:lang w:val="en-US"/>
        </w:rPr>
        <w:t>Van</w:t>
      </w:r>
      <w:r w:rsidRPr="002C7098">
        <w:rPr>
          <w:i/>
        </w:rPr>
        <w:t xml:space="preserve"> </w:t>
      </w:r>
      <w:r w:rsidRPr="002C7098">
        <w:rPr>
          <w:i/>
          <w:lang w:val="en-US"/>
        </w:rPr>
        <w:t>den</w:t>
      </w:r>
      <w:r w:rsidRPr="002C7098">
        <w:rPr>
          <w:i/>
        </w:rPr>
        <w:t xml:space="preserve"> </w:t>
      </w:r>
      <w:r w:rsidRPr="002C7098">
        <w:rPr>
          <w:i/>
          <w:lang w:val="en-US"/>
        </w:rPr>
        <w:t>Bergh</w:t>
      </w:r>
      <w:r w:rsidRPr="002C7098">
        <w:rPr>
          <w:i/>
        </w:rPr>
        <w:t>/</w:t>
      </w:r>
      <w:proofErr w:type="spellStart"/>
      <w:r w:rsidRPr="002C7098">
        <w:rPr>
          <w:i/>
          <w:lang w:val="en-US"/>
        </w:rPr>
        <w:t>Pacces</w:t>
      </w:r>
      <w:proofErr w:type="spellEnd"/>
      <w:r w:rsidRPr="002C7098">
        <w:t xml:space="preserve"> 2012, </w:t>
      </w:r>
      <w:r w:rsidRPr="002C7098">
        <w:rPr>
          <w:i/>
          <w:lang w:val="en-US"/>
        </w:rPr>
        <w:t>Posner</w:t>
      </w:r>
      <w:r w:rsidRPr="002C7098">
        <w:t xml:space="preserve"> 2014.329, </w:t>
      </w:r>
      <w:proofErr w:type="spellStart"/>
      <w:r w:rsidRPr="002C7098">
        <w:rPr>
          <w:i/>
        </w:rPr>
        <w:t>Ναλπαντίδου</w:t>
      </w:r>
      <w:proofErr w:type="spellEnd"/>
      <w:r w:rsidRPr="002C7098">
        <w:rPr>
          <w:i/>
        </w:rPr>
        <w:t xml:space="preserve">/Χατζής </w:t>
      </w:r>
      <w:r w:rsidRPr="002C7098">
        <w:t xml:space="preserve">2010, </w:t>
      </w:r>
      <w:proofErr w:type="spellStart"/>
      <w:r w:rsidRPr="002C7098">
        <w:rPr>
          <w:i/>
        </w:rPr>
        <w:t>Δελλής</w:t>
      </w:r>
      <w:proofErr w:type="spellEnd"/>
      <w:r w:rsidRPr="002C7098">
        <w:t xml:space="preserve"> 2008.</w:t>
      </w:r>
      <w:r w:rsidRPr="002C7098">
        <w:rPr>
          <w:lang w:val="en-US"/>
        </w:rPr>
        <w:t>A</w:t>
      </w:r>
      <w:r w:rsidRPr="002C7098">
        <w:t>. Περισσότερα, στο τέλος του κεφαλαίου.</w:t>
      </w:r>
    </w:p>
  </w:footnote>
  <w:footnote w:id="48">
    <w:p w14:paraId="60573B19" w14:textId="3EE86E1E" w:rsidR="0038693E" w:rsidRPr="002C7098" w:rsidRDefault="0038693E" w:rsidP="002C7098">
      <w:pPr>
        <w:pStyle w:val="a4"/>
      </w:pPr>
      <w:r w:rsidRPr="002C7098">
        <w:rPr>
          <w:rStyle w:val="a5"/>
        </w:rPr>
        <w:footnoteRef/>
      </w:r>
      <w:r w:rsidRPr="002C7098">
        <w:t xml:space="preserve"> </w:t>
      </w:r>
      <w:r w:rsidRPr="002C7098">
        <w:rPr>
          <w:i/>
          <w:lang w:val="en-US"/>
        </w:rPr>
        <w:t>Sunstein</w:t>
      </w:r>
      <w:r w:rsidRPr="002C7098">
        <w:rPr>
          <w:i/>
        </w:rPr>
        <w:t xml:space="preserve"> </w:t>
      </w:r>
      <w:r w:rsidRPr="002C7098">
        <w:t xml:space="preserve">1993. </w:t>
      </w:r>
    </w:p>
  </w:footnote>
  <w:footnote w:id="49">
    <w:p w14:paraId="6A84C9E8" w14:textId="5AD65AC0" w:rsidR="0038693E" w:rsidRPr="002C7098" w:rsidRDefault="0038693E" w:rsidP="002C7098">
      <w:pPr>
        <w:pStyle w:val="a4"/>
      </w:pPr>
      <w:r w:rsidRPr="002C7098">
        <w:rPr>
          <w:rStyle w:val="a5"/>
        </w:rPr>
        <w:footnoteRef/>
      </w:r>
      <w:r w:rsidRPr="002C7098">
        <w:t xml:space="preserve"> </w:t>
      </w:r>
      <w:r w:rsidRPr="002C7098">
        <w:rPr>
          <w:i/>
          <w:lang w:val="en-US"/>
        </w:rPr>
        <w:t>Sunstein</w:t>
      </w:r>
      <w:r w:rsidRPr="002C7098">
        <w:rPr>
          <w:i/>
        </w:rPr>
        <w:t xml:space="preserve"> </w:t>
      </w:r>
      <w:r w:rsidRPr="002C7098">
        <w:t>1993.</w:t>
      </w:r>
    </w:p>
  </w:footnote>
  <w:footnote w:id="50">
    <w:p w14:paraId="0E59155B" w14:textId="60F4B8B5" w:rsidR="0038693E" w:rsidRPr="002C7098" w:rsidRDefault="0038693E" w:rsidP="002C7098">
      <w:pPr>
        <w:pStyle w:val="a4"/>
      </w:pPr>
      <w:r w:rsidRPr="002C7098">
        <w:rPr>
          <w:rStyle w:val="a5"/>
        </w:rPr>
        <w:footnoteRef/>
      </w:r>
      <w:r w:rsidRPr="002C7098">
        <w:t xml:space="preserve"> </w:t>
      </w:r>
      <w:r w:rsidRPr="002C7098">
        <w:t xml:space="preserve">Ως επικεφαλής του </w:t>
      </w:r>
      <w:r w:rsidRPr="002C7098">
        <w:rPr>
          <w:i/>
          <w:lang w:val="en-US"/>
        </w:rPr>
        <w:t>Office</w:t>
      </w:r>
      <w:r w:rsidRPr="002C7098">
        <w:rPr>
          <w:i/>
        </w:rPr>
        <w:t xml:space="preserve"> </w:t>
      </w:r>
      <w:r w:rsidRPr="002C7098">
        <w:rPr>
          <w:i/>
          <w:lang w:val="en-US"/>
        </w:rPr>
        <w:t>of</w:t>
      </w:r>
      <w:r w:rsidRPr="002C7098">
        <w:rPr>
          <w:i/>
        </w:rPr>
        <w:t xml:space="preserve"> </w:t>
      </w:r>
      <w:r w:rsidRPr="002C7098">
        <w:rPr>
          <w:i/>
          <w:lang w:val="en-US"/>
        </w:rPr>
        <w:t>Information</w:t>
      </w:r>
      <w:r w:rsidRPr="002C7098">
        <w:rPr>
          <w:i/>
        </w:rPr>
        <w:t xml:space="preserve"> </w:t>
      </w:r>
      <w:r w:rsidRPr="002C7098">
        <w:rPr>
          <w:i/>
          <w:lang w:val="en-US"/>
        </w:rPr>
        <w:t>and</w:t>
      </w:r>
      <w:r w:rsidRPr="002C7098">
        <w:rPr>
          <w:i/>
        </w:rPr>
        <w:t xml:space="preserve"> </w:t>
      </w:r>
      <w:r w:rsidRPr="002C7098">
        <w:rPr>
          <w:i/>
          <w:lang w:val="en-US"/>
        </w:rPr>
        <w:t>Regulatory</w:t>
      </w:r>
      <w:r w:rsidRPr="002C7098">
        <w:rPr>
          <w:i/>
        </w:rPr>
        <w:t xml:space="preserve"> </w:t>
      </w:r>
      <w:r w:rsidRPr="002C7098">
        <w:rPr>
          <w:i/>
          <w:lang w:val="en-US"/>
        </w:rPr>
        <w:t>Affairs</w:t>
      </w:r>
      <w:r w:rsidRPr="002C7098">
        <w:t xml:space="preserve">, το οποίο συντονίζει την εκπόνηση ρυθμιστικών επιπτώσεων αναφορικά με τις δημόσιες πολιτικές: παρακάτω, Πέμπτο Κεφάλαιο, ΙΙ.2.1. </w:t>
      </w:r>
    </w:p>
  </w:footnote>
  <w:footnote w:id="51">
    <w:p w14:paraId="2835A449" w14:textId="0B9AE22D"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Sunstein</w:t>
      </w:r>
      <w:r w:rsidRPr="002C7098">
        <w:rPr>
          <w:lang w:val="en-US"/>
        </w:rPr>
        <w:t xml:space="preserve"> 2002.A. </w:t>
      </w:r>
    </w:p>
  </w:footnote>
  <w:footnote w:id="52">
    <w:p w14:paraId="05585BD2" w14:textId="624E3A74"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Sunstein</w:t>
      </w:r>
      <w:r w:rsidRPr="002C7098">
        <w:rPr>
          <w:lang w:val="en-US"/>
        </w:rPr>
        <w:t xml:space="preserve"> 2002.</w:t>
      </w:r>
      <w:r w:rsidRPr="002C7098">
        <w:t>Β</w:t>
      </w:r>
      <w:r w:rsidRPr="002C7098">
        <w:rPr>
          <w:lang w:val="en-US"/>
        </w:rPr>
        <w:t>.</w:t>
      </w:r>
    </w:p>
  </w:footnote>
  <w:footnote w:id="53">
    <w:p w14:paraId="6C344A6E" w14:textId="6B21CB13"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 xml:space="preserve">Sunstein/Holmes </w:t>
      </w:r>
      <w:r w:rsidRPr="002C7098">
        <w:rPr>
          <w:lang w:val="en-US"/>
        </w:rPr>
        <w:t>2000.</w:t>
      </w:r>
    </w:p>
  </w:footnote>
  <w:footnote w:id="54">
    <w:p w14:paraId="2659ABD0" w14:textId="530EAAC6"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Sunstein/Thaler</w:t>
      </w:r>
      <w:r w:rsidRPr="002C7098">
        <w:rPr>
          <w:lang w:val="en-US"/>
        </w:rPr>
        <w:t xml:space="preserve"> 2003, 2008.</w:t>
      </w:r>
    </w:p>
  </w:footnote>
  <w:footnote w:id="55">
    <w:p w14:paraId="19090BF5" w14:textId="5B7702FB" w:rsidR="0038693E" w:rsidRPr="002F38E2" w:rsidRDefault="0038693E" w:rsidP="002C7098">
      <w:pPr>
        <w:pStyle w:val="a4"/>
        <w:rPr>
          <w:lang w:val="en-US"/>
        </w:rPr>
      </w:pPr>
      <w:r w:rsidRPr="002C7098">
        <w:rPr>
          <w:rStyle w:val="a5"/>
        </w:rPr>
        <w:footnoteRef/>
      </w:r>
      <w:proofErr w:type="spellStart"/>
      <w:r w:rsidRPr="002C7098">
        <w:rPr>
          <w:i/>
          <w:lang w:val="en-US"/>
        </w:rPr>
        <w:t>Arcuri</w:t>
      </w:r>
      <w:proofErr w:type="spellEnd"/>
      <w:r w:rsidRPr="002C7098">
        <w:rPr>
          <w:i/>
          <w:lang w:val="en-US"/>
        </w:rPr>
        <w:t xml:space="preserve"> </w:t>
      </w:r>
      <w:r w:rsidRPr="002C7098">
        <w:rPr>
          <w:lang w:val="en-US"/>
        </w:rPr>
        <w:t xml:space="preserve">2012, </w:t>
      </w:r>
      <w:proofErr w:type="spellStart"/>
      <w:r w:rsidRPr="002C7098">
        <w:rPr>
          <w:i/>
          <w:lang w:val="en-US"/>
        </w:rPr>
        <w:t>Sweldow</w:t>
      </w:r>
      <w:proofErr w:type="spellEnd"/>
      <w:r w:rsidRPr="002C7098">
        <w:rPr>
          <w:i/>
          <w:lang w:val="en-US"/>
        </w:rPr>
        <w:t>/</w:t>
      </w:r>
      <w:proofErr w:type="spellStart"/>
      <w:r w:rsidRPr="002C7098">
        <w:rPr>
          <w:i/>
          <w:lang w:val="en-US"/>
        </w:rPr>
        <w:t>Kall</w:t>
      </w:r>
      <w:proofErr w:type="spellEnd"/>
      <w:r w:rsidRPr="002C7098">
        <w:rPr>
          <w:i/>
          <w:lang w:val="en-US"/>
        </w:rPr>
        <w:t>/Zhou/</w:t>
      </w:r>
      <w:proofErr w:type="spellStart"/>
      <w:r w:rsidRPr="002C7098">
        <w:rPr>
          <w:i/>
          <w:lang w:val="en-US"/>
        </w:rPr>
        <w:t>Hammit</w:t>
      </w:r>
      <w:proofErr w:type="spellEnd"/>
      <w:r w:rsidRPr="002C7098">
        <w:rPr>
          <w:i/>
          <w:lang w:val="en-US"/>
        </w:rPr>
        <w:t>/Wiener</w:t>
      </w:r>
      <w:r w:rsidR="002F38E2" w:rsidRPr="002F38E2">
        <w:rPr>
          <w:i/>
          <w:lang w:val="en-US"/>
        </w:rPr>
        <w:t xml:space="preserve"> </w:t>
      </w:r>
      <w:r w:rsidRPr="002C7098">
        <w:rPr>
          <w:lang w:val="en-US"/>
        </w:rPr>
        <w:t>2011,</w:t>
      </w:r>
      <w:r w:rsidR="002F38E2" w:rsidRPr="002F38E2">
        <w:rPr>
          <w:lang w:val="en-US"/>
        </w:rPr>
        <w:t xml:space="preserve"> </w:t>
      </w:r>
      <w:r w:rsidRPr="002C7098">
        <w:rPr>
          <w:i/>
          <w:lang w:val="en-US"/>
        </w:rPr>
        <w:t xml:space="preserve">Breyer </w:t>
      </w:r>
      <w:r w:rsidRPr="002C7098">
        <w:rPr>
          <w:lang w:val="en-US"/>
        </w:rPr>
        <w:t xml:space="preserve">1999, </w:t>
      </w:r>
      <w:r w:rsidRPr="002C7098">
        <w:rPr>
          <w:i/>
          <w:lang w:val="en-US"/>
        </w:rPr>
        <w:t>Livermore/</w:t>
      </w:r>
      <w:proofErr w:type="spellStart"/>
      <w:r w:rsidRPr="002C7098">
        <w:rPr>
          <w:i/>
          <w:lang w:val="en-US"/>
        </w:rPr>
        <w:t>Revesz</w:t>
      </w:r>
      <w:proofErr w:type="spellEnd"/>
      <w:r w:rsidRPr="002C7098">
        <w:rPr>
          <w:i/>
          <w:lang w:val="en-US"/>
        </w:rPr>
        <w:t xml:space="preserve"> </w:t>
      </w:r>
      <w:r w:rsidRPr="002C7098">
        <w:rPr>
          <w:lang w:val="en-US"/>
        </w:rPr>
        <w:t>2014.A</w:t>
      </w:r>
      <w:r w:rsidR="002F38E2" w:rsidRPr="002F38E2">
        <w:rPr>
          <w:lang w:val="en-US"/>
        </w:rPr>
        <w:t>.</w:t>
      </w:r>
    </w:p>
  </w:footnote>
  <w:footnote w:id="56">
    <w:p w14:paraId="19F93B19" w14:textId="20799EFE" w:rsidR="0038693E" w:rsidRPr="002C7098" w:rsidRDefault="0038693E" w:rsidP="002C7098">
      <w:pPr>
        <w:pStyle w:val="a4"/>
      </w:pPr>
      <w:r w:rsidRPr="002C7098">
        <w:rPr>
          <w:rStyle w:val="a5"/>
        </w:rPr>
        <w:footnoteRef/>
      </w:r>
      <w:r w:rsidRPr="002C7098">
        <w:t xml:space="preserve"> </w:t>
      </w:r>
      <w:r w:rsidRPr="002C7098">
        <w:rPr>
          <w:i/>
          <w:lang w:val="en-US"/>
        </w:rPr>
        <w:t>Faure</w:t>
      </w:r>
      <w:r w:rsidRPr="002C7098">
        <w:rPr>
          <w:i/>
        </w:rPr>
        <w:t xml:space="preserve"> </w:t>
      </w:r>
      <w:r w:rsidRPr="008311E9">
        <w:t xml:space="preserve">2003, </w:t>
      </w:r>
      <w:r w:rsidRPr="002C7098">
        <w:t xml:space="preserve">2007, 2012, </w:t>
      </w:r>
      <w:proofErr w:type="spellStart"/>
      <w:r w:rsidRPr="002C7098">
        <w:rPr>
          <w:i/>
          <w:lang w:val="en-US"/>
        </w:rPr>
        <w:t>Revesz</w:t>
      </w:r>
      <w:proofErr w:type="spellEnd"/>
      <w:r w:rsidRPr="002C7098">
        <w:rPr>
          <w:i/>
        </w:rPr>
        <w:t xml:space="preserve"> </w:t>
      </w:r>
      <w:r w:rsidRPr="002C7098">
        <w:t xml:space="preserve">2015. </w:t>
      </w:r>
      <w:r w:rsidRPr="002C7098">
        <w:t>Περισσότερα, παρακάτω, στο Πέμπτο Κεφάλαιο, αναφορικά με την αρχή της βιωσιμότητας και τα εργαλεία για την εκτίμηση των ρυθμιστικών επιπτώσεων.</w:t>
      </w:r>
    </w:p>
  </w:footnote>
  <w:footnote w:id="57">
    <w:p w14:paraId="2ED7E9FC" w14:textId="0F8A9846" w:rsidR="0038693E" w:rsidRPr="003F41DF" w:rsidRDefault="0038693E" w:rsidP="002C7098">
      <w:pPr>
        <w:pStyle w:val="a4"/>
      </w:pPr>
      <w:r w:rsidRPr="002C7098">
        <w:rPr>
          <w:rStyle w:val="a5"/>
        </w:rPr>
        <w:footnoteRef/>
      </w:r>
      <w:r w:rsidRPr="003F41DF">
        <w:t xml:space="preserve"> </w:t>
      </w:r>
      <w:proofErr w:type="spellStart"/>
      <w:r w:rsidRPr="002C7098">
        <w:rPr>
          <w:i/>
        </w:rPr>
        <w:t>Δελλής</w:t>
      </w:r>
      <w:proofErr w:type="spellEnd"/>
      <w:r w:rsidRPr="003F41DF">
        <w:rPr>
          <w:i/>
        </w:rPr>
        <w:t xml:space="preserve"> </w:t>
      </w:r>
      <w:r w:rsidRPr="003F41DF">
        <w:t>2017.</w:t>
      </w:r>
      <w:r>
        <w:t>Α</w:t>
      </w:r>
      <w:r w:rsidRPr="003F41DF">
        <w:t>.</w:t>
      </w:r>
    </w:p>
  </w:footnote>
  <w:footnote w:id="58">
    <w:p w14:paraId="0BFFF113" w14:textId="0E0581DF" w:rsidR="0038693E" w:rsidRPr="003F41DF" w:rsidRDefault="0038693E" w:rsidP="002C7098">
      <w:pPr>
        <w:pStyle w:val="a4"/>
        <w:rPr>
          <w:i/>
        </w:rPr>
      </w:pPr>
      <w:r w:rsidRPr="002C7098">
        <w:rPr>
          <w:rStyle w:val="a5"/>
        </w:rPr>
        <w:footnoteRef/>
      </w:r>
      <w:r w:rsidRPr="003F41DF">
        <w:t xml:space="preserve"> </w:t>
      </w:r>
      <w:proofErr w:type="spellStart"/>
      <w:r w:rsidRPr="002C7098">
        <w:rPr>
          <w:i/>
          <w:lang w:val="en-US"/>
        </w:rPr>
        <w:t>Shaviro</w:t>
      </w:r>
      <w:proofErr w:type="spellEnd"/>
      <w:r w:rsidRPr="003F41DF">
        <w:rPr>
          <w:i/>
        </w:rPr>
        <w:t xml:space="preserve"> </w:t>
      </w:r>
      <w:r w:rsidRPr="003F41DF">
        <w:t xml:space="preserve">2017, </w:t>
      </w:r>
      <w:proofErr w:type="spellStart"/>
      <w:r w:rsidRPr="002C7098">
        <w:rPr>
          <w:i/>
          <w:lang w:val="en-US"/>
        </w:rPr>
        <w:t>Salani</w:t>
      </w:r>
      <w:proofErr w:type="spellEnd"/>
      <w:r w:rsidRPr="003F41DF">
        <w:rPr>
          <w:i/>
        </w:rPr>
        <w:t xml:space="preserve">é </w:t>
      </w:r>
      <w:r w:rsidRPr="003F41DF">
        <w:t xml:space="preserve">2003, </w:t>
      </w:r>
      <w:proofErr w:type="spellStart"/>
      <w:r w:rsidRPr="002C7098">
        <w:rPr>
          <w:i/>
          <w:lang w:val="en-US"/>
        </w:rPr>
        <w:t>Kaplow</w:t>
      </w:r>
      <w:proofErr w:type="spellEnd"/>
      <w:r w:rsidRPr="003F41DF">
        <w:rPr>
          <w:i/>
        </w:rPr>
        <w:t xml:space="preserve"> </w:t>
      </w:r>
      <w:r w:rsidRPr="003F41DF">
        <w:t xml:space="preserve">2008, </w:t>
      </w:r>
      <w:proofErr w:type="spellStart"/>
      <w:r w:rsidRPr="002C7098">
        <w:rPr>
          <w:i/>
          <w:lang w:val="en-US"/>
        </w:rPr>
        <w:t>Slemrod</w:t>
      </w:r>
      <w:proofErr w:type="spellEnd"/>
      <w:r w:rsidRPr="003F41DF">
        <w:rPr>
          <w:i/>
        </w:rPr>
        <w:t xml:space="preserve"> </w:t>
      </w:r>
      <w:r w:rsidRPr="003F41DF">
        <w:t xml:space="preserve">1991, </w:t>
      </w:r>
      <w:r w:rsidRPr="002C7098">
        <w:rPr>
          <w:i/>
          <w:lang w:val="en-US"/>
        </w:rPr>
        <w:t>Atkinson</w:t>
      </w:r>
      <w:r w:rsidRPr="003F41DF">
        <w:rPr>
          <w:i/>
        </w:rPr>
        <w:t>/</w:t>
      </w:r>
      <w:r w:rsidRPr="002C7098">
        <w:rPr>
          <w:i/>
          <w:lang w:val="en-US"/>
        </w:rPr>
        <w:t>Stiglitz</w:t>
      </w:r>
      <w:r w:rsidRPr="003F41DF">
        <w:rPr>
          <w:i/>
        </w:rPr>
        <w:t xml:space="preserve"> </w:t>
      </w:r>
      <w:r w:rsidRPr="003F41DF">
        <w:t xml:space="preserve">1976, </w:t>
      </w:r>
      <w:proofErr w:type="spellStart"/>
      <w:r w:rsidRPr="002C7098">
        <w:rPr>
          <w:i/>
          <w:lang w:val="en-US"/>
        </w:rPr>
        <w:t>Bankman</w:t>
      </w:r>
      <w:proofErr w:type="spellEnd"/>
      <w:r w:rsidRPr="003F41DF">
        <w:rPr>
          <w:i/>
        </w:rPr>
        <w:t>/</w:t>
      </w:r>
      <w:proofErr w:type="spellStart"/>
      <w:r w:rsidRPr="002C7098">
        <w:rPr>
          <w:i/>
          <w:lang w:val="en-US"/>
        </w:rPr>
        <w:t>Weisbach</w:t>
      </w:r>
      <w:proofErr w:type="spellEnd"/>
      <w:r w:rsidRPr="003F41DF">
        <w:t xml:space="preserve"> 2006, </w:t>
      </w:r>
      <w:r w:rsidRPr="002C7098">
        <w:rPr>
          <w:i/>
          <w:lang w:val="en-US"/>
        </w:rPr>
        <w:t>Mankiw</w:t>
      </w:r>
      <w:r w:rsidRPr="003F41DF">
        <w:rPr>
          <w:i/>
        </w:rPr>
        <w:t>/</w:t>
      </w:r>
      <w:proofErr w:type="spellStart"/>
      <w:r w:rsidRPr="002C7098">
        <w:rPr>
          <w:i/>
          <w:lang w:val="en-US"/>
        </w:rPr>
        <w:t>Weinzierl</w:t>
      </w:r>
      <w:proofErr w:type="spellEnd"/>
      <w:r w:rsidRPr="003F41DF">
        <w:rPr>
          <w:i/>
        </w:rPr>
        <w:t>/</w:t>
      </w:r>
      <w:proofErr w:type="spellStart"/>
      <w:r w:rsidRPr="002C7098">
        <w:rPr>
          <w:i/>
          <w:lang w:val="en-US"/>
        </w:rPr>
        <w:t>Yagan</w:t>
      </w:r>
      <w:proofErr w:type="spellEnd"/>
      <w:r w:rsidRPr="003F41DF">
        <w:t xml:space="preserve"> 2009.</w:t>
      </w:r>
    </w:p>
  </w:footnote>
  <w:footnote w:id="59">
    <w:p w14:paraId="0867DC55" w14:textId="1B914E66"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Buchanan</w:t>
      </w:r>
      <w:r w:rsidRPr="002C7098">
        <w:rPr>
          <w:lang w:val="en-US"/>
        </w:rPr>
        <w:t xml:space="preserve"> 1990.</w:t>
      </w:r>
    </w:p>
  </w:footnote>
  <w:footnote w:id="60">
    <w:p w14:paraId="0DC55BC4" w14:textId="403691F2" w:rsidR="0038693E" w:rsidRPr="003F41DF" w:rsidRDefault="0038693E" w:rsidP="002C7098">
      <w:pPr>
        <w:pStyle w:val="a4"/>
        <w:rPr>
          <w:lang w:val="en-US"/>
        </w:rPr>
      </w:pPr>
      <w:r w:rsidRPr="002C7098">
        <w:rPr>
          <w:rStyle w:val="a5"/>
        </w:rPr>
        <w:footnoteRef/>
      </w:r>
      <w:r w:rsidRPr="003F41DF">
        <w:rPr>
          <w:lang w:val="en-US"/>
        </w:rPr>
        <w:t xml:space="preserve"> </w:t>
      </w:r>
      <w:r w:rsidRPr="003F41DF">
        <w:rPr>
          <w:i/>
          <w:lang w:val="en-US"/>
        </w:rPr>
        <w:t>Brennan/Buchanan</w:t>
      </w:r>
      <w:r w:rsidRPr="003F41DF">
        <w:rPr>
          <w:lang w:val="en-US"/>
        </w:rPr>
        <w:t xml:space="preserve"> 1985, </w:t>
      </w:r>
      <w:r w:rsidRPr="003F41DF">
        <w:rPr>
          <w:i/>
          <w:lang w:val="en-US"/>
        </w:rPr>
        <w:t>Napolitano/</w:t>
      </w:r>
      <w:proofErr w:type="spellStart"/>
      <w:r w:rsidRPr="003F41DF">
        <w:rPr>
          <w:i/>
          <w:lang w:val="en-US"/>
        </w:rPr>
        <w:t>Abrescia</w:t>
      </w:r>
      <w:proofErr w:type="spellEnd"/>
      <w:r w:rsidRPr="003F41DF">
        <w:rPr>
          <w:i/>
          <w:lang w:val="en-US"/>
        </w:rPr>
        <w:t xml:space="preserve"> </w:t>
      </w:r>
      <w:r w:rsidRPr="003F41DF">
        <w:rPr>
          <w:lang w:val="en-US"/>
        </w:rPr>
        <w:t>2009.36.</w:t>
      </w:r>
    </w:p>
  </w:footnote>
  <w:footnote w:id="61">
    <w:p w14:paraId="708AF358" w14:textId="470A9264" w:rsidR="0038693E" w:rsidRPr="003F41DF" w:rsidRDefault="0038693E" w:rsidP="002C7098">
      <w:pPr>
        <w:pStyle w:val="a4"/>
        <w:rPr>
          <w:lang w:val="en-US"/>
        </w:rPr>
      </w:pPr>
      <w:r w:rsidRPr="002C7098">
        <w:rPr>
          <w:rStyle w:val="a5"/>
        </w:rPr>
        <w:footnoteRef/>
      </w:r>
      <w:r w:rsidRPr="003F41DF">
        <w:rPr>
          <w:lang w:val="en-US"/>
        </w:rPr>
        <w:t xml:space="preserve"> </w:t>
      </w:r>
      <w:r w:rsidRPr="003F41DF">
        <w:rPr>
          <w:i/>
          <w:lang w:val="en-US"/>
        </w:rPr>
        <w:t>Brennan/Buchanan</w:t>
      </w:r>
      <w:r w:rsidRPr="003F41DF">
        <w:rPr>
          <w:lang w:val="en-US"/>
        </w:rPr>
        <w:t xml:space="preserve"> 1980.</w:t>
      </w:r>
    </w:p>
  </w:footnote>
  <w:footnote w:id="62">
    <w:p w14:paraId="62758D2E" w14:textId="49A907B0" w:rsidR="0038693E" w:rsidRPr="002D71C8" w:rsidRDefault="0038693E" w:rsidP="002C7098">
      <w:pPr>
        <w:pStyle w:val="a4"/>
        <w:rPr>
          <w:lang w:val="en-US"/>
        </w:rPr>
      </w:pPr>
      <w:r w:rsidRPr="002C7098">
        <w:rPr>
          <w:rStyle w:val="a5"/>
        </w:rPr>
        <w:footnoteRef/>
      </w:r>
      <w:r w:rsidRPr="002C7098">
        <w:rPr>
          <w:lang w:val="en-US"/>
        </w:rPr>
        <w:t xml:space="preserve"> </w:t>
      </w:r>
      <w:r w:rsidRPr="002C7098">
        <w:rPr>
          <w:i/>
          <w:lang w:val="en-US"/>
        </w:rPr>
        <w:t>Tiller</w:t>
      </w:r>
      <w:r w:rsidRPr="002C7098">
        <w:rPr>
          <w:lang w:val="en-US"/>
        </w:rPr>
        <w:t xml:space="preserve"> 2017, </w:t>
      </w:r>
      <w:r w:rsidRPr="002C7098">
        <w:rPr>
          <w:i/>
          <w:lang w:val="en-US"/>
        </w:rPr>
        <w:t>Napolitano/</w:t>
      </w:r>
      <w:proofErr w:type="spellStart"/>
      <w:r w:rsidRPr="002C7098">
        <w:rPr>
          <w:i/>
          <w:lang w:val="en-US"/>
        </w:rPr>
        <w:t>Abrescia</w:t>
      </w:r>
      <w:proofErr w:type="spellEnd"/>
      <w:r w:rsidRPr="002C7098">
        <w:rPr>
          <w:i/>
          <w:lang w:val="en-US"/>
        </w:rPr>
        <w:t xml:space="preserve"> </w:t>
      </w:r>
      <w:r w:rsidRPr="002C7098">
        <w:rPr>
          <w:lang w:val="en-US"/>
        </w:rPr>
        <w:t>2009.39</w:t>
      </w:r>
      <w:r>
        <w:rPr>
          <w:lang w:val="en-US"/>
        </w:rPr>
        <w:t xml:space="preserve">, </w:t>
      </w:r>
      <w:r>
        <w:rPr>
          <w:i/>
          <w:lang w:val="en-US"/>
        </w:rPr>
        <w:t xml:space="preserve">Barry </w:t>
      </w:r>
      <w:r>
        <w:rPr>
          <w:lang w:val="en-US"/>
        </w:rPr>
        <w:t>1989.</w:t>
      </w:r>
    </w:p>
  </w:footnote>
  <w:footnote w:id="63">
    <w:p w14:paraId="728DB353" w14:textId="00BEB8B6"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Riker/</w:t>
      </w:r>
      <w:proofErr w:type="spellStart"/>
      <w:r w:rsidRPr="002C7098">
        <w:rPr>
          <w:i/>
          <w:lang w:val="en-US"/>
        </w:rPr>
        <w:t>Ordeshook</w:t>
      </w:r>
      <w:proofErr w:type="spellEnd"/>
      <w:r w:rsidRPr="002C7098">
        <w:rPr>
          <w:lang w:val="en-US"/>
        </w:rPr>
        <w:t xml:space="preserve"> 1973.</w:t>
      </w:r>
    </w:p>
  </w:footnote>
  <w:footnote w:id="64">
    <w:p w14:paraId="249046C8" w14:textId="15CF9C8C"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 xml:space="preserve">Austen-Smith/Banks </w:t>
      </w:r>
      <w:r w:rsidRPr="002C7098">
        <w:rPr>
          <w:lang w:val="en-US"/>
        </w:rPr>
        <w:t>1998.</w:t>
      </w:r>
    </w:p>
  </w:footnote>
  <w:footnote w:id="65">
    <w:p w14:paraId="1E53DE78" w14:textId="56C63ECB"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Riker</w:t>
      </w:r>
      <w:r w:rsidRPr="002C7098">
        <w:rPr>
          <w:lang w:val="en-US"/>
        </w:rPr>
        <w:t xml:space="preserve"> 1962. </w:t>
      </w:r>
    </w:p>
  </w:footnote>
  <w:footnote w:id="66">
    <w:p w14:paraId="64AC9241" w14:textId="0F1EAB2F" w:rsidR="0038693E" w:rsidRPr="002C7098" w:rsidRDefault="0038693E" w:rsidP="002C7098">
      <w:pPr>
        <w:pStyle w:val="a4"/>
        <w:rPr>
          <w:lang w:val="en-US"/>
        </w:rPr>
      </w:pPr>
      <w:r w:rsidRPr="002C7098">
        <w:rPr>
          <w:rStyle w:val="a5"/>
        </w:rPr>
        <w:footnoteRef/>
      </w:r>
      <w:r w:rsidRPr="002C7098">
        <w:rPr>
          <w:lang w:val="en-US"/>
        </w:rPr>
        <w:t xml:space="preserve"> </w:t>
      </w:r>
      <w:proofErr w:type="spellStart"/>
      <w:r w:rsidRPr="002C7098">
        <w:rPr>
          <w:i/>
        </w:rPr>
        <w:t>Τσεμπελής</w:t>
      </w:r>
      <w:proofErr w:type="spellEnd"/>
      <w:r w:rsidRPr="002C7098">
        <w:rPr>
          <w:i/>
          <w:lang w:val="en-US"/>
        </w:rPr>
        <w:t xml:space="preserve"> </w:t>
      </w:r>
      <w:r w:rsidRPr="002C7098">
        <w:rPr>
          <w:lang w:val="en-US"/>
        </w:rPr>
        <w:t>2008.</w:t>
      </w:r>
    </w:p>
  </w:footnote>
  <w:footnote w:id="67">
    <w:p w14:paraId="3F7C90B8" w14:textId="4781A003" w:rsidR="0038693E" w:rsidRPr="00307318" w:rsidRDefault="0038693E" w:rsidP="002C7098">
      <w:pPr>
        <w:pStyle w:val="a4"/>
        <w:rPr>
          <w:lang w:val="en-US"/>
        </w:rPr>
      </w:pPr>
      <w:r w:rsidRPr="002C7098">
        <w:rPr>
          <w:rStyle w:val="a5"/>
        </w:rPr>
        <w:footnoteRef/>
      </w:r>
      <w:r w:rsidRPr="002C7098">
        <w:rPr>
          <w:lang w:val="en-US"/>
        </w:rPr>
        <w:t xml:space="preserve"> </w:t>
      </w:r>
      <w:r w:rsidRPr="002C7098">
        <w:rPr>
          <w:i/>
          <w:lang w:val="en-US"/>
        </w:rPr>
        <w:t>Epstein</w:t>
      </w:r>
      <w:r w:rsidRPr="002C7098">
        <w:rPr>
          <w:lang w:val="en-US"/>
        </w:rPr>
        <w:t xml:space="preserve"> 2017</w:t>
      </w:r>
      <w:r w:rsidRPr="00307318">
        <w:rPr>
          <w:lang w:val="en-US"/>
        </w:rPr>
        <w:t>.</w:t>
      </w:r>
    </w:p>
  </w:footnote>
  <w:footnote w:id="68">
    <w:p w14:paraId="5C62CAA3" w14:textId="4ABCFB15" w:rsidR="0038693E" w:rsidRPr="00DE7719" w:rsidRDefault="0038693E" w:rsidP="002C7098">
      <w:pPr>
        <w:pStyle w:val="a4"/>
        <w:rPr>
          <w:lang w:val="en-US"/>
        </w:rPr>
      </w:pPr>
      <w:r w:rsidRPr="002C7098">
        <w:rPr>
          <w:rStyle w:val="a5"/>
        </w:rPr>
        <w:footnoteRef/>
      </w:r>
      <w:r w:rsidRPr="002C7098">
        <w:rPr>
          <w:lang w:val="en-US"/>
        </w:rPr>
        <w:t xml:space="preserve"> </w:t>
      </w:r>
      <w:r w:rsidRPr="002C7098">
        <w:rPr>
          <w:i/>
          <w:lang w:val="en-US"/>
        </w:rPr>
        <w:t xml:space="preserve">Ginsburg </w:t>
      </w:r>
      <w:r w:rsidRPr="002C7098">
        <w:rPr>
          <w:lang w:val="en-US"/>
        </w:rPr>
        <w:t>2017</w:t>
      </w:r>
      <w:r>
        <w:rPr>
          <w:lang w:val="en-US"/>
        </w:rPr>
        <w:t xml:space="preserve">, </w:t>
      </w:r>
      <w:r>
        <w:rPr>
          <w:i/>
          <w:lang w:val="en-US"/>
        </w:rPr>
        <w:t xml:space="preserve">Cooter </w:t>
      </w:r>
      <w:r>
        <w:rPr>
          <w:lang w:val="en-US"/>
        </w:rPr>
        <w:t>1992.</w:t>
      </w:r>
    </w:p>
  </w:footnote>
  <w:footnote w:id="69">
    <w:p w14:paraId="01F6EE80" w14:textId="3ABE6979" w:rsidR="0038693E" w:rsidRPr="002C7098" w:rsidRDefault="0038693E" w:rsidP="002C7098">
      <w:pPr>
        <w:pStyle w:val="a4"/>
        <w:rPr>
          <w:lang w:val="en-US"/>
        </w:rPr>
      </w:pPr>
      <w:r w:rsidRPr="002C7098">
        <w:rPr>
          <w:rStyle w:val="a5"/>
        </w:rPr>
        <w:footnoteRef/>
      </w:r>
      <w:r w:rsidRPr="002C7098">
        <w:rPr>
          <w:lang w:val="en-US"/>
        </w:rPr>
        <w:t xml:space="preserve"> </w:t>
      </w:r>
      <w:proofErr w:type="spellStart"/>
      <w:r w:rsidRPr="002C7098">
        <w:rPr>
          <w:i/>
          <w:lang w:val="en-US"/>
        </w:rPr>
        <w:t>McNollgast</w:t>
      </w:r>
      <w:proofErr w:type="spellEnd"/>
      <w:r w:rsidRPr="002C7098">
        <w:rPr>
          <w:lang w:val="en-US"/>
        </w:rPr>
        <w:t xml:space="preserve"> 2007.</w:t>
      </w:r>
    </w:p>
  </w:footnote>
  <w:footnote w:id="70">
    <w:p w14:paraId="783AB007" w14:textId="2BA1317C" w:rsidR="0038693E" w:rsidRPr="004126EB" w:rsidRDefault="0038693E" w:rsidP="002C7098">
      <w:pPr>
        <w:pStyle w:val="a4"/>
        <w:rPr>
          <w:lang w:val="en-US"/>
        </w:rPr>
      </w:pPr>
      <w:r w:rsidRPr="002C7098">
        <w:rPr>
          <w:rStyle w:val="a5"/>
        </w:rPr>
        <w:footnoteRef/>
      </w:r>
      <w:r w:rsidRPr="002C7098">
        <w:rPr>
          <w:lang w:val="en-US"/>
        </w:rPr>
        <w:t xml:space="preserve"> </w:t>
      </w:r>
      <w:proofErr w:type="spellStart"/>
      <w:r w:rsidRPr="002C7098">
        <w:rPr>
          <w:i/>
          <w:lang w:val="en-US"/>
        </w:rPr>
        <w:t>McNollgast</w:t>
      </w:r>
      <w:proofErr w:type="spellEnd"/>
      <w:r w:rsidRPr="002C7098">
        <w:rPr>
          <w:i/>
          <w:lang w:val="en-US"/>
        </w:rPr>
        <w:t xml:space="preserve"> </w:t>
      </w:r>
      <w:r w:rsidRPr="002C7098">
        <w:rPr>
          <w:lang w:val="en-US"/>
        </w:rPr>
        <w:t>1987, 1989, 1990, 1997</w:t>
      </w:r>
      <w:r>
        <w:rPr>
          <w:lang w:val="en-US"/>
        </w:rPr>
        <w:t xml:space="preserve">, </w:t>
      </w:r>
      <w:r>
        <w:rPr>
          <w:i/>
          <w:lang w:val="en-US"/>
        </w:rPr>
        <w:t xml:space="preserve">Farina </w:t>
      </w:r>
      <w:r>
        <w:rPr>
          <w:lang w:val="en-US"/>
        </w:rPr>
        <w:t xml:space="preserve">1998, </w:t>
      </w:r>
      <w:r>
        <w:rPr>
          <w:i/>
          <w:lang w:val="en-US"/>
        </w:rPr>
        <w:t>Sunstein</w:t>
      </w:r>
      <w:r>
        <w:rPr>
          <w:lang w:val="en-US"/>
        </w:rPr>
        <w:t xml:space="preserve"> 1990.</w:t>
      </w:r>
    </w:p>
  </w:footnote>
  <w:footnote w:id="71">
    <w:p w14:paraId="14F422B5" w14:textId="44876B4D" w:rsidR="0038693E" w:rsidRPr="002C7098" w:rsidRDefault="0038693E" w:rsidP="002C7098">
      <w:pPr>
        <w:pStyle w:val="a4"/>
        <w:rPr>
          <w:lang w:val="en-US"/>
        </w:rPr>
      </w:pPr>
      <w:r w:rsidRPr="002C7098">
        <w:rPr>
          <w:rStyle w:val="a5"/>
        </w:rPr>
        <w:footnoteRef/>
      </w:r>
      <w:r w:rsidRPr="002C7098">
        <w:rPr>
          <w:lang w:val="en-US"/>
        </w:rPr>
        <w:t xml:space="preserve"> </w:t>
      </w:r>
      <w:proofErr w:type="spellStart"/>
      <w:r w:rsidRPr="002C7098">
        <w:rPr>
          <w:i/>
          <w:lang w:val="en-US"/>
        </w:rPr>
        <w:t>Tsebelis</w:t>
      </w:r>
      <w:proofErr w:type="spellEnd"/>
      <w:r w:rsidRPr="002C7098">
        <w:rPr>
          <w:i/>
          <w:lang w:val="en-US"/>
        </w:rPr>
        <w:t xml:space="preserve"> </w:t>
      </w:r>
      <w:r w:rsidRPr="002C7098">
        <w:rPr>
          <w:lang w:val="en-US"/>
        </w:rPr>
        <w:t xml:space="preserve">2017. </w:t>
      </w:r>
    </w:p>
  </w:footnote>
  <w:footnote w:id="72">
    <w:p w14:paraId="1A1656D7" w14:textId="4342F8C8" w:rsidR="002F38E2" w:rsidRPr="002F38E2" w:rsidRDefault="002F38E2">
      <w:pPr>
        <w:pStyle w:val="a4"/>
        <w:rPr>
          <w:lang w:val="en-US"/>
        </w:rPr>
      </w:pPr>
      <w:r>
        <w:rPr>
          <w:rStyle w:val="a5"/>
        </w:rPr>
        <w:footnoteRef/>
      </w:r>
      <w:r w:rsidRPr="002F38E2">
        <w:rPr>
          <w:lang w:val="en-US"/>
        </w:rPr>
        <w:t xml:space="preserve"> </w:t>
      </w:r>
      <w:bookmarkStart w:id="26" w:name="_Hlk504654159"/>
      <w:r w:rsidRPr="002F38E2">
        <w:rPr>
          <w:i/>
          <w:lang w:val="en-US"/>
        </w:rPr>
        <w:t>Becker/Posner</w:t>
      </w:r>
      <w:r>
        <w:rPr>
          <w:lang w:val="en-US"/>
        </w:rPr>
        <w:t xml:space="preserve"> 2017</w:t>
      </w:r>
      <w:bookmarkEnd w:id="26"/>
      <w:r>
        <w:rPr>
          <w:lang w:val="en-US"/>
        </w:rPr>
        <w:t>.</w:t>
      </w:r>
    </w:p>
  </w:footnote>
  <w:footnote w:id="73">
    <w:p w14:paraId="07A3BCFD" w14:textId="6CC65457" w:rsidR="0038693E" w:rsidRPr="002C7098" w:rsidRDefault="0038693E" w:rsidP="002C7098">
      <w:pPr>
        <w:pStyle w:val="a4"/>
      </w:pPr>
      <w:r w:rsidRPr="002C7098">
        <w:rPr>
          <w:rStyle w:val="a5"/>
        </w:rPr>
        <w:footnoteRef/>
      </w:r>
      <w:r w:rsidRPr="002C7098">
        <w:rPr>
          <w:lang w:val="en-US"/>
        </w:rPr>
        <w:t xml:space="preserve"> </w:t>
      </w:r>
      <w:r w:rsidRPr="002C7098">
        <w:t>Η</w:t>
      </w:r>
      <w:r w:rsidRPr="002C7098">
        <w:rPr>
          <w:lang w:val="en-US"/>
        </w:rPr>
        <w:t xml:space="preserve"> </w:t>
      </w:r>
      <w:r w:rsidRPr="002C7098">
        <w:t>δεύτερη</w:t>
      </w:r>
      <w:r w:rsidRPr="002C7098">
        <w:rPr>
          <w:lang w:val="en-US"/>
        </w:rPr>
        <w:t xml:space="preserve"> </w:t>
      </w:r>
      <w:r w:rsidRPr="002C7098">
        <w:t>έκδοση</w:t>
      </w:r>
      <w:r w:rsidRPr="002C7098">
        <w:rPr>
          <w:lang w:val="en-US"/>
        </w:rPr>
        <w:t xml:space="preserve"> </w:t>
      </w:r>
      <w:r w:rsidRPr="002C7098">
        <w:t>της</w:t>
      </w:r>
      <w:r w:rsidRPr="002C7098">
        <w:rPr>
          <w:lang w:val="en-US"/>
        </w:rPr>
        <w:t xml:space="preserve"> </w:t>
      </w:r>
      <w:proofErr w:type="spellStart"/>
      <w:r w:rsidRPr="002C7098">
        <w:t>δωδεκάτομης</w:t>
      </w:r>
      <w:proofErr w:type="spellEnd"/>
      <w:r w:rsidRPr="002C7098">
        <w:rPr>
          <w:lang w:val="en-US"/>
        </w:rPr>
        <w:t xml:space="preserve"> </w:t>
      </w:r>
      <w:r w:rsidRPr="002C7098">
        <w:rPr>
          <w:i/>
          <w:lang w:val="en-US"/>
        </w:rPr>
        <w:t>Encycl</w:t>
      </w:r>
      <w:bookmarkStart w:id="27" w:name="_GoBack"/>
      <w:bookmarkEnd w:id="27"/>
      <w:r w:rsidRPr="002C7098">
        <w:rPr>
          <w:i/>
          <w:lang w:val="en-US"/>
        </w:rPr>
        <w:t xml:space="preserve">opedia of Law and Economics, Gerrit De </w:t>
      </w:r>
      <w:proofErr w:type="spellStart"/>
      <w:r w:rsidRPr="002C7098">
        <w:rPr>
          <w:i/>
          <w:lang w:val="en-US"/>
        </w:rPr>
        <w:t>Geest</w:t>
      </w:r>
      <w:proofErr w:type="spellEnd"/>
      <w:r w:rsidRPr="002C7098">
        <w:rPr>
          <w:lang w:val="en-US"/>
        </w:rPr>
        <w:t xml:space="preserve"> (</w:t>
      </w:r>
      <w:proofErr w:type="spellStart"/>
      <w:r w:rsidRPr="002C7098">
        <w:t>επιμ</w:t>
      </w:r>
      <w:proofErr w:type="spellEnd"/>
      <w:r w:rsidRPr="002C7098">
        <w:rPr>
          <w:lang w:val="en-US"/>
        </w:rPr>
        <w:t xml:space="preserve">.), Edward Elgar, </w:t>
      </w:r>
      <w:r w:rsidRPr="002C7098">
        <w:t>περιλαμβάνει</w:t>
      </w:r>
      <w:r w:rsidRPr="002C7098">
        <w:rPr>
          <w:lang w:val="en-US"/>
        </w:rPr>
        <w:t xml:space="preserve"> </w:t>
      </w:r>
      <w:r w:rsidRPr="002C7098">
        <w:t>δύο</w:t>
      </w:r>
      <w:r w:rsidRPr="002C7098">
        <w:rPr>
          <w:lang w:val="en-US"/>
        </w:rPr>
        <w:t xml:space="preserve"> </w:t>
      </w:r>
      <w:r w:rsidRPr="002C7098">
        <w:t>τόμους</w:t>
      </w:r>
      <w:r w:rsidRPr="002C7098">
        <w:rPr>
          <w:lang w:val="en-US"/>
        </w:rPr>
        <w:t xml:space="preserve"> </w:t>
      </w:r>
      <w:r w:rsidRPr="002C7098">
        <w:t>με</w:t>
      </w:r>
      <w:r w:rsidRPr="002C7098">
        <w:rPr>
          <w:lang w:val="en-US"/>
        </w:rPr>
        <w:t xml:space="preserve"> </w:t>
      </w:r>
      <w:r w:rsidRPr="002C7098">
        <w:t>αντικείμενα</w:t>
      </w:r>
      <w:r w:rsidRPr="002C7098">
        <w:rPr>
          <w:lang w:val="en-US"/>
        </w:rPr>
        <w:t xml:space="preserve"> </w:t>
      </w:r>
      <w:r w:rsidRPr="002C7098">
        <w:t>τα</w:t>
      </w:r>
      <w:r w:rsidRPr="002C7098">
        <w:rPr>
          <w:lang w:val="en-US"/>
        </w:rPr>
        <w:t xml:space="preserve"> </w:t>
      </w:r>
      <w:r w:rsidRPr="002C7098">
        <w:t>οποία</w:t>
      </w:r>
      <w:r w:rsidRPr="002C7098">
        <w:rPr>
          <w:lang w:val="en-US"/>
        </w:rPr>
        <w:t xml:space="preserve"> </w:t>
      </w:r>
      <w:r w:rsidRPr="002C7098">
        <w:t>άπτονται</w:t>
      </w:r>
      <w:r w:rsidRPr="002C7098">
        <w:rPr>
          <w:lang w:val="en-US"/>
        </w:rPr>
        <w:t xml:space="preserve"> </w:t>
      </w:r>
      <w:r w:rsidRPr="002C7098">
        <w:t>περισσότερο</w:t>
      </w:r>
      <w:r w:rsidRPr="002C7098">
        <w:rPr>
          <w:lang w:val="en-US"/>
        </w:rPr>
        <w:t xml:space="preserve"> </w:t>
      </w:r>
      <w:r w:rsidRPr="002C7098">
        <w:t>του</w:t>
      </w:r>
      <w:r w:rsidRPr="002C7098">
        <w:rPr>
          <w:lang w:val="en-US"/>
        </w:rPr>
        <w:t xml:space="preserve"> </w:t>
      </w:r>
      <w:r w:rsidRPr="002C7098">
        <w:t>δημοσίου</w:t>
      </w:r>
      <w:r w:rsidRPr="002C7098">
        <w:rPr>
          <w:lang w:val="en-US"/>
        </w:rPr>
        <w:t xml:space="preserve"> </w:t>
      </w:r>
      <w:r w:rsidRPr="002C7098">
        <w:t>δικαίου</w:t>
      </w:r>
      <w:r w:rsidRPr="002C7098">
        <w:rPr>
          <w:lang w:val="en-US"/>
        </w:rPr>
        <w:t xml:space="preserve">: </w:t>
      </w:r>
      <w:r w:rsidRPr="002C7098">
        <w:t>ο</w:t>
      </w:r>
      <w:r w:rsidRPr="002C7098">
        <w:rPr>
          <w:lang w:val="en-US"/>
        </w:rPr>
        <w:t xml:space="preserve"> </w:t>
      </w:r>
      <w:r w:rsidRPr="002C7098">
        <w:t>έβδομος</w:t>
      </w:r>
      <w:r w:rsidRPr="002C7098">
        <w:rPr>
          <w:lang w:val="en-US"/>
        </w:rPr>
        <w:t xml:space="preserve"> </w:t>
      </w:r>
      <w:r w:rsidRPr="002C7098">
        <w:t>τόμος</w:t>
      </w:r>
      <w:r w:rsidRPr="002C7098">
        <w:rPr>
          <w:lang w:val="en-US"/>
        </w:rPr>
        <w:t xml:space="preserve"> (2011), </w:t>
      </w:r>
      <w:r w:rsidRPr="002C7098">
        <w:t>με</w:t>
      </w:r>
      <w:r w:rsidRPr="002C7098">
        <w:rPr>
          <w:lang w:val="en-US"/>
        </w:rPr>
        <w:t xml:space="preserve"> </w:t>
      </w:r>
      <w:r w:rsidRPr="002C7098">
        <w:t>τίτλο</w:t>
      </w:r>
      <w:r w:rsidRPr="002C7098">
        <w:rPr>
          <w:lang w:val="en-US"/>
        </w:rPr>
        <w:t xml:space="preserve"> </w:t>
      </w:r>
      <w:r w:rsidRPr="002C7098">
        <w:rPr>
          <w:i/>
          <w:lang w:val="en-US"/>
        </w:rPr>
        <w:t xml:space="preserve">Production of Legal Rules, </w:t>
      </w:r>
      <w:r>
        <w:t>σ</w:t>
      </w:r>
      <w:r w:rsidRPr="002C7098">
        <w:t>ε</w:t>
      </w:r>
      <w:r w:rsidRPr="002C7098">
        <w:rPr>
          <w:lang w:val="en-US"/>
        </w:rPr>
        <w:t xml:space="preserve"> </w:t>
      </w:r>
      <w:r w:rsidRPr="002C7098">
        <w:t>επιμέλεια</w:t>
      </w:r>
      <w:r w:rsidRPr="002C7098">
        <w:rPr>
          <w:lang w:val="en-US"/>
        </w:rPr>
        <w:t xml:space="preserve"> </w:t>
      </w:r>
      <w:r w:rsidRPr="002C7098">
        <w:rPr>
          <w:i/>
          <w:lang w:val="en-US"/>
        </w:rPr>
        <w:t xml:space="preserve">Francesco </w:t>
      </w:r>
      <w:proofErr w:type="spellStart"/>
      <w:r w:rsidRPr="002C7098">
        <w:rPr>
          <w:i/>
          <w:lang w:val="en-US"/>
        </w:rPr>
        <w:t>Parisi</w:t>
      </w:r>
      <w:proofErr w:type="spellEnd"/>
      <w:r w:rsidRPr="002C7098">
        <w:rPr>
          <w:i/>
          <w:lang w:val="en-US"/>
        </w:rPr>
        <w:t xml:space="preserve"> </w:t>
      </w:r>
      <w:r w:rsidRPr="002C7098">
        <w:t>και</w:t>
      </w:r>
      <w:r w:rsidRPr="002C7098">
        <w:rPr>
          <w:lang w:val="en-US"/>
        </w:rPr>
        <w:t xml:space="preserve"> </w:t>
      </w:r>
      <w:r w:rsidRPr="002C7098">
        <w:t>ο</w:t>
      </w:r>
      <w:r w:rsidRPr="002C7098">
        <w:rPr>
          <w:lang w:val="en-US"/>
        </w:rPr>
        <w:t xml:space="preserve"> </w:t>
      </w:r>
      <w:r w:rsidRPr="002C7098">
        <w:t>ένατος</w:t>
      </w:r>
      <w:r w:rsidRPr="002C7098">
        <w:rPr>
          <w:lang w:val="en-US"/>
        </w:rPr>
        <w:t xml:space="preserve"> </w:t>
      </w:r>
      <w:r w:rsidRPr="002C7098">
        <w:t>τόμος</w:t>
      </w:r>
      <w:r w:rsidRPr="002C7098">
        <w:rPr>
          <w:lang w:val="en-US"/>
        </w:rPr>
        <w:t xml:space="preserve"> (2012)</w:t>
      </w:r>
      <w:r>
        <w:rPr>
          <w:lang w:val="en-US"/>
        </w:rPr>
        <w:t>,</w:t>
      </w:r>
      <w:r w:rsidRPr="002C7098">
        <w:rPr>
          <w:lang w:val="en-US"/>
        </w:rPr>
        <w:t xml:space="preserve"> </w:t>
      </w:r>
      <w:r w:rsidRPr="002C7098">
        <w:t>με</w:t>
      </w:r>
      <w:r w:rsidRPr="002C7098">
        <w:rPr>
          <w:lang w:val="en-US"/>
        </w:rPr>
        <w:t xml:space="preserve"> </w:t>
      </w:r>
      <w:r w:rsidRPr="002C7098">
        <w:t>τίτλο</w:t>
      </w:r>
      <w:r w:rsidRPr="002C7098">
        <w:rPr>
          <w:lang w:val="en-US"/>
        </w:rPr>
        <w:t xml:space="preserve"> </w:t>
      </w:r>
      <w:r w:rsidRPr="002C7098">
        <w:rPr>
          <w:i/>
          <w:lang w:val="en-US"/>
        </w:rPr>
        <w:t xml:space="preserve">Regulation and Economics, </w:t>
      </w:r>
      <w:r>
        <w:t>σ</w:t>
      </w:r>
      <w:r w:rsidRPr="002C7098">
        <w:t>ε</w:t>
      </w:r>
      <w:r w:rsidRPr="002C7098">
        <w:rPr>
          <w:lang w:val="en-US"/>
        </w:rPr>
        <w:t xml:space="preserve"> </w:t>
      </w:r>
      <w:r w:rsidRPr="002C7098">
        <w:t>επιμέλεια</w:t>
      </w:r>
      <w:r w:rsidRPr="002C7098">
        <w:rPr>
          <w:lang w:val="en-US"/>
        </w:rPr>
        <w:t xml:space="preserve"> </w:t>
      </w:r>
      <w:r w:rsidRPr="002C7098">
        <w:rPr>
          <w:i/>
          <w:lang w:val="en-US"/>
        </w:rPr>
        <w:t>Roger J. Van den Bergh</w:t>
      </w:r>
      <w:r w:rsidRPr="002C7098">
        <w:rPr>
          <w:lang w:val="en-US"/>
        </w:rPr>
        <w:t xml:space="preserve"> </w:t>
      </w:r>
      <w:r w:rsidRPr="002C7098">
        <w:t>και</w:t>
      </w:r>
      <w:r w:rsidRPr="002C7098">
        <w:rPr>
          <w:lang w:val="en-US"/>
        </w:rPr>
        <w:t xml:space="preserve"> </w:t>
      </w:r>
      <w:r w:rsidRPr="002C7098">
        <w:rPr>
          <w:i/>
          <w:lang w:val="en-US"/>
        </w:rPr>
        <w:t xml:space="preserve">Alessio M. </w:t>
      </w:r>
      <w:proofErr w:type="spellStart"/>
      <w:r w:rsidRPr="002C7098">
        <w:rPr>
          <w:i/>
          <w:lang w:val="en-US"/>
        </w:rPr>
        <w:t>Pacces</w:t>
      </w:r>
      <w:proofErr w:type="spellEnd"/>
      <w:r w:rsidRPr="002C7098">
        <w:rPr>
          <w:lang w:val="en-US"/>
        </w:rPr>
        <w:t xml:space="preserve">. </w:t>
      </w:r>
      <w:r w:rsidRPr="002C7098">
        <w:t>Στο ευρύτερο πεδίο του δημόσιου οικονομικού δικαίου εντάσσεται και ο τέταρτος τόμος (2010)</w:t>
      </w:r>
      <w:r>
        <w:t>,</w:t>
      </w:r>
      <w:r w:rsidRPr="002C7098">
        <w:t xml:space="preserve"> με τίτλο </w:t>
      </w:r>
      <w:r w:rsidRPr="002C7098">
        <w:rPr>
          <w:i/>
          <w:lang w:val="en-US"/>
        </w:rPr>
        <w:t>Antitrust</w:t>
      </w:r>
      <w:r w:rsidRPr="002C7098">
        <w:rPr>
          <w:i/>
        </w:rPr>
        <w:t xml:space="preserve"> </w:t>
      </w:r>
      <w:r w:rsidRPr="002C7098">
        <w:rPr>
          <w:i/>
          <w:lang w:val="en-US"/>
        </w:rPr>
        <w:t>Law</w:t>
      </w:r>
      <w:r w:rsidRPr="002C7098">
        <w:rPr>
          <w:i/>
        </w:rPr>
        <w:t xml:space="preserve"> </w:t>
      </w:r>
      <w:r w:rsidRPr="002C7098">
        <w:rPr>
          <w:i/>
          <w:lang w:val="en-US"/>
        </w:rPr>
        <w:t>and</w:t>
      </w:r>
      <w:r w:rsidRPr="002C7098">
        <w:rPr>
          <w:i/>
        </w:rPr>
        <w:t xml:space="preserve"> </w:t>
      </w:r>
      <w:r w:rsidRPr="002C7098">
        <w:rPr>
          <w:i/>
          <w:lang w:val="en-US"/>
        </w:rPr>
        <w:t>Economics</w:t>
      </w:r>
      <w:r w:rsidRPr="002C7098">
        <w:rPr>
          <w:i/>
        </w:rPr>
        <w:t xml:space="preserve">, </w:t>
      </w:r>
      <w:r>
        <w:t>σ</w:t>
      </w:r>
      <w:r w:rsidRPr="002C7098">
        <w:t xml:space="preserve">ε επιμέλεια </w:t>
      </w:r>
      <w:proofErr w:type="spellStart"/>
      <w:r w:rsidRPr="002C7098">
        <w:rPr>
          <w:i/>
        </w:rPr>
        <w:t>Keith</w:t>
      </w:r>
      <w:proofErr w:type="spellEnd"/>
      <w:r w:rsidRPr="002C7098">
        <w:rPr>
          <w:i/>
        </w:rPr>
        <w:t xml:space="preserve"> N. </w:t>
      </w:r>
      <w:proofErr w:type="spellStart"/>
      <w:r w:rsidRPr="002C7098">
        <w:rPr>
          <w:i/>
        </w:rPr>
        <w:t>Hylton</w:t>
      </w:r>
      <w:proofErr w:type="spellEnd"/>
      <w:r w:rsidRPr="002C7098">
        <w:rPr>
          <w:i/>
        </w:rPr>
        <w:t xml:space="preserve">. </w:t>
      </w:r>
      <w:r>
        <w:t>Πιο</w:t>
      </w:r>
      <w:r w:rsidRPr="002C7098">
        <w:t xml:space="preserve"> </w:t>
      </w:r>
      <w:r>
        <w:t>πρόσφατα</w:t>
      </w:r>
      <w:r w:rsidRPr="002C7098">
        <w:t xml:space="preserve"> (2017)</w:t>
      </w:r>
      <w:r>
        <w:t>,</w:t>
      </w:r>
      <w:r w:rsidRPr="002C7098">
        <w:t xml:space="preserve"> </w:t>
      </w:r>
      <w:r>
        <w:t>στο</w:t>
      </w:r>
      <w:r w:rsidRPr="002C7098">
        <w:t xml:space="preserve"> </w:t>
      </w:r>
      <w:r>
        <w:t>τρίτομο</w:t>
      </w:r>
      <w:r w:rsidRPr="002C7098">
        <w:t xml:space="preserve"> </w:t>
      </w:r>
      <w:r>
        <w:rPr>
          <w:i/>
          <w:lang w:val="en-US"/>
        </w:rPr>
        <w:t>The</w:t>
      </w:r>
      <w:r w:rsidRPr="002C7098">
        <w:rPr>
          <w:i/>
        </w:rPr>
        <w:t xml:space="preserve"> </w:t>
      </w:r>
      <w:r>
        <w:rPr>
          <w:i/>
          <w:lang w:val="en-US"/>
        </w:rPr>
        <w:t>Oxford</w:t>
      </w:r>
      <w:r w:rsidRPr="002C7098">
        <w:rPr>
          <w:i/>
        </w:rPr>
        <w:t xml:space="preserve"> </w:t>
      </w:r>
      <w:r>
        <w:rPr>
          <w:i/>
          <w:lang w:val="en-US"/>
        </w:rPr>
        <w:t>Handbook</w:t>
      </w:r>
      <w:r w:rsidRPr="002C7098">
        <w:rPr>
          <w:i/>
        </w:rPr>
        <w:t xml:space="preserve"> </w:t>
      </w:r>
      <w:r>
        <w:rPr>
          <w:i/>
          <w:lang w:val="en-US"/>
        </w:rPr>
        <w:t>of</w:t>
      </w:r>
      <w:r w:rsidRPr="002C7098">
        <w:rPr>
          <w:i/>
        </w:rPr>
        <w:t xml:space="preserve"> </w:t>
      </w:r>
      <w:r>
        <w:rPr>
          <w:i/>
          <w:lang w:val="en-US"/>
        </w:rPr>
        <w:t>Law</w:t>
      </w:r>
      <w:r w:rsidRPr="002C7098">
        <w:rPr>
          <w:i/>
        </w:rPr>
        <w:t xml:space="preserve"> </w:t>
      </w:r>
      <w:r>
        <w:rPr>
          <w:i/>
          <w:lang w:val="en-US"/>
        </w:rPr>
        <w:t>and</w:t>
      </w:r>
      <w:r w:rsidRPr="002C7098">
        <w:rPr>
          <w:i/>
        </w:rPr>
        <w:t xml:space="preserve"> </w:t>
      </w:r>
      <w:r>
        <w:rPr>
          <w:i/>
          <w:lang w:val="en-US"/>
        </w:rPr>
        <w:t>Economics</w:t>
      </w:r>
      <w:r w:rsidRPr="002C7098">
        <w:rPr>
          <w:i/>
        </w:rPr>
        <w:t xml:space="preserve">, </w:t>
      </w:r>
      <w:r>
        <w:t>σε</w:t>
      </w:r>
      <w:r w:rsidRPr="002C7098">
        <w:t xml:space="preserve"> </w:t>
      </w:r>
      <w:r>
        <w:t>επιμέλεια</w:t>
      </w:r>
      <w:r w:rsidRPr="002C7098">
        <w:t xml:space="preserve"> </w:t>
      </w:r>
      <w:r>
        <w:rPr>
          <w:i/>
          <w:lang w:val="en-US"/>
        </w:rPr>
        <w:t>Francesco</w:t>
      </w:r>
      <w:r w:rsidRPr="002C7098">
        <w:rPr>
          <w:i/>
        </w:rPr>
        <w:t xml:space="preserve"> </w:t>
      </w:r>
      <w:proofErr w:type="spellStart"/>
      <w:r>
        <w:rPr>
          <w:i/>
          <w:lang w:val="en-US"/>
        </w:rPr>
        <w:t>Parisi</w:t>
      </w:r>
      <w:proofErr w:type="spellEnd"/>
      <w:r w:rsidRPr="002C7098">
        <w:rPr>
          <w:i/>
        </w:rPr>
        <w:t>,</w:t>
      </w:r>
      <w:r w:rsidRPr="002C7098">
        <w:t xml:space="preserve"> </w:t>
      </w:r>
      <w:r>
        <w:rPr>
          <w:lang w:val="en-US"/>
        </w:rPr>
        <w:t>o</w:t>
      </w:r>
      <w:r w:rsidRPr="002C7098">
        <w:t xml:space="preserve"> </w:t>
      </w:r>
      <w:r>
        <w:t>τελευταίος</w:t>
      </w:r>
      <w:r w:rsidRPr="002C7098">
        <w:t xml:space="preserve"> </w:t>
      </w:r>
      <w:r>
        <w:t xml:space="preserve">τόμος είναι αφιερωμένος στο </w:t>
      </w:r>
      <w:r>
        <w:rPr>
          <w:i/>
          <w:lang w:val="en-US"/>
        </w:rPr>
        <w:t>Public</w:t>
      </w:r>
      <w:r w:rsidRPr="002C7098">
        <w:rPr>
          <w:i/>
        </w:rPr>
        <w:t xml:space="preserve"> </w:t>
      </w:r>
      <w:r>
        <w:rPr>
          <w:i/>
          <w:lang w:val="en-US"/>
        </w:rPr>
        <w:t>Law</w:t>
      </w:r>
      <w:r w:rsidRPr="002C7098">
        <w:rPr>
          <w:i/>
        </w:rPr>
        <w:t xml:space="preserve"> </w:t>
      </w:r>
      <w:r>
        <w:rPr>
          <w:i/>
          <w:lang w:val="en-US"/>
        </w:rPr>
        <w:t>and</w:t>
      </w:r>
      <w:r w:rsidRPr="002C7098">
        <w:rPr>
          <w:i/>
        </w:rPr>
        <w:t xml:space="preserve"> </w:t>
      </w:r>
      <w:r>
        <w:rPr>
          <w:i/>
          <w:lang w:val="en-US"/>
        </w:rPr>
        <w:t>Legal</w:t>
      </w:r>
      <w:r w:rsidRPr="002C7098">
        <w:rPr>
          <w:i/>
        </w:rPr>
        <w:t xml:space="preserve"> </w:t>
      </w:r>
      <w:r>
        <w:rPr>
          <w:i/>
          <w:lang w:val="en-US"/>
        </w:rPr>
        <w:t>Institutions</w:t>
      </w:r>
      <w:r w:rsidRPr="002C7098">
        <w:rPr>
          <w:i/>
        </w:rPr>
        <w:t>.</w:t>
      </w:r>
      <w:r>
        <w:rPr>
          <w:i/>
        </w:rPr>
        <w:t xml:space="preserve"> </w:t>
      </w:r>
    </w:p>
  </w:footnote>
  <w:footnote w:id="74">
    <w:p w14:paraId="3990E5E8" w14:textId="441E63AD"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Cooter</w:t>
      </w:r>
      <w:r w:rsidRPr="002C7098">
        <w:rPr>
          <w:lang w:val="en-US"/>
        </w:rPr>
        <w:t xml:space="preserve"> 2000.</w:t>
      </w:r>
    </w:p>
  </w:footnote>
  <w:footnote w:id="75">
    <w:p w14:paraId="39592EC8" w14:textId="2FD5C2A9" w:rsidR="0038693E" w:rsidRPr="002C7098" w:rsidRDefault="0038693E" w:rsidP="002C7098">
      <w:pPr>
        <w:pStyle w:val="a4"/>
        <w:rPr>
          <w:lang w:val="en-US"/>
        </w:rPr>
      </w:pPr>
      <w:r w:rsidRPr="002C7098">
        <w:rPr>
          <w:rStyle w:val="a5"/>
        </w:rPr>
        <w:footnoteRef/>
      </w:r>
      <w:r w:rsidRPr="002C7098">
        <w:rPr>
          <w:lang w:val="en-US"/>
        </w:rPr>
        <w:t xml:space="preserve"> </w:t>
      </w:r>
      <w:r w:rsidRPr="002C7098">
        <w:rPr>
          <w:i/>
          <w:lang w:val="en-US"/>
        </w:rPr>
        <w:t>Cooter/</w:t>
      </w:r>
      <w:proofErr w:type="spellStart"/>
      <w:r w:rsidRPr="002C7098">
        <w:rPr>
          <w:i/>
          <w:lang w:val="en-US"/>
        </w:rPr>
        <w:t>Ulen</w:t>
      </w:r>
      <w:proofErr w:type="spellEnd"/>
      <w:r w:rsidRPr="002C7098">
        <w:rPr>
          <w:lang w:val="en-US"/>
        </w:rPr>
        <w:t xml:space="preserv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26380"/>
      <w:docPartObj>
        <w:docPartGallery w:val="Page Numbers (Top of Page)"/>
        <w:docPartUnique/>
      </w:docPartObj>
    </w:sdtPr>
    <w:sdtEndPr>
      <w:rPr>
        <w:noProof/>
      </w:rPr>
    </w:sdtEndPr>
    <w:sdtContent>
      <w:p w14:paraId="151E9B9E" w14:textId="77777777" w:rsidR="0038693E" w:rsidRDefault="0038693E">
        <w:pPr>
          <w:pStyle w:val="a6"/>
          <w:jc w:val="right"/>
        </w:pPr>
      </w:p>
      <w:p w14:paraId="5244AE13" w14:textId="77777777" w:rsidR="0038693E" w:rsidRDefault="0038693E">
        <w:pPr>
          <w:pStyle w:val="a6"/>
          <w:jc w:val="right"/>
        </w:pPr>
      </w:p>
      <w:p w14:paraId="2FD6F927" w14:textId="77777777" w:rsidR="0038693E" w:rsidRDefault="0038693E">
        <w:pPr>
          <w:pStyle w:val="a6"/>
          <w:jc w:val="right"/>
        </w:pPr>
      </w:p>
      <w:p w14:paraId="6521165F" w14:textId="77777777" w:rsidR="0038693E" w:rsidRDefault="0038693E">
        <w:pPr>
          <w:pStyle w:val="a6"/>
          <w:jc w:val="right"/>
        </w:pPr>
      </w:p>
      <w:p w14:paraId="4164261C" w14:textId="77777777" w:rsidR="0038693E" w:rsidRDefault="0038693E">
        <w:pPr>
          <w:pStyle w:val="a6"/>
          <w:jc w:val="right"/>
        </w:pPr>
      </w:p>
      <w:p w14:paraId="3A16D3B8" w14:textId="3768A48F" w:rsidR="0038693E" w:rsidRDefault="0038693E">
        <w:pPr>
          <w:pStyle w:val="a6"/>
          <w:jc w:val="right"/>
        </w:pPr>
        <w:r>
          <w:fldChar w:fldCharType="begin"/>
        </w:r>
        <w:r>
          <w:instrText xml:space="preserve"> PAGE   \* MERGEFORMAT </w:instrText>
        </w:r>
        <w:r>
          <w:fldChar w:fldCharType="separate"/>
        </w:r>
        <w:r w:rsidR="002F38E2">
          <w:rPr>
            <w:noProof/>
          </w:rPr>
          <w:t>33</w:t>
        </w:r>
        <w:r>
          <w:rPr>
            <w:noProof/>
          </w:rPr>
          <w:fldChar w:fldCharType="end"/>
        </w:r>
      </w:p>
    </w:sdtContent>
  </w:sdt>
  <w:p w14:paraId="18C501A1" w14:textId="77777777" w:rsidR="0038693E" w:rsidRPr="00794A85" w:rsidRDefault="003869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C9E"/>
    <w:multiLevelType w:val="multilevel"/>
    <w:tmpl w:val="35E613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5C5841"/>
    <w:multiLevelType w:val="hybridMultilevel"/>
    <w:tmpl w:val="232CA4EE"/>
    <w:lvl w:ilvl="0" w:tplc="393E7266">
      <w:numFmt w:val="bullet"/>
      <w:lvlText w:val="-"/>
      <w:lvlJc w:val="left"/>
      <w:pPr>
        <w:ind w:left="420" w:hanging="360"/>
      </w:pPr>
      <w:rPr>
        <w:rFonts w:ascii="Cambria" w:eastAsiaTheme="minorHAnsi" w:hAnsi="Cambria" w:cstheme="minorBidi"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2" w15:restartNumberingAfterBreak="0">
    <w:nsid w:val="0B0275E2"/>
    <w:multiLevelType w:val="hybridMultilevel"/>
    <w:tmpl w:val="B7C2FCC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6C4E65"/>
    <w:multiLevelType w:val="hybridMultilevel"/>
    <w:tmpl w:val="844CFF28"/>
    <w:lvl w:ilvl="0" w:tplc="B26693D2">
      <w:start w:val="5"/>
      <w:numFmt w:val="bullet"/>
      <w:lvlText w:val="-"/>
      <w:lvlJc w:val="left"/>
      <w:pPr>
        <w:ind w:left="720" w:hanging="360"/>
      </w:pPr>
      <w:rPr>
        <w:rFonts w:ascii="Cambria" w:eastAsiaTheme="minorHAnsi" w:hAnsi="Cambri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CE0C3F"/>
    <w:multiLevelType w:val="hybridMultilevel"/>
    <w:tmpl w:val="0832C1B8"/>
    <w:lvl w:ilvl="0" w:tplc="AB0EA1A0">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F8648D"/>
    <w:multiLevelType w:val="hybridMultilevel"/>
    <w:tmpl w:val="D46A7E06"/>
    <w:lvl w:ilvl="0" w:tplc="619E857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16F90AA3"/>
    <w:multiLevelType w:val="multilevel"/>
    <w:tmpl w:val="C7F2425C"/>
    <w:lvl w:ilvl="0">
      <w:start w:val="1"/>
      <w:numFmt w:val="decimal"/>
      <w:lvlText w:val="%1."/>
      <w:lvlJc w:val="left"/>
      <w:pPr>
        <w:ind w:left="108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7" w15:restartNumberingAfterBreak="0">
    <w:nsid w:val="18FE0223"/>
    <w:multiLevelType w:val="hybridMultilevel"/>
    <w:tmpl w:val="204EBB96"/>
    <w:lvl w:ilvl="0" w:tplc="B956B1C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3C25D0"/>
    <w:multiLevelType w:val="hybridMultilevel"/>
    <w:tmpl w:val="2108B138"/>
    <w:lvl w:ilvl="0" w:tplc="3814BB8A">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C7F580C"/>
    <w:multiLevelType w:val="multilevel"/>
    <w:tmpl w:val="FF72486C"/>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4336A12"/>
    <w:multiLevelType w:val="hybridMultilevel"/>
    <w:tmpl w:val="DD548E7C"/>
    <w:lvl w:ilvl="0" w:tplc="471EB71A">
      <w:numFmt w:val="bullet"/>
      <w:lvlText w:val="-"/>
      <w:lvlJc w:val="left"/>
      <w:pPr>
        <w:ind w:left="1080" w:hanging="360"/>
      </w:pPr>
      <w:rPr>
        <w:rFonts w:ascii="Calibri" w:eastAsiaTheme="minorHAnsi" w:hAnsi="Calibri" w:cs="Calibri" w:hint="default"/>
        <w:b w:val="0"/>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262765F8"/>
    <w:multiLevelType w:val="multilevel"/>
    <w:tmpl w:val="74985498"/>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C676CC"/>
    <w:multiLevelType w:val="hybridMultilevel"/>
    <w:tmpl w:val="CE2861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E5C4944"/>
    <w:multiLevelType w:val="multilevel"/>
    <w:tmpl w:val="010A312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2F812D34"/>
    <w:multiLevelType w:val="hybridMultilevel"/>
    <w:tmpl w:val="4EC8CD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5815A95"/>
    <w:multiLevelType w:val="hybridMultilevel"/>
    <w:tmpl w:val="204A10E8"/>
    <w:lvl w:ilvl="0" w:tplc="11A2EAA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A6E44A7"/>
    <w:multiLevelType w:val="hybridMultilevel"/>
    <w:tmpl w:val="74D6AB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FC6591E"/>
    <w:multiLevelType w:val="multilevel"/>
    <w:tmpl w:val="371A2B5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F04313"/>
    <w:multiLevelType w:val="hybridMultilevel"/>
    <w:tmpl w:val="694A9A4C"/>
    <w:lvl w:ilvl="0" w:tplc="CE0C562C">
      <w:start w:val="1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462160E"/>
    <w:multiLevelType w:val="hybridMultilevel"/>
    <w:tmpl w:val="B1A4635C"/>
    <w:lvl w:ilvl="0" w:tplc="D2408E0A">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5CC5EC6"/>
    <w:multiLevelType w:val="multilevel"/>
    <w:tmpl w:val="3ABA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9D6261"/>
    <w:multiLevelType w:val="multilevel"/>
    <w:tmpl w:val="74FC43EA"/>
    <w:lvl w:ilvl="0">
      <w:start w:val="3"/>
      <w:numFmt w:val="decimal"/>
      <w:lvlText w:val="%1."/>
      <w:lvlJc w:val="left"/>
      <w:pPr>
        <w:ind w:left="108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22" w15:restartNumberingAfterBreak="0">
    <w:nsid w:val="4F9F469D"/>
    <w:multiLevelType w:val="multilevel"/>
    <w:tmpl w:val="83F0FF18"/>
    <w:lvl w:ilvl="0">
      <w:start w:val="2"/>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23" w15:restartNumberingAfterBreak="0">
    <w:nsid w:val="554D3BFB"/>
    <w:multiLevelType w:val="hybridMultilevel"/>
    <w:tmpl w:val="204A10E8"/>
    <w:lvl w:ilvl="0" w:tplc="11A2EAA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7854500"/>
    <w:multiLevelType w:val="hybridMultilevel"/>
    <w:tmpl w:val="A2703D7E"/>
    <w:lvl w:ilvl="0" w:tplc="96C2372A">
      <w:numFmt w:val="bullet"/>
      <w:lvlText w:val="-"/>
      <w:lvlJc w:val="left"/>
      <w:pPr>
        <w:ind w:left="360" w:hanging="360"/>
      </w:pPr>
      <w:rPr>
        <w:rFonts w:ascii="Cambria" w:eastAsiaTheme="minorHAnsi" w:hAnsi="Cambria"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7F4670B"/>
    <w:multiLevelType w:val="hybridMultilevel"/>
    <w:tmpl w:val="01069934"/>
    <w:lvl w:ilvl="0" w:tplc="47B4406C">
      <w:start w:val="6"/>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5A6E7055"/>
    <w:multiLevelType w:val="hybridMultilevel"/>
    <w:tmpl w:val="C4301B12"/>
    <w:lvl w:ilvl="0" w:tplc="1A98A19E">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2A52349"/>
    <w:multiLevelType w:val="hybridMultilevel"/>
    <w:tmpl w:val="A0C06FA8"/>
    <w:lvl w:ilvl="0" w:tplc="EAB005A6">
      <w:start w:val="1"/>
      <w:numFmt w:val="decimal"/>
      <w:lvlText w:val="%1."/>
      <w:lvlJc w:val="left"/>
      <w:pPr>
        <w:ind w:left="720" w:hanging="360"/>
      </w:pPr>
    </w:lvl>
    <w:lvl w:ilvl="1" w:tplc="2110ED6E">
      <w:start w:val="1"/>
      <w:numFmt w:val="lowerLetter"/>
      <w:lvlText w:val="%2."/>
      <w:lvlJc w:val="left"/>
      <w:pPr>
        <w:ind w:left="1440" w:hanging="360"/>
      </w:pPr>
    </w:lvl>
    <w:lvl w:ilvl="2" w:tplc="5A38AF66">
      <w:start w:val="1"/>
      <w:numFmt w:val="lowerRoman"/>
      <w:lvlText w:val="%3."/>
      <w:lvlJc w:val="right"/>
      <w:pPr>
        <w:ind w:left="2160" w:hanging="180"/>
      </w:pPr>
    </w:lvl>
    <w:lvl w:ilvl="3" w:tplc="8EB653C0">
      <w:start w:val="1"/>
      <w:numFmt w:val="decimal"/>
      <w:lvlText w:val="%4."/>
      <w:lvlJc w:val="left"/>
      <w:pPr>
        <w:ind w:left="2880" w:hanging="360"/>
      </w:pPr>
    </w:lvl>
    <w:lvl w:ilvl="4" w:tplc="5A1C64C4">
      <w:start w:val="1"/>
      <w:numFmt w:val="lowerLetter"/>
      <w:lvlText w:val="%5."/>
      <w:lvlJc w:val="left"/>
      <w:pPr>
        <w:ind w:left="3600" w:hanging="360"/>
      </w:pPr>
    </w:lvl>
    <w:lvl w:ilvl="5" w:tplc="2A4C17F8">
      <w:start w:val="1"/>
      <w:numFmt w:val="lowerRoman"/>
      <w:lvlText w:val="%6."/>
      <w:lvlJc w:val="right"/>
      <w:pPr>
        <w:ind w:left="4320" w:hanging="180"/>
      </w:pPr>
    </w:lvl>
    <w:lvl w:ilvl="6" w:tplc="D44CF97A">
      <w:start w:val="1"/>
      <w:numFmt w:val="decimal"/>
      <w:lvlText w:val="%7."/>
      <w:lvlJc w:val="left"/>
      <w:pPr>
        <w:ind w:left="5040" w:hanging="360"/>
      </w:pPr>
    </w:lvl>
    <w:lvl w:ilvl="7" w:tplc="57306862">
      <w:start w:val="1"/>
      <w:numFmt w:val="lowerLetter"/>
      <w:lvlText w:val="%8."/>
      <w:lvlJc w:val="left"/>
      <w:pPr>
        <w:ind w:left="5760" w:hanging="360"/>
      </w:pPr>
    </w:lvl>
    <w:lvl w:ilvl="8" w:tplc="D31211D8">
      <w:start w:val="1"/>
      <w:numFmt w:val="lowerRoman"/>
      <w:lvlText w:val="%9."/>
      <w:lvlJc w:val="right"/>
      <w:pPr>
        <w:ind w:left="6480" w:hanging="180"/>
      </w:pPr>
    </w:lvl>
  </w:abstractNum>
  <w:abstractNum w:abstractNumId="28" w15:restartNumberingAfterBreak="0">
    <w:nsid w:val="663604CD"/>
    <w:multiLevelType w:val="hybridMultilevel"/>
    <w:tmpl w:val="17AEACDC"/>
    <w:lvl w:ilvl="0" w:tplc="AD1C85A8">
      <w:start w:val="4"/>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EF56D83"/>
    <w:multiLevelType w:val="multilevel"/>
    <w:tmpl w:val="80E206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5230603"/>
    <w:multiLevelType w:val="multilevel"/>
    <w:tmpl w:val="8DC065A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5917DF3"/>
    <w:multiLevelType w:val="multilevel"/>
    <w:tmpl w:val="EDD0CB2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C69235A"/>
    <w:multiLevelType w:val="multilevel"/>
    <w:tmpl w:val="80B072E8"/>
    <w:lvl w:ilvl="0">
      <w:start w:val="1"/>
      <w:numFmt w:val="decimal"/>
      <w:lvlText w:val="%1."/>
      <w:lvlJc w:val="left"/>
      <w:pPr>
        <w:ind w:left="1080" w:hanging="360"/>
      </w:pPr>
      <w:rPr>
        <w:rFonts w:hint="default"/>
        <w:i/>
      </w:rPr>
    </w:lvl>
    <w:lvl w:ilvl="1">
      <w:start w:val="2"/>
      <w:numFmt w:val="decimal"/>
      <w:isLgl/>
      <w:lvlText w:val="%1.%2."/>
      <w:lvlJc w:val="left"/>
      <w:pPr>
        <w:ind w:left="2160" w:hanging="720"/>
      </w:pPr>
      <w:rPr>
        <w:rFonts w:hint="default"/>
        <w:i/>
      </w:rPr>
    </w:lvl>
    <w:lvl w:ilvl="2">
      <w:start w:val="1"/>
      <w:numFmt w:val="decimal"/>
      <w:isLgl/>
      <w:lvlText w:val="%1.%2.%3."/>
      <w:lvlJc w:val="left"/>
      <w:pPr>
        <w:ind w:left="2880" w:hanging="720"/>
      </w:pPr>
      <w:rPr>
        <w:rFonts w:hint="default"/>
        <w:i/>
      </w:rPr>
    </w:lvl>
    <w:lvl w:ilvl="3">
      <w:start w:val="1"/>
      <w:numFmt w:val="decimal"/>
      <w:isLgl/>
      <w:lvlText w:val="%1.%2.%3.%4."/>
      <w:lvlJc w:val="left"/>
      <w:pPr>
        <w:ind w:left="3960" w:hanging="108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760" w:hanging="144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560" w:hanging="1800"/>
      </w:pPr>
      <w:rPr>
        <w:rFonts w:hint="default"/>
        <w:i/>
      </w:rPr>
    </w:lvl>
    <w:lvl w:ilvl="8">
      <w:start w:val="1"/>
      <w:numFmt w:val="decimal"/>
      <w:isLgl/>
      <w:lvlText w:val="%1.%2.%3.%4.%5.%6.%7.%8.%9."/>
      <w:lvlJc w:val="left"/>
      <w:pPr>
        <w:ind w:left="8280" w:hanging="1800"/>
      </w:pPr>
      <w:rPr>
        <w:rFonts w:hint="default"/>
        <w:i/>
      </w:rPr>
    </w:lvl>
  </w:abstractNum>
  <w:abstractNum w:abstractNumId="33" w15:restartNumberingAfterBreak="0">
    <w:nsid w:val="7EE03CBE"/>
    <w:multiLevelType w:val="hybridMultilevel"/>
    <w:tmpl w:val="B8F4E67E"/>
    <w:lvl w:ilvl="0" w:tplc="C82255DE">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FA8207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7"/>
  </w:num>
  <w:num w:numId="2">
    <w:abstractNumId w:val="26"/>
  </w:num>
  <w:num w:numId="3">
    <w:abstractNumId w:val="7"/>
  </w:num>
  <w:num w:numId="4">
    <w:abstractNumId w:val="3"/>
  </w:num>
  <w:num w:numId="5">
    <w:abstractNumId w:val="33"/>
  </w:num>
  <w:num w:numId="6">
    <w:abstractNumId w:val="12"/>
  </w:num>
  <w:num w:numId="7">
    <w:abstractNumId w:val="16"/>
  </w:num>
  <w:num w:numId="8">
    <w:abstractNumId w:val="6"/>
  </w:num>
  <w:num w:numId="9">
    <w:abstractNumId w:val="19"/>
  </w:num>
  <w:num w:numId="10">
    <w:abstractNumId w:val="34"/>
  </w:num>
  <w:num w:numId="11">
    <w:abstractNumId w:val="5"/>
  </w:num>
  <w:num w:numId="12">
    <w:abstractNumId w:val="23"/>
  </w:num>
  <w:num w:numId="13">
    <w:abstractNumId w:val="14"/>
  </w:num>
  <w:num w:numId="14">
    <w:abstractNumId w:val="10"/>
  </w:num>
  <w:num w:numId="15">
    <w:abstractNumId w:val="8"/>
  </w:num>
  <w:num w:numId="16">
    <w:abstractNumId w:val="25"/>
  </w:num>
  <w:num w:numId="17">
    <w:abstractNumId w:val="15"/>
  </w:num>
  <w:num w:numId="18">
    <w:abstractNumId w:val="20"/>
  </w:num>
  <w:num w:numId="19">
    <w:abstractNumId w:val="28"/>
  </w:num>
  <w:num w:numId="20">
    <w:abstractNumId w:val="21"/>
  </w:num>
  <w:num w:numId="21">
    <w:abstractNumId w:val="32"/>
  </w:num>
  <w:num w:numId="22">
    <w:abstractNumId w:val="24"/>
  </w:num>
  <w:num w:numId="23">
    <w:abstractNumId w:val="1"/>
  </w:num>
  <w:num w:numId="24">
    <w:abstractNumId w:val="4"/>
  </w:num>
  <w:num w:numId="25">
    <w:abstractNumId w:val="17"/>
  </w:num>
  <w:num w:numId="26">
    <w:abstractNumId w:val="30"/>
  </w:num>
  <w:num w:numId="27">
    <w:abstractNumId w:val="13"/>
  </w:num>
  <w:num w:numId="28">
    <w:abstractNumId w:val="9"/>
  </w:num>
  <w:num w:numId="29">
    <w:abstractNumId w:val="29"/>
  </w:num>
  <w:num w:numId="30">
    <w:abstractNumId w:val="31"/>
  </w:num>
  <w:num w:numId="31">
    <w:abstractNumId w:val="2"/>
  </w:num>
  <w:num w:numId="32">
    <w:abstractNumId w:val="0"/>
  </w:num>
  <w:num w:numId="33">
    <w:abstractNumId w:val="22"/>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FF"/>
    <w:rsid w:val="000008A2"/>
    <w:rsid w:val="000008A4"/>
    <w:rsid w:val="00000D0B"/>
    <w:rsid w:val="00000F54"/>
    <w:rsid w:val="0000119B"/>
    <w:rsid w:val="00003F9A"/>
    <w:rsid w:val="0000491B"/>
    <w:rsid w:val="00007B9B"/>
    <w:rsid w:val="000102D0"/>
    <w:rsid w:val="0001101E"/>
    <w:rsid w:val="00012DDF"/>
    <w:rsid w:val="000133A4"/>
    <w:rsid w:val="00014138"/>
    <w:rsid w:val="00015864"/>
    <w:rsid w:val="00016719"/>
    <w:rsid w:val="0002039C"/>
    <w:rsid w:val="00022EB7"/>
    <w:rsid w:val="0002601C"/>
    <w:rsid w:val="00026932"/>
    <w:rsid w:val="000315F1"/>
    <w:rsid w:val="00033E86"/>
    <w:rsid w:val="00035AC9"/>
    <w:rsid w:val="0004092A"/>
    <w:rsid w:val="00040CC4"/>
    <w:rsid w:val="00042C73"/>
    <w:rsid w:val="00044D37"/>
    <w:rsid w:val="00045178"/>
    <w:rsid w:val="00050163"/>
    <w:rsid w:val="00050DB2"/>
    <w:rsid w:val="00050DDC"/>
    <w:rsid w:val="000514FA"/>
    <w:rsid w:val="0005271B"/>
    <w:rsid w:val="00052D8C"/>
    <w:rsid w:val="00061230"/>
    <w:rsid w:val="00062E9E"/>
    <w:rsid w:val="00063080"/>
    <w:rsid w:val="000637D9"/>
    <w:rsid w:val="000638E4"/>
    <w:rsid w:val="00063EA1"/>
    <w:rsid w:val="00064658"/>
    <w:rsid w:val="0006726E"/>
    <w:rsid w:val="00070921"/>
    <w:rsid w:val="00072D27"/>
    <w:rsid w:val="00073961"/>
    <w:rsid w:val="00076290"/>
    <w:rsid w:val="00076CFC"/>
    <w:rsid w:val="00076F28"/>
    <w:rsid w:val="00080E91"/>
    <w:rsid w:val="00082087"/>
    <w:rsid w:val="00086A45"/>
    <w:rsid w:val="00090B19"/>
    <w:rsid w:val="0009116C"/>
    <w:rsid w:val="00091752"/>
    <w:rsid w:val="00091E5C"/>
    <w:rsid w:val="00093066"/>
    <w:rsid w:val="0009379A"/>
    <w:rsid w:val="000941B1"/>
    <w:rsid w:val="000968D7"/>
    <w:rsid w:val="00097949"/>
    <w:rsid w:val="000A0E5F"/>
    <w:rsid w:val="000A0F7D"/>
    <w:rsid w:val="000A2314"/>
    <w:rsid w:val="000A2F19"/>
    <w:rsid w:val="000A34F9"/>
    <w:rsid w:val="000A6F7A"/>
    <w:rsid w:val="000A797D"/>
    <w:rsid w:val="000B590A"/>
    <w:rsid w:val="000B62BD"/>
    <w:rsid w:val="000B6E44"/>
    <w:rsid w:val="000B6F82"/>
    <w:rsid w:val="000B772A"/>
    <w:rsid w:val="000C10C9"/>
    <w:rsid w:val="000C1123"/>
    <w:rsid w:val="000C2991"/>
    <w:rsid w:val="000C381E"/>
    <w:rsid w:val="000C48C0"/>
    <w:rsid w:val="000C5001"/>
    <w:rsid w:val="000D0778"/>
    <w:rsid w:val="000D1780"/>
    <w:rsid w:val="000D2CC1"/>
    <w:rsid w:val="000D5689"/>
    <w:rsid w:val="000D5FEA"/>
    <w:rsid w:val="000D63CB"/>
    <w:rsid w:val="000D63D7"/>
    <w:rsid w:val="000D74B0"/>
    <w:rsid w:val="000D7A54"/>
    <w:rsid w:val="000E0015"/>
    <w:rsid w:val="000E043C"/>
    <w:rsid w:val="000E1B3B"/>
    <w:rsid w:val="000E2537"/>
    <w:rsid w:val="000E38D1"/>
    <w:rsid w:val="000E3F6A"/>
    <w:rsid w:val="000E5146"/>
    <w:rsid w:val="000E70A7"/>
    <w:rsid w:val="000E7A1B"/>
    <w:rsid w:val="000F0CC2"/>
    <w:rsid w:val="000F4171"/>
    <w:rsid w:val="000F7489"/>
    <w:rsid w:val="000F7966"/>
    <w:rsid w:val="000F7CB7"/>
    <w:rsid w:val="00101CA4"/>
    <w:rsid w:val="00102105"/>
    <w:rsid w:val="00105120"/>
    <w:rsid w:val="00105925"/>
    <w:rsid w:val="001067AC"/>
    <w:rsid w:val="001116AB"/>
    <w:rsid w:val="0011222C"/>
    <w:rsid w:val="001141EE"/>
    <w:rsid w:val="00114C42"/>
    <w:rsid w:val="00115C9B"/>
    <w:rsid w:val="00116E90"/>
    <w:rsid w:val="00117E20"/>
    <w:rsid w:val="001228C9"/>
    <w:rsid w:val="00122C3E"/>
    <w:rsid w:val="00123469"/>
    <w:rsid w:val="0012431B"/>
    <w:rsid w:val="00125432"/>
    <w:rsid w:val="00125DB1"/>
    <w:rsid w:val="001272F8"/>
    <w:rsid w:val="00127763"/>
    <w:rsid w:val="00131A45"/>
    <w:rsid w:val="00131C9B"/>
    <w:rsid w:val="00131FA1"/>
    <w:rsid w:val="00132241"/>
    <w:rsid w:val="0013471D"/>
    <w:rsid w:val="00134F46"/>
    <w:rsid w:val="00141645"/>
    <w:rsid w:val="00143647"/>
    <w:rsid w:val="00145AE9"/>
    <w:rsid w:val="001464F8"/>
    <w:rsid w:val="00146BB1"/>
    <w:rsid w:val="00151C1D"/>
    <w:rsid w:val="00152B47"/>
    <w:rsid w:val="00152DC7"/>
    <w:rsid w:val="0015716B"/>
    <w:rsid w:val="00157522"/>
    <w:rsid w:val="00157B23"/>
    <w:rsid w:val="00161820"/>
    <w:rsid w:val="0016205B"/>
    <w:rsid w:val="0016387E"/>
    <w:rsid w:val="00166510"/>
    <w:rsid w:val="00171D4A"/>
    <w:rsid w:val="00172B5A"/>
    <w:rsid w:val="001733D6"/>
    <w:rsid w:val="0017467B"/>
    <w:rsid w:val="001768BD"/>
    <w:rsid w:val="00180D43"/>
    <w:rsid w:val="001833FC"/>
    <w:rsid w:val="001835B3"/>
    <w:rsid w:val="001930B6"/>
    <w:rsid w:val="00195C75"/>
    <w:rsid w:val="00196D4E"/>
    <w:rsid w:val="001A0006"/>
    <w:rsid w:val="001A123E"/>
    <w:rsid w:val="001A74B3"/>
    <w:rsid w:val="001B15B5"/>
    <w:rsid w:val="001B1F80"/>
    <w:rsid w:val="001B2A5D"/>
    <w:rsid w:val="001B3185"/>
    <w:rsid w:val="001B529E"/>
    <w:rsid w:val="001B53F4"/>
    <w:rsid w:val="001B555E"/>
    <w:rsid w:val="001B5C16"/>
    <w:rsid w:val="001B5DC7"/>
    <w:rsid w:val="001B65B7"/>
    <w:rsid w:val="001C045C"/>
    <w:rsid w:val="001C04D5"/>
    <w:rsid w:val="001C1A72"/>
    <w:rsid w:val="001C2227"/>
    <w:rsid w:val="001C4801"/>
    <w:rsid w:val="001C5DE8"/>
    <w:rsid w:val="001D0DD2"/>
    <w:rsid w:val="001D42BA"/>
    <w:rsid w:val="001D4EF0"/>
    <w:rsid w:val="001D54E5"/>
    <w:rsid w:val="001D5A41"/>
    <w:rsid w:val="001D5EF4"/>
    <w:rsid w:val="001D74FC"/>
    <w:rsid w:val="001E0BAC"/>
    <w:rsid w:val="001E2AEE"/>
    <w:rsid w:val="001E31B9"/>
    <w:rsid w:val="001E3221"/>
    <w:rsid w:val="001E3312"/>
    <w:rsid w:val="001E3D85"/>
    <w:rsid w:val="001E544F"/>
    <w:rsid w:val="001E5B54"/>
    <w:rsid w:val="001F0912"/>
    <w:rsid w:val="001F40E7"/>
    <w:rsid w:val="001F40F6"/>
    <w:rsid w:val="001F7121"/>
    <w:rsid w:val="001F7148"/>
    <w:rsid w:val="0020040F"/>
    <w:rsid w:val="00205593"/>
    <w:rsid w:val="002112B9"/>
    <w:rsid w:val="002145D7"/>
    <w:rsid w:val="002148A1"/>
    <w:rsid w:val="00214968"/>
    <w:rsid w:val="002201FF"/>
    <w:rsid w:val="0022075F"/>
    <w:rsid w:val="00220CBB"/>
    <w:rsid w:val="00221347"/>
    <w:rsid w:val="0022222D"/>
    <w:rsid w:val="00223FD7"/>
    <w:rsid w:val="002243CA"/>
    <w:rsid w:val="002247E3"/>
    <w:rsid w:val="00226027"/>
    <w:rsid w:val="0022687B"/>
    <w:rsid w:val="00226A4F"/>
    <w:rsid w:val="00230E85"/>
    <w:rsid w:val="002326D7"/>
    <w:rsid w:val="00234EDD"/>
    <w:rsid w:val="002369D9"/>
    <w:rsid w:val="002379E5"/>
    <w:rsid w:val="00242BAB"/>
    <w:rsid w:val="00243492"/>
    <w:rsid w:val="0024457C"/>
    <w:rsid w:val="00244713"/>
    <w:rsid w:val="002509F0"/>
    <w:rsid w:val="00251CFF"/>
    <w:rsid w:val="00253522"/>
    <w:rsid w:val="00254B09"/>
    <w:rsid w:val="00254C70"/>
    <w:rsid w:val="00254CB4"/>
    <w:rsid w:val="00255C4A"/>
    <w:rsid w:val="00256CE8"/>
    <w:rsid w:val="00257EA1"/>
    <w:rsid w:val="002607C9"/>
    <w:rsid w:val="00260BAD"/>
    <w:rsid w:val="00260CC7"/>
    <w:rsid w:val="00262AEB"/>
    <w:rsid w:val="00264A82"/>
    <w:rsid w:val="00265FC6"/>
    <w:rsid w:val="00273F0F"/>
    <w:rsid w:val="00284C92"/>
    <w:rsid w:val="00293460"/>
    <w:rsid w:val="0029346F"/>
    <w:rsid w:val="002964E8"/>
    <w:rsid w:val="002A0439"/>
    <w:rsid w:val="002A043A"/>
    <w:rsid w:val="002B0235"/>
    <w:rsid w:val="002B1318"/>
    <w:rsid w:val="002B22D1"/>
    <w:rsid w:val="002B28BA"/>
    <w:rsid w:val="002B2B52"/>
    <w:rsid w:val="002B2E91"/>
    <w:rsid w:val="002B4D36"/>
    <w:rsid w:val="002B5414"/>
    <w:rsid w:val="002B5B4D"/>
    <w:rsid w:val="002B6323"/>
    <w:rsid w:val="002B6D3F"/>
    <w:rsid w:val="002B6F74"/>
    <w:rsid w:val="002C1870"/>
    <w:rsid w:val="002C3750"/>
    <w:rsid w:val="002C5C65"/>
    <w:rsid w:val="002C7022"/>
    <w:rsid w:val="002C7098"/>
    <w:rsid w:val="002C784B"/>
    <w:rsid w:val="002D1319"/>
    <w:rsid w:val="002D4094"/>
    <w:rsid w:val="002D57E8"/>
    <w:rsid w:val="002D71C8"/>
    <w:rsid w:val="002E11C5"/>
    <w:rsid w:val="002E11F3"/>
    <w:rsid w:val="002E14DD"/>
    <w:rsid w:val="002E229B"/>
    <w:rsid w:val="002E2FBE"/>
    <w:rsid w:val="002E43A4"/>
    <w:rsid w:val="002E547C"/>
    <w:rsid w:val="002E5B15"/>
    <w:rsid w:val="002F00CE"/>
    <w:rsid w:val="002F02BD"/>
    <w:rsid w:val="002F0AB6"/>
    <w:rsid w:val="002F1686"/>
    <w:rsid w:val="002F191C"/>
    <w:rsid w:val="002F1DB0"/>
    <w:rsid w:val="002F35F1"/>
    <w:rsid w:val="002F3751"/>
    <w:rsid w:val="002F38E2"/>
    <w:rsid w:val="002F3B83"/>
    <w:rsid w:val="002F4488"/>
    <w:rsid w:val="002F62E8"/>
    <w:rsid w:val="002F78D3"/>
    <w:rsid w:val="00301D95"/>
    <w:rsid w:val="00302449"/>
    <w:rsid w:val="003025AE"/>
    <w:rsid w:val="003052F8"/>
    <w:rsid w:val="003065C7"/>
    <w:rsid w:val="00307318"/>
    <w:rsid w:val="003103D2"/>
    <w:rsid w:val="0031060C"/>
    <w:rsid w:val="00311F21"/>
    <w:rsid w:val="00313D61"/>
    <w:rsid w:val="00314EF6"/>
    <w:rsid w:val="00314FC7"/>
    <w:rsid w:val="00316FA6"/>
    <w:rsid w:val="00317571"/>
    <w:rsid w:val="00321B8C"/>
    <w:rsid w:val="00322FB6"/>
    <w:rsid w:val="00323036"/>
    <w:rsid w:val="003230D2"/>
    <w:rsid w:val="00323DA1"/>
    <w:rsid w:val="00323F73"/>
    <w:rsid w:val="00324688"/>
    <w:rsid w:val="003265B2"/>
    <w:rsid w:val="003266A7"/>
    <w:rsid w:val="003276A2"/>
    <w:rsid w:val="0032781F"/>
    <w:rsid w:val="003319CA"/>
    <w:rsid w:val="0033319D"/>
    <w:rsid w:val="00333E4C"/>
    <w:rsid w:val="00335EC3"/>
    <w:rsid w:val="00336B70"/>
    <w:rsid w:val="00337F2A"/>
    <w:rsid w:val="00341150"/>
    <w:rsid w:val="00341A79"/>
    <w:rsid w:val="0034214E"/>
    <w:rsid w:val="0034372B"/>
    <w:rsid w:val="0035031B"/>
    <w:rsid w:val="00353D9D"/>
    <w:rsid w:val="00354CCA"/>
    <w:rsid w:val="00356957"/>
    <w:rsid w:val="0035716D"/>
    <w:rsid w:val="003575CD"/>
    <w:rsid w:val="00357649"/>
    <w:rsid w:val="00360424"/>
    <w:rsid w:val="003605A3"/>
    <w:rsid w:val="0036064D"/>
    <w:rsid w:val="00360F69"/>
    <w:rsid w:val="003611FA"/>
    <w:rsid w:val="00362605"/>
    <w:rsid w:val="0036308E"/>
    <w:rsid w:val="00366F14"/>
    <w:rsid w:val="003727E6"/>
    <w:rsid w:val="003769AC"/>
    <w:rsid w:val="00376CDA"/>
    <w:rsid w:val="0037747D"/>
    <w:rsid w:val="003814C5"/>
    <w:rsid w:val="00384CA9"/>
    <w:rsid w:val="00385A79"/>
    <w:rsid w:val="003865BD"/>
    <w:rsid w:val="0038693E"/>
    <w:rsid w:val="0038766D"/>
    <w:rsid w:val="0039251F"/>
    <w:rsid w:val="00394C10"/>
    <w:rsid w:val="00394FE2"/>
    <w:rsid w:val="0039530F"/>
    <w:rsid w:val="003957EB"/>
    <w:rsid w:val="003A1A8D"/>
    <w:rsid w:val="003A22D7"/>
    <w:rsid w:val="003A3048"/>
    <w:rsid w:val="003A3B86"/>
    <w:rsid w:val="003A3D03"/>
    <w:rsid w:val="003A44C4"/>
    <w:rsid w:val="003A494F"/>
    <w:rsid w:val="003A5758"/>
    <w:rsid w:val="003A692B"/>
    <w:rsid w:val="003B1FB6"/>
    <w:rsid w:val="003B2559"/>
    <w:rsid w:val="003B4768"/>
    <w:rsid w:val="003B5D7F"/>
    <w:rsid w:val="003B603D"/>
    <w:rsid w:val="003B788A"/>
    <w:rsid w:val="003C28E0"/>
    <w:rsid w:val="003C3BD6"/>
    <w:rsid w:val="003C624A"/>
    <w:rsid w:val="003C6458"/>
    <w:rsid w:val="003D1435"/>
    <w:rsid w:val="003D2ED9"/>
    <w:rsid w:val="003D3647"/>
    <w:rsid w:val="003D3771"/>
    <w:rsid w:val="003D64FE"/>
    <w:rsid w:val="003D6A27"/>
    <w:rsid w:val="003D6F66"/>
    <w:rsid w:val="003E21E6"/>
    <w:rsid w:val="003E344B"/>
    <w:rsid w:val="003E39AF"/>
    <w:rsid w:val="003E3AF0"/>
    <w:rsid w:val="003E66B9"/>
    <w:rsid w:val="003E7EA7"/>
    <w:rsid w:val="003F1A85"/>
    <w:rsid w:val="003F3199"/>
    <w:rsid w:val="003F3210"/>
    <w:rsid w:val="003F41DF"/>
    <w:rsid w:val="003F54AD"/>
    <w:rsid w:val="003F5F0B"/>
    <w:rsid w:val="003F6E4A"/>
    <w:rsid w:val="00400679"/>
    <w:rsid w:val="004006BA"/>
    <w:rsid w:val="00401021"/>
    <w:rsid w:val="00402BF8"/>
    <w:rsid w:val="00403D03"/>
    <w:rsid w:val="0040409C"/>
    <w:rsid w:val="004049A9"/>
    <w:rsid w:val="004059CB"/>
    <w:rsid w:val="0041192A"/>
    <w:rsid w:val="004126EB"/>
    <w:rsid w:val="0041482A"/>
    <w:rsid w:val="00415916"/>
    <w:rsid w:val="0041610E"/>
    <w:rsid w:val="00417C8F"/>
    <w:rsid w:val="004208E9"/>
    <w:rsid w:val="00420949"/>
    <w:rsid w:val="004233A2"/>
    <w:rsid w:val="004248DE"/>
    <w:rsid w:val="00425ACB"/>
    <w:rsid w:val="004262C0"/>
    <w:rsid w:val="0042630C"/>
    <w:rsid w:val="004274FA"/>
    <w:rsid w:val="00427DC4"/>
    <w:rsid w:val="0043068E"/>
    <w:rsid w:val="004324C2"/>
    <w:rsid w:val="00432771"/>
    <w:rsid w:val="00432BEF"/>
    <w:rsid w:val="00434075"/>
    <w:rsid w:val="00440A1B"/>
    <w:rsid w:val="00440B21"/>
    <w:rsid w:val="00447263"/>
    <w:rsid w:val="00447597"/>
    <w:rsid w:val="00447809"/>
    <w:rsid w:val="00453B9D"/>
    <w:rsid w:val="00454288"/>
    <w:rsid w:val="0045433B"/>
    <w:rsid w:val="00454814"/>
    <w:rsid w:val="00456070"/>
    <w:rsid w:val="00460F2C"/>
    <w:rsid w:val="0046148D"/>
    <w:rsid w:val="00461A48"/>
    <w:rsid w:val="004634DA"/>
    <w:rsid w:val="00463898"/>
    <w:rsid w:val="00464ADB"/>
    <w:rsid w:val="004653E7"/>
    <w:rsid w:val="004679D0"/>
    <w:rsid w:val="00470A8B"/>
    <w:rsid w:val="00471A73"/>
    <w:rsid w:val="00474E3F"/>
    <w:rsid w:val="0047600F"/>
    <w:rsid w:val="00476105"/>
    <w:rsid w:val="0047655B"/>
    <w:rsid w:val="00477D8F"/>
    <w:rsid w:val="00480AF4"/>
    <w:rsid w:val="004815B4"/>
    <w:rsid w:val="00481D69"/>
    <w:rsid w:val="00482B1C"/>
    <w:rsid w:val="00484C17"/>
    <w:rsid w:val="00485757"/>
    <w:rsid w:val="00486773"/>
    <w:rsid w:val="00486C48"/>
    <w:rsid w:val="00486E9B"/>
    <w:rsid w:val="004900B5"/>
    <w:rsid w:val="00491CC9"/>
    <w:rsid w:val="00493668"/>
    <w:rsid w:val="004A0484"/>
    <w:rsid w:val="004A26FC"/>
    <w:rsid w:val="004A3D29"/>
    <w:rsid w:val="004A3F83"/>
    <w:rsid w:val="004A72F1"/>
    <w:rsid w:val="004B133B"/>
    <w:rsid w:val="004B385B"/>
    <w:rsid w:val="004B5299"/>
    <w:rsid w:val="004C0536"/>
    <w:rsid w:val="004C0CB2"/>
    <w:rsid w:val="004C1585"/>
    <w:rsid w:val="004C471B"/>
    <w:rsid w:val="004C5F78"/>
    <w:rsid w:val="004C73AA"/>
    <w:rsid w:val="004D0439"/>
    <w:rsid w:val="004D0A45"/>
    <w:rsid w:val="004D2439"/>
    <w:rsid w:val="004D2A21"/>
    <w:rsid w:val="004D2B79"/>
    <w:rsid w:val="004D3F53"/>
    <w:rsid w:val="004D41B0"/>
    <w:rsid w:val="004D4EC4"/>
    <w:rsid w:val="004D64AE"/>
    <w:rsid w:val="004D67CA"/>
    <w:rsid w:val="004D7246"/>
    <w:rsid w:val="004E087F"/>
    <w:rsid w:val="004E11E2"/>
    <w:rsid w:val="004E6507"/>
    <w:rsid w:val="004E7C3A"/>
    <w:rsid w:val="004F0F5F"/>
    <w:rsid w:val="004F1619"/>
    <w:rsid w:val="004F1CEB"/>
    <w:rsid w:val="004F5645"/>
    <w:rsid w:val="004F607B"/>
    <w:rsid w:val="004F67E3"/>
    <w:rsid w:val="004F6863"/>
    <w:rsid w:val="004F6FB8"/>
    <w:rsid w:val="0050194A"/>
    <w:rsid w:val="00501B2D"/>
    <w:rsid w:val="0050207B"/>
    <w:rsid w:val="005025BE"/>
    <w:rsid w:val="00502F3B"/>
    <w:rsid w:val="00502F3F"/>
    <w:rsid w:val="00502FA0"/>
    <w:rsid w:val="005057AD"/>
    <w:rsid w:val="005061CF"/>
    <w:rsid w:val="00506650"/>
    <w:rsid w:val="00507E69"/>
    <w:rsid w:val="005104D6"/>
    <w:rsid w:val="00511142"/>
    <w:rsid w:val="0051435B"/>
    <w:rsid w:val="00514712"/>
    <w:rsid w:val="00514862"/>
    <w:rsid w:val="00517E03"/>
    <w:rsid w:val="00521D12"/>
    <w:rsid w:val="00521D71"/>
    <w:rsid w:val="00523CFF"/>
    <w:rsid w:val="00525607"/>
    <w:rsid w:val="00526AA4"/>
    <w:rsid w:val="00530891"/>
    <w:rsid w:val="00530BFA"/>
    <w:rsid w:val="005316DE"/>
    <w:rsid w:val="00531785"/>
    <w:rsid w:val="0053637D"/>
    <w:rsid w:val="00536A09"/>
    <w:rsid w:val="0054069A"/>
    <w:rsid w:val="00545573"/>
    <w:rsid w:val="005462B8"/>
    <w:rsid w:val="005476ED"/>
    <w:rsid w:val="0054776C"/>
    <w:rsid w:val="00550221"/>
    <w:rsid w:val="0055382C"/>
    <w:rsid w:val="00553B0D"/>
    <w:rsid w:val="00556AD4"/>
    <w:rsid w:val="00560D51"/>
    <w:rsid w:val="00560E66"/>
    <w:rsid w:val="00561B93"/>
    <w:rsid w:val="00562471"/>
    <w:rsid w:val="0056550D"/>
    <w:rsid w:val="00566CD6"/>
    <w:rsid w:val="005676A2"/>
    <w:rsid w:val="00573AA6"/>
    <w:rsid w:val="005740D8"/>
    <w:rsid w:val="005745CA"/>
    <w:rsid w:val="005749F3"/>
    <w:rsid w:val="00574AE7"/>
    <w:rsid w:val="005759F9"/>
    <w:rsid w:val="00576619"/>
    <w:rsid w:val="00577967"/>
    <w:rsid w:val="00584D12"/>
    <w:rsid w:val="00585117"/>
    <w:rsid w:val="00585B65"/>
    <w:rsid w:val="00586B45"/>
    <w:rsid w:val="00587450"/>
    <w:rsid w:val="0059159D"/>
    <w:rsid w:val="00593489"/>
    <w:rsid w:val="005940DE"/>
    <w:rsid w:val="00597F73"/>
    <w:rsid w:val="005A03B9"/>
    <w:rsid w:val="005A045C"/>
    <w:rsid w:val="005A08B8"/>
    <w:rsid w:val="005A0C3C"/>
    <w:rsid w:val="005A10F9"/>
    <w:rsid w:val="005A237E"/>
    <w:rsid w:val="005A412B"/>
    <w:rsid w:val="005A5F3F"/>
    <w:rsid w:val="005A6157"/>
    <w:rsid w:val="005A6F5F"/>
    <w:rsid w:val="005A6F8A"/>
    <w:rsid w:val="005A6FB2"/>
    <w:rsid w:val="005A7E02"/>
    <w:rsid w:val="005B2864"/>
    <w:rsid w:val="005B3A74"/>
    <w:rsid w:val="005B4801"/>
    <w:rsid w:val="005B53E0"/>
    <w:rsid w:val="005B5A8B"/>
    <w:rsid w:val="005B600F"/>
    <w:rsid w:val="005C0945"/>
    <w:rsid w:val="005C1513"/>
    <w:rsid w:val="005C1596"/>
    <w:rsid w:val="005C2333"/>
    <w:rsid w:val="005C3504"/>
    <w:rsid w:val="005C39E7"/>
    <w:rsid w:val="005C741E"/>
    <w:rsid w:val="005D0970"/>
    <w:rsid w:val="005D0B45"/>
    <w:rsid w:val="005D0FE3"/>
    <w:rsid w:val="005D1F27"/>
    <w:rsid w:val="005D2082"/>
    <w:rsid w:val="005D31C2"/>
    <w:rsid w:val="005D70D6"/>
    <w:rsid w:val="005D748D"/>
    <w:rsid w:val="005E092D"/>
    <w:rsid w:val="005E1E88"/>
    <w:rsid w:val="005E28C0"/>
    <w:rsid w:val="005E5182"/>
    <w:rsid w:val="005E5D35"/>
    <w:rsid w:val="005E6903"/>
    <w:rsid w:val="005E7003"/>
    <w:rsid w:val="005E7F53"/>
    <w:rsid w:val="005F029A"/>
    <w:rsid w:val="005F09AC"/>
    <w:rsid w:val="005F24D7"/>
    <w:rsid w:val="005F571F"/>
    <w:rsid w:val="005F671D"/>
    <w:rsid w:val="005F7793"/>
    <w:rsid w:val="005F7CC9"/>
    <w:rsid w:val="005F7E1F"/>
    <w:rsid w:val="00601A6E"/>
    <w:rsid w:val="00601DAE"/>
    <w:rsid w:val="00602190"/>
    <w:rsid w:val="006042DE"/>
    <w:rsid w:val="00610B52"/>
    <w:rsid w:val="00612C2B"/>
    <w:rsid w:val="00614062"/>
    <w:rsid w:val="006148F9"/>
    <w:rsid w:val="00616FDD"/>
    <w:rsid w:val="00617A14"/>
    <w:rsid w:val="00617B7F"/>
    <w:rsid w:val="006200FF"/>
    <w:rsid w:val="0062125F"/>
    <w:rsid w:val="00623A74"/>
    <w:rsid w:val="006273B2"/>
    <w:rsid w:val="00632309"/>
    <w:rsid w:val="00632D47"/>
    <w:rsid w:val="00635658"/>
    <w:rsid w:val="00636336"/>
    <w:rsid w:val="0064056F"/>
    <w:rsid w:val="006417F6"/>
    <w:rsid w:val="00645773"/>
    <w:rsid w:val="0064734A"/>
    <w:rsid w:val="00647B3A"/>
    <w:rsid w:val="00647E05"/>
    <w:rsid w:val="006505C4"/>
    <w:rsid w:val="00652855"/>
    <w:rsid w:val="00653189"/>
    <w:rsid w:val="00656004"/>
    <w:rsid w:val="006566C7"/>
    <w:rsid w:val="0065783D"/>
    <w:rsid w:val="00657976"/>
    <w:rsid w:val="00662048"/>
    <w:rsid w:val="00662B5F"/>
    <w:rsid w:val="00664BC9"/>
    <w:rsid w:val="0066542D"/>
    <w:rsid w:val="0066589F"/>
    <w:rsid w:val="00670C33"/>
    <w:rsid w:val="006721DA"/>
    <w:rsid w:val="00673755"/>
    <w:rsid w:val="0067397F"/>
    <w:rsid w:val="00673EE9"/>
    <w:rsid w:val="00674196"/>
    <w:rsid w:val="00674A5D"/>
    <w:rsid w:val="00677925"/>
    <w:rsid w:val="00682A97"/>
    <w:rsid w:val="00683AF2"/>
    <w:rsid w:val="00683C57"/>
    <w:rsid w:val="0068586B"/>
    <w:rsid w:val="00685D17"/>
    <w:rsid w:val="00687C56"/>
    <w:rsid w:val="00690603"/>
    <w:rsid w:val="00692F26"/>
    <w:rsid w:val="006932A7"/>
    <w:rsid w:val="006950A9"/>
    <w:rsid w:val="006956AB"/>
    <w:rsid w:val="00697185"/>
    <w:rsid w:val="0069786A"/>
    <w:rsid w:val="00697A82"/>
    <w:rsid w:val="00697C9C"/>
    <w:rsid w:val="006A35FB"/>
    <w:rsid w:val="006A46E3"/>
    <w:rsid w:val="006A4FA5"/>
    <w:rsid w:val="006A647D"/>
    <w:rsid w:val="006A66D8"/>
    <w:rsid w:val="006B5788"/>
    <w:rsid w:val="006B6F37"/>
    <w:rsid w:val="006C091E"/>
    <w:rsid w:val="006C3E42"/>
    <w:rsid w:val="006C5ABB"/>
    <w:rsid w:val="006C6055"/>
    <w:rsid w:val="006D3A3B"/>
    <w:rsid w:val="006D3E76"/>
    <w:rsid w:val="006D47AC"/>
    <w:rsid w:val="006D58AB"/>
    <w:rsid w:val="006D5B03"/>
    <w:rsid w:val="006D777E"/>
    <w:rsid w:val="006D7F79"/>
    <w:rsid w:val="006E5487"/>
    <w:rsid w:val="006E55EC"/>
    <w:rsid w:val="006F0FDE"/>
    <w:rsid w:val="006F234B"/>
    <w:rsid w:val="006F2683"/>
    <w:rsid w:val="006F35D2"/>
    <w:rsid w:val="006F7E54"/>
    <w:rsid w:val="006F7EA4"/>
    <w:rsid w:val="00700548"/>
    <w:rsid w:val="00700A67"/>
    <w:rsid w:val="00701BE0"/>
    <w:rsid w:val="0070284F"/>
    <w:rsid w:val="0070362A"/>
    <w:rsid w:val="00705F63"/>
    <w:rsid w:val="00707230"/>
    <w:rsid w:val="00710D28"/>
    <w:rsid w:val="00712DDC"/>
    <w:rsid w:val="0071321D"/>
    <w:rsid w:val="00714A46"/>
    <w:rsid w:val="00717273"/>
    <w:rsid w:val="007208DC"/>
    <w:rsid w:val="00721D98"/>
    <w:rsid w:val="0072327E"/>
    <w:rsid w:val="00726877"/>
    <w:rsid w:val="007269DD"/>
    <w:rsid w:val="00731608"/>
    <w:rsid w:val="00732539"/>
    <w:rsid w:val="00732550"/>
    <w:rsid w:val="00732893"/>
    <w:rsid w:val="00733326"/>
    <w:rsid w:val="00734A24"/>
    <w:rsid w:val="00734ECD"/>
    <w:rsid w:val="007408E9"/>
    <w:rsid w:val="00740E78"/>
    <w:rsid w:val="00741B8E"/>
    <w:rsid w:val="0074317A"/>
    <w:rsid w:val="0074411C"/>
    <w:rsid w:val="007453F4"/>
    <w:rsid w:val="007457E0"/>
    <w:rsid w:val="0074739C"/>
    <w:rsid w:val="00751407"/>
    <w:rsid w:val="007520A2"/>
    <w:rsid w:val="007534C0"/>
    <w:rsid w:val="0075416E"/>
    <w:rsid w:val="00760A26"/>
    <w:rsid w:val="007646E3"/>
    <w:rsid w:val="00766648"/>
    <w:rsid w:val="007710E9"/>
    <w:rsid w:val="00772062"/>
    <w:rsid w:val="007731F8"/>
    <w:rsid w:val="00773D42"/>
    <w:rsid w:val="00776874"/>
    <w:rsid w:val="00777B69"/>
    <w:rsid w:val="00780A0D"/>
    <w:rsid w:val="007818AB"/>
    <w:rsid w:val="007826F2"/>
    <w:rsid w:val="00782AEA"/>
    <w:rsid w:val="0078407F"/>
    <w:rsid w:val="0079313A"/>
    <w:rsid w:val="00793795"/>
    <w:rsid w:val="007940FB"/>
    <w:rsid w:val="007943C1"/>
    <w:rsid w:val="0079458C"/>
    <w:rsid w:val="00794A85"/>
    <w:rsid w:val="00795012"/>
    <w:rsid w:val="0079514A"/>
    <w:rsid w:val="00797BDC"/>
    <w:rsid w:val="007A26E8"/>
    <w:rsid w:val="007A39B6"/>
    <w:rsid w:val="007A47B9"/>
    <w:rsid w:val="007A4A59"/>
    <w:rsid w:val="007A4D5A"/>
    <w:rsid w:val="007A51B5"/>
    <w:rsid w:val="007A6B68"/>
    <w:rsid w:val="007A6BFF"/>
    <w:rsid w:val="007A77FD"/>
    <w:rsid w:val="007A7CFC"/>
    <w:rsid w:val="007B14A3"/>
    <w:rsid w:val="007B1C30"/>
    <w:rsid w:val="007B31B4"/>
    <w:rsid w:val="007B456D"/>
    <w:rsid w:val="007B4E89"/>
    <w:rsid w:val="007B56F1"/>
    <w:rsid w:val="007B7060"/>
    <w:rsid w:val="007B7839"/>
    <w:rsid w:val="007C1992"/>
    <w:rsid w:val="007C317D"/>
    <w:rsid w:val="007C381E"/>
    <w:rsid w:val="007C3BA2"/>
    <w:rsid w:val="007C41EE"/>
    <w:rsid w:val="007C4625"/>
    <w:rsid w:val="007C4663"/>
    <w:rsid w:val="007C4A8B"/>
    <w:rsid w:val="007C60B2"/>
    <w:rsid w:val="007C67B7"/>
    <w:rsid w:val="007C7B19"/>
    <w:rsid w:val="007D010B"/>
    <w:rsid w:val="007D5109"/>
    <w:rsid w:val="007D7728"/>
    <w:rsid w:val="007E1751"/>
    <w:rsid w:val="007E39A4"/>
    <w:rsid w:val="007E4A92"/>
    <w:rsid w:val="007E5841"/>
    <w:rsid w:val="007F022C"/>
    <w:rsid w:val="007F0265"/>
    <w:rsid w:val="007F1012"/>
    <w:rsid w:val="007F3853"/>
    <w:rsid w:val="007F5941"/>
    <w:rsid w:val="0080238D"/>
    <w:rsid w:val="00803343"/>
    <w:rsid w:val="00804E8C"/>
    <w:rsid w:val="00806C8D"/>
    <w:rsid w:val="008074B3"/>
    <w:rsid w:val="0081168D"/>
    <w:rsid w:val="00811F09"/>
    <w:rsid w:val="00815C95"/>
    <w:rsid w:val="00817C76"/>
    <w:rsid w:val="008220E4"/>
    <w:rsid w:val="00823FD9"/>
    <w:rsid w:val="0083053B"/>
    <w:rsid w:val="008311E9"/>
    <w:rsid w:val="008326F4"/>
    <w:rsid w:val="00832EAA"/>
    <w:rsid w:val="00837D24"/>
    <w:rsid w:val="00842DBF"/>
    <w:rsid w:val="00843100"/>
    <w:rsid w:val="008431A0"/>
    <w:rsid w:val="008439B8"/>
    <w:rsid w:val="00843C14"/>
    <w:rsid w:val="00845DFB"/>
    <w:rsid w:val="0084653F"/>
    <w:rsid w:val="00847A1E"/>
    <w:rsid w:val="00850A2B"/>
    <w:rsid w:val="00850A5A"/>
    <w:rsid w:val="008517A7"/>
    <w:rsid w:val="008554B9"/>
    <w:rsid w:val="00860DBC"/>
    <w:rsid w:val="0086134D"/>
    <w:rsid w:val="00861D17"/>
    <w:rsid w:val="00865441"/>
    <w:rsid w:val="008670B2"/>
    <w:rsid w:val="00867C1C"/>
    <w:rsid w:val="00870470"/>
    <w:rsid w:val="00872004"/>
    <w:rsid w:val="008747A8"/>
    <w:rsid w:val="00874D15"/>
    <w:rsid w:val="00875F74"/>
    <w:rsid w:val="0087696E"/>
    <w:rsid w:val="00880022"/>
    <w:rsid w:val="00880A22"/>
    <w:rsid w:val="00880D8B"/>
    <w:rsid w:val="00881EF6"/>
    <w:rsid w:val="0088585E"/>
    <w:rsid w:val="00887E6C"/>
    <w:rsid w:val="008902A1"/>
    <w:rsid w:val="00891CAF"/>
    <w:rsid w:val="00892656"/>
    <w:rsid w:val="00892974"/>
    <w:rsid w:val="00893C4B"/>
    <w:rsid w:val="0089464A"/>
    <w:rsid w:val="00897C84"/>
    <w:rsid w:val="008A6301"/>
    <w:rsid w:val="008B017C"/>
    <w:rsid w:val="008B02FB"/>
    <w:rsid w:val="008B43F4"/>
    <w:rsid w:val="008B4455"/>
    <w:rsid w:val="008B6C85"/>
    <w:rsid w:val="008B6CDF"/>
    <w:rsid w:val="008C075B"/>
    <w:rsid w:val="008C221F"/>
    <w:rsid w:val="008C290A"/>
    <w:rsid w:val="008C4A53"/>
    <w:rsid w:val="008C6109"/>
    <w:rsid w:val="008D1CB3"/>
    <w:rsid w:val="008D2D54"/>
    <w:rsid w:val="008D3D50"/>
    <w:rsid w:val="008D5AE3"/>
    <w:rsid w:val="008D7108"/>
    <w:rsid w:val="008D797F"/>
    <w:rsid w:val="008D7E80"/>
    <w:rsid w:val="008E00F5"/>
    <w:rsid w:val="008E1159"/>
    <w:rsid w:val="008E1498"/>
    <w:rsid w:val="008E23C2"/>
    <w:rsid w:val="008E363C"/>
    <w:rsid w:val="008E385B"/>
    <w:rsid w:val="008E4EFB"/>
    <w:rsid w:val="008F0B53"/>
    <w:rsid w:val="008F0DD4"/>
    <w:rsid w:val="008F113E"/>
    <w:rsid w:val="008F34EC"/>
    <w:rsid w:val="008F6D99"/>
    <w:rsid w:val="008F7652"/>
    <w:rsid w:val="0090047E"/>
    <w:rsid w:val="00900915"/>
    <w:rsid w:val="00902C3A"/>
    <w:rsid w:val="00906764"/>
    <w:rsid w:val="0091080D"/>
    <w:rsid w:val="0091233C"/>
    <w:rsid w:val="00914592"/>
    <w:rsid w:val="00917653"/>
    <w:rsid w:val="00921372"/>
    <w:rsid w:val="00921F03"/>
    <w:rsid w:val="0092242D"/>
    <w:rsid w:val="00926D35"/>
    <w:rsid w:val="00926DD6"/>
    <w:rsid w:val="00927C38"/>
    <w:rsid w:val="00931AB0"/>
    <w:rsid w:val="00934704"/>
    <w:rsid w:val="00936A66"/>
    <w:rsid w:val="0094208A"/>
    <w:rsid w:val="00942973"/>
    <w:rsid w:val="0094732E"/>
    <w:rsid w:val="009474AD"/>
    <w:rsid w:val="00950C31"/>
    <w:rsid w:val="00950D7D"/>
    <w:rsid w:val="00950F43"/>
    <w:rsid w:val="009513EB"/>
    <w:rsid w:val="00954C74"/>
    <w:rsid w:val="00957A1C"/>
    <w:rsid w:val="009607BD"/>
    <w:rsid w:val="00962E50"/>
    <w:rsid w:val="0096618F"/>
    <w:rsid w:val="0096726B"/>
    <w:rsid w:val="009678F9"/>
    <w:rsid w:val="00970A7C"/>
    <w:rsid w:val="00970C2B"/>
    <w:rsid w:val="009712E0"/>
    <w:rsid w:val="00971697"/>
    <w:rsid w:val="00971CA4"/>
    <w:rsid w:val="00975D3D"/>
    <w:rsid w:val="009765D8"/>
    <w:rsid w:val="0098094D"/>
    <w:rsid w:val="009817B7"/>
    <w:rsid w:val="00981C96"/>
    <w:rsid w:val="00981F5D"/>
    <w:rsid w:val="00985641"/>
    <w:rsid w:val="00985AAE"/>
    <w:rsid w:val="00985C67"/>
    <w:rsid w:val="00987B1E"/>
    <w:rsid w:val="00987C31"/>
    <w:rsid w:val="0099084E"/>
    <w:rsid w:val="00990BD5"/>
    <w:rsid w:val="00992892"/>
    <w:rsid w:val="00992D4C"/>
    <w:rsid w:val="00993F5F"/>
    <w:rsid w:val="009A0549"/>
    <w:rsid w:val="009A070F"/>
    <w:rsid w:val="009A2F31"/>
    <w:rsid w:val="009A3551"/>
    <w:rsid w:val="009A646D"/>
    <w:rsid w:val="009B177A"/>
    <w:rsid w:val="009B1C9D"/>
    <w:rsid w:val="009B3D4E"/>
    <w:rsid w:val="009B44E9"/>
    <w:rsid w:val="009B4BE1"/>
    <w:rsid w:val="009B5952"/>
    <w:rsid w:val="009B68EC"/>
    <w:rsid w:val="009B7134"/>
    <w:rsid w:val="009C2222"/>
    <w:rsid w:val="009C4181"/>
    <w:rsid w:val="009C41EE"/>
    <w:rsid w:val="009C52BB"/>
    <w:rsid w:val="009C5AB3"/>
    <w:rsid w:val="009D0D84"/>
    <w:rsid w:val="009D168E"/>
    <w:rsid w:val="009D1947"/>
    <w:rsid w:val="009D23BC"/>
    <w:rsid w:val="009D2504"/>
    <w:rsid w:val="009D331C"/>
    <w:rsid w:val="009D4163"/>
    <w:rsid w:val="009D6BBB"/>
    <w:rsid w:val="009E0600"/>
    <w:rsid w:val="009E292F"/>
    <w:rsid w:val="009E46F9"/>
    <w:rsid w:val="009E5B5C"/>
    <w:rsid w:val="009E5E51"/>
    <w:rsid w:val="009E6B88"/>
    <w:rsid w:val="009E6E63"/>
    <w:rsid w:val="009F0245"/>
    <w:rsid w:val="009F0B7F"/>
    <w:rsid w:val="009F106C"/>
    <w:rsid w:val="009F1B4C"/>
    <w:rsid w:val="009F2B6A"/>
    <w:rsid w:val="009F2F19"/>
    <w:rsid w:val="009F592B"/>
    <w:rsid w:val="009F6D31"/>
    <w:rsid w:val="009F6D38"/>
    <w:rsid w:val="009F74D0"/>
    <w:rsid w:val="009F7764"/>
    <w:rsid w:val="009F7A15"/>
    <w:rsid w:val="00A00C89"/>
    <w:rsid w:val="00A020D2"/>
    <w:rsid w:val="00A02504"/>
    <w:rsid w:val="00A03AB3"/>
    <w:rsid w:val="00A046E9"/>
    <w:rsid w:val="00A05969"/>
    <w:rsid w:val="00A05BEC"/>
    <w:rsid w:val="00A0634E"/>
    <w:rsid w:val="00A0713F"/>
    <w:rsid w:val="00A0715D"/>
    <w:rsid w:val="00A07AFC"/>
    <w:rsid w:val="00A10616"/>
    <w:rsid w:val="00A11C6A"/>
    <w:rsid w:val="00A17C7B"/>
    <w:rsid w:val="00A2033F"/>
    <w:rsid w:val="00A207BD"/>
    <w:rsid w:val="00A20E8B"/>
    <w:rsid w:val="00A2153C"/>
    <w:rsid w:val="00A24D98"/>
    <w:rsid w:val="00A30590"/>
    <w:rsid w:val="00A3103D"/>
    <w:rsid w:val="00A3150E"/>
    <w:rsid w:val="00A35ECD"/>
    <w:rsid w:val="00A35F4F"/>
    <w:rsid w:val="00A428B0"/>
    <w:rsid w:val="00A45290"/>
    <w:rsid w:val="00A45842"/>
    <w:rsid w:val="00A50297"/>
    <w:rsid w:val="00A5115A"/>
    <w:rsid w:val="00A514E7"/>
    <w:rsid w:val="00A51C7D"/>
    <w:rsid w:val="00A541E6"/>
    <w:rsid w:val="00A5492B"/>
    <w:rsid w:val="00A556B2"/>
    <w:rsid w:val="00A55A9A"/>
    <w:rsid w:val="00A55B09"/>
    <w:rsid w:val="00A60BBD"/>
    <w:rsid w:val="00A65119"/>
    <w:rsid w:val="00A6781D"/>
    <w:rsid w:val="00A678FB"/>
    <w:rsid w:val="00A728E1"/>
    <w:rsid w:val="00A73C15"/>
    <w:rsid w:val="00A76C9E"/>
    <w:rsid w:val="00A770F7"/>
    <w:rsid w:val="00A804EA"/>
    <w:rsid w:val="00A83C6B"/>
    <w:rsid w:val="00A84B9C"/>
    <w:rsid w:val="00A860D1"/>
    <w:rsid w:val="00A9097C"/>
    <w:rsid w:val="00A95E53"/>
    <w:rsid w:val="00A97365"/>
    <w:rsid w:val="00A97B37"/>
    <w:rsid w:val="00AA2754"/>
    <w:rsid w:val="00AA3B58"/>
    <w:rsid w:val="00AA404D"/>
    <w:rsid w:val="00AA4CB9"/>
    <w:rsid w:val="00AA4D86"/>
    <w:rsid w:val="00AA5044"/>
    <w:rsid w:val="00AB0276"/>
    <w:rsid w:val="00AB1BAE"/>
    <w:rsid w:val="00AB2AD1"/>
    <w:rsid w:val="00AB437E"/>
    <w:rsid w:val="00AB4C90"/>
    <w:rsid w:val="00AC3CCC"/>
    <w:rsid w:val="00AC49B8"/>
    <w:rsid w:val="00AC4C1B"/>
    <w:rsid w:val="00AC5039"/>
    <w:rsid w:val="00AC5A11"/>
    <w:rsid w:val="00AC5D98"/>
    <w:rsid w:val="00AC7A77"/>
    <w:rsid w:val="00AC7FD4"/>
    <w:rsid w:val="00AD00DA"/>
    <w:rsid w:val="00AD1424"/>
    <w:rsid w:val="00AD46D1"/>
    <w:rsid w:val="00AD5C77"/>
    <w:rsid w:val="00AD73B4"/>
    <w:rsid w:val="00AD7B7D"/>
    <w:rsid w:val="00AE1146"/>
    <w:rsid w:val="00AE4A96"/>
    <w:rsid w:val="00AE6B6E"/>
    <w:rsid w:val="00AE6C95"/>
    <w:rsid w:val="00AE6FE9"/>
    <w:rsid w:val="00AF1352"/>
    <w:rsid w:val="00AF4958"/>
    <w:rsid w:val="00AF4E67"/>
    <w:rsid w:val="00AF5821"/>
    <w:rsid w:val="00AF684B"/>
    <w:rsid w:val="00AF6995"/>
    <w:rsid w:val="00AF6CAD"/>
    <w:rsid w:val="00AF6FF7"/>
    <w:rsid w:val="00AF7EA4"/>
    <w:rsid w:val="00B00A16"/>
    <w:rsid w:val="00B00A66"/>
    <w:rsid w:val="00B069A6"/>
    <w:rsid w:val="00B06B20"/>
    <w:rsid w:val="00B0765A"/>
    <w:rsid w:val="00B10E70"/>
    <w:rsid w:val="00B11441"/>
    <w:rsid w:val="00B1391B"/>
    <w:rsid w:val="00B150D5"/>
    <w:rsid w:val="00B15595"/>
    <w:rsid w:val="00B15ED3"/>
    <w:rsid w:val="00B17223"/>
    <w:rsid w:val="00B1775F"/>
    <w:rsid w:val="00B23797"/>
    <w:rsid w:val="00B2550E"/>
    <w:rsid w:val="00B25625"/>
    <w:rsid w:val="00B27BE8"/>
    <w:rsid w:val="00B31092"/>
    <w:rsid w:val="00B34366"/>
    <w:rsid w:val="00B350A1"/>
    <w:rsid w:val="00B35BC6"/>
    <w:rsid w:val="00B36FC4"/>
    <w:rsid w:val="00B37B67"/>
    <w:rsid w:val="00B4105A"/>
    <w:rsid w:val="00B412C4"/>
    <w:rsid w:val="00B419A5"/>
    <w:rsid w:val="00B45A2E"/>
    <w:rsid w:val="00B45D51"/>
    <w:rsid w:val="00B473B8"/>
    <w:rsid w:val="00B4761B"/>
    <w:rsid w:val="00B477D9"/>
    <w:rsid w:val="00B47A49"/>
    <w:rsid w:val="00B53D9D"/>
    <w:rsid w:val="00B548E7"/>
    <w:rsid w:val="00B55815"/>
    <w:rsid w:val="00B56302"/>
    <w:rsid w:val="00B572F3"/>
    <w:rsid w:val="00B57A4E"/>
    <w:rsid w:val="00B60E22"/>
    <w:rsid w:val="00B6328A"/>
    <w:rsid w:val="00B632FC"/>
    <w:rsid w:val="00B63A2F"/>
    <w:rsid w:val="00B63C16"/>
    <w:rsid w:val="00B63DEA"/>
    <w:rsid w:val="00B6636A"/>
    <w:rsid w:val="00B66952"/>
    <w:rsid w:val="00B66BD0"/>
    <w:rsid w:val="00B700A0"/>
    <w:rsid w:val="00B7108A"/>
    <w:rsid w:val="00B72166"/>
    <w:rsid w:val="00B7356B"/>
    <w:rsid w:val="00B754C4"/>
    <w:rsid w:val="00B75773"/>
    <w:rsid w:val="00B75947"/>
    <w:rsid w:val="00B76B1B"/>
    <w:rsid w:val="00B77F35"/>
    <w:rsid w:val="00B84476"/>
    <w:rsid w:val="00B84490"/>
    <w:rsid w:val="00B9083B"/>
    <w:rsid w:val="00B913EC"/>
    <w:rsid w:val="00B92DF5"/>
    <w:rsid w:val="00B93743"/>
    <w:rsid w:val="00B975AE"/>
    <w:rsid w:val="00BA038D"/>
    <w:rsid w:val="00BA1C31"/>
    <w:rsid w:val="00BA3106"/>
    <w:rsid w:val="00BA5BAC"/>
    <w:rsid w:val="00BA63DD"/>
    <w:rsid w:val="00BA7116"/>
    <w:rsid w:val="00BA7C4A"/>
    <w:rsid w:val="00BB0D40"/>
    <w:rsid w:val="00BB4463"/>
    <w:rsid w:val="00BB4CB9"/>
    <w:rsid w:val="00BB555A"/>
    <w:rsid w:val="00BB6409"/>
    <w:rsid w:val="00BC11B1"/>
    <w:rsid w:val="00BC2BE9"/>
    <w:rsid w:val="00BC6783"/>
    <w:rsid w:val="00BC789D"/>
    <w:rsid w:val="00BD2BDF"/>
    <w:rsid w:val="00BD34DA"/>
    <w:rsid w:val="00BD46EB"/>
    <w:rsid w:val="00BD4DDE"/>
    <w:rsid w:val="00BD4FAD"/>
    <w:rsid w:val="00BD522E"/>
    <w:rsid w:val="00BD5DC9"/>
    <w:rsid w:val="00BD7EEF"/>
    <w:rsid w:val="00BE1E7A"/>
    <w:rsid w:val="00BE2D51"/>
    <w:rsid w:val="00BE5DA1"/>
    <w:rsid w:val="00BE7A51"/>
    <w:rsid w:val="00BE7F82"/>
    <w:rsid w:val="00BF132F"/>
    <w:rsid w:val="00BF2916"/>
    <w:rsid w:val="00BF6356"/>
    <w:rsid w:val="00C0080A"/>
    <w:rsid w:val="00C01EE1"/>
    <w:rsid w:val="00C01F44"/>
    <w:rsid w:val="00C036C8"/>
    <w:rsid w:val="00C05D12"/>
    <w:rsid w:val="00C05EC4"/>
    <w:rsid w:val="00C1418C"/>
    <w:rsid w:val="00C16249"/>
    <w:rsid w:val="00C169BB"/>
    <w:rsid w:val="00C17515"/>
    <w:rsid w:val="00C21F71"/>
    <w:rsid w:val="00C226EB"/>
    <w:rsid w:val="00C22BC4"/>
    <w:rsid w:val="00C27164"/>
    <w:rsid w:val="00C27B19"/>
    <w:rsid w:val="00C27CE0"/>
    <w:rsid w:val="00C32F35"/>
    <w:rsid w:val="00C332DA"/>
    <w:rsid w:val="00C3390A"/>
    <w:rsid w:val="00C371BD"/>
    <w:rsid w:val="00C37206"/>
    <w:rsid w:val="00C431C0"/>
    <w:rsid w:val="00C457AB"/>
    <w:rsid w:val="00C46BEC"/>
    <w:rsid w:val="00C511D3"/>
    <w:rsid w:val="00C525BA"/>
    <w:rsid w:val="00C536CE"/>
    <w:rsid w:val="00C555A4"/>
    <w:rsid w:val="00C55F4C"/>
    <w:rsid w:val="00C61DA3"/>
    <w:rsid w:val="00C62156"/>
    <w:rsid w:val="00C633FA"/>
    <w:rsid w:val="00C67FEF"/>
    <w:rsid w:val="00C72473"/>
    <w:rsid w:val="00C72AB2"/>
    <w:rsid w:val="00C74181"/>
    <w:rsid w:val="00C757FB"/>
    <w:rsid w:val="00C7624D"/>
    <w:rsid w:val="00C82E88"/>
    <w:rsid w:val="00C84293"/>
    <w:rsid w:val="00C84896"/>
    <w:rsid w:val="00C91242"/>
    <w:rsid w:val="00C91794"/>
    <w:rsid w:val="00C91FC8"/>
    <w:rsid w:val="00C92112"/>
    <w:rsid w:val="00C9456D"/>
    <w:rsid w:val="00C94A31"/>
    <w:rsid w:val="00C95315"/>
    <w:rsid w:val="00C9762A"/>
    <w:rsid w:val="00CA1DCA"/>
    <w:rsid w:val="00CA3D44"/>
    <w:rsid w:val="00CA4D4E"/>
    <w:rsid w:val="00CA5506"/>
    <w:rsid w:val="00CA618A"/>
    <w:rsid w:val="00CA6FF5"/>
    <w:rsid w:val="00CB086A"/>
    <w:rsid w:val="00CB0B54"/>
    <w:rsid w:val="00CB4C21"/>
    <w:rsid w:val="00CB68C3"/>
    <w:rsid w:val="00CC5348"/>
    <w:rsid w:val="00CC536F"/>
    <w:rsid w:val="00CC56E1"/>
    <w:rsid w:val="00CC5A43"/>
    <w:rsid w:val="00CC7F95"/>
    <w:rsid w:val="00CD19F1"/>
    <w:rsid w:val="00CD3734"/>
    <w:rsid w:val="00CD463B"/>
    <w:rsid w:val="00CD52F3"/>
    <w:rsid w:val="00CD7D98"/>
    <w:rsid w:val="00CE192C"/>
    <w:rsid w:val="00CE6FC2"/>
    <w:rsid w:val="00CF1339"/>
    <w:rsid w:val="00CF346C"/>
    <w:rsid w:val="00CF3824"/>
    <w:rsid w:val="00CF47C3"/>
    <w:rsid w:val="00CF482E"/>
    <w:rsid w:val="00CF6C92"/>
    <w:rsid w:val="00D01FBE"/>
    <w:rsid w:val="00D03D82"/>
    <w:rsid w:val="00D0638E"/>
    <w:rsid w:val="00D1292D"/>
    <w:rsid w:val="00D16D6B"/>
    <w:rsid w:val="00D218C7"/>
    <w:rsid w:val="00D239D8"/>
    <w:rsid w:val="00D23F37"/>
    <w:rsid w:val="00D251C5"/>
    <w:rsid w:val="00D30DD9"/>
    <w:rsid w:val="00D336F1"/>
    <w:rsid w:val="00D340A4"/>
    <w:rsid w:val="00D34C21"/>
    <w:rsid w:val="00D35D18"/>
    <w:rsid w:val="00D37DF2"/>
    <w:rsid w:val="00D40739"/>
    <w:rsid w:val="00D43108"/>
    <w:rsid w:val="00D500A6"/>
    <w:rsid w:val="00D50C62"/>
    <w:rsid w:val="00D513CC"/>
    <w:rsid w:val="00D52FDB"/>
    <w:rsid w:val="00D55ACC"/>
    <w:rsid w:val="00D5624F"/>
    <w:rsid w:val="00D61490"/>
    <w:rsid w:val="00D63115"/>
    <w:rsid w:val="00D638F1"/>
    <w:rsid w:val="00D65028"/>
    <w:rsid w:val="00D659D4"/>
    <w:rsid w:val="00D679AE"/>
    <w:rsid w:val="00D70253"/>
    <w:rsid w:val="00D7082F"/>
    <w:rsid w:val="00D70E78"/>
    <w:rsid w:val="00D71062"/>
    <w:rsid w:val="00D71AA3"/>
    <w:rsid w:val="00D71B95"/>
    <w:rsid w:val="00D7582C"/>
    <w:rsid w:val="00D7618E"/>
    <w:rsid w:val="00D8185D"/>
    <w:rsid w:val="00D848F1"/>
    <w:rsid w:val="00D86013"/>
    <w:rsid w:val="00D903B3"/>
    <w:rsid w:val="00D90DC0"/>
    <w:rsid w:val="00D91718"/>
    <w:rsid w:val="00D975BF"/>
    <w:rsid w:val="00D97F84"/>
    <w:rsid w:val="00DA3210"/>
    <w:rsid w:val="00DA35EA"/>
    <w:rsid w:val="00DA38C9"/>
    <w:rsid w:val="00DA4A8D"/>
    <w:rsid w:val="00DA51F2"/>
    <w:rsid w:val="00DA6ACE"/>
    <w:rsid w:val="00DA6BF7"/>
    <w:rsid w:val="00DB0031"/>
    <w:rsid w:val="00DB30CE"/>
    <w:rsid w:val="00DB6CAF"/>
    <w:rsid w:val="00DB7F10"/>
    <w:rsid w:val="00DC01AE"/>
    <w:rsid w:val="00DC0570"/>
    <w:rsid w:val="00DC2943"/>
    <w:rsid w:val="00DC3DE0"/>
    <w:rsid w:val="00DC4C6D"/>
    <w:rsid w:val="00DC7E7F"/>
    <w:rsid w:val="00DD0C6E"/>
    <w:rsid w:val="00DD1E73"/>
    <w:rsid w:val="00DD253B"/>
    <w:rsid w:val="00DD550B"/>
    <w:rsid w:val="00DD5CF2"/>
    <w:rsid w:val="00DD602F"/>
    <w:rsid w:val="00DD6DA1"/>
    <w:rsid w:val="00DD7C21"/>
    <w:rsid w:val="00DD7E04"/>
    <w:rsid w:val="00DE007D"/>
    <w:rsid w:val="00DE1301"/>
    <w:rsid w:val="00DE2C79"/>
    <w:rsid w:val="00DE3C60"/>
    <w:rsid w:val="00DE6ABC"/>
    <w:rsid w:val="00DE7719"/>
    <w:rsid w:val="00DF18AA"/>
    <w:rsid w:val="00DF4872"/>
    <w:rsid w:val="00DF642D"/>
    <w:rsid w:val="00DF6A12"/>
    <w:rsid w:val="00DF6E91"/>
    <w:rsid w:val="00DF78B6"/>
    <w:rsid w:val="00E01932"/>
    <w:rsid w:val="00E04875"/>
    <w:rsid w:val="00E11979"/>
    <w:rsid w:val="00E1223A"/>
    <w:rsid w:val="00E12E48"/>
    <w:rsid w:val="00E15EA2"/>
    <w:rsid w:val="00E1682E"/>
    <w:rsid w:val="00E16B6C"/>
    <w:rsid w:val="00E17FBF"/>
    <w:rsid w:val="00E21A69"/>
    <w:rsid w:val="00E225CE"/>
    <w:rsid w:val="00E25748"/>
    <w:rsid w:val="00E25D82"/>
    <w:rsid w:val="00E2630A"/>
    <w:rsid w:val="00E27329"/>
    <w:rsid w:val="00E32A46"/>
    <w:rsid w:val="00E32CCD"/>
    <w:rsid w:val="00E335E6"/>
    <w:rsid w:val="00E344A7"/>
    <w:rsid w:val="00E34965"/>
    <w:rsid w:val="00E37ADF"/>
    <w:rsid w:val="00E40F4D"/>
    <w:rsid w:val="00E41250"/>
    <w:rsid w:val="00E4150D"/>
    <w:rsid w:val="00E44AD8"/>
    <w:rsid w:val="00E456C4"/>
    <w:rsid w:val="00E47902"/>
    <w:rsid w:val="00E479FA"/>
    <w:rsid w:val="00E523D6"/>
    <w:rsid w:val="00E52612"/>
    <w:rsid w:val="00E60EAD"/>
    <w:rsid w:val="00E6396C"/>
    <w:rsid w:val="00E639D7"/>
    <w:rsid w:val="00E644CA"/>
    <w:rsid w:val="00E708D4"/>
    <w:rsid w:val="00E70C7F"/>
    <w:rsid w:val="00E74932"/>
    <w:rsid w:val="00E74A20"/>
    <w:rsid w:val="00E774C0"/>
    <w:rsid w:val="00E77909"/>
    <w:rsid w:val="00E80B9E"/>
    <w:rsid w:val="00E8521E"/>
    <w:rsid w:val="00E8664A"/>
    <w:rsid w:val="00E90558"/>
    <w:rsid w:val="00E9374B"/>
    <w:rsid w:val="00E966ED"/>
    <w:rsid w:val="00E969A9"/>
    <w:rsid w:val="00E97FE8"/>
    <w:rsid w:val="00EA0757"/>
    <w:rsid w:val="00EA2FE0"/>
    <w:rsid w:val="00EA3BE3"/>
    <w:rsid w:val="00EA61F9"/>
    <w:rsid w:val="00EB1DC1"/>
    <w:rsid w:val="00EB24E4"/>
    <w:rsid w:val="00EB3274"/>
    <w:rsid w:val="00EB3FF9"/>
    <w:rsid w:val="00EB483F"/>
    <w:rsid w:val="00EB5C2F"/>
    <w:rsid w:val="00EB6FDA"/>
    <w:rsid w:val="00EC089D"/>
    <w:rsid w:val="00EC1E8A"/>
    <w:rsid w:val="00EC23CB"/>
    <w:rsid w:val="00EC27C1"/>
    <w:rsid w:val="00EC2DAE"/>
    <w:rsid w:val="00EC5F7F"/>
    <w:rsid w:val="00EC6127"/>
    <w:rsid w:val="00EC6F1B"/>
    <w:rsid w:val="00EC74C8"/>
    <w:rsid w:val="00ED24FC"/>
    <w:rsid w:val="00ED3342"/>
    <w:rsid w:val="00ED388C"/>
    <w:rsid w:val="00ED457D"/>
    <w:rsid w:val="00ED4B85"/>
    <w:rsid w:val="00ED4C3B"/>
    <w:rsid w:val="00ED7440"/>
    <w:rsid w:val="00EE0D2E"/>
    <w:rsid w:val="00EE384D"/>
    <w:rsid w:val="00EE6B51"/>
    <w:rsid w:val="00EE7D01"/>
    <w:rsid w:val="00EF3819"/>
    <w:rsid w:val="00EF4744"/>
    <w:rsid w:val="00EF5557"/>
    <w:rsid w:val="00EF6613"/>
    <w:rsid w:val="00F01844"/>
    <w:rsid w:val="00F02235"/>
    <w:rsid w:val="00F026C3"/>
    <w:rsid w:val="00F034F1"/>
    <w:rsid w:val="00F14441"/>
    <w:rsid w:val="00F15270"/>
    <w:rsid w:val="00F15507"/>
    <w:rsid w:val="00F161C8"/>
    <w:rsid w:val="00F168B1"/>
    <w:rsid w:val="00F169E5"/>
    <w:rsid w:val="00F1739E"/>
    <w:rsid w:val="00F20C7B"/>
    <w:rsid w:val="00F2240A"/>
    <w:rsid w:val="00F234AA"/>
    <w:rsid w:val="00F258AF"/>
    <w:rsid w:val="00F30546"/>
    <w:rsid w:val="00F30A51"/>
    <w:rsid w:val="00F30B44"/>
    <w:rsid w:val="00F30D4D"/>
    <w:rsid w:val="00F31B0A"/>
    <w:rsid w:val="00F339A5"/>
    <w:rsid w:val="00F34AB3"/>
    <w:rsid w:val="00F35E11"/>
    <w:rsid w:val="00F37903"/>
    <w:rsid w:val="00F40348"/>
    <w:rsid w:val="00F40374"/>
    <w:rsid w:val="00F40E8A"/>
    <w:rsid w:val="00F4113B"/>
    <w:rsid w:val="00F439E6"/>
    <w:rsid w:val="00F4435F"/>
    <w:rsid w:val="00F44CF7"/>
    <w:rsid w:val="00F45772"/>
    <w:rsid w:val="00F465CB"/>
    <w:rsid w:val="00F4747E"/>
    <w:rsid w:val="00F47C81"/>
    <w:rsid w:val="00F5079B"/>
    <w:rsid w:val="00F51B8D"/>
    <w:rsid w:val="00F52BB0"/>
    <w:rsid w:val="00F52C80"/>
    <w:rsid w:val="00F53DD3"/>
    <w:rsid w:val="00F54ED7"/>
    <w:rsid w:val="00F56340"/>
    <w:rsid w:val="00F5663D"/>
    <w:rsid w:val="00F56E89"/>
    <w:rsid w:val="00F630B9"/>
    <w:rsid w:val="00F6665E"/>
    <w:rsid w:val="00F6719D"/>
    <w:rsid w:val="00F67A2E"/>
    <w:rsid w:val="00F723B3"/>
    <w:rsid w:val="00F737D7"/>
    <w:rsid w:val="00F74E41"/>
    <w:rsid w:val="00F76DB8"/>
    <w:rsid w:val="00F77773"/>
    <w:rsid w:val="00F77A86"/>
    <w:rsid w:val="00F85683"/>
    <w:rsid w:val="00F85DB0"/>
    <w:rsid w:val="00F86FC3"/>
    <w:rsid w:val="00F90D97"/>
    <w:rsid w:val="00F91667"/>
    <w:rsid w:val="00F920E6"/>
    <w:rsid w:val="00F92AD5"/>
    <w:rsid w:val="00F95204"/>
    <w:rsid w:val="00F9531E"/>
    <w:rsid w:val="00F97C5D"/>
    <w:rsid w:val="00FA03F5"/>
    <w:rsid w:val="00FA0453"/>
    <w:rsid w:val="00FA0A7F"/>
    <w:rsid w:val="00FA3194"/>
    <w:rsid w:val="00FB0009"/>
    <w:rsid w:val="00FB147E"/>
    <w:rsid w:val="00FB32D0"/>
    <w:rsid w:val="00FB782A"/>
    <w:rsid w:val="00FC0AAC"/>
    <w:rsid w:val="00FC2F37"/>
    <w:rsid w:val="00FC4954"/>
    <w:rsid w:val="00FC5200"/>
    <w:rsid w:val="00FC5AF3"/>
    <w:rsid w:val="00FC6734"/>
    <w:rsid w:val="00FC74AD"/>
    <w:rsid w:val="00FE0CC3"/>
    <w:rsid w:val="00FE1394"/>
    <w:rsid w:val="00FE1907"/>
    <w:rsid w:val="00FE1E54"/>
    <w:rsid w:val="00FE291B"/>
    <w:rsid w:val="00FE43A7"/>
    <w:rsid w:val="00FE5BF8"/>
    <w:rsid w:val="00FE61EC"/>
    <w:rsid w:val="00FF0A08"/>
    <w:rsid w:val="00FF5C28"/>
    <w:rsid w:val="00FF6C1F"/>
    <w:rsid w:val="00FF783A"/>
    <w:rsid w:val="131D1E5B"/>
    <w:rsid w:val="33571C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1FB7"/>
  <w15:chartTrackingRefBased/>
  <w15:docId w15:val="{64D112D6-253B-4667-A7BC-DC202115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41DF"/>
    <w:pPr>
      <w:jc w:val="both"/>
    </w:pPr>
    <w:rPr>
      <w:rFonts w:ascii="Cambria" w:hAnsi="Cambria"/>
    </w:rPr>
  </w:style>
  <w:style w:type="paragraph" w:styleId="1">
    <w:name w:val="heading 1"/>
    <w:basedOn w:val="a"/>
    <w:next w:val="a"/>
    <w:link w:val="1Char"/>
    <w:uiPriority w:val="9"/>
    <w:qFormat/>
    <w:rsid w:val="009E5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9E5B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E5B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9E5B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69"/>
    <w:pPr>
      <w:ind w:left="720"/>
      <w:contextualSpacing/>
    </w:pPr>
  </w:style>
  <w:style w:type="paragraph" w:styleId="a4">
    <w:name w:val="footnote text"/>
    <w:basedOn w:val="a"/>
    <w:link w:val="Char"/>
    <w:uiPriority w:val="99"/>
    <w:unhideWhenUsed/>
    <w:rsid w:val="00A84B9C"/>
    <w:pPr>
      <w:spacing w:after="0" w:line="240" w:lineRule="auto"/>
    </w:pPr>
    <w:rPr>
      <w:sz w:val="20"/>
      <w:szCs w:val="20"/>
    </w:rPr>
  </w:style>
  <w:style w:type="character" w:customStyle="1" w:styleId="Char">
    <w:name w:val="Κείμενο υποσημείωσης Char"/>
    <w:basedOn w:val="a0"/>
    <w:link w:val="a4"/>
    <w:uiPriority w:val="99"/>
    <w:rsid w:val="00A84B9C"/>
    <w:rPr>
      <w:sz w:val="20"/>
      <w:szCs w:val="20"/>
    </w:rPr>
  </w:style>
  <w:style w:type="character" w:styleId="a5">
    <w:name w:val="footnote reference"/>
    <w:basedOn w:val="a0"/>
    <w:uiPriority w:val="99"/>
    <w:semiHidden/>
    <w:unhideWhenUsed/>
    <w:rsid w:val="00A84B9C"/>
    <w:rPr>
      <w:vertAlign w:val="superscript"/>
    </w:rPr>
  </w:style>
  <w:style w:type="paragraph" w:styleId="a6">
    <w:name w:val="header"/>
    <w:basedOn w:val="a"/>
    <w:link w:val="Char0"/>
    <w:uiPriority w:val="99"/>
    <w:unhideWhenUsed/>
    <w:rsid w:val="0070284F"/>
    <w:pPr>
      <w:tabs>
        <w:tab w:val="center" w:pos="4153"/>
        <w:tab w:val="right" w:pos="8306"/>
      </w:tabs>
      <w:spacing w:after="0" w:line="240" w:lineRule="auto"/>
    </w:pPr>
  </w:style>
  <w:style w:type="character" w:customStyle="1" w:styleId="Char0">
    <w:name w:val="Κεφαλίδα Char"/>
    <w:basedOn w:val="a0"/>
    <w:link w:val="a6"/>
    <w:uiPriority w:val="99"/>
    <w:rsid w:val="0070284F"/>
  </w:style>
  <w:style w:type="paragraph" w:styleId="a7">
    <w:name w:val="footer"/>
    <w:basedOn w:val="a"/>
    <w:link w:val="Char1"/>
    <w:uiPriority w:val="99"/>
    <w:unhideWhenUsed/>
    <w:rsid w:val="0070284F"/>
    <w:pPr>
      <w:tabs>
        <w:tab w:val="center" w:pos="4153"/>
        <w:tab w:val="right" w:pos="8306"/>
      </w:tabs>
      <w:spacing w:after="0" w:line="240" w:lineRule="auto"/>
    </w:pPr>
  </w:style>
  <w:style w:type="character" w:customStyle="1" w:styleId="Char1">
    <w:name w:val="Υποσέλιδο Char"/>
    <w:basedOn w:val="a0"/>
    <w:link w:val="a7"/>
    <w:uiPriority w:val="99"/>
    <w:rsid w:val="0070284F"/>
  </w:style>
  <w:style w:type="character" w:customStyle="1" w:styleId="ff61">
    <w:name w:val="ff61"/>
    <w:basedOn w:val="a0"/>
    <w:rsid w:val="00D500A6"/>
    <w:rPr>
      <w:rFonts w:ascii="ff6" w:hAnsi="ff6" w:hint="default"/>
    </w:rPr>
  </w:style>
  <w:style w:type="character" w:customStyle="1" w:styleId="ff81">
    <w:name w:val="ff81"/>
    <w:basedOn w:val="a0"/>
    <w:rsid w:val="00D500A6"/>
    <w:rPr>
      <w:rFonts w:ascii="ff8" w:hAnsi="ff8" w:hint="default"/>
    </w:rPr>
  </w:style>
  <w:style w:type="character" w:customStyle="1" w:styleId="ff51">
    <w:name w:val="ff51"/>
    <w:basedOn w:val="a0"/>
    <w:rsid w:val="00D500A6"/>
    <w:rPr>
      <w:rFonts w:ascii="ff5" w:hAnsi="ff5" w:hint="default"/>
    </w:rPr>
  </w:style>
  <w:style w:type="paragraph" w:styleId="a8">
    <w:name w:val="Balloon Text"/>
    <w:basedOn w:val="a"/>
    <w:link w:val="Char2"/>
    <w:uiPriority w:val="99"/>
    <w:semiHidden/>
    <w:unhideWhenUsed/>
    <w:rsid w:val="006D58A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6D58AB"/>
    <w:rPr>
      <w:rFonts w:ascii="Segoe UI" w:hAnsi="Segoe UI" w:cs="Segoe UI"/>
      <w:sz w:val="18"/>
      <w:szCs w:val="18"/>
    </w:rPr>
  </w:style>
  <w:style w:type="character" w:styleId="-">
    <w:name w:val="Hyperlink"/>
    <w:basedOn w:val="a0"/>
    <w:uiPriority w:val="99"/>
    <w:unhideWhenUsed/>
    <w:rsid w:val="00880022"/>
    <w:rPr>
      <w:color w:val="0000FF"/>
      <w:u w:val="single"/>
    </w:rPr>
  </w:style>
  <w:style w:type="character" w:customStyle="1" w:styleId="highlight">
    <w:name w:val="highlight"/>
    <w:basedOn w:val="a0"/>
    <w:rsid w:val="002A0439"/>
  </w:style>
  <w:style w:type="character" w:styleId="a9">
    <w:name w:val="annotation reference"/>
    <w:basedOn w:val="a0"/>
    <w:unhideWhenUsed/>
    <w:rsid w:val="00044D37"/>
    <w:rPr>
      <w:sz w:val="16"/>
      <w:szCs w:val="16"/>
    </w:rPr>
  </w:style>
  <w:style w:type="paragraph" w:styleId="aa">
    <w:name w:val="annotation text"/>
    <w:basedOn w:val="a"/>
    <w:link w:val="Char3"/>
    <w:uiPriority w:val="99"/>
    <w:semiHidden/>
    <w:unhideWhenUsed/>
    <w:rsid w:val="00044D37"/>
    <w:pPr>
      <w:spacing w:after="200" w:line="240" w:lineRule="auto"/>
    </w:pPr>
    <w:rPr>
      <w:sz w:val="20"/>
      <w:szCs w:val="20"/>
    </w:rPr>
  </w:style>
  <w:style w:type="character" w:customStyle="1" w:styleId="Char3">
    <w:name w:val="Κείμενο σχολίου Char"/>
    <w:basedOn w:val="a0"/>
    <w:link w:val="aa"/>
    <w:uiPriority w:val="99"/>
    <w:semiHidden/>
    <w:rsid w:val="00044D37"/>
    <w:rPr>
      <w:sz w:val="20"/>
      <w:szCs w:val="20"/>
    </w:rPr>
  </w:style>
  <w:style w:type="numbering" w:customStyle="1" w:styleId="NoList1">
    <w:name w:val="No List1"/>
    <w:next w:val="a2"/>
    <w:uiPriority w:val="99"/>
    <w:semiHidden/>
    <w:unhideWhenUsed/>
    <w:rsid w:val="002B6D3F"/>
  </w:style>
  <w:style w:type="character" w:customStyle="1" w:styleId="verse">
    <w:name w:val="verse"/>
    <w:basedOn w:val="a0"/>
    <w:rsid w:val="00143647"/>
  </w:style>
  <w:style w:type="paragraph" w:styleId="ab">
    <w:name w:val="endnote text"/>
    <w:basedOn w:val="a"/>
    <w:link w:val="Char4"/>
    <w:uiPriority w:val="99"/>
    <w:semiHidden/>
    <w:unhideWhenUsed/>
    <w:rsid w:val="009B3D4E"/>
    <w:pPr>
      <w:spacing w:after="0" w:line="240" w:lineRule="auto"/>
    </w:pPr>
    <w:rPr>
      <w:sz w:val="20"/>
      <w:szCs w:val="20"/>
    </w:rPr>
  </w:style>
  <w:style w:type="character" w:customStyle="1" w:styleId="Char4">
    <w:name w:val="Κείμενο σημείωσης τέλους Char"/>
    <w:basedOn w:val="a0"/>
    <w:link w:val="ab"/>
    <w:uiPriority w:val="99"/>
    <w:semiHidden/>
    <w:rsid w:val="009B3D4E"/>
    <w:rPr>
      <w:sz w:val="20"/>
      <w:szCs w:val="20"/>
    </w:rPr>
  </w:style>
  <w:style w:type="character" w:styleId="ac">
    <w:name w:val="endnote reference"/>
    <w:basedOn w:val="a0"/>
    <w:uiPriority w:val="99"/>
    <w:semiHidden/>
    <w:unhideWhenUsed/>
    <w:rsid w:val="009B3D4E"/>
    <w:rPr>
      <w:vertAlign w:val="superscript"/>
    </w:rPr>
  </w:style>
  <w:style w:type="character" w:customStyle="1" w:styleId="1Char">
    <w:name w:val="Επικεφαλίδα 1 Char"/>
    <w:basedOn w:val="a0"/>
    <w:link w:val="1"/>
    <w:uiPriority w:val="9"/>
    <w:rsid w:val="009E5B5C"/>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9E5B5C"/>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9E5B5C"/>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9E5B5C"/>
    <w:rPr>
      <w:rFonts w:asciiTheme="majorHAnsi" w:eastAsiaTheme="majorEastAsia" w:hAnsiTheme="majorHAnsi" w:cstheme="majorBidi"/>
      <w:i/>
      <w:iCs/>
      <w:color w:val="2E74B5" w:themeColor="accent1" w:themeShade="BF"/>
    </w:rPr>
  </w:style>
  <w:style w:type="paragraph" w:styleId="ad">
    <w:name w:val="TOC Heading"/>
    <w:basedOn w:val="1"/>
    <w:next w:val="a"/>
    <w:uiPriority w:val="39"/>
    <w:unhideWhenUsed/>
    <w:qFormat/>
    <w:rsid w:val="009E5B5C"/>
    <w:pPr>
      <w:outlineLvl w:val="9"/>
    </w:pPr>
    <w:rPr>
      <w:lang w:eastAsia="el-GR"/>
    </w:rPr>
  </w:style>
  <w:style w:type="paragraph" w:styleId="10">
    <w:name w:val="toc 1"/>
    <w:basedOn w:val="a"/>
    <w:next w:val="a"/>
    <w:autoRedefine/>
    <w:uiPriority w:val="39"/>
    <w:unhideWhenUsed/>
    <w:rsid w:val="009E5B5C"/>
    <w:pPr>
      <w:spacing w:after="100"/>
    </w:pPr>
  </w:style>
  <w:style w:type="paragraph" w:styleId="20">
    <w:name w:val="toc 2"/>
    <w:basedOn w:val="a"/>
    <w:next w:val="a"/>
    <w:autoRedefine/>
    <w:uiPriority w:val="39"/>
    <w:unhideWhenUsed/>
    <w:rsid w:val="009E5B5C"/>
    <w:pPr>
      <w:spacing w:after="100"/>
      <w:ind w:left="220"/>
    </w:pPr>
  </w:style>
  <w:style w:type="paragraph" w:styleId="30">
    <w:name w:val="toc 3"/>
    <w:basedOn w:val="a"/>
    <w:next w:val="a"/>
    <w:autoRedefine/>
    <w:uiPriority w:val="39"/>
    <w:unhideWhenUsed/>
    <w:rsid w:val="009E5B5C"/>
    <w:pPr>
      <w:spacing w:after="100"/>
      <w:ind w:left="440"/>
    </w:pPr>
  </w:style>
  <w:style w:type="paragraph" w:styleId="40">
    <w:name w:val="toc 4"/>
    <w:basedOn w:val="a"/>
    <w:next w:val="a"/>
    <w:autoRedefine/>
    <w:uiPriority w:val="39"/>
    <w:unhideWhenUsed/>
    <w:rsid w:val="009E5B5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8268">
      <w:bodyDiv w:val="1"/>
      <w:marLeft w:val="0"/>
      <w:marRight w:val="0"/>
      <w:marTop w:val="0"/>
      <w:marBottom w:val="0"/>
      <w:divBdr>
        <w:top w:val="none" w:sz="0" w:space="0" w:color="auto"/>
        <w:left w:val="none" w:sz="0" w:space="0" w:color="auto"/>
        <w:bottom w:val="none" w:sz="0" w:space="0" w:color="auto"/>
        <w:right w:val="none" w:sz="0" w:space="0" w:color="auto"/>
      </w:divBdr>
      <w:divsChild>
        <w:div w:id="110245872">
          <w:marLeft w:val="0"/>
          <w:marRight w:val="0"/>
          <w:marTop w:val="0"/>
          <w:marBottom w:val="0"/>
          <w:divBdr>
            <w:top w:val="none" w:sz="0" w:space="0" w:color="auto"/>
            <w:left w:val="none" w:sz="0" w:space="0" w:color="auto"/>
            <w:bottom w:val="none" w:sz="0" w:space="0" w:color="auto"/>
            <w:right w:val="none" w:sz="0" w:space="0" w:color="auto"/>
          </w:divBdr>
        </w:div>
        <w:div w:id="127625350">
          <w:marLeft w:val="0"/>
          <w:marRight w:val="0"/>
          <w:marTop w:val="0"/>
          <w:marBottom w:val="0"/>
          <w:divBdr>
            <w:top w:val="none" w:sz="0" w:space="0" w:color="auto"/>
            <w:left w:val="none" w:sz="0" w:space="0" w:color="auto"/>
            <w:bottom w:val="none" w:sz="0" w:space="0" w:color="auto"/>
            <w:right w:val="none" w:sz="0" w:space="0" w:color="auto"/>
          </w:divBdr>
        </w:div>
        <w:div w:id="174149893">
          <w:marLeft w:val="0"/>
          <w:marRight w:val="0"/>
          <w:marTop w:val="0"/>
          <w:marBottom w:val="0"/>
          <w:divBdr>
            <w:top w:val="none" w:sz="0" w:space="0" w:color="auto"/>
            <w:left w:val="none" w:sz="0" w:space="0" w:color="auto"/>
            <w:bottom w:val="none" w:sz="0" w:space="0" w:color="auto"/>
            <w:right w:val="none" w:sz="0" w:space="0" w:color="auto"/>
          </w:divBdr>
        </w:div>
        <w:div w:id="182981291">
          <w:marLeft w:val="0"/>
          <w:marRight w:val="0"/>
          <w:marTop w:val="0"/>
          <w:marBottom w:val="0"/>
          <w:divBdr>
            <w:top w:val="none" w:sz="0" w:space="0" w:color="auto"/>
            <w:left w:val="none" w:sz="0" w:space="0" w:color="auto"/>
            <w:bottom w:val="none" w:sz="0" w:space="0" w:color="auto"/>
            <w:right w:val="none" w:sz="0" w:space="0" w:color="auto"/>
          </w:divBdr>
        </w:div>
        <w:div w:id="225337414">
          <w:marLeft w:val="0"/>
          <w:marRight w:val="0"/>
          <w:marTop w:val="0"/>
          <w:marBottom w:val="0"/>
          <w:divBdr>
            <w:top w:val="none" w:sz="0" w:space="0" w:color="auto"/>
            <w:left w:val="none" w:sz="0" w:space="0" w:color="auto"/>
            <w:bottom w:val="none" w:sz="0" w:space="0" w:color="auto"/>
            <w:right w:val="none" w:sz="0" w:space="0" w:color="auto"/>
          </w:divBdr>
        </w:div>
        <w:div w:id="245195074">
          <w:marLeft w:val="0"/>
          <w:marRight w:val="0"/>
          <w:marTop w:val="0"/>
          <w:marBottom w:val="0"/>
          <w:divBdr>
            <w:top w:val="none" w:sz="0" w:space="0" w:color="auto"/>
            <w:left w:val="none" w:sz="0" w:space="0" w:color="auto"/>
            <w:bottom w:val="none" w:sz="0" w:space="0" w:color="auto"/>
            <w:right w:val="none" w:sz="0" w:space="0" w:color="auto"/>
          </w:divBdr>
        </w:div>
        <w:div w:id="249967403">
          <w:marLeft w:val="0"/>
          <w:marRight w:val="0"/>
          <w:marTop w:val="0"/>
          <w:marBottom w:val="0"/>
          <w:divBdr>
            <w:top w:val="none" w:sz="0" w:space="0" w:color="auto"/>
            <w:left w:val="none" w:sz="0" w:space="0" w:color="auto"/>
            <w:bottom w:val="none" w:sz="0" w:space="0" w:color="auto"/>
            <w:right w:val="none" w:sz="0" w:space="0" w:color="auto"/>
          </w:divBdr>
        </w:div>
        <w:div w:id="266935292">
          <w:marLeft w:val="0"/>
          <w:marRight w:val="0"/>
          <w:marTop w:val="0"/>
          <w:marBottom w:val="0"/>
          <w:divBdr>
            <w:top w:val="none" w:sz="0" w:space="0" w:color="auto"/>
            <w:left w:val="none" w:sz="0" w:space="0" w:color="auto"/>
            <w:bottom w:val="none" w:sz="0" w:space="0" w:color="auto"/>
            <w:right w:val="none" w:sz="0" w:space="0" w:color="auto"/>
          </w:divBdr>
        </w:div>
        <w:div w:id="295373621">
          <w:marLeft w:val="0"/>
          <w:marRight w:val="0"/>
          <w:marTop w:val="0"/>
          <w:marBottom w:val="0"/>
          <w:divBdr>
            <w:top w:val="none" w:sz="0" w:space="0" w:color="auto"/>
            <w:left w:val="none" w:sz="0" w:space="0" w:color="auto"/>
            <w:bottom w:val="none" w:sz="0" w:space="0" w:color="auto"/>
            <w:right w:val="none" w:sz="0" w:space="0" w:color="auto"/>
          </w:divBdr>
        </w:div>
        <w:div w:id="347606487">
          <w:marLeft w:val="0"/>
          <w:marRight w:val="0"/>
          <w:marTop w:val="0"/>
          <w:marBottom w:val="0"/>
          <w:divBdr>
            <w:top w:val="none" w:sz="0" w:space="0" w:color="auto"/>
            <w:left w:val="none" w:sz="0" w:space="0" w:color="auto"/>
            <w:bottom w:val="none" w:sz="0" w:space="0" w:color="auto"/>
            <w:right w:val="none" w:sz="0" w:space="0" w:color="auto"/>
          </w:divBdr>
        </w:div>
        <w:div w:id="384569728">
          <w:marLeft w:val="0"/>
          <w:marRight w:val="0"/>
          <w:marTop w:val="0"/>
          <w:marBottom w:val="0"/>
          <w:divBdr>
            <w:top w:val="none" w:sz="0" w:space="0" w:color="auto"/>
            <w:left w:val="none" w:sz="0" w:space="0" w:color="auto"/>
            <w:bottom w:val="none" w:sz="0" w:space="0" w:color="auto"/>
            <w:right w:val="none" w:sz="0" w:space="0" w:color="auto"/>
          </w:divBdr>
        </w:div>
        <w:div w:id="472724351">
          <w:marLeft w:val="0"/>
          <w:marRight w:val="0"/>
          <w:marTop w:val="0"/>
          <w:marBottom w:val="0"/>
          <w:divBdr>
            <w:top w:val="none" w:sz="0" w:space="0" w:color="auto"/>
            <w:left w:val="none" w:sz="0" w:space="0" w:color="auto"/>
            <w:bottom w:val="none" w:sz="0" w:space="0" w:color="auto"/>
            <w:right w:val="none" w:sz="0" w:space="0" w:color="auto"/>
          </w:divBdr>
        </w:div>
        <w:div w:id="627928838">
          <w:marLeft w:val="0"/>
          <w:marRight w:val="0"/>
          <w:marTop w:val="0"/>
          <w:marBottom w:val="0"/>
          <w:divBdr>
            <w:top w:val="none" w:sz="0" w:space="0" w:color="auto"/>
            <w:left w:val="none" w:sz="0" w:space="0" w:color="auto"/>
            <w:bottom w:val="none" w:sz="0" w:space="0" w:color="auto"/>
            <w:right w:val="none" w:sz="0" w:space="0" w:color="auto"/>
          </w:divBdr>
        </w:div>
        <w:div w:id="685254851">
          <w:marLeft w:val="0"/>
          <w:marRight w:val="0"/>
          <w:marTop w:val="0"/>
          <w:marBottom w:val="0"/>
          <w:divBdr>
            <w:top w:val="none" w:sz="0" w:space="0" w:color="auto"/>
            <w:left w:val="none" w:sz="0" w:space="0" w:color="auto"/>
            <w:bottom w:val="none" w:sz="0" w:space="0" w:color="auto"/>
            <w:right w:val="none" w:sz="0" w:space="0" w:color="auto"/>
          </w:divBdr>
        </w:div>
        <w:div w:id="718554844">
          <w:marLeft w:val="0"/>
          <w:marRight w:val="0"/>
          <w:marTop w:val="0"/>
          <w:marBottom w:val="0"/>
          <w:divBdr>
            <w:top w:val="none" w:sz="0" w:space="0" w:color="auto"/>
            <w:left w:val="none" w:sz="0" w:space="0" w:color="auto"/>
            <w:bottom w:val="none" w:sz="0" w:space="0" w:color="auto"/>
            <w:right w:val="none" w:sz="0" w:space="0" w:color="auto"/>
          </w:divBdr>
        </w:div>
        <w:div w:id="759179344">
          <w:marLeft w:val="0"/>
          <w:marRight w:val="0"/>
          <w:marTop w:val="0"/>
          <w:marBottom w:val="0"/>
          <w:divBdr>
            <w:top w:val="none" w:sz="0" w:space="0" w:color="auto"/>
            <w:left w:val="none" w:sz="0" w:space="0" w:color="auto"/>
            <w:bottom w:val="none" w:sz="0" w:space="0" w:color="auto"/>
            <w:right w:val="none" w:sz="0" w:space="0" w:color="auto"/>
          </w:divBdr>
        </w:div>
        <w:div w:id="858465893">
          <w:marLeft w:val="0"/>
          <w:marRight w:val="0"/>
          <w:marTop w:val="0"/>
          <w:marBottom w:val="0"/>
          <w:divBdr>
            <w:top w:val="none" w:sz="0" w:space="0" w:color="auto"/>
            <w:left w:val="none" w:sz="0" w:space="0" w:color="auto"/>
            <w:bottom w:val="none" w:sz="0" w:space="0" w:color="auto"/>
            <w:right w:val="none" w:sz="0" w:space="0" w:color="auto"/>
          </w:divBdr>
        </w:div>
        <w:div w:id="927927606">
          <w:marLeft w:val="0"/>
          <w:marRight w:val="0"/>
          <w:marTop w:val="0"/>
          <w:marBottom w:val="0"/>
          <w:divBdr>
            <w:top w:val="none" w:sz="0" w:space="0" w:color="auto"/>
            <w:left w:val="none" w:sz="0" w:space="0" w:color="auto"/>
            <w:bottom w:val="none" w:sz="0" w:space="0" w:color="auto"/>
            <w:right w:val="none" w:sz="0" w:space="0" w:color="auto"/>
          </w:divBdr>
        </w:div>
        <w:div w:id="955914159">
          <w:marLeft w:val="0"/>
          <w:marRight w:val="0"/>
          <w:marTop w:val="0"/>
          <w:marBottom w:val="0"/>
          <w:divBdr>
            <w:top w:val="none" w:sz="0" w:space="0" w:color="auto"/>
            <w:left w:val="none" w:sz="0" w:space="0" w:color="auto"/>
            <w:bottom w:val="none" w:sz="0" w:space="0" w:color="auto"/>
            <w:right w:val="none" w:sz="0" w:space="0" w:color="auto"/>
          </w:divBdr>
        </w:div>
        <w:div w:id="978997099">
          <w:marLeft w:val="0"/>
          <w:marRight w:val="0"/>
          <w:marTop w:val="0"/>
          <w:marBottom w:val="0"/>
          <w:divBdr>
            <w:top w:val="none" w:sz="0" w:space="0" w:color="auto"/>
            <w:left w:val="none" w:sz="0" w:space="0" w:color="auto"/>
            <w:bottom w:val="none" w:sz="0" w:space="0" w:color="auto"/>
            <w:right w:val="none" w:sz="0" w:space="0" w:color="auto"/>
          </w:divBdr>
        </w:div>
        <w:div w:id="1103526437">
          <w:marLeft w:val="0"/>
          <w:marRight w:val="0"/>
          <w:marTop w:val="0"/>
          <w:marBottom w:val="0"/>
          <w:divBdr>
            <w:top w:val="none" w:sz="0" w:space="0" w:color="auto"/>
            <w:left w:val="none" w:sz="0" w:space="0" w:color="auto"/>
            <w:bottom w:val="none" w:sz="0" w:space="0" w:color="auto"/>
            <w:right w:val="none" w:sz="0" w:space="0" w:color="auto"/>
          </w:divBdr>
        </w:div>
        <w:div w:id="1115366309">
          <w:marLeft w:val="0"/>
          <w:marRight w:val="0"/>
          <w:marTop w:val="0"/>
          <w:marBottom w:val="0"/>
          <w:divBdr>
            <w:top w:val="none" w:sz="0" w:space="0" w:color="auto"/>
            <w:left w:val="none" w:sz="0" w:space="0" w:color="auto"/>
            <w:bottom w:val="none" w:sz="0" w:space="0" w:color="auto"/>
            <w:right w:val="none" w:sz="0" w:space="0" w:color="auto"/>
          </w:divBdr>
        </w:div>
        <w:div w:id="1161198454">
          <w:marLeft w:val="0"/>
          <w:marRight w:val="0"/>
          <w:marTop w:val="0"/>
          <w:marBottom w:val="0"/>
          <w:divBdr>
            <w:top w:val="none" w:sz="0" w:space="0" w:color="auto"/>
            <w:left w:val="none" w:sz="0" w:space="0" w:color="auto"/>
            <w:bottom w:val="none" w:sz="0" w:space="0" w:color="auto"/>
            <w:right w:val="none" w:sz="0" w:space="0" w:color="auto"/>
          </w:divBdr>
        </w:div>
        <w:div w:id="1182090250">
          <w:marLeft w:val="0"/>
          <w:marRight w:val="0"/>
          <w:marTop w:val="0"/>
          <w:marBottom w:val="0"/>
          <w:divBdr>
            <w:top w:val="none" w:sz="0" w:space="0" w:color="auto"/>
            <w:left w:val="none" w:sz="0" w:space="0" w:color="auto"/>
            <w:bottom w:val="none" w:sz="0" w:space="0" w:color="auto"/>
            <w:right w:val="none" w:sz="0" w:space="0" w:color="auto"/>
          </w:divBdr>
        </w:div>
        <w:div w:id="1276987191">
          <w:marLeft w:val="0"/>
          <w:marRight w:val="0"/>
          <w:marTop w:val="0"/>
          <w:marBottom w:val="0"/>
          <w:divBdr>
            <w:top w:val="none" w:sz="0" w:space="0" w:color="auto"/>
            <w:left w:val="none" w:sz="0" w:space="0" w:color="auto"/>
            <w:bottom w:val="none" w:sz="0" w:space="0" w:color="auto"/>
            <w:right w:val="none" w:sz="0" w:space="0" w:color="auto"/>
          </w:divBdr>
        </w:div>
        <w:div w:id="1350331380">
          <w:marLeft w:val="0"/>
          <w:marRight w:val="0"/>
          <w:marTop w:val="0"/>
          <w:marBottom w:val="0"/>
          <w:divBdr>
            <w:top w:val="none" w:sz="0" w:space="0" w:color="auto"/>
            <w:left w:val="none" w:sz="0" w:space="0" w:color="auto"/>
            <w:bottom w:val="none" w:sz="0" w:space="0" w:color="auto"/>
            <w:right w:val="none" w:sz="0" w:space="0" w:color="auto"/>
          </w:divBdr>
        </w:div>
        <w:div w:id="1387297204">
          <w:marLeft w:val="0"/>
          <w:marRight w:val="0"/>
          <w:marTop w:val="0"/>
          <w:marBottom w:val="0"/>
          <w:divBdr>
            <w:top w:val="none" w:sz="0" w:space="0" w:color="auto"/>
            <w:left w:val="none" w:sz="0" w:space="0" w:color="auto"/>
            <w:bottom w:val="none" w:sz="0" w:space="0" w:color="auto"/>
            <w:right w:val="none" w:sz="0" w:space="0" w:color="auto"/>
          </w:divBdr>
        </w:div>
        <w:div w:id="1415587293">
          <w:marLeft w:val="0"/>
          <w:marRight w:val="0"/>
          <w:marTop w:val="0"/>
          <w:marBottom w:val="0"/>
          <w:divBdr>
            <w:top w:val="none" w:sz="0" w:space="0" w:color="auto"/>
            <w:left w:val="none" w:sz="0" w:space="0" w:color="auto"/>
            <w:bottom w:val="none" w:sz="0" w:space="0" w:color="auto"/>
            <w:right w:val="none" w:sz="0" w:space="0" w:color="auto"/>
          </w:divBdr>
        </w:div>
        <w:div w:id="1424765908">
          <w:marLeft w:val="0"/>
          <w:marRight w:val="0"/>
          <w:marTop w:val="0"/>
          <w:marBottom w:val="0"/>
          <w:divBdr>
            <w:top w:val="none" w:sz="0" w:space="0" w:color="auto"/>
            <w:left w:val="none" w:sz="0" w:space="0" w:color="auto"/>
            <w:bottom w:val="none" w:sz="0" w:space="0" w:color="auto"/>
            <w:right w:val="none" w:sz="0" w:space="0" w:color="auto"/>
          </w:divBdr>
        </w:div>
        <w:div w:id="1446272262">
          <w:marLeft w:val="0"/>
          <w:marRight w:val="0"/>
          <w:marTop w:val="0"/>
          <w:marBottom w:val="0"/>
          <w:divBdr>
            <w:top w:val="none" w:sz="0" w:space="0" w:color="auto"/>
            <w:left w:val="none" w:sz="0" w:space="0" w:color="auto"/>
            <w:bottom w:val="none" w:sz="0" w:space="0" w:color="auto"/>
            <w:right w:val="none" w:sz="0" w:space="0" w:color="auto"/>
          </w:divBdr>
        </w:div>
        <w:div w:id="1527136492">
          <w:marLeft w:val="0"/>
          <w:marRight w:val="0"/>
          <w:marTop w:val="0"/>
          <w:marBottom w:val="0"/>
          <w:divBdr>
            <w:top w:val="none" w:sz="0" w:space="0" w:color="auto"/>
            <w:left w:val="none" w:sz="0" w:space="0" w:color="auto"/>
            <w:bottom w:val="none" w:sz="0" w:space="0" w:color="auto"/>
            <w:right w:val="none" w:sz="0" w:space="0" w:color="auto"/>
          </w:divBdr>
        </w:div>
        <w:div w:id="1736314336">
          <w:marLeft w:val="0"/>
          <w:marRight w:val="0"/>
          <w:marTop w:val="0"/>
          <w:marBottom w:val="0"/>
          <w:divBdr>
            <w:top w:val="none" w:sz="0" w:space="0" w:color="auto"/>
            <w:left w:val="none" w:sz="0" w:space="0" w:color="auto"/>
            <w:bottom w:val="none" w:sz="0" w:space="0" w:color="auto"/>
            <w:right w:val="none" w:sz="0" w:space="0" w:color="auto"/>
          </w:divBdr>
        </w:div>
        <w:div w:id="1784684800">
          <w:marLeft w:val="0"/>
          <w:marRight w:val="0"/>
          <w:marTop w:val="0"/>
          <w:marBottom w:val="0"/>
          <w:divBdr>
            <w:top w:val="none" w:sz="0" w:space="0" w:color="auto"/>
            <w:left w:val="none" w:sz="0" w:space="0" w:color="auto"/>
            <w:bottom w:val="none" w:sz="0" w:space="0" w:color="auto"/>
            <w:right w:val="none" w:sz="0" w:space="0" w:color="auto"/>
          </w:divBdr>
        </w:div>
        <w:div w:id="1788115208">
          <w:marLeft w:val="0"/>
          <w:marRight w:val="0"/>
          <w:marTop w:val="0"/>
          <w:marBottom w:val="0"/>
          <w:divBdr>
            <w:top w:val="none" w:sz="0" w:space="0" w:color="auto"/>
            <w:left w:val="none" w:sz="0" w:space="0" w:color="auto"/>
            <w:bottom w:val="none" w:sz="0" w:space="0" w:color="auto"/>
            <w:right w:val="none" w:sz="0" w:space="0" w:color="auto"/>
          </w:divBdr>
        </w:div>
        <w:div w:id="1800222752">
          <w:marLeft w:val="0"/>
          <w:marRight w:val="0"/>
          <w:marTop w:val="0"/>
          <w:marBottom w:val="0"/>
          <w:divBdr>
            <w:top w:val="none" w:sz="0" w:space="0" w:color="auto"/>
            <w:left w:val="none" w:sz="0" w:space="0" w:color="auto"/>
            <w:bottom w:val="none" w:sz="0" w:space="0" w:color="auto"/>
            <w:right w:val="none" w:sz="0" w:space="0" w:color="auto"/>
          </w:divBdr>
        </w:div>
        <w:div w:id="1800955339">
          <w:marLeft w:val="0"/>
          <w:marRight w:val="0"/>
          <w:marTop w:val="0"/>
          <w:marBottom w:val="0"/>
          <w:divBdr>
            <w:top w:val="none" w:sz="0" w:space="0" w:color="auto"/>
            <w:left w:val="none" w:sz="0" w:space="0" w:color="auto"/>
            <w:bottom w:val="none" w:sz="0" w:space="0" w:color="auto"/>
            <w:right w:val="none" w:sz="0" w:space="0" w:color="auto"/>
          </w:divBdr>
        </w:div>
        <w:div w:id="1841003439">
          <w:marLeft w:val="0"/>
          <w:marRight w:val="0"/>
          <w:marTop w:val="0"/>
          <w:marBottom w:val="0"/>
          <w:divBdr>
            <w:top w:val="none" w:sz="0" w:space="0" w:color="auto"/>
            <w:left w:val="none" w:sz="0" w:space="0" w:color="auto"/>
            <w:bottom w:val="none" w:sz="0" w:space="0" w:color="auto"/>
            <w:right w:val="none" w:sz="0" w:space="0" w:color="auto"/>
          </w:divBdr>
        </w:div>
        <w:div w:id="1847402870">
          <w:marLeft w:val="0"/>
          <w:marRight w:val="0"/>
          <w:marTop w:val="0"/>
          <w:marBottom w:val="0"/>
          <w:divBdr>
            <w:top w:val="none" w:sz="0" w:space="0" w:color="auto"/>
            <w:left w:val="none" w:sz="0" w:space="0" w:color="auto"/>
            <w:bottom w:val="none" w:sz="0" w:space="0" w:color="auto"/>
            <w:right w:val="none" w:sz="0" w:space="0" w:color="auto"/>
          </w:divBdr>
        </w:div>
        <w:div w:id="1900938400">
          <w:marLeft w:val="0"/>
          <w:marRight w:val="0"/>
          <w:marTop w:val="0"/>
          <w:marBottom w:val="0"/>
          <w:divBdr>
            <w:top w:val="none" w:sz="0" w:space="0" w:color="auto"/>
            <w:left w:val="none" w:sz="0" w:space="0" w:color="auto"/>
            <w:bottom w:val="none" w:sz="0" w:space="0" w:color="auto"/>
            <w:right w:val="none" w:sz="0" w:space="0" w:color="auto"/>
          </w:divBdr>
        </w:div>
        <w:div w:id="1976326874">
          <w:marLeft w:val="0"/>
          <w:marRight w:val="0"/>
          <w:marTop w:val="0"/>
          <w:marBottom w:val="0"/>
          <w:divBdr>
            <w:top w:val="none" w:sz="0" w:space="0" w:color="auto"/>
            <w:left w:val="none" w:sz="0" w:space="0" w:color="auto"/>
            <w:bottom w:val="none" w:sz="0" w:space="0" w:color="auto"/>
            <w:right w:val="none" w:sz="0" w:space="0" w:color="auto"/>
          </w:divBdr>
        </w:div>
        <w:div w:id="2043900711">
          <w:marLeft w:val="0"/>
          <w:marRight w:val="0"/>
          <w:marTop w:val="0"/>
          <w:marBottom w:val="0"/>
          <w:divBdr>
            <w:top w:val="none" w:sz="0" w:space="0" w:color="auto"/>
            <w:left w:val="none" w:sz="0" w:space="0" w:color="auto"/>
            <w:bottom w:val="none" w:sz="0" w:space="0" w:color="auto"/>
            <w:right w:val="none" w:sz="0" w:space="0" w:color="auto"/>
          </w:divBdr>
        </w:div>
      </w:divsChild>
    </w:div>
    <w:div w:id="285744985">
      <w:bodyDiv w:val="1"/>
      <w:marLeft w:val="0"/>
      <w:marRight w:val="0"/>
      <w:marTop w:val="0"/>
      <w:marBottom w:val="0"/>
      <w:divBdr>
        <w:top w:val="none" w:sz="0" w:space="0" w:color="auto"/>
        <w:left w:val="none" w:sz="0" w:space="0" w:color="auto"/>
        <w:bottom w:val="none" w:sz="0" w:space="0" w:color="auto"/>
        <w:right w:val="none" w:sz="0" w:space="0" w:color="auto"/>
      </w:divBdr>
      <w:divsChild>
        <w:div w:id="878668165">
          <w:marLeft w:val="0"/>
          <w:marRight w:val="0"/>
          <w:marTop w:val="0"/>
          <w:marBottom w:val="0"/>
          <w:divBdr>
            <w:top w:val="none" w:sz="0" w:space="0" w:color="auto"/>
            <w:left w:val="none" w:sz="0" w:space="0" w:color="auto"/>
            <w:bottom w:val="none" w:sz="0" w:space="0" w:color="auto"/>
            <w:right w:val="none" w:sz="0" w:space="0" w:color="auto"/>
          </w:divBdr>
        </w:div>
        <w:div w:id="687371341">
          <w:marLeft w:val="0"/>
          <w:marRight w:val="0"/>
          <w:marTop w:val="0"/>
          <w:marBottom w:val="0"/>
          <w:divBdr>
            <w:top w:val="none" w:sz="0" w:space="0" w:color="auto"/>
            <w:left w:val="none" w:sz="0" w:space="0" w:color="auto"/>
            <w:bottom w:val="none" w:sz="0" w:space="0" w:color="auto"/>
            <w:right w:val="none" w:sz="0" w:space="0" w:color="auto"/>
          </w:divBdr>
        </w:div>
        <w:div w:id="1419250508">
          <w:marLeft w:val="0"/>
          <w:marRight w:val="0"/>
          <w:marTop w:val="0"/>
          <w:marBottom w:val="0"/>
          <w:divBdr>
            <w:top w:val="none" w:sz="0" w:space="0" w:color="auto"/>
            <w:left w:val="none" w:sz="0" w:space="0" w:color="auto"/>
            <w:bottom w:val="none" w:sz="0" w:space="0" w:color="auto"/>
            <w:right w:val="none" w:sz="0" w:space="0" w:color="auto"/>
          </w:divBdr>
        </w:div>
        <w:div w:id="1737430639">
          <w:marLeft w:val="0"/>
          <w:marRight w:val="0"/>
          <w:marTop w:val="0"/>
          <w:marBottom w:val="0"/>
          <w:divBdr>
            <w:top w:val="none" w:sz="0" w:space="0" w:color="auto"/>
            <w:left w:val="none" w:sz="0" w:space="0" w:color="auto"/>
            <w:bottom w:val="none" w:sz="0" w:space="0" w:color="auto"/>
            <w:right w:val="none" w:sz="0" w:space="0" w:color="auto"/>
          </w:divBdr>
        </w:div>
        <w:div w:id="590819011">
          <w:marLeft w:val="0"/>
          <w:marRight w:val="0"/>
          <w:marTop w:val="0"/>
          <w:marBottom w:val="0"/>
          <w:divBdr>
            <w:top w:val="none" w:sz="0" w:space="0" w:color="auto"/>
            <w:left w:val="none" w:sz="0" w:space="0" w:color="auto"/>
            <w:bottom w:val="none" w:sz="0" w:space="0" w:color="auto"/>
            <w:right w:val="none" w:sz="0" w:space="0" w:color="auto"/>
          </w:divBdr>
        </w:div>
        <w:div w:id="92752325">
          <w:marLeft w:val="0"/>
          <w:marRight w:val="0"/>
          <w:marTop w:val="0"/>
          <w:marBottom w:val="0"/>
          <w:divBdr>
            <w:top w:val="none" w:sz="0" w:space="0" w:color="auto"/>
            <w:left w:val="none" w:sz="0" w:space="0" w:color="auto"/>
            <w:bottom w:val="none" w:sz="0" w:space="0" w:color="auto"/>
            <w:right w:val="none" w:sz="0" w:space="0" w:color="auto"/>
          </w:divBdr>
        </w:div>
        <w:div w:id="704794707">
          <w:marLeft w:val="0"/>
          <w:marRight w:val="0"/>
          <w:marTop w:val="0"/>
          <w:marBottom w:val="0"/>
          <w:divBdr>
            <w:top w:val="none" w:sz="0" w:space="0" w:color="auto"/>
            <w:left w:val="none" w:sz="0" w:space="0" w:color="auto"/>
            <w:bottom w:val="none" w:sz="0" w:space="0" w:color="auto"/>
            <w:right w:val="none" w:sz="0" w:space="0" w:color="auto"/>
          </w:divBdr>
        </w:div>
      </w:divsChild>
    </w:div>
    <w:div w:id="793400668">
      <w:bodyDiv w:val="1"/>
      <w:marLeft w:val="0"/>
      <w:marRight w:val="0"/>
      <w:marTop w:val="0"/>
      <w:marBottom w:val="0"/>
      <w:divBdr>
        <w:top w:val="none" w:sz="0" w:space="0" w:color="auto"/>
        <w:left w:val="none" w:sz="0" w:space="0" w:color="auto"/>
        <w:bottom w:val="none" w:sz="0" w:space="0" w:color="auto"/>
        <w:right w:val="none" w:sz="0" w:space="0" w:color="auto"/>
      </w:divBdr>
    </w:div>
    <w:div w:id="1015494370">
      <w:bodyDiv w:val="1"/>
      <w:marLeft w:val="0"/>
      <w:marRight w:val="0"/>
      <w:marTop w:val="0"/>
      <w:marBottom w:val="0"/>
      <w:divBdr>
        <w:top w:val="none" w:sz="0" w:space="0" w:color="auto"/>
        <w:left w:val="none" w:sz="0" w:space="0" w:color="auto"/>
        <w:bottom w:val="none" w:sz="0" w:space="0" w:color="auto"/>
        <w:right w:val="none" w:sz="0" w:space="0" w:color="auto"/>
      </w:divBdr>
      <w:divsChild>
        <w:div w:id="594292787">
          <w:marLeft w:val="0"/>
          <w:marRight w:val="0"/>
          <w:marTop w:val="0"/>
          <w:marBottom w:val="0"/>
          <w:divBdr>
            <w:top w:val="none" w:sz="0" w:space="0" w:color="auto"/>
            <w:left w:val="none" w:sz="0" w:space="0" w:color="auto"/>
            <w:bottom w:val="none" w:sz="0" w:space="0" w:color="auto"/>
            <w:right w:val="none" w:sz="0" w:space="0" w:color="auto"/>
          </w:divBdr>
        </w:div>
        <w:div w:id="839350740">
          <w:marLeft w:val="0"/>
          <w:marRight w:val="0"/>
          <w:marTop w:val="0"/>
          <w:marBottom w:val="0"/>
          <w:divBdr>
            <w:top w:val="none" w:sz="0" w:space="0" w:color="auto"/>
            <w:left w:val="none" w:sz="0" w:space="0" w:color="auto"/>
            <w:bottom w:val="none" w:sz="0" w:space="0" w:color="auto"/>
            <w:right w:val="none" w:sz="0" w:space="0" w:color="auto"/>
          </w:divBdr>
        </w:div>
        <w:div w:id="943224612">
          <w:marLeft w:val="0"/>
          <w:marRight w:val="0"/>
          <w:marTop w:val="0"/>
          <w:marBottom w:val="0"/>
          <w:divBdr>
            <w:top w:val="none" w:sz="0" w:space="0" w:color="auto"/>
            <w:left w:val="none" w:sz="0" w:space="0" w:color="auto"/>
            <w:bottom w:val="none" w:sz="0" w:space="0" w:color="auto"/>
            <w:right w:val="none" w:sz="0" w:space="0" w:color="auto"/>
          </w:divBdr>
        </w:div>
        <w:div w:id="1022242306">
          <w:marLeft w:val="0"/>
          <w:marRight w:val="0"/>
          <w:marTop w:val="0"/>
          <w:marBottom w:val="0"/>
          <w:divBdr>
            <w:top w:val="none" w:sz="0" w:space="0" w:color="auto"/>
            <w:left w:val="none" w:sz="0" w:space="0" w:color="auto"/>
            <w:bottom w:val="none" w:sz="0" w:space="0" w:color="auto"/>
            <w:right w:val="none" w:sz="0" w:space="0" w:color="auto"/>
          </w:divBdr>
        </w:div>
        <w:div w:id="1413357365">
          <w:marLeft w:val="0"/>
          <w:marRight w:val="0"/>
          <w:marTop w:val="0"/>
          <w:marBottom w:val="0"/>
          <w:divBdr>
            <w:top w:val="none" w:sz="0" w:space="0" w:color="auto"/>
            <w:left w:val="none" w:sz="0" w:space="0" w:color="auto"/>
            <w:bottom w:val="none" w:sz="0" w:space="0" w:color="auto"/>
            <w:right w:val="none" w:sz="0" w:space="0" w:color="auto"/>
          </w:divBdr>
        </w:div>
      </w:divsChild>
    </w:div>
    <w:div w:id="1299455268">
      <w:bodyDiv w:val="1"/>
      <w:marLeft w:val="0"/>
      <w:marRight w:val="0"/>
      <w:marTop w:val="0"/>
      <w:marBottom w:val="0"/>
      <w:divBdr>
        <w:top w:val="none" w:sz="0" w:space="0" w:color="auto"/>
        <w:left w:val="none" w:sz="0" w:space="0" w:color="auto"/>
        <w:bottom w:val="none" w:sz="0" w:space="0" w:color="auto"/>
        <w:right w:val="none" w:sz="0" w:space="0" w:color="auto"/>
      </w:divBdr>
      <w:divsChild>
        <w:div w:id="856426996">
          <w:marLeft w:val="0"/>
          <w:marRight w:val="0"/>
          <w:marTop w:val="0"/>
          <w:marBottom w:val="0"/>
          <w:divBdr>
            <w:top w:val="none" w:sz="0" w:space="0" w:color="auto"/>
            <w:left w:val="none" w:sz="0" w:space="0" w:color="auto"/>
            <w:bottom w:val="none" w:sz="0" w:space="0" w:color="auto"/>
            <w:right w:val="none" w:sz="0" w:space="0" w:color="auto"/>
          </w:divBdr>
        </w:div>
        <w:div w:id="1503742802">
          <w:marLeft w:val="0"/>
          <w:marRight w:val="0"/>
          <w:marTop w:val="0"/>
          <w:marBottom w:val="0"/>
          <w:divBdr>
            <w:top w:val="none" w:sz="0" w:space="0" w:color="auto"/>
            <w:left w:val="none" w:sz="0" w:space="0" w:color="auto"/>
            <w:bottom w:val="none" w:sz="0" w:space="0" w:color="auto"/>
            <w:right w:val="none" w:sz="0" w:space="0" w:color="auto"/>
          </w:divBdr>
        </w:div>
        <w:div w:id="758644794">
          <w:marLeft w:val="0"/>
          <w:marRight w:val="0"/>
          <w:marTop w:val="0"/>
          <w:marBottom w:val="0"/>
          <w:divBdr>
            <w:top w:val="none" w:sz="0" w:space="0" w:color="auto"/>
            <w:left w:val="none" w:sz="0" w:space="0" w:color="auto"/>
            <w:bottom w:val="none" w:sz="0" w:space="0" w:color="auto"/>
            <w:right w:val="none" w:sz="0" w:space="0" w:color="auto"/>
          </w:divBdr>
        </w:div>
        <w:div w:id="927037490">
          <w:marLeft w:val="0"/>
          <w:marRight w:val="0"/>
          <w:marTop w:val="0"/>
          <w:marBottom w:val="0"/>
          <w:divBdr>
            <w:top w:val="none" w:sz="0" w:space="0" w:color="auto"/>
            <w:left w:val="none" w:sz="0" w:space="0" w:color="auto"/>
            <w:bottom w:val="none" w:sz="0" w:space="0" w:color="auto"/>
            <w:right w:val="none" w:sz="0" w:space="0" w:color="auto"/>
          </w:divBdr>
        </w:div>
      </w:divsChild>
    </w:div>
    <w:div w:id="1610315846">
      <w:bodyDiv w:val="1"/>
      <w:marLeft w:val="0"/>
      <w:marRight w:val="0"/>
      <w:marTop w:val="0"/>
      <w:marBottom w:val="0"/>
      <w:divBdr>
        <w:top w:val="none" w:sz="0" w:space="0" w:color="auto"/>
        <w:left w:val="none" w:sz="0" w:space="0" w:color="auto"/>
        <w:bottom w:val="none" w:sz="0" w:space="0" w:color="auto"/>
        <w:right w:val="none" w:sz="0" w:space="0" w:color="auto"/>
      </w:divBdr>
      <w:divsChild>
        <w:div w:id="1303999663">
          <w:marLeft w:val="0"/>
          <w:marRight w:val="0"/>
          <w:marTop w:val="0"/>
          <w:marBottom w:val="0"/>
          <w:divBdr>
            <w:top w:val="none" w:sz="0" w:space="0" w:color="auto"/>
            <w:left w:val="none" w:sz="0" w:space="0" w:color="auto"/>
            <w:bottom w:val="none" w:sz="0" w:space="0" w:color="auto"/>
            <w:right w:val="none" w:sz="0" w:space="0" w:color="auto"/>
          </w:divBdr>
        </w:div>
        <w:div w:id="1581714595">
          <w:marLeft w:val="0"/>
          <w:marRight w:val="0"/>
          <w:marTop w:val="0"/>
          <w:marBottom w:val="0"/>
          <w:divBdr>
            <w:top w:val="none" w:sz="0" w:space="0" w:color="auto"/>
            <w:left w:val="none" w:sz="0" w:space="0" w:color="auto"/>
            <w:bottom w:val="none" w:sz="0" w:space="0" w:color="auto"/>
            <w:right w:val="none" w:sz="0" w:space="0" w:color="auto"/>
          </w:divBdr>
        </w:div>
      </w:divsChild>
    </w:div>
    <w:div w:id="1749692100">
      <w:bodyDiv w:val="1"/>
      <w:marLeft w:val="0"/>
      <w:marRight w:val="0"/>
      <w:marTop w:val="0"/>
      <w:marBottom w:val="0"/>
      <w:divBdr>
        <w:top w:val="none" w:sz="0" w:space="0" w:color="auto"/>
        <w:left w:val="none" w:sz="0" w:space="0" w:color="auto"/>
        <w:bottom w:val="none" w:sz="0" w:space="0" w:color="auto"/>
        <w:right w:val="none" w:sz="0" w:space="0" w:color="auto"/>
      </w:divBdr>
    </w:div>
    <w:div w:id="1806696821">
      <w:bodyDiv w:val="1"/>
      <w:marLeft w:val="0"/>
      <w:marRight w:val="0"/>
      <w:marTop w:val="0"/>
      <w:marBottom w:val="0"/>
      <w:divBdr>
        <w:top w:val="none" w:sz="0" w:space="0" w:color="auto"/>
        <w:left w:val="none" w:sz="0" w:space="0" w:color="auto"/>
        <w:bottom w:val="none" w:sz="0" w:space="0" w:color="auto"/>
        <w:right w:val="none" w:sz="0" w:space="0" w:color="auto"/>
      </w:divBdr>
      <w:divsChild>
        <w:div w:id="1806510076">
          <w:marLeft w:val="0"/>
          <w:marRight w:val="0"/>
          <w:marTop w:val="0"/>
          <w:marBottom w:val="0"/>
          <w:divBdr>
            <w:top w:val="none" w:sz="0" w:space="0" w:color="auto"/>
            <w:left w:val="none" w:sz="0" w:space="0" w:color="auto"/>
            <w:bottom w:val="none" w:sz="0" w:space="0" w:color="auto"/>
            <w:right w:val="none" w:sz="0" w:space="0" w:color="auto"/>
          </w:divBdr>
        </w:div>
        <w:div w:id="1980380534">
          <w:marLeft w:val="0"/>
          <w:marRight w:val="0"/>
          <w:marTop w:val="0"/>
          <w:marBottom w:val="0"/>
          <w:divBdr>
            <w:top w:val="none" w:sz="0" w:space="0" w:color="auto"/>
            <w:left w:val="none" w:sz="0" w:space="0" w:color="auto"/>
            <w:bottom w:val="none" w:sz="0" w:space="0" w:color="auto"/>
            <w:right w:val="none" w:sz="0" w:space="0" w:color="auto"/>
          </w:divBdr>
        </w:div>
        <w:div w:id="1968310846">
          <w:marLeft w:val="0"/>
          <w:marRight w:val="0"/>
          <w:marTop w:val="0"/>
          <w:marBottom w:val="0"/>
          <w:divBdr>
            <w:top w:val="none" w:sz="0" w:space="0" w:color="auto"/>
            <w:left w:val="none" w:sz="0" w:space="0" w:color="auto"/>
            <w:bottom w:val="none" w:sz="0" w:space="0" w:color="auto"/>
            <w:right w:val="none" w:sz="0" w:space="0" w:color="auto"/>
          </w:divBdr>
        </w:div>
        <w:div w:id="129133798">
          <w:marLeft w:val="0"/>
          <w:marRight w:val="0"/>
          <w:marTop w:val="0"/>
          <w:marBottom w:val="0"/>
          <w:divBdr>
            <w:top w:val="none" w:sz="0" w:space="0" w:color="auto"/>
            <w:left w:val="none" w:sz="0" w:space="0" w:color="auto"/>
            <w:bottom w:val="none" w:sz="0" w:space="0" w:color="auto"/>
            <w:right w:val="none" w:sz="0" w:space="0" w:color="auto"/>
          </w:divBdr>
        </w:div>
        <w:div w:id="1594783352">
          <w:marLeft w:val="0"/>
          <w:marRight w:val="0"/>
          <w:marTop w:val="0"/>
          <w:marBottom w:val="0"/>
          <w:divBdr>
            <w:top w:val="none" w:sz="0" w:space="0" w:color="auto"/>
            <w:left w:val="none" w:sz="0" w:space="0" w:color="auto"/>
            <w:bottom w:val="none" w:sz="0" w:space="0" w:color="auto"/>
            <w:right w:val="none" w:sz="0" w:space="0" w:color="auto"/>
          </w:divBdr>
        </w:div>
        <w:div w:id="354885938">
          <w:marLeft w:val="0"/>
          <w:marRight w:val="0"/>
          <w:marTop w:val="0"/>
          <w:marBottom w:val="0"/>
          <w:divBdr>
            <w:top w:val="none" w:sz="0" w:space="0" w:color="auto"/>
            <w:left w:val="none" w:sz="0" w:space="0" w:color="auto"/>
            <w:bottom w:val="none" w:sz="0" w:space="0" w:color="auto"/>
            <w:right w:val="none" w:sz="0" w:space="0" w:color="auto"/>
          </w:divBdr>
        </w:div>
        <w:div w:id="160975545">
          <w:marLeft w:val="0"/>
          <w:marRight w:val="0"/>
          <w:marTop w:val="0"/>
          <w:marBottom w:val="0"/>
          <w:divBdr>
            <w:top w:val="none" w:sz="0" w:space="0" w:color="auto"/>
            <w:left w:val="none" w:sz="0" w:space="0" w:color="auto"/>
            <w:bottom w:val="none" w:sz="0" w:space="0" w:color="auto"/>
            <w:right w:val="none" w:sz="0" w:space="0" w:color="auto"/>
          </w:divBdr>
        </w:div>
        <w:div w:id="803235435">
          <w:marLeft w:val="0"/>
          <w:marRight w:val="0"/>
          <w:marTop w:val="0"/>
          <w:marBottom w:val="0"/>
          <w:divBdr>
            <w:top w:val="none" w:sz="0" w:space="0" w:color="auto"/>
            <w:left w:val="none" w:sz="0" w:space="0" w:color="auto"/>
            <w:bottom w:val="none" w:sz="0" w:space="0" w:color="auto"/>
            <w:right w:val="none" w:sz="0" w:space="0" w:color="auto"/>
          </w:divBdr>
        </w:div>
        <w:div w:id="843934279">
          <w:marLeft w:val="0"/>
          <w:marRight w:val="0"/>
          <w:marTop w:val="0"/>
          <w:marBottom w:val="0"/>
          <w:divBdr>
            <w:top w:val="none" w:sz="0" w:space="0" w:color="auto"/>
            <w:left w:val="none" w:sz="0" w:space="0" w:color="auto"/>
            <w:bottom w:val="none" w:sz="0" w:space="0" w:color="auto"/>
            <w:right w:val="none" w:sz="0" w:space="0" w:color="auto"/>
          </w:divBdr>
        </w:div>
        <w:div w:id="1467623326">
          <w:marLeft w:val="0"/>
          <w:marRight w:val="0"/>
          <w:marTop w:val="0"/>
          <w:marBottom w:val="0"/>
          <w:divBdr>
            <w:top w:val="none" w:sz="0" w:space="0" w:color="auto"/>
            <w:left w:val="none" w:sz="0" w:space="0" w:color="auto"/>
            <w:bottom w:val="none" w:sz="0" w:space="0" w:color="auto"/>
            <w:right w:val="none" w:sz="0" w:space="0" w:color="auto"/>
          </w:divBdr>
        </w:div>
        <w:div w:id="1753693577">
          <w:marLeft w:val="0"/>
          <w:marRight w:val="0"/>
          <w:marTop w:val="0"/>
          <w:marBottom w:val="0"/>
          <w:divBdr>
            <w:top w:val="none" w:sz="0" w:space="0" w:color="auto"/>
            <w:left w:val="none" w:sz="0" w:space="0" w:color="auto"/>
            <w:bottom w:val="none" w:sz="0" w:space="0" w:color="auto"/>
            <w:right w:val="none" w:sz="0" w:space="0" w:color="auto"/>
          </w:divBdr>
        </w:div>
        <w:div w:id="1404716764">
          <w:marLeft w:val="0"/>
          <w:marRight w:val="0"/>
          <w:marTop w:val="0"/>
          <w:marBottom w:val="0"/>
          <w:divBdr>
            <w:top w:val="none" w:sz="0" w:space="0" w:color="auto"/>
            <w:left w:val="none" w:sz="0" w:space="0" w:color="auto"/>
            <w:bottom w:val="none" w:sz="0" w:space="0" w:color="auto"/>
            <w:right w:val="none" w:sz="0" w:space="0" w:color="auto"/>
          </w:divBdr>
        </w:div>
        <w:div w:id="272371635">
          <w:marLeft w:val="0"/>
          <w:marRight w:val="0"/>
          <w:marTop w:val="0"/>
          <w:marBottom w:val="0"/>
          <w:divBdr>
            <w:top w:val="none" w:sz="0" w:space="0" w:color="auto"/>
            <w:left w:val="none" w:sz="0" w:space="0" w:color="auto"/>
            <w:bottom w:val="none" w:sz="0" w:space="0" w:color="auto"/>
            <w:right w:val="none" w:sz="0" w:space="0" w:color="auto"/>
          </w:divBdr>
        </w:div>
        <w:div w:id="1645506682">
          <w:marLeft w:val="0"/>
          <w:marRight w:val="0"/>
          <w:marTop w:val="0"/>
          <w:marBottom w:val="0"/>
          <w:divBdr>
            <w:top w:val="none" w:sz="0" w:space="0" w:color="auto"/>
            <w:left w:val="none" w:sz="0" w:space="0" w:color="auto"/>
            <w:bottom w:val="none" w:sz="0" w:space="0" w:color="auto"/>
            <w:right w:val="none" w:sz="0" w:space="0" w:color="auto"/>
          </w:divBdr>
        </w:div>
        <w:div w:id="599408132">
          <w:marLeft w:val="0"/>
          <w:marRight w:val="0"/>
          <w:marTop w:val="0"/>
          <w:marBottom w:val="0"/>
          <w:divBdr>
            <w:top w:val="none" w:sz="0" w:space="0" w:color="auto"/>
            <w:left w:val="none" w:sz="0" w:space="0" w:color="auto"/>
            <w:bottom w:val="none" w:sz="0" w:space="0" w:color="auto"/>
            <w:right w:val="none" w:sz="0" w:space="0" w:color="auto"/>
          </w:divBdr>
        </w:div>
        <w:div w:id="1263611473">
          <w:marLeft w:val="0"/>
          <w:marRight w:val="0"/>
          <w:marTop w:val="0"/>
          <w:marBottom w:val="0"/>
          <w:divBdr>
            <w:top w:val="none" w:sz="0" w:space="0" w:color="auto"/>
            <w:left w:val="none" w:sz="0" w:space="0" w:color="auto"/>
            <w:bottom w:val="none" w:sz="0" w:space="0" w:color="auto"/>
            <w:right w:val="none" w:sz="0" w:space="0" w:color="auto"/>
          </w:divBdr>
        </w:div>
        <w:div w:id="36203435">
          <w:marLeft w:val="0"/>
          <w:marRight w:val="0"/>
          <w:marTop w:val="0"/>
          <w:marBottom w:val="0"/>
          <w:divBdr>
            <w:top w:val="none" w:sz="0" w:space="0" w:color="auto"/>
            <w:left w:val="none" w:sz="0" w:space="0" w:color="auto"/>
            <w:bottom w:val="none" w:sz="0" w:space="0" w:color="auto"/>
            <w:right w:val="none" w:sz="0" w:space="0" w:color="auto"/>
          </w:divBdr>
        </w:div>
        <w:div w:id="740639190">
          <w:marLeft w:val="0"/>
          <w:marRight w:val="0"/>
          <w:marTop w:val="0"/>
          <w:marBottom w:val="0"/>
          <w:divBdr>
            <w:top w:val="none" w:sz="0" w:space="0" w:color="auto"/>
            <w:left w:val="none" w:sz="0" w:space="0" w:color="auto"/>
            <w:bottom w:val="none" w:sz="0" w:space="0" w:color="auto"/>
            <w:right w:val="none" w:sz="0" w:space="0" w:color="auto"/>
          </w:divBdr>
        </w:div>
        <w:div w:id="1311011860">
          <w:marLeft w:val="0"/>
          <w:marRight w:val="0"/>
          <w:marTop w:val="0"/>
          <w:marBottom w:val="0"/>
          <w:divBdr>
            <w:top w:val="none" w:sz="0" w:space="0" w:color="auto"/>
            <w:left w:val="none" w:sz="0" w:space="0" w:color="auto"/>
            <w:bottom w:val="none" w:sz="0" w:space="0" w:color="auto"/>
            <w:right w:val="none" w:sz="0" w:space="0" w:color="auto"/>
          </w:divBdr>
        </w:div>
        <w:div w:id="1436512444">
          <w:marLeft w:val="0"/>
          <w:marRight w:val="0"/>
          <w:marTop w:val="0"/>
          <w:marBottom w:val="0"/>
          <w:divBdr>
            <w:top w:val="none" w:sz="0" w:space="0" w:color="auto"/>
            <w:left w:val="none" w:sz="0" w:space="0" w:color="auto"/>
            <w:bottom w:val="none" w:sz="0" w:space="0" w:color="auto"/>
            <w:right w:val="none" w:sz="0" w:space="0" w:color="auto"/>
          </w:divBdr>
        </w:div>
        <w:div w:id="1982491086">
          <w:marLeft w:val="0"/>
          <w:marRight w:val="0"/>
          <w:marTop w:val="0"/>
          <w:marBottom w:val="0"/>
          <w:divBdr>
            <w:top w:val="none" w:sz="0" w:space="0" w:color="auto"/>
            <w:left w:val="none" w:sz="0" w:space="0" w:color="auto"/>
            <w:bottom w:val="none" w:sz="0" w:space="0" w:color="auto"/>
            <w:right w:val="none" w:sz="0" w:space="0" w:color="auto"/>
          </w:divBdr>
        </w:div>
        <w:div w:id="857937263">
          <w:marLeft w:val="0"/>
          <w:marRight w:val="0"/>
          <w:marTop w:val="0"/>
          <w:marBottom w:val="0"/>
          <w:divBdr>
            <w:top w:val="none" w:sz="0" w:space="0" w:color="auto"/>
            <w:left w:val="none" w:sz="0" w:space="0" w:color="auto"/>
            <w:bottom w:val="none" w:sz="0" w:space="0" w:color="auto"/>
            <w:right w:val="none" w:sz="0" w:space="0" w:color="auto"/>
          </w:divBdr>
        </w:div>
        <w:div w:id="1379668087">
          <w:marLeft w:val="0"/>
          <w:marRight w:val="0"/>
          <w:marTop w:val="0"/>
          <w:marBottom w:val="0"/>
          <w:divBdr>
            <w:top w:val="none" w:sz="0" w:space="0" w:color="auto"/>
            <w:left w:val="none" w:sz="0" w:space="0" w:color="auto"/>
            <w:bottom w:val="none" w:sz="0" w:space="0" w:color="auto"/>
            <w:right w:val="none" w:sz="0" w:space="0" w:color="auto"/>
          </w:divBdr>
        </w:div>
        <w:div w:id="887885730">
          <w:marLeft w:val="0"/>
          <w:marRight w:val="0"/>
          <w:marTop w:val="0"/>
          <w:marBottom w:val="0"/>
          <w:divBdr>
            <w:top w:val="none" w:sz="0" w:space="0" w:color="auto"/>
            <w:left w:val="none" w:sz="0" w:space="0" w:color="auto"/>
            <w:bottom w:val="none" w:sz="0" w:space="0" w:color="auto"/>
            <w:right w:val="none" w:sz="0" w:space="0" w:color="auto"/>
          </w:divBdr>
        </w:div>
        <w:div w:id="1436947187">
          <w:marLeft w:val="0"/>
          <w:marRight w:val="0"/>
          <w:marTop w:val="0"/>
          <w:marBottom w:val="0"/>
          <w:divBdr>
            <w:top w:val="none" w:sz="0" w:space="0" w:color="auto"/>
            <w:left w:val="none" w:sz="0" w:space="0" w:color="auto"/>
            <w:bottom w:val="none" w:sz="0" w:space="0" w:color="auto"/>
            <w:right w:val="none" w:sz="0" w:space="0" w:color="auto"/>
          </w:divBdr>
        </w:div>
        <w:div w:id="90857164">
          <w:marLeft w:val="0"/>
          <w:marRight w:val="0"/>
          <w:marTop w:val="0"/>
          <w:marBottom w:val="0"/>
          <w:divBdr>
            <w:top w:val="none" w:sz="0" w:space="0" w:color="auto"/>
            <w:left w:val="none" w:sz="0" w:space="0" w:color="auto"/>
            <w:bottom w:val="none" w:sz="0" w:space="0" w:color="auto"/>
            <w:right w:val="none" w:sz="0" w:space="0" w:color="auto"/>
          </w:divBdr>
        </w:div>
        <w:div w:id="1690139302">
          <w:marLeft w:val="0"/>
          <w:marRight w:val="0"/>
          <w:marTop w:val="0"/>
          <w:marBottom w:val="0"/>
          <w:divBdr>
            <w:top w:val="none" w:sz="0" w:space="0" w:color="auto"/>
            <w:left w:val="none" w:sz="0" w:space="0" w:color="auto"/>
            <w:bottom w:val="none" w:sz="0" w:space="0" w:color="auto"/>
            <w:right w:val="none" w:sz="0" w:space="0" w:color="auto"/>
          </w:divBdr>
        </w:div>
        <w:div w:id="1826896367">
          <w:marLeft w:val="0"/>
          <w:marRight w:val="0"/>
          <w:marTop w:val="0"/>
          <w:marBottom w:val="0"/>
          <w:divBdr>
            <w:top w:val="none" w:sz="0" w:space="0" w:color="auto"/>
            <w:left w:val="none" w:sz="0" w:space="0" w:color="auto"/>
            <w:bottom w:val="none" w:sz="0" w:space="0" w:color="auto"/>
            <w:right w:val="none" w:sz="0" w:space="0" w:color="auto"/>
          </w:divBdr>
        </w:div>
        <w:div w:id="314140310">
          <w:marLeft w:val="0"/>
          <w:marRight w:val="0"/>
          <w:marTop w:val="0"/>
          <w:marBottom w:val="0"/>
          <w:divBdr>
            <w:top w:val="none" w:sz="0" w:space="0" w:color="auto"/>
            <w:left w:val="none" w:sz="0" w:space="0" w:color="auto"/>
            <w:bottom w:val="none" w:sz="0" w:space="0" w:color="auto"/>
            <w:right w:val="none" w:sz="0" w:space="0" w:color="auto"/>
          </w:divBdr>
        </w:div>
        <w:div w:id="608662708">
          <w:marLeft w:val="0"/>
          <w:marRight w:val="0"/>
          <w:marTop w:val="0"/>
          <w:marBottom w:val="0"/>
          <w:divBdr>
            <w:top w:val="none" w:sz="0" w:space="0" w:color="auto"/>
            <w:left w:val="none" w:sz="0" w:space="0" w:color="auto"/>
            <w:bottom w:val="none" w:sz="0" w:space="0" w:color="auto"/>
            <w:right w:val="none" w:sz="0" w:space="0" w:color="auto"/>
          </w:divBdr>
        </w:div>
        <w:div w:id="1495413299">
          <w:marLeft w:val="0"/>
          <w:marRight w:val="0"/>
          <w:marTop w:val="0"/>
          <w:marBottom w:val="0"/>
          <w:divBdr>
            <w:top w:val="none" w:sz="0" w:space="0" w:color="auto"/>
            <w:left w:val="none" w:sz="0" w:space="0" w:color="auto"/>
            <w:bottom w:val="none" w:sz="0" w:space="0" w:color="auto"/>
            <w:right w:val="none" w:sz="0" w:space="0" w:color="auto"/>
          </w:divBdr>
        </w:div>
        <w:div w:id="1692681960">
          <w:marLeft w:val="0"/>
          <w:marRight w:val="0"/>
          <w:marTop w:val="0"/>
          <w:marBottom w:val="0"/>
          <w:divBdr>
            <w:top w:val="none" w:sz="0" w:space="0" w:color="auto"/>
            <w:left w:val="none" w:sz="0" w:space="0" w:color="auto"/>
            <w:bottom w:val="none" w:sz="0" w:space="0" w:color="auto"/>
            <w:right w:val="none" w:sz="0" w:space="0" w:color="auto"/>
          </w:divBdr>
        </w:div>
        <w:div w:id="1237134169">
          <w:marLeft w:val="0"/>
          <w:marRight w:val="0"/>
          <w:marTop w:val="0"/>
          <w:marBottom w:val="0"/>
          <w:divBdr>
            <w:top w:val="none" w:sz="0" w:space="0" w:color="auto"/>
            <w:left w:val="none" w:sz="0" w:space="0" w:color="auto"/>
            <w:bottom w:val="none" w:sz="0" w:space="0" w:color="auto"/>
            <w:right w:val="none" w:sz="0" w:space="0" w:color="auto"/>
          </w:divBdr>
        </w:div>
        <w:div w:id="181823480">
          <w:marLeft w:val="0"/>
          <w:marRight w:val="0"/>
          <w:marTop w:val="0"/>
          <w:marBottom w:val="0"/>
          <w:divBdr>
            <w:top w:val="none" w:sz="0" w:space="0" w:color="auto"/>
            <w:left w:val="none" w:sz="0" w:space="0" w:color="auto"/>
            <w:bottom w:val="none" w:sz="0" w:space="0" w:color="auto"/>
            <w:right w:val="none" w:sz="0" w:space="0" w:color="auto"/>
          </w:divBdr>
        </w:div>
        <w:div w:id="819619782">
          <w:marLeft w:val="0"/>
          <w:marRight w:val="0"/>
          <w:marTop w:val="0"/>
          <w:marBottom w:val="0"/>
          <w:divBdr>
            <w:top w:val="none" w:sz="0" w:space="0" w:color="auto"/>
            <w:left w:val="none" w:sz="0" w:space="0" w:color="auto"/>
            <w:bottom w:val="none" w:sz="0" w:space="0" w:color="auto"/>
            <w:right w:val="none" w:sz="0" w:space="0" w:color="auto"/>
          </w:divBdr>
        </w:div>
        <w:div w:id="1066605754">
          <w:marLeft w:val="0"/>
          <w:marRight w:val="0"/>
          <w:marTop w:val="0"/>
          <w:marBottom w:val="0"/>
          <w:divBdr>
            <w:top w:val="none" w:sz="0" w:space="0" w:color="auto"/>
            <w:left w:val="none" w:sz="0" w:space="0" w:color="auto"/>
            <w:bottom w:val="none" w:sz="0" w:space="0" w:color="auto"/>
            <w:right w:val="none" w:sz="0" w:space="0" w:color="auto"/>
          </w:divBdr>
        </w:div>
        <w:div w:id="150564607">
          <w:marLeft w:val="0"/>
          <w:marRight w:val="0"/>
          <w:marTop w:val="0"/>
          <w:marBottom w:val="0"/>
          <w:divBdr>
            <w:top w:val="none" w:sz="0" w:space="0" w:color="auto"/>
            <w:left w:val="none" w:sz="0" w:space="0" w:color="auto"/>
            <w:bottom w:val="none" w:sz="0" w:space="0" w:color="auto"/>
            <w:right w:val="none" w:sz="0" w:space="0" w:color="auto"/>
          </w:divBdr>
        </w:div>
        <w:div w:id="1560239446">
          <w:marLeft w:val="0"/>
          <w:marRight w:val="0"/>
          <w:marTop w:val="0"/>
          <w:marBottom w:val="0"/>
          <w:divBdr>
            <w:top w:val="none" w:sz="0" w:space="0" w:color="auto"/>
            <w:left w:val="none" w:sz="0" w:space="0" w:color="auto"/>
            <w:bottom w:val="none" w:sz="0" w:space="0" w:color="auto"/>
            <w:right w:val="none" w:sz="0" w:space="0" w:color="auto"/>
          </w:divBdr>
        </w:div>
        <w:div w:id="1524321627">
          <w:marLeft w:val="0"/>
          <w:marRight w:val="0"/>
          <w:marTop w:val="0"/>
          <w:marBottom w:val="0"/>
          <w:divBdr>
            <w:top w:val="none" w:sz="0" w:space="0" w:color="auto"/>
            <w:left w:val="none" w:sz="0" w:space="0" w:color="auto"/>
            <w:bottom w:val="none" w:sz="0" w:space="0" w:color="auto"/>
            <w:right w:val="none" w:sz="0" w:space="0" w:color="auto"/>
          </w:divBdr>
        </w:div>
        <w:div w:id="828136712">
          <w:marLeft w:val="0"/>
          <w:marRight w:val="0"/>
          <w:marTop w:val="0"/>
          <w:marBottom w:val="0"/>
          <w:divBdr>
            <w:top w:val="none" w:sz="0" w:space="0" w:color="auto"/>
            <w:left w:val="none" w:sz="0" w:space="0" w:color="auto"/>
            <w:bottom w:val="none" w:sz="0" w:space="0" w:color="auto"/>
            <w:right w:val="none" w:sz="0" w:space="0" w:color="auto"/>
          </w:divBdr>
        </w:div>
        <w:div w:id="509489733">
          <w:marLeft w:val="0"/>
          <w:marRight w:val="0"/>
          <w:marTop w:val="0"/>
          <w:marBottom w:val="0"/>
          <w:divBdr>
            <w:top w:val="none" w:sz="0" w:space="0" w:color="auto"/>
            <w:left w:val="none" w:sz="0" w:space="0" w:color="auto"/>
            <w:bottom w:val="none" w:sz="0" w:space="0" w:color="auto"/>
            <w:right w:val="none" w:sz="0" w:space="0" w:color="auto"/>
          </w:divBdr>
        </w:div>
        <w:div w:id="347411419">
          <w:marLeft w:val="0"/>
          <w:marRight w:val="0"/>
          <w:marTop w:val="0"/>
          <w:marBottom w:val="0"/>
          <w:divBdr>
            <w:top w:val="none" w:sz="0" w:space="0" w:color="auto"/>
            <w:left w:val="none" w:sz="0" w:space="0" w:color="auto"/>
            <w:bottom w:val="none" w:sz="0" w:space="0" w:color="auto"/>
            <w:right w:val="none" w:sz="0" w:space="0" w:color="auto"/>
          </w:divBdr>
        </w:div>
        <w:div w:id="922569157">
          <w:marLeft w:val="0"/>
          <w:marRight w:val="0"/>
          <w:marTop w:val="0"/>
          <w:marBottom w:val="0"/>
          <w:divBdr>
            <w:top w:val="none" w:sz="0" w:space="0" w:color="auto"/>
            <w:left w:val="none" w:sz="0" w:space="0" w:color="auto"/>
            <w:bottom w:val="none" w:sz="0" w:space="0" w:color="auto"/>
            <w:right w:val="none" w:sz="0" w:space="0" w:color="auto"/>
          </w:divBdr>
        </w:div>
        <w:div w:id="862472757">
          <w:marLeft w:val="0"/>
          <w:marRight w:val="0"/>
          <w:marTop w:val="0"/>
          <w:marBottom w:val="0"/>
          <w:divBdr>
            <w:top w:val="none" w:sz="0" w:space="0" w:color="auto"/>
            <w:left w:val="none" w:sz="0" w:space="0" w:color="auto"/>
            <w:bottom w:val="none" w:sz="0" w:space="0" w:color="auto"/>
            <w:right w:val="none" w:sz="0" w:space="0" w:color="auto"/>
          </w:divBdr>
        </w:div>
        <w:div w:id="1784693102">
          <w:marLeft w:val="0"/>
          <w:marRight w:val="0"/>
          <w:marTop w:val="0"/>
          <w:marBottom w:val="0"/>
          <w:divBdr>
            <w:top w:val="none" w:sz="0" w:space="0" w:color="auto"/>
            <w:left w:val="none" w:sz="0" w:space="0" w:color="auto"/>
            <w:bottom w:val="none" w:sz="0" w:space="0" w:color="auto"/>
            <w:right w:val="none" w:sz="0" w:space="0" w:color="auto"/>
          </w:divBdr>
        </w:div>
        <w:div w:id="642273422">
          <w:marLeft w:val="0"/>
          <w:marRight w:val="0"/>
          <w:marTop w:val="0"/>
          <w:marBottom w:val="0"/>
          <w:divBdr>
            <w:top w:val="none" w:sz="0" w:space="0" w:color="auto"/>
            <w:left w:val="none" w:sz="0" w:space="0" w:color="auto"/>
            <w:bottom w:val="none" w:sz="0" w:space="0" w:color="auto"/>
            <w:right w:val="none" w:sz="0" w:space="0" w:color="auto"/>
          </w:divBdr>
        </w:div>
        <w:div w:id="123935181">
          <w:marLeft w:val="0"/>
          <w:marRight w:val="0"/>
          <w:marTop w:val="0"/>
          <w:marBottom w:val="0"/>
          <w:divBdr>
            <w:top w:val="none" w:sz="0" w:space="0" w:color="auto"/>
            <w:left w:val="none" w:sz="0" w:space="0" w:color="auto"/>
            <w:bottom w:val="none" w:sz="0" w:space="0" w:color="auto"/>
            <w:right w:val="none" w:sz="0" w:space="0" w:color="auto"/>
          </w:divBdr>
        </w:div>
        <w:div w:id="1696077503">
          <w:marLeft w:val="0"/>
          <w:marRight w:val="0"/>
          <w:marTop w:val="0"/>
          <w:marBottom w:val="0"/>
          <w:divBdr>
            <w:top w:val="none" w:sz="0" w:space="0" w:color="auto"/>
            <w:left w:val="none" w:sz="0" w:space="0" w:color="auto"/>
            <w:bottom w:val="none" w:sz="0" w:space="0" w:color="auto"/>
            <w:right w:val="none" w:sz="0" w:space="0" w:color="auto"/>
          </w:divBdr>
        </w:div>
        <w:div w:id="730154864">
          <w:marLeft w:val="0"/>
          <w:marRight w:val="0"/>
          <w:marTop w:val="0"/>
          <w:marBottom w:val="0"/>
          <w:divBdr>
            <w:top w:val="none" w:sz="0" w:space="0" w:color="auto"/>
            <w:left w:val="none" w:sz="0" w:space="0" w:color="auto"/>
            <w:bottom w:val="none" w:sz="0" w:space="0" w:color="auto"/>
            <w:right w:val="none" w:sz="0" w:space="0" w:color="auto"/>
          </w:divBdr>
        </w:div>
        <w:div w:id="595283032">
          <w:marLeft w:val="0"/>
          <w:marRight w:val="0"/>
          <w:marTop w:val="0"/>
          <w:marBottom w:val="0"/>
          <w:divBdr>
            <w:top w:val="none" w:sz="0" w:space="0" w:color="auto"/>
            <w:left w:val="none" w:sz="0" w:space="0" w:color="auto"/>
            <w:bottom w:val="none" w:sz="0" w:space="0" w:color="auto"/>
            <w:right w:val="none" w:sz="0" w:space="0" w:color="auto"/>
          </w:divBdr>
        </w:div>
        <w:div w:id="1589382424">
          <w:marLeft w:val="0"/>
          <w:marRight w:val="0"/>
          <w:marTop w:val="0"/>
          <w:marBottom w:val="0"/>
          <w:divBdr>
            <w:top w:val="none" w:sz="0" w:space="0" w:color="auto"/>
            <w:left w:val="none" w:sz="0" w:space="0" w:color="auto"/>
            <w:bottom w:val="none" w:sz="0" w:space="0" w:color="auto"/>
            <w:right w:val="none" w:sz="0" w:space="0" w:color="auto"/>
          </w:divBdr>
        </w:div>
        <w:div w:id="1275018675">
          <w:marLeft w:val="0"/>
          <w:marRight w:val="0"/>
          <w:marTop w:val="0"/>
          <w:marBottom w:val="0"/>
          <w:divBdr>
            <w:top w:val="none" w:sz="0" w:space="0" w:color="auto"/>
            <w:left w:val="none" w:sz="0" w:space="0" w:color="auto"/>
            <w:bottom w:val="none" w:sz="0" w:space="0" w:color="auto"/>
            <w:right w:val="none" w:sz="0" w:space="0" w:color="auto"/>
          </w:divBdr>
        </w:div>
        <w:div w:id="106242467">
          <w:marLeft w:val="0"/>
          <w:marRight w:val="0"/>
          <w:marTop w:val="0"/>
          <w:marBottom w:val="0"/>
          <w:divBdr>
            <w:top w:val="none" w:sz="0" w:space="0" w:color="auto"/>
            <w:left w:val="none" w:sz="0" w:space="0" w:color="auto"/>
            <w:bottom w:val="none" w:sz="0" w:space="0" w:color="auto"/>
            <w:right w:val="none" w:sz="0" w:space="0" w:color="auto"/>
          </w:divBdr>
        </w:div>
      </w:divsChild>
    </w:div>
    <w:div w:id="187095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0F073-8ACA-4949-876D-64DC8332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8684</Words>
  <Characters>46894</Characters>
  <Application>Microsoft Office Word</Application>
  <DocSecurity>0</DocSecurity>
  <Lines>390</Lines>
  <Paragraphs>110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Δήμος και Αγορά</vt:lpstr>
      <vt:lpstr>Δήμος και Αγορά</vt:lpstr>
    </vt:vector>
  </TitlesOfParts>
  <Company/>
  <LinksUpToDate>false</LinksUpToDate>
  <CharactersWithSpaces>55468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Δήμος και Αγορά</dc:title>
  <dc:subject/>
  <dc:creator>gdellis</dc:creator>
  <cp:keywords/>
  <dc:description/>
  <cp:lastModifiedBy>Irilena Alexopoulou</cp:lastModifiedBy>
  <cp:revision>3</cp:revision>
  <dcterms:created xsi:type="dcterms:W3CDTF">2018-01-25T11:48:00Z</dcterms:created>
  <dcterms:modified xsi:type="dcterms:W3CDTF">2018-01-25T12:34:00Z</dcterms:modified>
</cp:coreProperties>
</file>