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3D85" w14:textId="77777777" w:rsidR="003C1239" w:rsidRPr="00584267" w:rsidRDefault="007C43A7" w:rsidP="00D32D5E">
      <w:pPr>
        <w:pStyle w:val="a3"/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>Ειδικά Θέματα Ποινικής Δικονομίας</w:t>
      </w:r>
    </w:p>
    <w:p w14:paraId="6869EF48" w14:textId="539ED0C2" w:rsidR="003C1239" w:rsidRPr="00584267" w:rsidRDefault="007C43A7" w:rsidP="00D32D5E">
      <w:pPr>
        <w:pStyle w:val="a3"/>
        <w:spacing w:line="360" w:lineRule="auto"/>
        <w:jc w:val="both"/>
        <w:rPr>
          <w:b w:val="0"/>
          <w:bCs w:val="0"/>
          <w:sz w:val="23"/>
          <w:szCs w:val="23"/>
        </w:rPr>
      </w:pPr>
      <w:r w:rsidRPr="00584267">
        <w:rPr>
          <w:sz w:val="23"/>
          <w:szCs w:val="23"/>
        </w:rPr>
        <w:t xml:space="preserve">Θέμα εισήγησης: </w:t>
      </w:r>
      <w:r w:rsidRPr="00584267">
        <w:rPr>
          <w:b w:val="0"/>
          <w:bCs w:val="0"/>
          <w:sz w:val="23"/>
          <w:szCs w:val="23"/>
        </w:rPr>
        <w:t xml:space="preserve">Κατάσχεση – Δήμευση – Δέσμευση Τραπεζικών Λογαριασμών. Προϋποθέσεις και έννομη προστασία του καθ’ ου και του τρίτου. </w:t>
      </w:r>
    </w:p>
    <w:p w14:paraId="0EBB95F2" w14:textId="4D7414DE" w:rsidR="001A1B29" w:rsidRPr="00584267" w:rsidRDefault="001A1B29" w:rsidP="00D32D5E">
      <w:pPr>
        <w:pStyle w:val="a3"/>
        <w:spacing w:line="360" w:lineRule="auto"/>
        <w:jc w:val="both"/>
        <w:rPr>
          <w:b w:val="0"/>
          <w:bCs w:val="0"/>
          <w:sz w:val="23"/>
          <w:szCs w:val="23"/>
        </w:rPr>
      </w:pPr>
    </w:p>
    <w:p w14:paraId="79516C13" w14:textId="4785E678" w:rsidR="001A1B29" w:rsidRPr="00584267" w:rsidRDefault="001A1B29" w:rsidP="00D32D5E">
      <w:pPr>
        <w:pStyle w:val="a3"/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>Νομοθεσία</w:t>
      </w:r>
    </w:p>
    <w:p w14:paraId="45CF5B42" w14:textId="2EAC21F7" w:rsidR="00647336" w:rsidRPr="00647336" w:rsidRDefault="00647336" w:rsidP="00D32D5E">
      <w:pPr>
        <w:pStyle w:val="a3"/>
        <w:spacing w:line="360" w:lineRule="auto"/>
        <w:jc w:val="both"/>
        <w:rPr>
          <w:b w:val="0"/>
          <w:bCs w:val="0"/>
          <w:sz w:val="23"/>
          <w:szCs w:val="23"/>
        </w:rPr>
      </w:pPr>
      <w:proofErr w:type="spellStart"/>
      <w:r>
        <w:rPr>
          <w:sz w:val="23"/>
          <w:szCs w:val="23"/>
        </w:rPr>
        <w:t>ΠΚ</w:t>
      </w:r>
      <w:proofErr w:type="spellEnd"/>
      <w:r>
        <w:rPr>
          <w:sz w:val="23"/>
          <w:szCs w:val="23"/>
        </w:rPr>
        <w:t xml:space="preserve"> </w:t>
      </w:r>
      <w:r w:rsidRPr="00647336">
        <w:rPr>
          <w:b w:val="0"/>
          <w:bCs w:val="0"/>
          <w:sz w:val="23"/>
          <w:szCs w:val="23"/>
        </w:rPr>
        <w:t>άρ. 68,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ΚΠΔ</w:t>
      </w:r>
      <w:proofErr w:type="spellEnd"/>
      <w:r w:rsidRPr="00647336">
        <w:rPr>
          <w:b w:val="0"/>
          <w:bCs w:val="0"/>
          <w:sz w:val="23"/>
          <w:szCs w:val="23"/>
        </w:rPr>
        <w:t xml:space="preserve"> άρ. 36, 260-269, 304,  311, 372, 373,</w:t>
      </w:r>
      <w:r>
        <w:rPr>
          <w:b w:val="0"/>
          <w:bCs w:val="0"/>
          <w:sz w:val="23"/>
          <w:szCs w:val="23"/>
        </w:rPr>
        <w:t xml:space="preserve"> 495, 504 παρ. 3, </w:t>
      </w:r>
      <w:r w:rsidRPr="00647336">
        <w:rPr>
          <w:b w:val="0"/>
          <w:bCs w:val="0"/>
          <w:sz w:val="23"/>
          <w:szCs w:val="23"/>
        </w:rPr>
        <w:t>544,</w:t>
      </w:r>
      <w:r>
        <w:rPr>
          <w:sz w:val="23"/>
          <w:szCs w:val="23"/>
        </w:rPr>
        <w:t xml:space="preserve"> </w:t>
      </w:r>
      <w:r w:rsidR="009B357D">
        <w:rPr>
          <w:sz w:val="23"/>
          <w:szCs w:val="23"/>
        </w:rPr>
        <w:t xml:space="preserve">Ν. 4760/2020 </w:t>
      </w:r>
      <w:r w:rsidR="009B357D">
        <w:rPr>
          <w:b w:val="0"/>
          <w:bCs w:val="0"/>
          <w:sz w:val="23"/>
          <w:szCs w:val="23"/>
        </w:rPr>
        <w:t xml:space="preserve">άρ. 35, </w:t>
      </w:r>
      <w:r>
        <w:rPr>
          <w:sz w:val="23"/>
          <w:szCs w:val="23"/>
        </w:rPr>
        <w:t xml:space="preserve">Ν. 4557/2018 </w:t>
      </w:r>
      <w:proofErr w:type="spellStart"/>
      <w:r w:rsidR="009B357D" w:rsidRPr="009B357D">
        <w:rPr>
          <w:b w:val="0"/>
          <w:bCs w:val="0"/>
          <w:sz w:val="23"/>
          <w:szCs w:val="23"/>
        </w:rPr>
        <w:t>αρ</w:t>
      </w:r>
      <w:proofErr w:type="spellEnd"/>
      <w:r w:rsidR="009B357D" w:rsidRPr="009B357D">
        <w:rPr>
          <w:b w:val="0"/>
          <w:bCs w:val="0"/>
          <w:sz w:val="23"/>
          <w:szCs w:val="23"/>
        </w:rPr>
        <w:t xml:space="preserve">. </w:t>
      </w:r>
      <w:r w:rsidRPr="00647336">
        <w:rPr>
          <w:b w:val="0"/>
          <w:bCs w:val="0"/>
          <w:sz w:val="23"/>
          <w:szCs w:val="23"/>
        </w:rPr>
        <w:t>40, 42</w:t>
      </w:r>
      <w:r>
        <w:rPr>
          <w:b w:val="0"/>
          <w:bCs w:val="0"/>
          <w:sz w:val="23"/>
          <w:szCs w:val="23"/>
        </w:rPr>
        <w:t>, 48</w:t>
      </w:r>
      <w:r w:rsidRPr="00647336">
        <w:rPr>
          <w:b w:val="0"/>
          <w:bCs w:val="0"/>
          <w:sz w:val="23"/>
          <w:szCs w:val="23"/>
        </w:rPr>
        <w:t xml:space="preserve"> </w:t>
      </w:r>
      <w:r w:rsidR="000B3375">
        <w:rPr>
          <w:b w:val="0"/>
          <w:bCs w:val="0"/>
          <w:sz w:val="23"/>
          <w:szCs w:val="23"/>
        </w:rPr>
        <w:t>παρ.</w:t>
      </w:r>
      <w:r w:rsidR="00AC2F9D" w:rsidRPr="00AC2F9D">
        <w:rPr>
          <w:b w:val="0"/>
          <w:bCs w:val="0"/>
          <w:sz w:val="23"/>
          <w:szCs w:val="23"/>
        </w:rPr>
        <w:t xml:space="preserve"> </w:t>
      </w:r>
      <w:r w:rsidR="000B3375">
        <w:rPr>
          <w:b w:val="0"/>
          <w:bCs w:val="0"/>
          <w:sz w:val="23"/>
          <w:szCs w:val="23"/>
        </w:rPr>
        <w:t>1-2</w:t>
      </w:r>
    </w:p>
    <w:p w14:paraId="76E76800" w14:textId="2B285847" w:rsidR="001A1B29" w:rsidRPr="00584267" w:rsidRDefault="001A1B29" w:rsidP="00D32D5E">
      <w:pPr>
        <w:pStyle w:val="a3"/>
        <w:spacing w:line="360" w:lineRule="auto"/>
        <w:jc w:val="both"/>
        <w:rPr>
          <w:b w:val="0"/>
          <w:bCs w:val="0"/>
          <w:sz w:val="23"/>
          <w:szCs w:val="23"/>
        </w:rPr>
      </w:pPr>
      <w:r w:rsidRPr="00584267">
        <w:rPr>
          <w:sz w:val="23"/>
          <w:szCs w:val="23"/>
        </w:rPr>
        <w:t>Οδηγία 2014/42/ΕΕ</w:t>
      </w:r>
      <w:r w:rsidRPr="00584267">
        <w:rPr>
          <w:b w:val="0"/>
          <w:bCs w:val="0"/>
          <w:sz w:val="23"/>
          <w:szCs w:val="23"/>
        </w:rPr>
        <w:t xml:space="preserve"> του Ευρωπαϊκού Κοινοβουλίου και του Συμβουλίου, της </w:t>
      </w:r>
      <w:proofErr w:type="spellStart"/>
      <w:r w:rsidRPr="00584267">
        <w:rPr>
          <w:b w:val="0"/>
          <w:bCs w:val="0"/>
          <w:sz w:val="23"/>
          <w:szCs w:val="23"/>
        </w:rPr>
        <w:t>3ης</w:t>
      </w:r>
      <w:proofErr w:type="spellEnd"/>
      <w:r w:rsidRPr="00584267">
        <w:rPr>
          <w:b w:val="0"/>
          <w:bCs w:val="0"/>
          <w:sz w:val="23"/>
          <w:szCs w:val="23"/>
        </w:rPr>
        <w:t xml:space="preserve"> Απριλίου 2014</w:t>
      </w:r>
      <w:r w:rsidRPr="00584267">
        <w:rPr>
          <w:sz w:val="23"/>
          <w:szCs w:val="23"/>
        </w:rPr>
        <w:t xml:space="preserve"> </w:t>
      </w:r>
      <w:r w:rsidRPr="00584267">
        <w:rPr>
          <w:b w:val="0"/>
          <w:bCs w:val="0"/>
          <w:sz w:val="23"/>
          <w:szCs w:val="23"/>
        </w:rPr>
        <w:t>(ΕΕ 2014, L 127, σ. 39, και διορθωτικό ΕΕ 2014, L 138, σ. 114)</w:t>
      </w:r>
    </w:p>
    <w:p w14:paraId="7A3A0AC1" w14:textId="0B5B80B2" w:rsidR="001A1B29" w:rsidRDefault="006A0699" w:rsidP="00D32D5E">
      <w:pPr>
        <w:pStyle w:val="a3"/>
        <w:spacing w:line="360" w:lineRule="auto"/>
        <w:jc w:val="both"/>
        <w:rPr>
          <w:b w:val="0"/>
          <w:bCs w:val="0"/>
          <w:sz w:val="23"/>
          <w:szCs w:val="23"/>
        </w:rPr>
      </w:pPr>
      <w:r w:rsidRPr="00584267">
        <w:rPr>
          <w:sz w:val="23"/>
          <w:szCs w:val="23"/>
        </w:rPr>
        <w:t>Απόφαση πλαίσιο 2005/212/</w:t>
      </w:r>
      <w:proofErr w:type="spellStart"/>
      <w:r w:rsidRPr="00584267">
        <w:rPr>
          <w:sz w:val="23"/>
          <w:szCs w:val="23"/>
        </w:rPr>
        <w:t>ΔΕΥ</w:t>
      </w:r>
      <w:proofErr w:type="spellEnd"/>
      <w:r w:rsidRPr="00584267">
        <w:rPr>
          <w:b w:val="0"/>
          <w:bCs w:val="0"/>
          <w:sz w:val="23"/>
          <w:szCs w:val="23"/>
        </w:rPr>
        <w:t xml:space="preserve"> του Συμβουλίου, της </w:t>
      </w:r>
      <w:proofErr w:type="spellStart"/>
      <w:r w:rsidRPr="00584267">
        <w:rPr>
          <w:b w:val="0"/>
          <w:bCs w:val="0"/>
          <w:sz w:val="23"/>
          <w:szCs w:val="23"/>
        </w:rPr>
        <w:t>24ης</w:t>
      </w:r>
      <w:proofErr w:type="spellEnd"/>
      <w:r w:rsidRPr="00584267">
        <w:rPr>
          <w:b w:val="0"/>
          <w:bCs w:val="0"/>
          <w:sz w:val="23"/>
          <w:szCs w:val="23"/>
        </w:rPr>
        <w:t xml:space="preserve"> Φεβρουαρίου 2005 (ΕΕ 2005, L 68, σ. 49)</w:t>
      </w:r>
    </w:p>
    <w:p w14:paraId="5064D460" w14:textId="00A6E83D" w:rsidR="00AC2F9D" w:rsidRDefault="00AC2F9D" w:rsidP="00D32D5E">
      <w:pPr>
        <w:pStyle w:val="a3"/>
        <w:spacing w:line="360" w:lineRule="auto"/>
        <w:jc w:val="both"/>
        <w:rPr>
          <w:b w:val="0"/>
          <w:bCs w:val="0"/>
          <w:sz w:val="23"/>
          <w:szCs w:val="23"/>
        </w:rPr>
      </w:pPr>
      <w:r w:rsidRPr="00AC2F9D">
        <w:rPr>
          <w:sz w:val="23"/>
          <w:szCs w:val="23"/>
        </w:rPr>
        <w:t>ΚΑΝΟΝΙΣΜΟΣ (ΕΕ) 2018/1805</w:t>
      </w:r>
      <w:r w:rsidRPr="00AC2F9D">
        <w:rPr>
          <w:b w:val="0"/>
          <w:bCs w:val="0"/>
          <w:sz w:val="23"/>
          <w:szCs w:val="23"/>
        </w:rPr>
        <w:t xml:space="preserve"> ΤΟΥ </w:t>
      </w:r>
      <w:proofErr w:type="spellStart"/>
      <w:r w:rsidRPr="00AC2F9D">
        <w:rPr>
          <w:b w:val="0"/>
          <w:bCs w:val="0"/>
          <w:sz w:val="23"/>
          <w:szCs w:val="23"/>
        </w:rPr>
        <w:t>ΕΥΡΩΠΑΪΚΟΥ</w:t>
      </w:r>
      <w:proofErr w:type="spellEnd"/>
      <w:r w:rsidRPr="00AC2F9D">
        <w:rPr>
          <w:b w:val="0"/>
          <w:bCs w:val="0"/>
          <w:sz w:val="23"/>
          <w:szCs w:val="23"/>
        </w:rPr>
        <w:t xml:space="preserve"> ΚΟΙΝΟΒΟΥΛΙΟΥ ΚΑΙ ΤΟΥ ΣΥΜΒΟΥΛΙΟΥ της </w:t>
      </w:r>
      <w:proofErr w:type="spellStart"/>
      <w:r w:rsidRPr="00AC2F9D">
        <w:rPr>
          <w:b w:val="0"/>
          <w:bCs w:val="0"/>
          <w:sz w:val="23"/>
          <w:szCs w:val="23"/>
        </w:rPr>
        <w:t>14ης</w:t>
      </w:r>
      <w:proofErr w:type="spellEnd"/>
      <w:r w:rsidRPr="00AC2F9D">
        <w:rPr>
          <w:b w:val="0"/>
          <w:bCs w:val="0"/>
          <w:sz w:val="23"/>
          <w:szCs w:val="23"/>
        </w:rPr>
        <w:t xml:space="preserve"> Νοεμβρίου 2018 σχετικά με την αμοιβαία αναγνώριση των αποφάσεων δέσμευσης και δήμευσης (L</w:t>
      </w:r>
      <w:r w:rsidR="006F6CBE">
        <w:rPr>
          <w:b w:val="0"/>
          <w:bCs w:val="0"/>
          <w:sz w:val="23"/>
          <w:szCs w:val="23"/>
        </w:rPr>
        <w:t xml:space="preserve"> </w:t>
      </w:r>
      <w:r w:rsidRPr="00AC2F9D">
        <w:rPr>
          <w:b w:val="0"/>
          <w:bCs w:val="0"/>
          <w:sz w:val="23"/>
          <w:szCs w:val="23"/>
        </w:rPr>
        <w:t>303/1)</w:t>
      </w:r>
    </w:p>
    <w:p w14:paraId="25D67811" w14:textId="6A49A41E" w:rsidR="000C4B09" w:rsidRPr="00584267" w:rsidRDefault="000C4B09" w:rsidP="00D32D5E">
      <w:pPr>
        <w:pStyle w:val="a3"/>
        <w:spacing w:line="360" w:lineRule="auto"/>
        <w:jc w:val="both"/>
        <w:rPr>
          <w:b w:val="0"/>
          <w:bCs w:val="0"/>
          <w:sz w:val="23"/>
          <w:szCs w:val="23"/>
        </w:rPr>
      </w:pPr>
      <w:r w:rsidRPr="000C4B09">
        <w:rPr>
          <w:sz w:val="23"/>
          <w:szCs w:val="23"/>
        </w:rPr>
        <w:t>Ν. 5042/2023,</w:t>
      </w:r>
      <w:r>
        <w:rPr>
          <w:b w:val="0"/>
          <w:bCs w:val="0"/>
          <w:sz w:val="23"/>
          <w:szCs w:val="23"/>
        </w:rPr>
        <w:t xml:space="preserve"> άρ. 1-26</w:t>
      </w:r>
    </w:p>
    <w:p w14:paraId="50622E99" w14:textId="77777777" w:rsidR="001A1B29" w:rsidRPr="00584267" w:rsidRDefault="001A1B29" w:rsidP="00D32D5E">
      <w:pPr>
        <w:pStyle w:val="a3"/>
        <w:spacing w:line="360" w:lineRule="auto"/>
        <w:jc w:val="both"/>
        <w:rPr>
          <w:b w:val="0"/>
          <w:bCs w:val="0"/>
          <w:sz w:val="23"/>
          <w:szCs w:val="23"/>
        </w:rPr>
      </w:pPr>
    </w:p>
    <w:p w14:paraId="430D8070" w14:textId="77777777" w:rsidR="003C1239" w:rsidRPr="00584267" w:rsidRDefault="007C43A7" w:rsidP="00D32D5E">
      <w:pPr>
        <w:pStyle w:val="a3"/>
        <w:spacing w:line="360" w:lineRule="auto"/>
        <w:rPr>
          <w:sz w:val="23"/>
          <w:szCs w:val="23"/>
        </w:rPr>
      </w:pPr>
      <w:r w:rsidRPr="00584267">
        <w:rPr>
          <w:sz w:val="23"/>
          <w:szCs w:val="23"/>
        </w:rPr>
        <w:t>Ειδική Βιβλιογραφία</w:t>
      </w:r>
    </w:p>
    <w:p w14:paraId="78051603" w14:textId="77777777" w:rsidR="003C1239" w:rsidRPr="00584267" w:rsidRDefault="007C43A7" w:rsidP="00D32D5E">
      <w:pPr>
        <w:pStyle w:val="a3"/>
        <w:spacing w:line="360" w:lineRule="auto"/>
        <w:rPr>
          <w:sz w:val="23"/>
          <w:szCs w:val="23"/>
        </w:rPr>
      </w:pPr>
      <w:r w:rsidRPr="00584267">
        <w:rPr>
          <w:sz w:val="23"/>
          <w:szCs w:val="23"/>
        </w:rPr>
        <w:t>(Πέραν των γενικών έργων)</w:t>
      </w:r>
    </w:p>
    <w:p w14:paraId="762A5C4F" w14:textId="77777777" w:rsidR="00AD05F3" w:rsidRPr="00584267" w:rsidRDefault="00AD05F3" w:rsidP="00D32D5E">
      <w:pPr>
        <w:pStyle w:val="a3"/>
        <w:spacing w:line="360" w:lineRule="auto"/>
        <w:jc w:val="both"/>
        <w:rPr>
          <w:i/>
          <w:iCs/>
          <w:sz w:val="23"/>
          <w:szCs w:val="23"/>
        </w:rPr>
      </w:pPr>
      <w:r w:rsidRPr="00584267">
        <w:rPr>
          <w:i/>
          <w:iCs/>
          <w:sz w:val="23"/>
          <w:szCs w:val="23"/>
        </w:rPr>
        <w:t>Αναγνωστόπουλο</w:t>
      </w:r>
      <w:r w:rsidR="00A654E9" w:rsidRPr="00584267">
        <w:rPr>
          <w:i/>
          <w:iCs/>
          <w:sz w:val="23"/>
          <w:szCs w:val="23"/>
        </w:rPr>
        <w:t>υ</w:t>
      </w:r>
      <w:r w:rsidRPr="00584267">
        <w:rPr>
          <w:i/>
          <w:iCs/>
          <w:sz w:val="23"/>
          <w:szCs w:val="23"/>
        </w:rPr>
        <w:t xml:space="preserve"> Η., </w:t>
      </w:r>
      <w:r w:rsidRPr="00584267">
        <w:rPr>
          <w:sz w:val="23"/>
          <w:szCs w:val="23"/>
        </w:rPr>
        <w:t>«Πάγωμα» περιουσιακών στοιχείων: δικονομικό μέτρο η πρόωρη δήμευση; (Εισήγηση στην Εταιρία Δικαστικών Μελετών την 24.11.2011)</w:t>
      </w:r>
      <w:r w:rsidRPr="00584267">
        <w:rPr>
          <w:i/>
          <w:iCs/>
          <w:sz w:val="23"/>
          <w:szCs w:val="23"/>
        </w:rPr>
        <w:t xml:space="preserve"> </w:t>
      </w:r>
      <w:hyperlink r:id="rId5" w:history="1">
        <w:r w:rsidRPr="00584267">
          <w:rPr>
            <w:rStyle w:val="-"/>
            <w:i/>
            <w:iCs/>
            <w:sz w:val="23"/>
            <w:szCs w:val="23"/>
          </w:rPr>
          <w:t>http://www.etdime.gr/images/pdf/pagoma_24%2011_2011_final.doc</w:t>
        </w:r>
      </w:hyperlink>
    </w:p>
    <w:p w14:paraId="52244034" w14:textId="77777777" w:rsidR="00334B9C" w:rsidRPr="00F24989" w:rsidRDefault="00334B9C" w:rsidP="00D32D5E">
      <w:pPr>
        <w:pStyle w:val="a3"/>
        <w:spacing w:line="360" w:lineRule="auto"/>
        <w:jc w:val="both"/>
        <w:rPr>
          <w:iCs/>
          <w:sz w:val="23"/>
          <w:szCs w:val="23"/>
        </w:rPr>
      </w:pPr>
      <w:r w:rsidRPr="00F24989">
        <w:rPr>
          <w:i/>
          <w:iCs/>
          <w:sz w:val="23"/>
          <w:szCs w:val="23"/>
          <w:lang w:val="de-DE"/>
        </w:rPr>
        <w:t>A</w:t>
      </w:r>
      <w:proofErr w:type="spellStart"/>
      <w:r w:rsidRPr="00F24989">
        <w:rPr>
          <w:i/>
          <w:iCs/>
          <w:sz w:val="23"/>
          <w:szCs w:val="23"/>
        </w:rPr>
        <w:t>νδρουλάκη</w:t>
      </w:r>
      <w:proofErr w:type="spellEnd"/>
      <w:r w:rsidRPr="00F24989">
        <w:rPr>
          <w:i/>
          <w:iCs/>
          <w:sz w:val="23"/>
          <w:szCs w:val="23"/>
        </w:rPr>
        <w:t xml:space="preserve"> Ι, </w:t>
      </w:r>
      <w:r w:rsidRPr="00F24989">
        <w:rPr>
          <w:iCs/>
          <w:sz w:val="23"/>
          <w:szCs w:val="23"/>
        </w:rPr>
        <w:t xml:space="preserve">Ποινή χωρίς έγκλημα; Δήμευση χωρίς καταδίκη; ΠοινΧρ </w:t>
      </w:r>
      <w:proofErr w:type="spellStart"/>
      <w:r w:rsidRPr="00F24989">
        <w:rPr>
          <w:iCs/>
          <w:sz w:val="23"/>
          <w:szCs w:val="23"/>
        </w:rPr>
        <w:t>ΞΖ</w:t>
      </w:r>
      <w:proofErr w:type="spellEnd"/>
      <w:r w:rsidRPr="00F24989">
        <w:rPr>
          <w:iCs/>
          <w:sz w:val="23"/>
          <w:szCs w:val="23"/>
        </w:rPr>
        <w:t>΄, 241</w:t>
      </w:r>
    </w:p>
    <w:p w14:paraId="1F89C6C1" w14:textId="2C5702FB" w:rsidR="00971D5E" w:rsidRPr="00971D5E" w:rsidRDefault="00971D5E" w:rsidP="00D32D5E">
      <w:pPr>
        <w:pStyle w:val="a3"/>
        <w:spacing w:line="360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Αρβανίτη Β., </w:t>
      </w:r>
      <w:r>
        <w:rPr>
          <w:sz w:val="23"/>
          <w:szCs w:val="23"/>
        </w:rPr>
        <w:t xml:space="preserve">Η δέσμευση των προϊόντων εγκλήματος υπό το φως του Ν. 4816/2021, ΠοινΔικ. 2022, σελ. 550 επ. </w:t>
      </w:r>
    </w:p>
    <w:p w14:paraId="53BFEE52" w14:textId="6A92DF34" w:rsidR="003C1239" w:rsidRPr="00584267" w:rsidRDefault="007C43A7" w:rsidP="00D32D5E">
      <w:pPr>
        <w:pStyle w:val="a3"/>
        <w:spacing w:line="360" w:lineRule="auto"/>
        <w:jc w:val="both"/>
        <w:rPr>
          <w:b w:val="0"/>
          <w:bCs w:val="0"/>
          <w:sz w:val="23"/>
          <w:szCs w:val="23"/>
        </w:rPr>
      </w:pPr>
      <w:r w:rsidRPr="00584267">
        <w:rPr>
          <w:i/>
          <w:iCs/>
          <w:sz w:val="23"/>
          <w:szCs w:val="23"/>
        </w:rPr>
        <w:t>Δανιήλ Γ</w:t>
      </w:r>
      <w:r w:rsidRPr="00584267">
        <w:rPr>
          <w:sz w:val="23"/>
          <w:szCs w:val="23"/>
        </w:rPr>
        <w:t>.</w:t>
      </w:r>
      <w:r w:rsidRPr="00584267">
        <w:rPr>
          <w:b w:val="0"/>
          <w:bCs w:val="0"/>
          <w:sz w:val="23"/>
          <w:szCs w:val="23"/>
        </w:rPr>
        <w:t xml:space="preserve">, Σκέψεις και προβληματισμοί σχετικά με διατάξεις του Ν. 3424/2005, που τροποποίησαν τον Ν. 2331/1995 και παρουσιάζουν δικονομικό ενδιαφέρον, ΠοινΔικ. 2008, 472 επ. </w:t>
      </w:r>
    </w:p>
    <w:p w14:paraId="05269B0E" w14:textId="73C6860D" w:rsidR="003C1239" w:rsidRPr="00584267" w:rsidRDefault="007C43A7" w:rsidP="00D32D5E">
      <w:pPr>
        <w:pStyle w:val="a3"/>
        <w:spacing w:line="360" w:lineRule="auto"/>
        <w:jc w:val="both"/>
        <w:rPr>
          <w:bCs w:val="0"/>
          <w:sz w:val="23"/>
          <w:szCs w:val="23"/>
        </w:rPr>
      </w:pPr>
      <w:r w:rsidRPr="00584267">
        <w:rPr>
          <w:i/>
          <w:iCs/>
          <w:sz w:val="23"/>
          <w:szCs w:val="23"/>
        </w:rPr>
        <w:t>Δημήτραινα Γ.</w:t>
      </w:r>
      <w:r w:rsidRPr="00584267">
        <w:rPr>
          <w:bCs w:val="0"/>
          <w:sz w:val="23"/>
          <w:szCs w:val="23"/>
        </w:rPr>
        <w:t xml:space="preserve">, Νομιμοποίηση εσόδων από εγκληματικές δραστηριότητες: Οι ανακριτικές διατάξεις δέσμευσης και απαγόρευσης εκποίησης περιουσιακών στοιχείων του κατηγορουμένου υπό το πρίσμα των διατάξεων για την κατάσχεση και ειδική δήμευση των κρίσιμων περιουσιακών στοιχείων, ΠΧ </w:t>
      </w:r>
      <w:proofErr w:type="spellStart"/>
      <w:r w:rsidRPr="00584267">
        <w:rPr>
          <w:bCs w:val="0"/>
          <w:sz w:val="23"/>
          <w:szCs w:val="23"/>
        </w:rPr>
        <w:t>ΝΗ</w:t>
      </w:r>
      <w:proofErr w:type="spellEnd"/>
      <w:r w:rsidRPr="00584267">
        <w:rPr>
          <w:bCs w:val="0"/>
          <w:sz w:val="23"/>
          <w:szCs w:val="23"/>
        </w:rPr>
        <w:t xml:space="preserve">΄, 943 επ. </w:t>
      </w:r>
    </w:p>
    <w:p w14:paraId="351724B4" w14:textId="3767FDE4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t>Διονυσοπούλου Α.</w:t>
      </w:r>
      <w:r w:rsidRPr="00584267">
        <w:rPr>
          <w:sz w:val="23"/>
          <w:szCs w:val="23"/>
        </w:rPr>
        <w:t xml:space="preserve">, Η δήμευση των προϊόντων εγκληματικής δραστηριότητας. Προτάσεις και </w:t>
      </w:r>
      <w:r w:rsidRPr="00584267">
        <w:rPr>
          <w:sz w:val="23"/>
          <w:szCs w:val="23"/>
          <w:lang w:val="en-US"/>
        </w:rPr>
        <w:t>de</w:t>
      </w:r>
      <w:r w:rsidRPr="00584267">
        <w:rPr>
          <w:sz w:val="23"/>
          <w:szCs w:val="23"/>
        </w:rPr>
        <w:t xml:space="preserve"> </w:t>
      </w:r>
      <w:r w:rsidRPr="00584267">
        <w:rPr>
          <w:sz w:val="23"/>
          <w:szCs w:val="23"/>
          <w:lang w:val="en-US"/>
        </w:rPr>
        <w:t>lege</w:t>
      </w:r>
      <w:r w:rsidRPr="00584267">
        <w:rPr>
          <w:sz w:val="23"/>
          <w:szCs w:val="23"/>
        </w:rPr>
        <w:t xml:space="preserve"> </w:t>
      </w:r>
      <w:r w:rsidRPr="00584267">
        <w:rPr>
          <w:sz w:val="23"/>
          <w:szCs w:val="23"/>
          <w:lang w:val="en-US"/>
        </w:rPr>
        <w:t>ferenda</w:t>
      </w:r>
      <w:r w:rsidRPr="00584267">
        <w:rPr>
          <w:sz w:val="23"/>
          <w:szCs w:val="23"/>
        </w:rPr>
        <w:t xml:space="preserve"> προτάσεις στις διατάξεις του Ν. 2331/1995, Υπερ.</w:t>
      </w:r>
      <w:r w:rsidR="00AC2F9D">
        <w:rPr>
          <w:sz w:val="23"/>
          <w:szCs w:val="23"/>
        </w:rPr>
        <w:t xml:space="preserve"> </w:t>
      </w:r>
      <w:r w:rsidRPr="00584267">
        <w:rPr>
          <w:sz w:val="23"/>
          <w:szCs w:val="23"/>
        </w:rPr>
        <w:t>2000, 794 επ.</w:t>
      </w:r>
    </w:p>
    <w:p w14:paraId="53E7E535" w14:textId="6DDEC4B1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t>Της ιδίας</w:t>
      </w:r>
      <w:r w:rsidRPr="00584267">
        <w:rPr>
          <w:sz w:val="23"/>
          <w:szCs w:val="23"/>
        </w:rPr>
        <w:t xml:space="preserve">, Πότε ένα περιουσιακό στοιχείο προέρχεται από εγκληματική δραστηριότητα; Συμβολή στον καθορισμό του κύκλου των πρόσφορων αντικειμένων της νομιμοποίησης εσόδων από εγκληματική δραστηριότητα, ΠοινΧρ </w:t>
      </w:r>
      <w:proofErr w:type="spellStart"/>
      <w:r w:rsidRPr="00584267">
        <w:rPr>
          <w:sz w:val="23"/>
          <w:szCs w:val="23"/>
        </w:rPr>
        <w:t>ΝΣΤ</w:t>
      </w:r>
      <w:proofErr w:type="spellEnd"/>
      <w:r w:rsidRPr="00584267">
        <w:rPr>
          <w:sz w:val="23"/>
          <w:szCs w:val="23"/>
        </w:rPr>
        <w:t>΄</w:t>
      </w:r>
      <w:r w:rsidR="008A1E0E">
        <w:rPr>
          <w:sz w:val="23"/>
          <w:szCs w:val="23"/>
        </w:rPr>
        <w:t>΄(2006)</w:t>
      </w:r>
      <w:r w:rsidRPr="00584267">
        <w:rPr>
          <w:sz w:val="23"/>
          <w:szCs w:val="23"/>
        </w:rPr>
        <w:t>, 361 επ.</w:t>
      </w:r>
    </w:p>
    <w:p w14:paraId="09D8659E" w14:textId="4AC29237" w:rsidR="00AC2F9D" w:rsidRPr="00AC2F9D" w:rsidRDefault="00AC2F9D" w:rsidP="00D32D5E">
      <w:pPr>
        <w:spacing w:line="360" w:lineRule="auto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Καϊάφα-</w:t>
      </w:r>
      <w:proofErr w:type="spellStart"/>
      <w:r>
        <w:rPr>
          <w:b/>
          <w:bCs/>
          <w:i/>
          <w:iCs/>
          <w:sz w:val="23"/>
          <w:szCs w:val="23"/>
        </w:rPr>
        <w:t>Γκπάντι</w:t>
      </w:r>
      <w:proofErr w:type="spellEnd"/>
      <w:r>
        <w:rPr>
          <w:b/>
          <w:bCs/>
          <w:i/>
          <w:iCs/>
          <w:sz w:val="23"/>
          <w:szCs w:val="23"/>
        </w:rPr>
        <w:t xml:space="preserve"> Μ., </w:t>
      </w:r>
      <w:r>
        <w:rPr>
          <w:sz w:val="23"/>
          <w:szCs w:val="23"/>
        </w:rPr>
        <w:t>Η δή</w:t>
      </w:r>
      <w:r w:rsidR="008A1E0E">
        <w:rPr>
          <w:sz w:val="23"/>
          <w:szCs w:val="23"/>
        </w:rPr>
        <w:t>μ</w:t>
      </w:r>
      <w:r>
        <w:rPr>
          <w:sz w:val="23"/>
          <w:szCs w:val="23"/>
        </w:rPr>
        <w:t>ευση των προϊόντων του εγκλήματο</w:t>
      </w:r>
      <w:r w:rsidR="008A1E0E">
        <w:rPr>
          <w:sz w:val="23"/>
          <w:szCs w:val="23"/>
        </w:rPr>
        <w:t>ς</w:t>
      </w:r>
      <w:r>
        <w:rPr>
          <w:sz w:val="23"/>
          <w:szCs w:val="23"/>
        </w:rPr>
        <w:t xml:space="preserve"> στο πλαίσ</w:t>
      </w:r>
      <w:r w:rsidR="008A1E0E">
        <w:rPr>
          <w:sz w:val="23"/>
          <w:szCs w:val="23"/>
        </w:rPr>
        <w:t>ι</w:t>
      </w:r>
      <w:r>
        <w:rPr>
          <w:sz w:val="23"/>
          <w:szCs w:val="23"/>
        </w:rPr>
        <w:t xml:space="preserve">ο της </w:t>
      </w:r>
      <w:r w:rsidR="008A1E0E">
        <w:rPr>
          <w:sz w:val="23"/>
          <w:szCs w:val="23"/>
        </w:rPr>
        <w:t xml:space="preserve">ΕΕ: Η πρόταση της Επιτροπής του 2012 και οι νέες προκλήσεις για το κράτος δικαίου, ΠοινΧρ </w:t>
      </w:r>
      <w:proofErr w:type="spellStart"/>
      <w:r w:rsidR="008A1E0E">
        <w:rPr>
          <w:sz w:val="23"/>
          <w:szCs w:val="23"/>
        </w:rPr>
        <w:t>ΞΓ</w:t>
      </w:r>
      <w:proofErr w:type="spellEnd"/>
      <w:r w:rsidR="008A1E0E">
        <w:rPr>
          <w:sz w:val="23"/>
          <w:szCs w:val="23"/>
        </w:rPr>
        <w:t xml:space="preserve"> (2013), σελ. 401 επ. </w:t>
      </w:r>
    </w:p>
    <w:p w14:paraId="0250F79A" w14:textId="5DA7CFB6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t xml:space="preserve">Καίσαρη Π., </w:t>
      </w:r>
      <w:r w:rsidRPr="00584267">
        <w:rPr>
          <w:sz w:val="23"/>
          <w:szCs w:val="23"/>
        </w:rPr>
        <w:t xml:space="preserve">Απόδοση κατασχεθέντων και άσκηση ενδίκου μέσου, ΠοινΔικ 1999, 384 επ. </w:t>
      </w:r>
    </w:p>
    <w:p w14:paraId="77377E26" w14:textId="77777777" w:rsidR="003C1239" w:rsidRPr="00584267" w:rsidRDefault="007C43A7" w:rsidP="00D32D5E">
      <w:pPr>
        <w:spacing w:line="360" w:lineRule="auto"/>
        <w:jc w:val="both"/>
        <w:rPr>
          <w:b/>
          <w:bCs/>
          <w:i/>
          <w:iCs/>
          <w:sz w:val="23"/>
          <w:szCs w:val="23"/>
        </w:rPr>
      </w:pPr>
      <w:proofErr w:type="spellStart"/>
      <w:r w:rsidRPr="00584267">
        <w:rPr>
          <w:b/>
          <w:bCs/>
          <w:i/>
          <w:iCs/>
          <w:sz w:val="23"/>
          <w:szCs w:val="23"/>
        </w:rPr>
        <w:t>Καλφέλης</w:t>
      </w:r>
      <w:proofErr w:type="spellEnd"/>
      <w:r w:rsidRPr="00584267">
        <w:rPr>
          <w:b/>
          <w:bCs/>
          <w:i/>
          <w:iCs/>
          <w:sz w:val="23"/>
          <w:szCs w:val="23"/>
        </w:rPr>
        <w:t xml:space="preserve"> Γ., </w:t>
      </w:r>
      <w:r w:rsidRPr="00584267">
        <w:rPr>
          <w:sz w:val="23"/>
          <w:szCs w:val="23"/>
        </w:rPr>
        <w:t>Η κατάσχεση και η άρση αυτής κατά τη διάρκεια της προκαταρκτικής εξέτασης και της αστυνομικής προανάκρισης, Αρμεν. 1986, 197</w:t>
      </w:r>
      <w:r w:rsidRPr="00584267">
        <w:rPr>
          <w:b/>
          <w:bCs/>
          <w:i/>
          <w:iCs/>
          <w:sz w:val="23"/>
          <w:szCs w:val="23"/>
        </w:rPr>
        <w:t xml:space="preserve"> </w:t>
      </w:r>
    </w:p>
    <w:p w14:paraId="26EF6248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lastRenderedPageBreak/>
        <w:t>Κωνσταντινίδη Α</w:t>
      </w:r>
      <w:r w:rsidRPr="00584267">
        <w:rPr>
          <w:b/>
          <w:bCs/>
          <w:sz w:val="23"/>
          <w:szCs w:val="23"/>
        </w:rPr>
        <w:t>.</w:t>
      </w:r>
      <w:r w:rsidRPr="00584267">
        <w:rPr>
          <w:sz w:val="23"/>
          <w:szCs w:val="23"/>
        </w:rPr>
        <w:t xml:space="preserve">, Τραπεζικό απόρρητο και νομιμοποίηση εσόδων από εγκληματικές δραστηριότητες, σε Ελληνική Εταιρία Ποινικού Δικαίου, Πρακτικά Ζ’ Πανελλήνιου Συνεδρίου με θέμα «Το οργανωμένο έγκλημα από τη σκοπιά του ποινικού δικαίου», </w:t>
      </w:r>
      <w:proofErr w:type="spellStart"/>
      <w:r w:rsidRPr="00584267">
        <w:rPr>
          <w:sz w:val="23"/>
          <w:szCs w:val="23"/>
        </w:rPr>
        <w:t>εκδ</w:t>
      </w:r>
      <w:proofErr w:type="spellEnd"/>
      <w:r w:rsidRPr="00584267">
        <w:rPr>
          <w:sz w:val="23"/>
          <w:szCs w:val="23"/>
        </w:rPr>
        <w:t xml:space="preserve">. Π.Ν. </w:t>
      </w:r>
      <w:proofErr w:type="spellStart"/>
      <w:r w:rsidRPr="00584267">
        <w:rPr>
          <w:sz w:val="23"/>
          <w:szCs w:val="23"/>
        </w:rPr>
        <w:t>Σάκκουλα</w:t>
      </w:r>
      <w:proofErr w:type="spellEnd"/>
      <w:r w:rsidRPr="00584267">
        <w:rPr>
          <w:sz w:val="23"/>
          <w:szCs w:val="23"/>
        </w:rPr>
        <w:t xml:space="preserve"> 2000, 131 επ.</w:t>
      </w:r>
    </w:p>
    <w:p w14:paraId="7CE0C4FB" w14:textId="77777777" w:rsidR="00FE2E6D" w:rsidRPr="00024CBA" w:rsidRDefault="00FE2E6D" w:rsidP="00FE2E6D">
      <w:pPr>
        <w:spacing w:line="360" w:lineRule="auto"/>
        <w:jc w:val="both"/>
        <w:rPr>
          <w:b/>
          <w:bCs/>
          <w:sz w:val="23"/>
          <w:szCs w:val="23"/>
        </w:rPr>
      </w:pPr>
      <w:r w:rsidRPr="00024CBA">
        <w:rPr>
          <w:b/>
          <w:bCs/>
          <w:i/>
          <w:iCs/>
          <w:sz w:val="23"/>
          <w:szCs w:val="23"/>
        </w:rPr>
        <w:t xml:space="preserve">Κουτσουπιά Β., </w:t>
      </w:r>
      <w:r w:rsidRPr="00024CBA">
        <w:rPr>
          <w:b/>
          <w:bCs/>
          <w:sz w:val="23"/>
          <w:szCs w:val="23"/>
        </w:rPr>
        <w:t>Η δήμευση των προϊόντων ξεπλύματος βρώμικου χρήματος, 2023</w:t>
      </w:r>
    </w:p>
    <w:p w14:paraId="0909841C" w14:textId="24BB4C25" w:rsidR="00AE391F" w:rsidRPr="00FE2E6D" w:rsidRDefault="00AE391F" w:rsidP="00D32D5E">
      <w:pPr>
        <w:spacing w:line="360" w:lineRule="auto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Λιαπάκη Κ., </w:t>
      </w:r>
      <w:r w:rsidRPr="00FE2E6D">
        <w:rPr>
          <w:sz w:val="23"/>
          <w:szCs w:val="23"/>
        </w:rPr>
        <w:t>Η δήμευση εξεταζόμενη υπό το πρίσμα του νέου Ποινικού Κώδικα, ΠοινΔικ 2021, σελ. 1344 επ.</w:t>
      </w:r>
    </w:p>
    <w:p w14:paraId="489A32E8" w14:textId="258C0E33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t>Μπαλτά Σ.</w:t>
      </w:r>
      <w:r w:rsidRPr="00584267">
        <w:rPr>
          <w:sz w:val="23"/>
          <w:szCs w:val="23"/>
        </w:rPr>
        <w:t xml:space="preserve">, Η κατ’ άρθρο 48 παρ. 5 Ν. 3691/2008 έκδοση Απόφασης από τον Πρόεδρο της Αρχής του άρθρου 7 Ν. 3691/2008, όπως ισχύει μετά το Ν. 3932/2011, περί δέσμευσης και απαγόρευσης εκποίησης περιουσιακών στοιχείων σε βάρος προσώπου, για το οποίο ήδη διεξάγεται κύρια ανάκριση, προκαταρκτική εξέταση ή προανάκριση, τα δικονομικά ζητήματα αρμοδιότητας που ανακύπτουν, οι τρόποι αντιμετώπισής τους και τα μέσα άμυνας του βλαπτόμενου κατά της απόφασης, ΠοινΔικ 2011, 353 </w:t>
      </w:r>
    </w:p>
    <w:p w14:paraId="5E9FC472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proofErr w:type="spellStart"/>
      <w:r w:rsidRPr="00584267">
        <w:rPr>
          <w:b/>
          <w:bCs/>
          <w:i/>
          <w:iCs/>
          <w:sz w:val="23"/>
          <w:szCs w:val="23"/>
        </w:rPr>
        <w:t>Ναμία</w:t>
      </w:r>
      <w:proofErr w:type="spellEnd"/>
      <w:r w:rsidRPr="00584267">
        <w:rPr>
          <w:b/>
          <w:bCs/>
          <w:i/>
          <w:iCs/>
          <w:sz w:val="23"/>
          <w:szCs w:val="23"/>
        </w:rPr>
        <w:t xml:space="preserve"> Ο</w:t>
      </w:r>
      <w:r w:rsidRPr="00584267">
        <w:rPr>
          <w:b/>
          <w:bCs/>
          <w:sz w:val="23"/>
          <w:szCs w:val="23"/>
        </w:rPr>
        <w:t>.</w:t>
      </w:r>
      <w:r w:rsidRPr="00584267">
        <w:rPr>
          <w:sz w:val="23"/>
          <w:szCs w:val="23"/>
        </w:rPr>
        <w:t xml:space="preserve">, Ο ρόλος και η ευθύνη του χρηματοπιστωτικού συστήματος στο ξέπλυμα βρώμικου χρήματος, στον τόμο «Ξέπλυμα βρώμικου χρήματος, καθαρή ή ελεύθερη κοινωνία;» Πρακτικά </w:t>
      </w:r>
      <w:proofErr w:type="spellStart"/>
      <w:r w:rsidRPr="00584267">
        <w:rPr>
          <w:sz w:val="23"/>
          <w:szCs w:val="23"/>
        </w:rPr>
        <w:t>4</w:t>
      </w:r>
      <w:r w:rsidRPr="00584267">
        <w:rPr>
          <w:sz w:val="23"/>
          <w:szCs w:val="23"/>
          <w:vertAlign w:val="superscript"/>
        </w:rPr>
        <w:t>ου</w:t>
      </w:r>
      <w:proofErr w:type="spellEnd"/>
      <w:r w:rsidRPr="00584267">
        <w:rPr>
          <w:sz w:val="23"/>
          <w:szCs w:val="23"/>
        </w:rPr>
        <w:t xml:space="preserve"> Συνεδρίου </w:t>
      </w:r>
      <w:proofErr w:type="spellStart"/>
      <w:r w:rsidRPr="00584267">
        <w:rPr>
          <w:sz w:val="23"/>
          <w:szCs w:val="23"/>
        </w:rPr>
        <w:t>ΕΕΠ</w:t>
      </w:r>
      <w:proofErr w:type="spellEnd"/>
      <w:r w:rsidRPr="00584267">
        <w:rPr>
          <w:sz w:val="23"/>
          <w:szCs w:val="23"/>
        </w:rPr>
        <w:t xml:space="preserve"> 2007, 379 επ. </w:t>
      </w:r>
    </w:p>
    <w:p w14:paraId="086F1599" w14:textId="77777777" w:rsidR="00212F30" w:rsidRPr="00212F30" w:rsidRDefault="00212F30" w:rsidP="00212F30">
      <w:pPr>
        <w:spacing w:line="360" w:lineRule="auto"/>
        <w:jc w:val="both"/>
        <w:rPr>
          <w:b/>
          <w:bCs/>
          <w:i/>
          <w:iCs/>
          <w:sz w:val="23"/>
          <w:szCs w:val="23"/>
        </w:rPr>
      </w:pPr>
      <w:r w:rsidRPr="00212F30">
        <w:rPr>
          <w:b/>
          <w:bCs/>
          <w:i/>
          <w:iCs/>
          <w:sz w:val="23"/>
          <w:szCs w:val="23"/>
        </w:rPr>
        <w:t>(</w:t>
      </w:r>
      <w:proofErr w:type="spellStart"/>
      <w:r w:rsidRPr="00212F30">
        <w:rPr>
          <w:b/>
          <w:bCs/>
          <w:i/>
          <w:iCs/>
          <w:sz w:val="23"/>
          <w:szCs w:val="23"/>
        </w:rPr>
        <w:t>ΑΡΜ</w:t>
      </w:r>
      <w:proofErr w:type="spellEnd"/>
      <w:r w:rsidRPr="00212F30">
        <w:rPr>
          <w:b/>
          <w:bCs/>
          <w:i/>
          <w:iCs/>
          <w:sz w:val="23"/>
          <w:szCs w:val="23"/>
        </w:rPr>
        <w:t xml:space="preserve"> 2018/1937)</w:t>
      </w:r>
    </w:p>
    <w:p w14:paraId="35329937" w14:textId="1D10AE0D" w:rsidR="00212F30" w:rsidRPr="00212F30" w:rsidRDefault="00212F30" w:rsidP="00212F30">
      <w:pPr>
        <w:spacing w:line="360" w:lineRule="auto"/>
        <w:jc w:val="both"/>
        <w:rPr>
          <w:sz w:val="23"/>
          <w:szCs w:val="23"/>
        </w:rPr>
      </w:pPr>
      <w:proofErr w:type="spellStart"/>
      <w:r w:rsidRPr="00212F30">
        <w:rPr>
          <w:b/>
          <w:bCs/>
          <w:i/>
          <w:iCs/>
          <w:sz w:val="23"/>
          <w:szCs w:val="23"/>
        </w:rPr>
        <w:t>Ναζίρη</w:t>
      </w:r>
      <w:proofErr w:type="spellEnd"/>
      <w:r w:rsidRPr="00212F30">
        <w:rPr>
          <w:b/>
          <w:bCs/>
          <w:i/>
          <w:iCs/>
          <w:sz w:val="23"/>
          <w:szCs w:val="23"/>
        </w:rPr>
        <w:t xml:space="preserve"> Ι.,</w:t>
      </w:r>
      <w:r w:rsidRPr="00212F30">
        <w:rPr>
          <w:i/>
          <w:iCs/>
          <w:sz w:val="23"/>
          <w:szCs w:val="23"/>
        </w:rPr>
        <w:t xml:space="preserve"> </w:t>
      </w:r>
      <w:r w:rsidRPr="00212F30">
        <w:rPr>
          <w:sz w:val="23"/>
          <w:szCs w:val="23"/>
        </w:rPr>
        <w:t xml:space="preserve">Ο νέος Ν. 4557/2018 για τη νομιμοποίηση εσόδων από εγκληματικές δραστηριότητες στο πλαίσιο των </w:t>
      </w:r>
      <w:proofErr w:type="spellStart"/>
      <w:r w:rsidRPr="00212F30">
        <w:rPr>
          <w:sz w:val="23"/>
          <w:szCs w:val="23"/>
        </w:rPr>
        <w:t>ενωσιακών</w:t>
      </w:r>
      <w:proofErr w:type="spellEnd"/>
      <w:r w:rsidRPr="00212F30">
        <w:rPr>
          <w:sz w:val="23"/>
          <w:szCs w:val="23"/>
        </w:rPr>
        <w:t xml:space="preserve"> πρωτοβουλιών για την αντιμετώπιση του διακρατικού οικονομικού εγκλήματος</w:t>
      </w:r>
      <w:r>
        <w:rPr>
          <w:sz w:val="23"/>
          <w:szCs w:val="23"/>
        </w:rPr>
        <w:t xml:space="preserve">, </w:t>
      </w:r>
      <w:proofErr w:type="spellStart"/>
      <w:r w:rsidRPr="00212F30">
        <w:rPr>
          <w:sz w:val="23"/>
          <w:szCs w:val="23"/>
        </w:rPr>
        <w:t>ΑΡΜ</w:t>
      </w:r>
      <w:proofErr w:type="spellEnd"/>
      <w:r w:rsidRPr="00212F30">
        <w:rPr>
          <w:sz w:val="23"/>
          <w:szCs w:val="23"/>
        </w:rPr>
        <w:t xml:space="preserve"> 2018, 1937.</w:t>
      </w:r>
    </w:p>
    <w:p w14:paraId="32404546" w14:textId="68A8F7AD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t>Παύλου Σ</w:t>
      </w:r>
      <w:r w:rsidRPr="00584267">
        <w:rPr>
          <w:sz w:val="23"/>
          <w:szCs w:val="23"/>
        </w:rPr>
        <w:t>. Η δήμευση στον Ποινικό Κώδικα και στους ειδικούς ποινικούς νόμους, 1994</w:t>
      </w:r>
    </w:p>
    <w:p w14:paraId="66AE4B92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t>Του ιδίου</w:t>
      </w:r>
      <w:r w:rsidRPr="00584267">
        <w:rPr>
          <w:sz w:val="23"/>
          <w:szCs w:val="23"/>
        </w:rPr>
        <w:t xml:space="preserve">, «Το πάγωμα των τραπεζικών λογαριασμών» στην προδικασία για το έγκλημα της νομιμοποιήσεως εσόδων από εγκληματική δραστηριότητα (Ν. 2331/1995), ΠοινΧρ ΝΕ, 193 επ. &amp; </w:t>
      </w:r>
      <w:proofErr w:type="spellStart"/>
      <w:r w:rsidRPr="00584267">
        <w:rPr>
          <w:sz w:val="23"/>
          <w:szCs w:val="23"/>
        </w:rPr>
        <w:t>Τιμ.Τομ</w:t>
      </w:r>
      <w:proofErr w:type="spellEnd"/>
      <w:r w:rsidRPr="00584267">
        <w:rPr>
          <w:sz w:val="23"/>
          <w:szCs w:val="23"/>
        </w:rPr>
        <w:t>. Ν. Ανδρουλάκη, 2003, 233 επ.</w:t>
      </w:r>
    </w:p>
    <w:p w14:paraId="47960245" w14:textId="77777777" w:rsidR="00057478" w:rsidRPr="00584267" w:rsidRDefault="00057478" w:rsidP="00D32D5E">
      <w:pPr>
        <w:spacing w:line="360" w:lineRule="auto"/>
        <w:jc w:val="both"/>
        <w:rPr>
          <w:b/>
          <w:bCs/>
          <w:iCs/>
          <w:sz w:val="23"/>
          <w:szCs w:val="23"/>
        </w:rPr>
      </w:pPr>
      <w:proofErr w:type="spellStart"/>
      <w:r w:rsidRPr="00584267">
        <w:rPr>
          <w:b/>
          <w:bCs/>
          <w:i/>
          <w:iCs/>
          <w:sz w:val="23"/>
          <w:szCs w:val="23"/>
        </w:rPr>
        <w:t>Πεπόνης</w:t>
      </w:r>
      <w:proofErr w:type="spellEnd"/>
      <w:r w:rsidRPr="00584267">
        <w:rPr>
          <w:b/>
          <w:bCs/>
          <w:i/>
          <w:iCs/>
          <w:sz w:val="23"/>
          <w:szCs w:val="23"/>
        </w:rPr>
        <w:t xml:space="preserve"> Γ., </w:t>
      </w:r>
      <w:r w:rsidRPr="00584267">
        <w:rPr>
          <w:bCs/>
          <w:iCs/>
          <w:sz w:val="23"/>
          <w:szCs w:val="23"/>
        </w:rPr>
        <w:t xml:space="preserve">Κατάσχεση και δήμευση στην ποινική διαδικασία αντικειμένου ανήκοντος εις τρίτον και το δικαίωμα σε δίκαιη δίκη του άρθρου 6 της </w:t>
      </w:r>
      <w:proofErr w:type="spellStart"/>
      <w:r w:rsidRPr="00584267">
        <w:rPr>
          <w:bCs/>
          <w:iCs/>
          <w:sz w:val="23"/>
          <w:szCs w:val="23"/>
        </w:rPr>
        <w:t>Ε.Σ.Δ.Α</w:t>
      </w:r>
      <w:proofErr w:type="spellEnd"/>
      <w:r w:rsidRPr="00584267">
        <w:rPr>
          <w:bCs/>
          <w:iCs/>
          <w:sz w:val="23"/>
          <w:szCs w:val="23"/>
        </w:rPr>
        <w:t xml:space="preserve">., ΠοινΧρ </w:t>
      </w:r>
      <w:proofErr w:type="spellStart"/>
      <w:r w:rsidRPr="00584267">
        <w:rPr>
          <w:bCs/>
          <w:iCs/>
          <w:sz w:val="23"/>
          <w:szCs w:val="23"/>
        </w:rPr>
        <w:t>ΝΖ</w:t>
      </w:r>
      <w:proofErr w:type="spellEnd"/>
      <w:r w:rsidRPr="00584267">
        <w:rPr>
          <w:bCs/>
          <w:iCs/>
          <w:sz w:val="23"/>
          <w:szCs w:val="23"/>
        </w:rPr>
        <w:t xml:space="preserve"> (2007), σελ. 760 επ.</w:t>
      </w:r>
    </w:p>
    <w:p w14:paraId="60E1EFED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t xml:space="preserve">Συμεωνίδη Δ., </w:t>
      </w:r>
      <w:r w:rsidRPr="00584267">
        <w:rPr>
          <w:sz w:val="23"/>
          <w:szCs w:val="23"/>
        </w:rPr>
        <w:t>Κατασχέσεις στην ποινική διαδικασία και προστασία των ατομικών δικαιωμάτων (2010)</w:t>
      </w:r>
    </w:p>
    <w:p w14:paraId="56BE2F4A" w14:textId="77777777" w:rsidR="003C1239" w:rsidRPr="00584267" w:rsidRDefault="007C43A7" w:rsidP="00D32D5E">
      <w:pPr>
        <w:spacing w:line="360" w:lineRule="auto"/>
        <w:jc w:val="both"/>
        <w:rPr>
          <w:b/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t>Τζαννετή Α.</w:t>
      </w:r>
      <w:r w:rsidRPr="00584267">
        <w:rPr>
          <w:b/>
          <w:sz w:val="23"/>
          <w:szCs w:val="23"/>
        </w:rPr>
        <w:t xml:space="preserve">, Η δήμευση των νομιμοποιούμενων προϊόντων της εγκληματικής δραστηριότητας, στον τόμο «Ξέπλυμα βρώμικου χρήματος, καθαρή ή ελεύθερη κοινωνία;» Πρακτικά </w:t>
      </w:r>
      <w:proofErr w:type="spellStart"/>
      <w:r w:rsidRPr="00584267">
        <w:rPr>
          <w:b/>
          <w:sz w:val="23"/>
          <w:szCs w:val="23"/>
        </w:rPr>
        <w:t>4</w:t>
      </w:r>
      <w:r w:rsidRPr="00584267">
        <w:rPr>
          <w:b/>
          <w:sz w:val="23"/>
          <w:szCs w:val="23"/>
          <w:vertAlign w:val="superscript"/>
        </w:rPr>
        <w:t>ου</w:t>
      </w:r>
      <w:proofErr w:type="spellEnd"/>
      <w:r w:rsidRPr="00584267">
        <w:rPr>
          <w:b/>
          <w:sz w:val="23"/>
          <w:szCs w:val="23"/>
        </w:rPr>
        <w:t xml:space="preserve"> Συνεδρίου </w:t>
      </w:r>
      <w:proofErr w:type="spellStart"/>
      <w:r w:rsidRPr="00584267">
        <w:rPr>
          <w:b/>
          <w:sz w:val="23"/>
          <w:szCs w:val="23"/>
        </w:rPr>
        <w:t>ΕΕΠ</w:t>
      </w:r>
      <w:proofErr w:type="spellEnd"/>
      <w:r w:rsidRPr="00584267">
        <w:rPr>
          <w:b/>
          <w:sz w:val="23"/>
          <w:szCs w:val="23"/>
        </w:rPr>
        <w:t xml:space="preserve"> 2007, 249 επ.</w:t>
      </w:r>
    </w:p>
    <w:p w14:paraId="5928FBB4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t>Του ιδίου</w:t>
      </w:r>
      <w:r w:rsidRPr="00584267">
        <w:rPr>
          <w:sz w:val="23"/>
          <w:szCs w:val="23"/>
        </w:rPr>
        <w:t xml:space="preserve">,  άρθρο 76 </w:t>
      </w:r>
      <w:proofErr w:type="spellStart"/>
      <w:r w:rsidRPr="00584267">
        <w:rPr>
          <w:sz w:val="23"/>
          <w:szCs w:val="23"/>
        </w:rPr>
        <w:t>ΠΚ</w:t>
      </w:r>
      <w:proofErr w:type="spellEnd"/>
      <w:r w:rsidRPr="00584267">
        <w:rPr>
          <w:sz w:val="23"/>
          <w:szCs w:val="23"/>
        </w:rPr>
        <w:t xml:space="preserve"> σε «Συστηματική Ερμηνεία του Ποινικού Κώδικα», </w:t>
      </w:r>
      <w:proofErr w:type="spellStart"/>
      <w:r w:rsidRPr="00584267">
        <w:rPr>
          <w:sz w:val="23"/>
          <w:szCs w:val="23"/>
        </w:rPr>
        <w:t>εκδ</w:t>
      </w:r>
      <w:proofErr w:type="spellEnd"/>
      <w:r w:rsidRPr="00584267">
        <w:rPr>
          <w:sz w:val="23"/>
          <w:szCs w:val="23"/>
        </w:rPr>
        <w:t xml:space="preserve">. Π.Ν. </w:t>
      </w:r>
      <w:proofErr w:type="spellStart"/>
      <w:r w:rsidRPr="00584267">
        <w:rPr>
          <w:sz w:val="23"/>
          <w:szCs w:val="23"/>
        </w:rPr>
        <w:t>Σάκκουλα</w:t>
      </w:r>
      <w:proofErr w:type="spellEnd"/>
      <w:r w:rsidRPr="00584267">
        <w:rPr>
          <w:sz w:val="23"/>
          <w:szCs w:val="23"/>
        </w:rPr>
        <w:t>, 2005, σελ. 992 επ.</w:t>
      </w:r>
    </w:p>
    <w:p w14:paraId="144D0FB8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t xml:space="preserve">Τριανταφύλλου Α., </w:t>
      </w:r>
      <w:r w:rsidRPr="00584267">
        <w:rPr>
          <w:sz w:val="23"/>
          <w:szCs w:val="23"/>
        </w:rPr>
        <w:t xml:space="preserve">Η με δικαστική απόφαση απόδοση του κατασχεθέντος αντικειμένου στον </w:t>
      </w:r>
      <w:proofErr w:type="spellStart"/>
      <w:r w:rsidRPr="00584267">
        <w:rPr>
          <w:sz w:val="23"/>
          <w:szCs w:val="23"/>
        </w:rPr>
        <w:t>ιδιοκτήμονα</w:t>
      </w:r>
      <w:proofErr w:type="spellEnd"/>
      <w:r w:rsidRPr="00584267">
        <w:rPr>
          <w:sz w:val="23"/>
          <w:szCs w:val="23"/>
        </w:rPr>
        <w:t xml:space="preserve">, όταν  τελευταίος είναι τρίτο πρόσωπο, ΠοινΧρ </w:t>
      </w:r>
      <w:proofErr w:type="spellStart"/>
      <w:r w:rsidRPr="00584267">
        <w:rPr>
          <w:sz w:val="23"/>
          <w:szCs w:val="23"/>
        </w:rPr>
        <w:t>ΝΒ</w:t>
      </w:r>
      <w:proofErr w:type="spellEnd"/>
      <w:r w:rsidRPr="00584267">
        <w:rPr>
          <w:sz w:val="23"/>
          <w:szCs w:val="23"/>
        </w:rPr>
        <w:t>΄, 752 επ.</w:t>
      </w:r>
    </w:p>
    <w:p w14:paraId="6B60CBD3" w14:textId="4C3283CF" w:rsidR="006855F1" w:rsidRPr="00584267" w:rsidRDefault="006855F1" w:rsidP="00D32D5E">
      <w:pPr>
        <w:spacing w:line="360" w:lineRule="auto"/>
        <w:jc w:val="both"/>
        <w:rPr>
          <w:b/>
          <w:sz w:val="23"/>
          <w:szCs w:val="23"/>
        </w:rPr>
      </w:pPr>
      <w:proofErr w:type="spellStart"/>
      <w:r w:rsidRPr="00584267">
        <w:rPr>
          <w:b/>
          <w:i/>
          <w:sz w:val="23"/>
          <w:szCs w:val="23"/>
        </w:rPr>
        <w:t>Τσαγκαλ</w:t>
      </w:r>
      <w:r w:rsidR="00231173">
        <w:rPr>
          <w:b/>
          <w:i/>
          <w:sz w:val="23"/>
          <w:szCs w:val="23"/>
        </w:rPr>
        <w:t>ί</w:t>
      </w:r>
      <w:r w:rsidRPr="00584267">
        <w:rPr>
          <w:b/>
          <w:i/>
          <w:sz w:val="23"/>
          <w:szCs w:val="23"/>
        </w:rPr>
        <w:t>δη</w:t>
      </w:r>
      <w:proofErr w:type="spellEnd"/>
      <w:r w:rsidRPr="00584267">
        <w:rPr>
          <w:b/>
          <w:i/>
          <w:sz w:val="23"/>
          <w:szCs w:val="23"/>
        </w:rPr>
        <w:t xml:space="preserve"> Α</w:t>
      </w:r>
      <w:r w:rsidR="00231173">
        <w:rPr>
          <w:b/>
          <w:i/>
          <w:sz w:val="23"/>
          <w:szCs w:val="23"/>
        </w:rPr>
        <w:t>.</w:t>
      </w:r>
      <w:r w:rsidRPr="00584267">
        <w:rPr>
          <w:b/>
          <w:i/>
          <w:sz w:val="23"/>
          <w:szCs w:val="23"/>
        </w:rPr>
        <w:t xml:space="preserve">, </w:t>
      </w:r>
      <w:r w:rsidRPr="00584267">
        <w:rPr>
          <w:b/>
          <w:sz w:val="23"/>
          <w:szCs w:val="23"/>
        </w:rPr>
        <w:t>Ειδικά ζητήματα δέσμευσης περιουσιακών στοιχείων (άρθρο 48 Ν. 3691/2008), ΠοινΔικ 2013, 1027</w:t>
      </w:r>
    </w:p>
    <w:p w14:paraId="45683628" w14:textId="77777777" w:rsidR="008A1E0E" w:rsidRDefault="007C43A7" w:rsidP="00D32D5E">
      <w:pPr>
        <w:spacing w:line="360" w:lineRule="auto"/>
        <w:jc w:val="both"/>
        <w:rPr>
          <w:sz w:val="23"/>
          <w:szCs w:val="23"/>
        </w:rPr>
      </w:pPr>
      <w:proofErr w:type="spellStart"/>
      <w:r w:rsidRPr="00584267">
        <w:rPr>
          <w:b/>
          <w:bCs/>
          <w:i/>
          <w:iCs/>
          <w:sz w:val="23"/>
          <w:szCs w:val="23"/>
        </w:rPr>
        <w:t>Τσιρίδη</w:t>
      </w:r>
      <w:proofErr w:type="spellEnd"/>
      <w:r w:rsidRPr="00584267">
        <w:rPr>
          <w:b/>
          <w:bCs/>
          <w:i/>
          <w:iCs/>
          <w:sz w:val="23"/>
          <w:szCs w:val="23"/>
        </w:rPr>
        <w:t xml:space="preserve"> Π</w:t>
      </w:r>
      <w:r w:rsidRPr="00584267">
        <w:rPr>
          <w:sz w:val="23"/>
          <w:szCs w:val="23"/>
        </w:rPr>
        <w:t xml:space="preserve">., Ο νέος νόμος για το ξέπλυμα χρήματος (Ν. 3691/2008), </w:t>
      </w:r>
      <w:proofErr w:type="spellStart"/>
      <w:r w:rsidRPr="00584267">
        <w:rPr>
          <w:sz w:val="23"/>
          <w:szCs w:val="23"/>
        </w:rPr>
        <w:t>εκδ</w:t>
      </w:r>
      <w:proofErr w:type="spellEnd"/>
      <w:r w:rsidRPr="00584267">
        <w:rPr>
          <w:sz w:val="23"/>
          <w:szCs w:val="23"/>
        </w:rPr>
        <w:t>. Νομική Βιβλιοθήκη, 2009</w:t>
      </w:r>
      <w:r w:rsidR="008A1E0E">
        <w:rPr>
          <w:sz w:val="23"/>
          <w:szCs w:val="23"/>
        </w:rPr>
        <w:t>΄</w:t>
      </w:r>
    </w:p>
    <w:p w14:paraId="7B785084" w14:textId="48F77B0F" w:rsidR="003B59C4" w:rsidRPr="00584267" w:rsidRDefault="008A1E0E" w:rsidP="00D32D5E">
      <w:pPr>
        <w:spacing w:line="360" w:lineRule="auto"/>
        <w:jc w:val="both"/>
        <w:rPr>
          <w:sz w:val="23"/>
          <w:szCs w:val="23"/>
        </w:rPr>
      </w:pPr>
      <w:r w:rsidRPr="008A1E0E">
        <w:rPr>
          <w:b/>
          <w:bCs/>
          <w:i/>
          <w:iCs/>
          <w:sz w:val="23"/>
          <w:szCs w:val="23"/>
        </w:rPr>
        <w:t>Τσόλια Γ.</w:t>
      </w:r>
      <w:r w:rsidR="00231173">
        <w:rPr>
          <w:b/>
          <w:bCs/>
          <w:i/>
          <w:iCs/>
          <w:sz w:val="23"/>
          <w:szCs w:val="23"/>
        </w:rPr>
        <w:t>,</w:t>
      </w:r>
      <w:r>
        <w:rPr>
          <w:sz w:val="23"/>
          <w:szCs w:val="23"/>
        </w:rPr>
        <w:t xml:space="preserve"> Η κατάσχεση και η δήμευση αντικειμένων σε βάρος τρίτων προσώπων και η αντισυνταγματικότητα αυτών, ΠοινΔικ 2004, σελ. 1012 επ.</w:t>
      </w:r>
    </w:p>
    <w:p w14:paraId="51B5C353" w14:textId="28A61E60" w:rsidR="003B59C4" w:rsidRPr="00584267" w:rsidRDefault="003B59C4" w:rsidP="00D32D5E">
      <w:pPr>
        <w:pStyle w:val="a5"/>
        <w:spacing w:line="360" w:lineRule="auto"/>
        <w:ind w:left="0"/>
        <w:rPr>
          <w:rFonts w:ascii="Times New Roman" w:hAnsi="Times New Roman"/>
          <w:sz w:val="23"/>
          <w:szCs w:val="23"/>
          <w:shd w:val="clear" w:color="auto" w:fill="FFFFFF"/>
        </w:rPr>
      </w:pPr>
      <w:r w:rsidRPr="00584267">
        <w:rPr>
          <w:rFonts w:ascii="Times New Roman" w:hAnsi="Times New Roman"/>
          <w:b/>
          <w:i/>
          <w:sz w:val="23"/>
          <w:szCs w:val="23"/>
          <w:shd w:val="clear" w:color="auto" w:fill="FFFFFF"/>
        </w:rPr>
        <w:t>Χατζηνικολάου Ν.,</w:t>
      </w:r>
      <w:r w:rsidRPr="00584267">
        <w:rPr>
          <w:rFonts w:ascii="Times New Roman" w:hAnsi="Times New Roman"/>
          <w:sz w:val="23"/>
          <w:szCs w:val="23"/>
          <w:shd w:val="clear" w:color="auto" w:fill="FFFFFF"/>
        </w:rPr>
        <w:t xml:space="preserve"> σε: Καϊάφα</w:t>
      </w:r>
      <w:r w:rsidR="00703531">
        <w:rPr>
          <w:rFonts w:ascii="Times New Roman" w:hAnsi="Times New Roman"/>
          <w:sz w:val="23"/>
          <w:szCs w:val="23"/>
          <w:shd w:val="clear" w:color="auto" w:fill="FFFFFF"/>
        </w:rPr>
        <w:t>-</w:t>
      </w:r>
      <w:proofErr w:type="spellStart"/>
      <w:r w:rsidRPr="00584267">
        <w:rPr>
          <w:rFonts w:ascii="Times New Roman" w:hAnsi="Times New Roman"/>
          <w:sz w:val="23"/>
          <w:szCs w:val="23"/>
          <w:shd w:val="clear" w:color="auto" w:fill="FFFFFF"/>
        </w:rPr>
        <w:t>Γκμπάντι</w:t>
      </w:r>
      <w:proofErr w:type="spellEnd"/>
      <w:r w:rsidRPr="00584267">
        <w:rPr>
          <w:rFonts w:ascii="Times New Roman" w:hAnsi="Times New Roman"/>
          <w:sz w:val="23"/>
          <w:szCs w:val="23"/>
          <w:shd w:val="clear" w:color="auto" w:fill="FFFFFF"/>
        </w:rPr>
        <w:t>, Οικονομικό έγκλημα και διαφθορά στο Δημόσιο Τομέα, 2014, σελ. 833 επ.</w:t>
      </w:r>
    </w:p>
    <w:p w14:paraId="45132C3B" w14:textId="77777777" w:rsidR="003C1239" w:rsidRPr="00584267" w:rsidRDefault="003C1239" w:rsidP="00D32D5E">
      <w:pPr>
        <w:spacing w:line="360" w:lineRule="auto"/>
        <w:jc w:val="both"/>
        <w:rPr>
          <w:sz w:val="23"/>
          <w:szCs w:val="23"/>
        </w:rPr>
      </w:pPr>
    </w:p>
    <w:p w14:paraId="0B94AE8D" w14:textId="77777777" w:rsidR="003C1239" w:rsidRPr="00584267" w:rsidRDefault="007C43A7" w:rsidP="00D32D5E">
      <w:pPr>
        <w:pStyle w:val="1"/>
        <w:spacing w:line="360" w:lineRule="auto"/>
        <w:rPr>
          <w:sz w:val="23"/>
          <w:szCs w:val="23"/>
        </w:rPr>
      </w:pPr>
      <w:r w:rsidRPr="00584267">
        <w:rPr>
          <w:sz w:val="23"/>
          <w:szCs w:val="23"/>
        </w:rPr>
        <w:lastRenderedPageBreak/>
        <w:t>Νομολογία</w:t>
      </w:r>
    </w:p>
    <w:p w14:paraId="76C0F72E" w14:textId="5FC4A4AB" w:rsidR="00031436" w:rsidRDefault="00031436" w:rsidP="00D32D5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ΣτΕ 4427/2014 ΝΟΜΟΣ</w:t>
      </w:r>
    </w:p>
    <w:p w14:paraId="61F905E7" w14:textId="593238FC" w:rsidR="00057478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 xml:space="preserve">ΑΠ 477/1951, ΠοινΧρ Β, 72, </w:t>
      </w:r>
    </w:p>
    <w:p w14:paraId="29644EFA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 xml:space="preserve">ΑΠ 77/1956, ΠοινΧρ </w:t>
      </w:r>
      <w:proofErr w:type="spellStart"/>
      <w:r w:rsidRPr="00584267">
        <w:rPr>
          <w:sz w:val="23"/>
          <w:szCs w:val="23"/>
        </w:rPr>
        <w:t>ΣΤ</w:t>
      </w:r>
      <w:proofErr w:type="spellEnd"/>
      <w:r w:rsidRPr="00584267">
        <w:rPr>
          <w:sz w:val="23"/>
          <w:szCs w:val="23"/>
        </w:rPr>
        <w:t>, 241</w:t>
      </w:r>
    </w:p>
    <w:p w14:paraId="0836A16B" w14:textId="77777777" w:rsidR="00057478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 xml:space="preserve">ΑΠ 277/1957, ΠοινΧρ Ζ, 548, </w:t>
      </w:r>
    </w:p>
    <w:p w14:paraId="32DB3C1F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 xml:space="preserve">ΑΠ 760/1982, ΠοινΧρ </w:t>
      </w:r>
      <w:proofErr w:type="spellStart"/>
      <w:r w:rsidRPr="00584267">
        <w:rPr>
          <w:sz w:val="23"/>
          <w:szCs w:val="23"/>
        </w:rPr>
        <w:t>ΛΓ</w:t>
      </w:r>
      <w:proofErr w:type="spellEnd"/>
      <w:r w:rsidRPr="00584267">
        <w:rPr>
          <w:sz w:val="23"/>
          <w:szCs w:val="23"/>
        </w:rPr>
        <w:t xml:space="preserve">, 172, </w:t>
      </w:r>
    </w:p>
    <w:p w14:paraId="1F9E3839" w14:textId="77777777" w:rsidR="00057478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 xml:space="preserve">ΑΠ 122/1986 ΠοινΧρ </w:t>
      </w:r>
      <w:proofErr w:type="spellStart"/>
      <w:r w:rsidRPr="00584267">
        <w:rPr>
          <w:sz w:val="23"/>
          <w:szCs w:val="23"/>
        </w:rPr>
        <w:t>ΛΣΤ</w:t>
      </w:r>
      <w:proofErr w:type="spellEnd"/>
      <w:r w:rsidRPr="00584267">
        <w:rPr>
          <w:sz w:val="23"/>
          <w:szCs w:val="23"/>
        </w:rPr>
        <w:t xml:space="preserve">, 491, </w:t>
      </w:r>
    </w:p>
    <w:p w14:paraId="13DF96B6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 xml:space="preserve">ΑΠ 1202/1987, ΠοινΧρ </w:t>
      </w:r>
      <w:proofErr w:type="spellStart"/>
      <w:r w:rsidRPr="00584267">
        <w:rPr>
          <w:sz w:val="23"/>
          <w:szCs w:val="23"/>
        </w:rPr>
        <w:t>ΛΗ</w:t>
      </w:r>
      <w:proofErr w:type="spellEnd"/>
      <w:r w:rsidRPr="00584267">
        <w:rPr>
          <w:sz w:val="23"/>
          <w:szCs w:val="23"/>
        </w:rPr>
        <w:t xml:space="preserve">, 30, </w:t>
      </w:r>
    </w:p>
    <w:p w14:paraId="03A579D8" w14:textId="77777777" w:rsidR="00057478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 xml:space="preserve">ΑΠ 1346/87, ΠοινΧρ </w:t>
      </w:r>
      <w:proofErr w:type="spellStart"/>
      <w:r w:rsidRPr="00584267">
        <w:rPr>
          <w:sz w:val="23"/>
          <w:szCs w:val="23"/>
        </w:rPr>
        <w:t>ΛΗ</w:t>
      </w:r>
      <w:proofErr w:type="spellEnd"/>
      <w:r w:rsidRPr="00584267">
        <w:rPr>
          <w:sz w:val="23"/>
          <w:szCs w:val="23"/>
        </w:rPr>
        <w:t xml:space="preserve">, 103, </w:t>
      </w:r>
    </w:p>
    <w:p w14:paraId="7E401002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ΣυμβΑΠ</w:t>
      </w:r>
      <w:proofErr w:type="spellEnd"/>
      <w:r w:rsidRPr="00584267">
        <w:rPr>
          <w:sz w:val="23"/>
          <w:szCs w:val="23"/>
        </w:rPr>
        <w:t xml:space="preserve"> 2334/2002, </w:t>
      </w:r>
      <w:proofErr w:type="spellStart"/>
      <w:r w:rsidRPr="00584267">
        <w:rPr>
          <w:sz w:val="23"/>
          <w:szCs w:val="23"/>
        </w:rPr>
        <w:t>ΠΛογ</w:t>
      </w:r>
      <w:proofErr w:type="spellEnd"/>
      <w:r w:rsidRPr="00584267">
        <w:rPr>
          <w:sz w:val="23"/>
          <w:szCs w:val="23"/>
        </w:rPr>
        <w:t xml:space="preserve"> 2002, 2577, </w:t>
      </w:r>
    </w:p>
    <w:p w14:paraId="7AB313EF" w14:textId="77777777" w:rsidR="00057478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 xml:space="preserve">ΑΠ 117/2004 ΠοινΔικ 2004, 619, </w:t>
      </w:r>
    </w:p>
    <w:p w14:paraId="4310B7BA" w14:textId="77777777" w:rsidR="00057478" w:rsidRPr="00584267" w:rsidRDefault="00057478" w:rsidP="00D32D5E">
      <w:pPr>
        <w:spacing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ΑΠ1414</w:t>
      </w:r>
      <w:proofErr w:type="spellEnd"/>
      <w:r w:rsidRPr="00584267">
        <w:rPr>
          <w:sz w:val="23"/>
          <w:szCs w:val="23"/>
        </w:rPr>
        <w:t>/2004 ΠοινΔικ 2004, 619=</w:t>
      </w:r>
      <w:proofErr w:type="spellStart"/>
      <w:r w:rsidRPr="00584267">
        <w:rPr>
          <w:sz w:val="23"/>
          <w:szCs w:val="23"/>
        </w:rPr>
        <w:t>ΠΛογ</w:t>
      </w:r>
      <w:proofErr w:type="spellEnd"/>
      <w:r w:rsidRPr="00584267">
        <w:rPr>
          <w:sz w:val="23"/>
          <w:szCs w:val="23"/>
        </w:rPr>
        <w:t xml:space="preserve"> 2004/956=</w:t>
      </w:r>
      <w:proofErr w:type="spellStart"/>
      <w:r w:rsidRPr="00584267">
        <w:rPr>
          <w:sz w:val="23"/>
          <w:szCs w:val="23"/>
        </w:rPr>
        <w:t>ΝοΒ</w:t>
      </w:r>
      <w:proofErr w:type="spellEnd"/>
      <w:r w:rsidRPr="00584267">
        <w:rPr>
          <w:sz w:val="23"/>
          <w:szCs w:val="23"/>
        </w:rPr>
        <w:t xml:space="preserve"> 2005/547</w:t>
      </w:r>
    </w:p>
    <w:p w14:paraId="736536CE" w14:textId="77777777" w:rsidR="00057478" w:rsidRPr="00584267" w:rsidRDefault="00057478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 xml:space="preserve">ΑΠ 1452/2005, </w:t>
      </w:r>
      <w:proofErr w:type="spellStart"/>
      <w:r w:rsidRPr="00584267">
        <w:rPr>
          <w:sz w:val="23"/>
          <w:szCs w:val="23"/>
        </w:rPr>
        <w:t>ΠΛογ</w:t>
      </w:r>
      <w:proofErr w:type="spellEnd"/>
      <w:r w:rsidRPr="00584267">
        <w:rPr>
          <w:sz w:val="23"/>
          <w:szCs w:val="23"/>
        </w:rPr>
        <w:t xml:space="preserve"> 2005, 1305 </w:t>
      </w:r>
    </w:p>
    <w:p w14:paraId="0CF46DAE" w14:textId="77777777" w:rsidR="00057478" w:rsidRPr="00584267" w:rsidRDefault="00057478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>ΑΠ 46/2007 ΝΟΜΟΣ</w:t>
      </w:r>
    </w:p>
    <w:p w14:paraId="182074F8" w14:textId="77777777" w:rsidR="00057478" w:rsidRPr="00584267" w:rsidRDefault="00057478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>ΑΠ 1322/2007 ΝΟΜΟΣ</w:t>
      </w:r>
    </w:p>
    <w:p w14:paraId="30340FE2" w14:textId="77777777" w:rsidR="003C1239" w:rsidRPr="00584267" w:rsidRDefault="007C43A7" w:rsidP="00D32D5E">
      <w:pPr>
        <w:spacing w:line="360" w:lineRule="auto"/>
        <w:jc w:val="both"/>
        <w:rPr>
          <w:b/>
          <w:bCs/>
          <w:sz w:val="23"/>
          <w:szCs w:val="23"/>
        </w:rPr>
      </w:pPr>
      <w:r w:rsidRPr="00584267">
        <w:rPr>
          <w:sz w:val="23"/>
          <w:szCs w:val="23"/>
        </w:rPr>
        <w:t xml:space="preserve">ΑΠ 1592/2007, </w:t>
      </w:r>
      <w:proofErr w:type="spellStart"/>
      <w:r w:rsidRPr="00584267">
        <w:rPr>
          <w:sz w:val="23"/>
          <w:szCs w:val="23"/>
        </w:rPr>
        <w:t>ΝοΒ</w:t>
      </w:r>
      <w:proofErr w:type="spellEnd"/>
      <w:r w:rsidRPr="00584267">
        <w:rPr>
          <w:sz w:val="23"/>
          <w:szCs w:val="23"/>
        </w:rPr>
        <w:t xml:space="preserve"> 2008, 456</w:t>
      </w:r>
    </w:p>
    <w:p w14:paraId="58521702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>ΑΠ 1501/2009, ΠοινΧρ Ξ΄ 409</w:t>
      </w:r>
    </w:p>
    <w:p w14:paraId="6049939F" w14:textId="77777777" w:rsidR="00057478" w:rsidRPr="00584267" w:rsidRDefault="00057478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>ΑΠ (</w:t>
      </w:r>
      <w:proofErr w:type="spellStart"/>
      <w:r w:rsidRPr="00584267">
        <w:rPr>
          <w:sz w:val="23"/>
          <w:szCs w:val="23"/>
        </w:rPr>
        <w:t>Συμβ</w:t>
      </w:r>
      <w:proofErr w:type="spellEnd"/>
      <w:r w:rsidRPr="00584267">
        <w:rPr>
          <w:sz w:val="23"/>
          <w:szCs w:val="23"/>
        </w:rPr>
        <w:t>) 2035/2009, ΠοινΧρ Ξ΄, 728</w:t>
      </w:r>
    </w:p>
    <w:p w14:paraId="01B12A2F" w14:textId="77777777" w:rsidR="00057478" w:rsidRPr="00584267" w:rsidRDefault="00057478" w:rsidP="00D32D5E">
      <w:pPr>
        <w:spacing w:line="360" w:lineRule="auto"/>
        <w:jc w:val="both"/>
        <w:rPr>
          <w:sz w:val="23"/>
          <w:szCs w:val="23"/>
        </w:rPr>
      </w:pPr>
      <w:r w:rsidRPr="00584267">
        <w:rPr>
          <w:sz w:val="23"/>
          <w:szCs w:val="23"/>
        </w:rPr>
        <w:t>ΑΠ 851/2011 ΝΟΜΟΣ</w:t>
      </w:r>
    </w:p>
    <w:p w14:paraId="04AC0460" w14:textId="298E281B" w:rsidR="008F1BE5" w:rsidRDefault="008F1BE5" w:rsidP="00D32D5E">
      <w:pPr>
        <w:spacing w:line="360" w:lineRule="auto"/>
        <w:jc w:val="both"/>
        <w:rPr>
          <w:b/>
          <w:i/>
          <w:sz w:val="23"/>
          <w:szCs w:val="23"/>
        </w:rPr>
      </w:pPr>
      <w:r w:rsidRPr="00584267">
        <w:rPr>
          <w:b/>
          <w:sz w:val="23"/>
          <w:szCs w:val="23"/>
        </w:rPr>
        <w:t xml:space="preserve">ΑΠ 1723/2011 </w:t>
      </w:r>
      <w:proofErr w:type="spellStart"/>
      <w:r w:rsidRPr="00584267">
        <w:rPr>
          <w:b/>
          <w:sz w:val="23"/>
          <w:szCs w:val="23"/>
        </w:rPr>
        <w:t>ΤΝΠ</w:t>
      </w:r>
      <w:proofErr w:type="spellEnd"/>
      <w:r w:rsidRPr="00584267">
        <w:rPr>
          <w:b/>
          <w:sz w:val="23"/>
          <w:szCs w:val="23"/>
        </w:rPr>
        <w:t xml:space="preserve"> </w:t>
      </w:r>
      <w:proofErr w:type="spellStart"/>
      <w:r w:rsidRPr="00584267">
        <w:rPr>
          <w:b/>
          <w:sz w:val="23"/>
          <w:szCs w:val="23"/>
        </w:rPr>
        <w:t>ΔΣΑ</w:t>
      </w:r>
      <w:proofErr w:type="spellEnd"/>
      <w:r w:rsidRPr="00584267">
        <w:rPr>
          <w:b/>
          <w:sz w:val="23"/>
          <w:szCs w:val="23"/>
        </w:rPr>
        <w:t xml:space="preserve"> με αντιθ. </w:t>
      </w:r>
      <w:proofErr w:type="spellStart"/>
      <w:r w:rsidRPr="00584267">
        <w:rPr>
          <w:b/>
          <w:sz w:val="23"/>
          <w:szCs w:val="23"/>
        </w:rPr>
        <w:t>Εισαγγ</w:t>
      </w:r>
      <w:proofErr w:type="spellEnd"/>
      <w:r w:rsidRPr="00584267">
        <w:rPr>
          <w:b/>
          <w:sz w:val="23"/>
          <w:szCs w:val="23"/>
        </w:rPr>
        <w:t xml:space="preserve">. </w:t>
      </w:r>
      <w:proofErr w:type="spellStart"/>
      <w:r w:rsidRPr="00584267">
        <w:rPr>
          <w:b/>
          <w:sz w:val="23"/>
          <w:szCs w:val="23"/>
        </w:rPr>
        <w:t>προτ</w:t>
      </w:r>
      <w:proofErr w:type="spellEnd"/>
      <w:r w:rsidRPr="00584267">
        <w:rPr>
          <w:b/>
          <w:sz w:val="23"/>
          <w:szCs w:val="23"/>
        </w:rPr>
        <w:t xml:space="preserve">. </w:t>
      </w:r>
      <w:r w:rsidRPr="00584267">
        <w:rPr>
          <w:b/>
          <w:i/>
          <w:sz w:val="23"/>
          <w:szCs w:val="23"/>
        </w:rPr>
        <w:t xml:space="preserve">Μ. </w:t>
      </w:r>
      <w:proofErr w:type="spellStart"/>
      <w:r w:rsidRPr="00584267">
        <w:rPr>
          <w:b/>
          <w:i/>
          <w:sz w:val="23"/>
          <w:szCs w:val="23"/>
        </w:rPr>
        <w:t>Ανδρειωτέλλη</w:t>
      </w:r>
      <w:proofErr w:type="spellEnd"/>
    </w:p>
    <w:p w14:paraId="4DA5561F" w14:textId="67D1D319" w:rsidR="00CE0C55" w:rsidRDefault="00CE0C55" w:rsidP="00D32D5E">
      <w:pPr>
        <w:spacing w:line="360" w:lineRule="auto"/>
        <w:jc w:val="both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Α.Π. 1281/2017 ΝΟΜΟΣ</w:t>
      </w:r>
    </w:p>
    <w:p w14:paraId="779C4756" w14:textId="418D66AE" w:rsidR="00212F30" w:rsidRDefault="00212F30" w:rsidP="00D32D5E">
      <w:pPr>
        <w:spacing w:line="360" w:lineRule="auto"/>
        <w:jc w:val="both"/>
        <w:rPr>
          <w:bCs/>
          <w:iCs/>
          <w:sz w:val="23"/>
          <w:szCs w:val="23"/>
        </w:rPr>
      </w:pPr>
      <w:r w:rsidRPr="00212F30">
        <w:rPr>
          <w:bCs/>
          <w:iCs/>
          <w:sz w:val="23"/>
          <w:szCs w:val="23"/>
        </w:rPr>
        <w:t xml:space="preserve">Α.Π. 45/2021 ΠοινΧρ 2021/687 με παρατ. </w:t>
      </w:r>
      <w:proofErr w:type="spellStart"/>
      <w:r w:rsidRPr="00212F30">
        <w:rPr>
          <w:bCs/>
          <w:iCs/>
          <w:sz w:val="23"/>
          <w:szCs w:val="23"/>
        </w:rPr>
        <w:t>Αθ</w:t>
      </w:r>
      <w:proofErr w:type="spellEnd"/>
      <w:r w:rsidRPr="00212F30">
        <w:rPr>
          <w:bCs/>
          <w:iCs/>
          <w:sz w:val="23"/>
          <w:szCs w:val="23"/>
        </w:rPr>
        <w:t>. Διονυσοπούλου</w:t>
      </w:r>
    </w:p>
    <w:p w14:paraId="77F6B093" w14:textId="6CD27288" w:rsidR="00FE2E6D" w:rsidRPr="00FE2E6D" w:rsidRDefault="00FE2E6D" w:rsidP="00D32D5E">
      <w:pPr>
        <w:spacing w:line="360" w:lineRule="auto"/>
        <w:jc w:val="both"/>
        <w:rPr>
          <w:b/>
          <w:iCs/>
          <w:sz w:val="23"/>
          <w:szCs w:val="23"/>
          <w:lang w:val="en-US"/>
        </w:rPr>
      </w:pPr>
      <w:proofErr w:type="spellStart"/>
      <w:r>
        <w:rPr>
          <w:b/>
          <w:iCs/>
          <w:sz w:val="23"/>
          <w:szCs w:val="23"/>
        </w:rPr>
        <w:t>Α.Π</w:t>
      </w:r>
      <w:proofErr w:type="spellEnd"/>
      <w:r w:rsidRPr="00FE2E6D">
        <w:rPr>
          <w:b/>
          <w:iCs/>
          <w:sz w:val="23"/>
          <w:szCs w:val="23"/>
          <w:lang w:val="en-US"/>
        </w:rPr>
        <w:t>. 1315/2023</w:t>
      </w:r>
    </w:p>
    <w:p w14:paraId="56308C4D" w14:textId="77777777" w:rsidR="003C1239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ΤριμΕφΚακΙωαν</w:t>
      </w:r>
      <w:proofErr w:type="spellEnd"/>
      <w:r w:rsidRPr="00584267">
        <w:rPr>
          <w:sz w:val="23"/>
          <w:szCs w:val="23"/>
        </w:rPr>
        <w:t xml:space="preserve"> 183/2009, ΠοινΧρ Ξ΄, 413</w:t>
      </w:r>
    </w:p>
    <w:p w14:paraId="1F834400" w14:textId="77777777" w:rsidR="00D32D5E" w:rsidRPr="00584267" w:rsidRDefault="00D32D5E" w:rsidP="00D32D5E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ΕφΑθ</w:t>
      </w:r>
      <w:proofErr w:type="spellEnd"/>
      <w:r w:rsidRPr="00584267">
        <w:rPr>
          <w:sz w:val="23"/>
          <w:szCs w:val="23"/>
        </w:rPr>
        <w:t xml:space="preserve"> 2429/2017, ΠοινΧρ </w:t>
      </w:r>
      <w:proofErr w:type="spellStart"/>
      <w:r w:rsidRPr="00584267">
        <w:rPr>
          <w:sz w:val="23"/>
          <w:szCs w:val="23"/>
        </w:rPr>
        <w:t>ΞΗ</w:t>
      </w:r>
      <w:proofErr w:type="spellEnd"/>
      <w:r w:rsidRPr="00584267">
        <w:rPr>
          <w:sz w:val="23"/>
          <w:szCs w:val="23"/>
        </w:rPr>
        <w:t>’, 468</w:t>
      </w:r>
    </w:p>
    <w:p w14:paraId="09D47CFC" w14:textId="77777777" w:rsidR="007C43A7" w:rsidRPr="00584267" w:rsidRDefault="007C43A7" w:rsidP="00D32D5E">
      <w:pPr>
        <w:spacing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ΠλημΧίου</w:t>
      </w:r>
      <w:proofErr w:type="spellEnd"/>
      <w:r w:rsidRPr="00584267">
        <w:rPr>
          <w:sz w:val="23"/>
          <w:szCs w:val="23"/>
        </w:rPr>
        <w:t xml:space="preserve"> 44/2008, ΠοινΔικ 2009, 46</w:t>
      </w:r>
    </w:p>
    <w:p w14:paraId="37CB7FE0" w14:textId="77777777" w:rsidR="006855F1" w:rsidRPr="00584267" w:rsidRDefault="006855F1" w:rsidP="00D32D5E">
      <w:pPr>
        <w:spacing w:line="360" w:lineRule="auto"/>
        <w:jc w:val="both"/>
        <w:rPr>
          <w:b/>
          <w:bCs/>
          <w:sz w:val="23"/>
          <w:szCs w:val="23"/>
        </w:rPr>
      </w:pPr>
      <w:proofErr w:type="spellStart"/>
      <w:r w:rsidRPr="00584267">
        <w:rPr>
          <w:b/>
          <w:bCs/>
          <w:sz w:val="23"/>
          <w:szCs w:val="23"/>
        </w:rPr>
        <w:t>ΣυμβΠλημΔραμ</w:t>
      </w:r>
      <w:proofErr w:type="spellEnd"/>
      <w:r w:rsidRPr="00584267">
        <w:rPr>
          <w:b/>
          <w:bCs/>
          <w:sz w:val="23"/>
          <w:szCs w:val="23"/>
        </w:rPr>
        <w:t xml:space="preserve"> 4/2010, ΠοινΔικ 2011, 307</w:t>
      </w:r>
    </w:p>
    <w:p w14:paraId="14F59449" w14:textId="77777777" w:rsidR="006855F1" w:rsidRPr="00584267" w:rsidRDefault="006855F1" w:rsidP="00D32D5E">
      <w:pPr>
        <w:spacing w:line="360" w:lineRule="auto"/>
        <w:jc w:val="both"/>
        <w:rPr>
          <w:b/>
          <w:bCs/>
          <w:sz w:val="23"/>
          <w:szCs w:val="23"/>
        </w:rPr>
      </w:pPr>
      <w:proofErr w:type="spellStart"/>
      <w:r w:rsidRPr="00584267">
        <w:rPr>
          <w:bCs/>
          <w:sz w:val="23"/>
          <w:szCs w:val="23"/>
        </w:rPr>
        <w:t>ΔιατΑνακρ</w:t>
      </w:r>
      <w:proofErr w:type="spellEnd"/>
      <w:r w:rsidRPr="00584267">
        <w:rPr>
          <w:bCs/>
          <w:sz w:val="23"/>
          <w:szCs w:val="23"/>
        </w:rPr>
        <w:t xml:space="preserve"> </w:t>
      </w:r>
      <w:proofErr w:type="spellStart"/>
      <w:r w:rsidRPr="00584267">
        <w:rPr>
          <w:bCs/>
          <w:sz w:val="23"/>
          <w:szCs w:val="23"/>
        </w:rPr>
        <w:t>ΠλημΑθ</w:t>
      </w:r>
      <w:proofErr w:type="spellEnd"/>
      <w:r w:rsidRPr="00584267">
        <w:rPr>
          <w:bCs/>
          <w:sz w:val="23"/>
          <w:szCs w:val="23"/>
        </w:rPr>
        <w:t xml:space="preserve"> 494/2012, 711</w:t>
      </w:r>
      <w:r w:rsidR="00A4114C" w:rsidRPr="00584267">
        <w:rPr>
          <w:b/>
          <w:bCs/>
          <w:sz w:val="23"/>
          <w:szCs w:val="23"/>
        </w:rPr>
        <w:t xml:space="preserve"> </w:t>
      </w:r>
    </w:p>
    <w:p w14:paraId="2C467B2E" w14:textId="77777777" w:rsidR="00D32D5E" w:rsidRPr="00584267" w:rsidRDefault="00D32D5E" w:rsidP="00D32D5E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ΣυμβΠλημΑλεξ</w:t>
      </w:r>
      <w:proofErr w:type="spellEnd"/>
      <w:r w:rsidRPr="00584267">
        <w:rPr>
          <w:sz w:val="23"/>
          <w:szCs w:val="23"/>
        </w:rPr>
        <w:t xml:space="preserve"> 114/2015, ΠοινΧρ </w:t>
      </w:r>
      <w:proofErr w:type="spellStart"/>
      <w:r w:rsidRPr="00584267">
        <w:rPr>
          <w:sz w:val="23"/>
          <w:szCs w:val="23"/>
        </w:rPr>
        <w:t>ΞΗ</w:t>
      </w:r>
      <w:proofErr w:type="spellEnd"/>
      <w:r w:rsidRPr="00584267">
        <w:rPr>
          <w:sz w:val="23"/>
          <w:szCs w:val="23"/>
        </w:rPr>
        <w:t>’, 163</w:t>
      </w:r>
    </w:p>
    <w:p w14:paraId="26F05234" w14:textId="77777777" w:rsidR="00D32D5E" w:rsidRPr="00584267" w:rsidRDefault="00D32D5E" w:rsidP="00D32D5E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ΠλημΑθ</w:t>
      </w:r>
      <w:proofErr w:type="spellEnd"/>
      <w:r w:rsidRPr="00584267">
        <w:rPr>
          <w:sz w:val="23"/>
          <w:szCs w:val="23"/>
        </w:rPr>
        <w:t xml:space="preserve"> 275/2016, ΠοινΧρ </w:t>
      </w:r>
      <w:proofErr w:type="spellStart"/>
      <w:r w:rsidRPr="00584267">
        <w:rPr>
          <w:sz w:val="23"/>
          <w:szCs w:val="23"/>
        </w:rPr>
        <w:t>ΞΗ</w:t>
      </w:r>
      <w:proofErr w:type="spellEnd"/>
      <w:r w:rsidRPr="00584267">
        <w:rPr>
          <w:sz w:val="23"/>
          <w:szCs w:val="23"/>
        </w:rPr>
        <w:t>’, 321</w:t>
      </w:r>
    </w:p>
    <w:p w14:paraId="6C8E5B19" w14:textId="77777777" w:rsidR="00D32D5E" w:rsidRPr="00584267" w:rsidRDefault="00D32D5E" w:rsidP="00D32D5E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ΠλημΓρεβ</w:t>
      </w:r>
      <w:proofErr w:type="spellEnd"/>
      <w:r w:rsidRPr="00584267">
        <w:rPr>
          <w:sz w:val="23"/>
          <w:szCs w:val="23"/>
        </w:rPr>
        <w:t xml:space="preserve"> 70/2017, ΠοινΧρ </w:t>
      </w:r>
      <w:proofErr w:type="spellStart"/>
      <w:r w:rsidRPr="00584267">
        <w:rPr>
          <w:sz w:val="23"/>
          <w:szCs w:val="23"/>
        </w:rPr>
        <w:t>ΞΗ</w:t>
      </w:r>
      <w:proofErr w:type="spellEnd"/>
      <w:r w:rsidRPr="00584267">
        <w:rPr>
          <w:sz w:val="23"/>
          <w:szCs w:val="23"/>
        </w:rPr>
        <w:t>’, 228</w:t>
      </w:r>
    </w:p>
    <w:p w14:paraId="2C49AF7E" w14:textId="77777777" w:rsidR="00D32D5E" w:rsidRPr="00584267" w:rsidRDefault="00D32D5E" w:rsidP="00D32D5E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ΠλημΑθ</w:t>
      </w:r>
      <w:proofErr w:type="spellEnd"/>
      <w:r w:rsidRPr="00584267">
        <w:rPr>
          <w:sz w:val="23"/>
          <w:szCs w:val="23"/>
        </w:rPr>
        <w:t xml:space="preserve"> 3721/2017, ΠοινΧρ </w:t>
      </w:r>
      <w:proofErr w:type="spellStart"/>
      <w:r w:rsidRPr="00584267">
        <w:rPr>
          <w:sz w:val="23"/>
          <w:szCs w:val="23"/>
        </w:rPr>
        <w:t>ΞΗ</w:t>
      </w:r>
      <w:proofErr w:type="spellEnd"/>
      <w:r w:rsidRPr="00584267">
        <w:rPr>
          <w:sz w:val="23"/>
          <w:szCs w:val="23"/>
        </w:rPr>
        <w:t xml:space="preserve">΄, 544 με παρατηρήσεις Α. </w:t>
      </w:r>
      <w:proofErr w:type="spellStart"/>
      <w:r w:rsidRPr="00584267">
        <w:rPr>
          <w:sz w:val="23"/>
          <w:szCs w:val="23"/>
        </w:rPr>
        <w:t>Τσαγκαλίδη</w:t>
      </w:r>
      <w:proofErr w:type="spellEnd"/>
    </w:p>
    <w:p w14:paraId="21DE2D59" w14:textId="77777777" w:rsidR="00D32D5E" w:rsidRPr="00584267" w:rsidRDefault="00D32D5E" w:rsidP="00D32D5E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ΠρΑρχΕισΠλημΑθ</w:t>
      </w:r>
      <w:proofErr w:type="spellEnd"/>
      <w:r w:rsidRPr="00584267">
        <w:rPr>
          <w:sz w:val="23"/>
          <w:szCs w:val="23"/>
        </w:rPr>
        <w:t xml:space="preserve"> 23.3.2017, ΠοινΔικ 2017, 685</w:t>
      </w:r>
    </w:p>
    <w:p w14:paraId="637E6820" w14:textId="1DD904AB" w:rsidR="00D32D5E" w:rsidRDefault="00D32D5E" w:rsidP="00D32D5E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ΣυμβΠλημΑθ</w:t>
      </w:r>
      <w:proofErr w:type="spellEnd"/>
      <w:r w:rsidRPr="00584267">
        <w:rPr>
          <w:sz w:val="23"/>
          <w:szCs w:val="23"/>
        </w:rPr>
        <w:t xml:space="preserve"> 5398/2018, ΠοινΧρ </w:t>
      </w:r>
      <w:proofErr w:type="spellStart"/>
      <w:r w:rsidRPr="00584267">
        <w:rPr>
          <w:sz w:val="23"/>
          <w:szCs w:val="23"/>
        </w:rPr>
        <w:t>ΞΘ</w:t>
      </w:r>
      <w:proofErr w:type="spellEnd"/>
      <w:r w:rsidRPr="00584267">
        <w:rPr>
          <w:sz w:val="23"/>
          <w:szCs w:val="23"/>
        </w:rPr>
        <w:t>’. 459</w:t>
      </w:r>
    </w:p>
    <w:p w14:paraId="2CF51C7A" w14:textId="1CBE8714" w:rsidR="00D15E12" w:rsidRDefault="00D15E12" w:rsidP="00D32D5E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ΣυμβΠλημ</w:t>
      </w:r>
      <w:r>
        <w:rPr>
          <w:sz w:val="23"/>
          <w:szCs w:val="23"/>
        </w:rPr>
        <w:t>Λαρ</w:t>
      </w:r>
      <w:proofErr w:type="spellEnd"/>
      <w:r w:rsidRPr="00584267">
        <w:rPr>
          <w:sz w:val="23"/>
          <w:szCs w:val="23"/>
        </w:rPr>
        <w:t xml:space="preserve"> </w:t>
      </w:r>
      <w:r>
        <w:rPr>
          <w:sz w:val="23"/>
          <w:szCs w:val="23"/>
        </w:rPr>
        <w:t>140/2020 ΝΟΜΟΣ</w:t>
      </w:r>
    </w:p>
    <w:p w14:paraId="3A1E6197" w14:textId="54D94E67" w:rsidR="00D15E12" w:rsidRPr="00584267" w:rsidRDefault="00D15E12" w:rsidP="00D32D5E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 w:rsidRPr="00584267">
        <w:rPr>
          <w:sz w:val="23"/>
          <w:szCs w:val="23"/>
        </w:rPr>
        <w:t>ΣυμβΠλημ</w:t>
      </w:r>
      <w:r>
        <w:rPr>
          <w:sz w:val="23"/>
          <w:szCs w:val="23"/>
        </w:rPr>
        <w:t>Θεσσαλ</w:t>
      </w:r>
      <w:proofErr w:type="spellEnd"/>
      <w:r>
        <w:rPr>
          <w:sz w:val="23"/>
          <w:szCs w:val="23"/>
        </w:rPr>
        <w:t>.</w:t>
      </w:r>
      <w:r w:rsidRPr="00584267">
        <w:rPr>
          <w:sz w:val="23"/>
          <w:szCs w:val="23"/>
        </w:rPr>
        <w:t xml:space="preserve"> </w:t>
      </w:r>
      <w:r>
        <w:rPr>
          <w:sz w:val="23"/>
          <w:szCs w:val="23"/>
        </w:rPr>
        <w:t>1525/2020 ΝΟΜΟΣ</w:t>
      </w:r>
    </w:p>
    <w:p w14:paraId="4BBFABA0" w14:textId="7F80F550" w:rsidR="00D15E12" w:rsidRDefault="00D15E12" w:rsidP="00D15E12">
      <w:pPr>
        <w:pStyle w:val="a6"/>
        <w:spacing w:after="0" w:line="360" w:lineRule="auto"/>
        <w:jc w:val="both"/>
        <w:rPr>
          <w:b/>
          <w:bCs/>
          <w:sz w:val="23"/>
          <w:szCs w:val="23"/>
        </w:rPr>
      </w:pPr>
      <w:proofErr w:type="spellStart"/>
      <w:r w:rsidRPr="005C1B08">
        <w:rPr>
          <w:b/>
          <w:bCs/>
          <w:sz w:val="23"/>
          <w:szCs w:val="23"/>
        </w:rPr>
        <w:t>ΓνμδΕισΑΠ</w:t>
      </w:r>
      <w:proofErr w:type="spellEnd"/>
      <w:r w:rsidRPr="005C1B08">
        <w:rPr>
          <w:b/>
          <w:bCs/>
          <w:sz w:val="23"/>
          <w:szCs w:val="23"/>
        </w:rPr>
        <w:t xml:space="preserve"> 1</w:t>
      </w:r>
      <w:r>
        <w:rPr>
          <w:b/>
          <w:bCs/>
          <w:sz w:val="23"/>
          <w:szCs w:val="23"/>
        </w:rPr>
        <w:t>4</w:t>
      </w:r>
      <w:r w:rsidRPr="005C1B08">
        <w:rPr>
          <w:b/>
          <w:bCs/>
          <w:sz w:val="23"/>
          <w:szCs w:val="23"/>
        </w:rPr>
        <w:t>/2021</w:t>
      </w:r>
    </w:p>
    <w:p w14:paraId="036640D2" w14:textId="455AB434" w:rsidR="00322B43" w:rsidRDefault="005C1B08" w:rsidP="00322B43">
      <w:pPr>
        <w:pStyle w:val="a6"/>
        <w:spacing w:after="0" w:line="360" w:lineRule="auto"/>
        <w:jc w:val="both"/>
        <w:rPr>
          <w:b/>
          <w:bCs/>
          <w:sz w:val="23"/>
          <w:szCs w:val="23"/>
        </w:rPr>
      </w:pPr>
      <w:proofErr w:type="spellStart"/>
      <w:r w:rsidRPr="005C1B08">
        <w:rPr>
          <w:b/>
          <w:bCs/>
          <w:sz w:val="23"/>
          <w:szCs w:val="23"/>
        </w:rPr>
        <w:t>ΓνμδΕισΑΠ</w:t>
      </w:r>
      <w:proofErr w:type="spellEnd"/>
      <w:r w:rsidRPr="005C1B08">
        <w:rPr>
          <w:b/>
          <w:bCs/>
          <w:sz w:val="23"/>
          <w:szCs w:val="23"/>
        </w:rPr>
        <w:t xml:space="preserve"> 18/2021</w:t>
      </w:r>
    </w:p>
    <w:p w14:paraId="0645B769" w14:textId="3C33B443" w:rsidR="00D76183" w:rsidRDefault="00D76183" w:rsidP="00322B43">
      <w:pPr>
        <w:pStyle w:val="a6"/>
        <w:spacing w:after="0" w:line="360" w:lineRule="auto"/>
        <w:jc w:val="both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Ολ.Α.Π</w:t>
      </w:r>
      <w:proofErr w:type="spellEnd"/>
      <w:r>
        <w:rPr>
          <w:b/>
          <w:bCs/>
          <w:sz w:val="23"/>
          <w:szCs w:val="23"/>
        </w:rPr>
        <w:t>. 1/2022</w:t>
      </w:r>
    </w:p>
    <w:p w14:paraId="429B6251" w14:textId="2922B606" w:rsidR="00D15E12" w:rsidRDefault="00D15E12" w:rsidP="00322B43">
      <w:pPr>
        <w:pStyle w:val="a6"/>
        <w:spacing w:after="0" w:line="360" w:lineRule="auto"/>
        <w:jc w:val="both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Ολ.ΑΠ</w:t>
      </w:r>
      <w:proofErr w:type="spellEnd"/>
      <w:r>
        <w:rPr>
          <w:b/>
          <w:bCs/>
          <w:sz w:val="23"/>
          <w:szCs w:val="23"/>
        </w:rPr>
        <w:t>. 4/2022</w:t>
      </w:r>
    </w:p>
    <w:p w14:paraId="032167B9" w14:textId="75DA6B01" w:rsidR="002D12C0" w:rsidRPr="002D12C0" w:rsidRDefault="002D12C0" w:rsidP="00322B43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 w:rsidRPr="002D12C0">
        <w:rPr>
          <w:sz w:val="23"/>
          <w:szCs w:val="23"/>
        </w:rPr>
        <w:t>Συμβ.ΠλημμΣερ</w:t>
      </w:r>
      <w:proofErr w:type="spellEnd"/>
      <w:r>
        <w:rPr>
          <w:sz w:val="23"/>
          <w:szCs w:val="23"/>
        </w:rPr>
        <w:t xml:space="preserve"> 272/2023 ΠοινΔικ 2023/1030</w:t>
      </w:r>
    </w:p>
    <w:p w14:paraId="355FF625" w14:textId="77777777" w:rsidR="005C1B08" w:rsidRDefault="005C1B08" w:rsidP="00322B43">
      <w:pPr>
        <w:pStyle w:val="a6"/>
        <w:spacing w:after="0" w:line="360" w:lineRule="auto"/>
        <w:jc w:val="both"/>
        <w:rPr>
          <w:sz w:val="23"/>
          <w:szCs w:val="23"/>
        </w:rPr>
      </w:pPr>
    </w:p>
    <w:p w14:paraId="3AE5A4BE" w14:textId="1D991529" w:rsidR="00322B43" w:rsidRPr="00322B43" w:rsidRDefault="00322B43" w:rsidP="00322B43">
      <w:pPr>
        <w:pStyle w:val="a6"/>
        <w:spacing w:after="0" w:line="360" w:lineRule="auto"/>
        <w:jc w:val="both"/>
        <w:rPr>
          <w:sz w:val="23"/>
          <w:szCs w:val="23"/>
        </w:rPr>
      </w:pPr>
      <w:r w:rsidRPr="00322B43">
        <w:rPr>
          <w:b/>
          <w:bCs/>
          <w:sz w:val="23"/>
          <w:szCs w:val="23"/>
        </w:rPr>
        <w:t xml:space="preserve">Γνωμοδοτήσεις </w:t>
      </w:r>
      <w:proofErr w:type="spellStart"/>
      <w:r w:rsidRPr="00322B43">
        <w:rPr>
          <w:b/>
          <w:bCs/>
          <w:sz w:val="23"/>
          <w:szCs w:val="23"/>
        </w:rPr>
        <w:t>ΝΣΚ</w:t>
      </w:r>
      <w:proofErr w:type="spellEnd"/>
      <w:r>
        <w:rPr>
          <w:b/>
          <w:bCs/>
          <w:sz w:val="23"/>
          <w:szCs w:val="23"/>
        </w:rPr>
        <w:t xml:space="preserve"> </w:t>
      </w:r>
      <w:r w:rsidRPr="00322B43">
        <w:rPr>
          <w:sz w:val="23"/>
          <w:szCs w:val="23"/>
        </w:rPr>
        <w:t xml:space="preserve">(βλ. </w:t>
      </w:r>
      <w:hyperlink r:id="rId6" w:history="1">
        <w:r w:rsidRPr="00322B43">
          <w:rPr>
            <w:rStyle w:val="-"/>
            <w:sz w:val="23"/>
            <w:szCs w:val="23"/>
          </w:rPr>
          <w:t>http://www.nsk.gr/web/nsk/anazitisi-gnomodoteseon</w:t>
        </w:r>
      </w:hyperlink>
      <w:r w:rsidRPr="00322B43">
        <w:rPr>
          <w:sz w:val="23"/>
          <w:szCs w:val="23"/>
        </w:rPr>
        <w:t>)</w:t>
      </w:r>
    </w:p>
    <w:p w14:paraId="359DFD1E" w14:textId="3E32B8BB" w:rsidR="00322B43" w:rsidRDefault="00322B43" w:rsidP="00322B43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ΓνμδΝΣΚ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Ολομ</w:t>
      </w:r>
      <w:proofErr w:type="spellEnd"/>
      <w:r>
        <w:rPr>
          <w:sz w:val="23"/>
          <w:szCs w:val="23"/>
        </w:rPr>
        <w:t>.) 399/2013</w:t>
      </w:r>
    </w:p>
    <w:p w14:paraId="160EA152" w14:textId="1B69F3A3" w:rsidR="00322B43" w:rsidRDefault="00322B43" w:rsidP="00D32D5E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ΓνμδΝΣΚ</w:t>
      </w:r>
      <w:proofErr w:type="spellEnd"/>
      <w:r>
        <w:rPr>
          <w:sz w:val="23"/>
          <w:szCs w:val="23"/>
        </w:rPr>
        <w:t xml:space="preserve"> 214/2014</w:t>
      </w:r>
    </w:p>
    <w:p w14:paraId="46D3371E" w14:textId="77777777" w:rsidR="00322B43" w:rsidRPr="00584267" w:rsidRDefault="00322B43" w:rsidP="00D32D5E">
      <w:pPr>
        <w:pStyle w:val="a6"/>
        <w:spacing w:after="0" w:line="360" w:lineRule="auto"/>
        <w:jc w:val="both"/>
        <w:rPr>
          <w:sz w:val="23"/>
          <w:szCs w:val="23"/>
        </w:rPr>
      </w:pPr>
    </w:p>
    <w:p w14:paraId="678BA472" w14:textId="680C5D2E" w:rsidR="001A1B29" w:rsidRPr="00584267" w:rsidRDefault="001A1B29" w:rsidP="00D32D5E">
      <w:pPr>
        <w:pStyle w:val="a6"/>
        <w:spacing w:after="0" w:line="360" w:lineRule="auto"/>
        <w:jc w:val="both"/>
        <w:rPr>
          <w:b/>
          <w:bCs/>
          <w:sz w:val="23"/>
          <w:szCs w:val="23"/>
        </w:rPr>
      </w:pPr>
      <w:proofErr w:type="spellStart"/>
      <w:r w:rsidRPr="00584267">
        <w:rPr>
          <w:b/>
          <w:bCs/>
          <w:sz w:val="23"/>
          <w:szCs w:val="23"/>
        </w:rPr>
        <w:t>ΕΔΔΑ</w:t>
      </w:r>
      <w:proofErr w:type="spellEnd"/>
    </w:p>
    <w:p w14:paraId="4F58E688" w14:textId="77777777" w:rsidR="00A35AF9" w:rsidRDefault="002167EB" w:rsidP="00A35AF9">
      <w:pPr>
        <w:pStyle w:val="a6"/>
        <w:spacing w:after="0" w:line="360" w:lineRule="auto"/>
        <w:jc w:val="both"/>
        <w:rPr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</w:rPr>
        <w:t>Παραπονιάρης κατά Ελλάδος</w:t>
      </w:r>
      <w:r w:rsidRPr="00584267">
        <w:rPr>
          <w:b/>
          <w:bCs/>
          <w:sz w:val="23"/>
          <w:szCs w:val="23"/>
        </w:rPr>
        <w:t xml:space="preserve"> της 25.9.2008</w:t>
      </w:r>
      <w:r w:rsidR="008A1E0E">
        <w:rPr>
          <w:b/>
          <w:bCs/>
          <w:sz w:val="23"/>
          <w:szCs w:val="23"/>
        </w:rPr>
        <w:t xml:space="preserve"> </w:t>
      </w:r>
      <w:r w:rsidR="00A35AF9" w:rsidRPr="00A35AF9">
        <w:rPr>
          <w:sz w:val="23"/>
          <w:szCs w:val="23"/>
        </w:rPr>
        <w:t>(βλ. και</w:t>
      </w:r>
      <w:r w:rsidR="008A1E0E" w:rsidRPr="00A35AF9">
        <w:rPr>
          <w:sz w:val="23"/>
          <w:szCs w:val="23"/>
        </w:rPr>
        <w:t xml:space="preserve"> </w:t>
      </w:r>
      <w:proofErr w:type="spellStart"/>
      <w:r w:rsidR="008A1E0E" w:rsidRPr="00A35AF9">
        <w:rPr>
          <w:sz w:val="23"/>
          <w:szCs w:val="23"/>
        </w:rPr>
        <w:t>ΝοΒ</w:t>
      </w:r>
      <w:proofErr w:type="spellEnd"/>
      <w:r w:rsidR="008A1E0E" w:rsidRPr="00A35AF9">
        <w:rPr>
          <w:sz w:val="23"/>
          <w:szCs w:val="23"/>
        </w:rPr>
        <w:t xml:space="preserve"> 2009, σελ. 173 επ. με παρατηρήσεις </w:t>
      </w:r>
      <w:r w:rsidR="008A1E0E" w:rsidRPr="00A35AF9">
        <w:rPr>
          <w:i/>
          <w:iCs/>
          <w:sz w:val="23"/>
          <w:szCs w:val="23"/>
        </w:rPr>
        <w:t xml:space="preserve">Β. </w:t>
      </w:r>
      <w:proofErr w:type="spellStart"/>
      <w:r w:rsidR="008A1E0E" w:rsidRPr="00A35AF9">
        <w:rPr>
          <w:i/>
          <w:iCs/>
          <w:sz w:val="23"/>
          <w:szCs w:val="23"/>
        </w:rPr>
        <w:t>Χειρδάρη</w:t>
      </w:r>
      <w:proofErr w:type="spellEnd"/>
      <w:r w:rsidR="008A1E0E" w:rsidRPr="00A35AF9">
        <w:rPr>
          <w:i/>
          <w:iCs/>
          <w:sz w:val="23"/>
          <w:szCs w:val="23"/>
        </w:rPr>
        <w:t xml:space="preserve">, </w:t>
      </w:r>
      <w:r w:rsidR="008A1E0E" w:rsidRPr="00A35AF9">
        <w:rPr>
          <w:sz w:val="23"/>
          <w:szCs w:val="23"/>
        </w:rPr>
        <w:t>σελ. 178 επ.</w:t>
      </w:r>
      <w:r w:rsidR="00A35AF9">
        <w:rPr>
          <w:sz w:val="23"/>
          <w:szCs w:val="23"/>
        </w:rPr>
        <w:t>)</w:t>
      </w:r>
    </w:p>
    <w:p w14:paraId="7DE1B878" w14:textId="2090CF51" w:rsidR="00A35AF9" w:rsidRPr="005C1B08" w:rsidRDefault="00A35AF9" w:rsidP="00A35AF9">
      <w:pPr>
        <w:pStyle w:val="a6"/>
        <w:spacing w:after="0" w:line="360" w:lineRule="auto"/>
        <w:jc w:val="both"/>
        <w:rPr>
          <w:sz w:val="23"/>
          <w:szCs w:val="23"/>
          <w:lang w:val="en-US"/>
        </w:rPr>
      </w:pPr>
      <w:r w:rsidRPr="00A35AF9">
        <w:rPr>
          <w:i/>
          <w:iCs/>
          <w:sz w:val="23"/>
          <w:szCs w:val="23"/>
          <w:lang w:val="en-US"/>
        </w:rPr>
        <w:t>Varvara</w:t>
      </w:r>
      <w:r w:rsidRPr="005C1B08">
        <w:rPr>
          <w:i/>
          <w:iCs/>
          <w:sz w:val="23"/>
          <w:szCs w:val="23"/>
          <w:lang w:val="en-US"/>
        </w:rPr>
        <w:t xml:space="preserve"> </w:t>
      </w:r>
      <w:r w:rsidRPr="00A35AF9">
        <w:rPr>
          <w:sz w:val="23"/>
          <w:szCs w:val="23"/>
        </w:rPr>
        <w:t>κατά</w:t>
      </w:r>
      <w:r w:rsidRPr="005C1B08">
        <w:rPr>
          <w:sz w:val="23"/>
          <w:szCs w:val="23"/>
          <w:lang w:val="en-US"/>
        </w:rPr>
        <w:t xml:space="preserve"> </w:t>
      </w:r>
      <w:r w:rsidRPr="00A35AF9">
        <w:rPr>
          <w:sz w:val="23"/>
          <w:szCs w:val="23"/>
        </w:rPr>
        <w:t>Ιταλίας</w:t>
      </w:r>
      <w:r w:rsidRPr="005C1B08">
        <w:rPr>
          <w:sz w:val="23"/>
          <w:szCs w:val="23"/>
          <w:lang w:val="en-US"/>
        </w:rPr>
        <w:t xml:space="preserve"> </w:t>
      </w:r>
      <w:r w:rsidRPr="00A35AF9">
        <w:rPr>
          <w:sz w:val="23"/>
          <w:szCs w:val="23"/>
        </w:rPr>
        <w:t>της</w:t>
      </w:r>
      <w:r w:rsidRPr="005C1B08">
        <w:rPr>
          <w:sz w:val="23"/>
          <w:szCs w:val="23"/>
          <w:lang w:val="en-US"/>
        </w:rPr>
        <w:t xml:space="preserve"> 29.10.2013</w:t>
      </w:r>
    </w:p>
    <w:p w14:paraId="2FA97485" w14:textId="7D981D74" w:rsidR="003226C6" w:rsidRPr="003226C6" w:rsidRDefault="003226C6" w:rsidP="00A35AF9">
      <w:pPr>
        <w:pStyle w:val="a6"/>
        <w:spacing w:after="0" w:line="360" w:lineRule="auto"/>
        <w:jc w:val="both"/>
        <w:rPr>
          <w:b/>
          <w:bCs/>
          <w:sz w:val="23"/>
          <w:szCs w:val="23"/>
        </w:rPr>
      </w:pPr>
      <w:proofErr w:type="spellStart"/>
      <w:r w:rsidRPr="003226C6">
        <w:rPr>
          <w:b/>
          <w:bCs/>
          <w:i/>
          <w:iCs/>
          <w:sz w:val="23"/>
          <w:szCs w:val="23"/>
          <w:lang w:val="en-US"/>
        </w:rPr>
        <w:t>Ünsped</w:t>
      </w:r>
      <w:proofErr w:type="spellEnd"/>
      <w:r w:rsidRPr="003226C6">
        <w:rPr>
          <w:b/>
          <w:bCs/>
          <w:i/>
          <w:iCs/>
          <w:sz w:val="23"/>
          <w:szCs w:val="23"/>
          <w:lang w:val="en-US"/>
        </w:rPr>
        <w:t xml:space="preserve"> Paket </w:t>
      </w:r>
      <w:proofErr w:type="spellStart"/>
      <w:r w:rsidRPr="003226C6">
        <w:rPr>
          <w:b/>
          <w:bCs/>
          <w:i/>
          <w:iCs/>
          <w:sz w:val="23"/>
          <w:szCs w:val="23"/>
          <w:lang w:val="en-US"/>
        </w:rPr>
        <w:t>Servisi</w:t>
      </w:r>
      <w:proofErr w:type="spellEnd"/>
      <w:r w:rsidRPr="003226C6">
        <w:rPr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 w:rsidRPr="003226C6">
        <w:rPr>
          <w:b/>
          <w:bCs/>
          <w:i/>
          <w:iCs/>
          <w:sz w:val="23"/>
          <w:szCs w:val="23"/>
          <w:lang w:val="en-US"/>
        </w:rPr>
        <w:t>SaN</w:t>
      </w:r>
      <w:proofErr w:type="spellEnd"/>
      <w:r w:rsidRPr="003226C6">
        <w:rPr>
          <w:b/>
          <w:bCs/>
          <w:i/>
          <w:iCs/>
          <w:sz w:val="23"/>
          <w:szCs w:val="23"/>
          <w:lang w:val="en-US"/>
        </w:rPr>
        <w:t>. Ve</w:t>
      </w:r>
      <w:r w:rsidRPr="003226C6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3226C6">
        <w:rPr>
          <w:b/>
          <w:bCs/>
          <w:i/>
          <w:iCs/>
          <w:sz w:val="23"/>
          <w:szCs w:val="23"/>
          <w:lang w:val="en-US"/>
        </w:rPr>
        <w:t>TiC</w:t>
      </w:r>
      <w:proofErr w:type="spellEnd"/>
      <w:r w:rsidRPr="003226C6">
        <w:rPr>
          <w:b/>
          <w:bCs/>
          <w:i/>
          <w:iCs/>
          <w:sz w:val="23"/>
          <w:szCs w:val="23"/>
        </w:rPr>
        <w:t xml:space="preserve">. </w:t>
      </w:r>
      <w:r w:rsidRPr="003226C6">
        <w:rPr>
          <w:b/>
          <w:bCs/>
          <w:i/>
          <w:iCs/>
          <w:sz w:val="23"/>
          <w:szCs w:val="23"/>
          <w:lang w:val="en-US"/>
        </w:rPr>
        <w:t>A</w:t>
      </w:r>
      <w:r w:rsidRPr="003226C6">
        <w:rPr>
          <w:b/>
          <w:bCs/>
          <w:i/>
          <w:iCs/>
          <w:sz w:val="23"/>
          <w:szCs w:val="23"/>
        </w:rPr>
        <w:t xml:space="preserve">. Ș. κατά Βουλγαρίας </w:t>
      </w:r>
      <w:r w:rsidRPr="003226C6">
        <w:rPr>
          <w:b/>
          <w:bCs/>
          <w:sz w:val="23"/>
          <w:szCs w:val="23"/>
        </w:rPr>
        <w:t xml:space="preserve">της </w:t>
      </w:r>
      <w:proofErr w:type="spellStart"/>
      <w:r w:rsidRPr="003226C6">
        <w:rPr>
          <w:b/>
          <w:bCs/>
          <w:sz w:val="23"/>
          <w:szCs w:val="23"/>
        </w:rPr>
        <w:t>13ης</w:t>
      </w:r>
      <w:proofErr w:type="spellEnd"/>
      <w:r w:rsidRPr="003226C6">
        <w:rPr>
          <w:b/>
          <w:bCs/>
          <w:sz w:val="23"/>
          <w:szCs w:val="23"/>
        </w:rPr>
        <w:t xml:space="preserve"> Οκτωβρίου 2015</w:t>
      </w:r>
    </w:p>
    <w:p w14:paraId="24F0C5EC" w14:textId="1B809A3A" w:rsidR="002167EB" w:rsidRPr="00584267" w:rsidRDefault="002167EB" w:rsidP="00A35AF9">
      <w:pPr>
        <w:pStyle w:val="a6"/>
        <w:spacing w:after="0" w:line="360" w:lineRule="auto"/>
        <w:jc w:val="both"/>
        <w:rPr>
          <w:b/>
          <w:bCs/>
          <w:sz w:val="23"/>
          <w:szCs w:val="23"/>
        </w:rPr>
      </w:pPr>
      <w:r w:rsidRPr="00584267">
        <w:rPr>
          <w:b/>
          <w:bCs/>
          <w:i/>
          <w:iCs/>
          <w:sz w:val="23"/>
          <w:szCs w:val="23"/>
          <w:lang w:val="en-US"/>
        </w:rPr>
        <w:t>G</w:t>
      </w:r>
      <w:r w:rsidRPr="00584267">
        <w:rPr>
          <w:b/>
          <w:bCs/>
          <w:i/>
          <w:iCs/>
          <w:sz w:val="23"/>
          <w:szCs w:val="23"/>
        </w:rPr>
        <w:t>.</w:t>
      </w:r>
      <w:r w:rsidRPr="00584267">
        <w:rPr>
          <w:b/>
          <w:bCs/>
          <w:i/>
          <w:iCs/>
          <w:sz w:val="23"/>
          <w:szCs w:val="23"/>
          <w:lang w:val="en-US"/>
        </w:rPr>
        <w:t>I</w:t>
      </w:r>
      <w:r w:rsidRPr="00584267">
        <w:rPr>
          <w:b/>
          <w:bCs/>
          <w:i/>
          <w:iCs/>
          <w:sz w:val="23"/>
          <w:szCs w:val="23"/>
        </w:rPr>
        <w:t>.</w:t>
      </w:r>
      <w:r w:rsidRPr="00584267">
        <w:rPr>
          <w:b/>
          <w:bCs/>
          <w:i/>
          <w:iCs/>
          <w:sz w:val="23"/>
          <w:szCs w:val="23"/>
          <w:lang w:val="en-US"/>
        </w:rPr>
        <w:t>E</w:t>
      </w:r>
      <w:r w:rsidRPr="00584267">
        <w:rPr>
          <w:b/>
          <w:bCs/>
          <w:i/>
          <w:iCs/>
          <w:sz w:val="23"/>
          <w:szCs w:val="23"/>
        </w:rPr>
        <w:t>.</w:t>
      </w:r>
      <w:r w:rsidRPr="00584267">
        <w:rPr>
          <w:b/>
          <w:bCs/>
          <w:i/>
          <w:iCs/>
          <w:sz w:val="23"/>
          <w:szCs w:val="23"/>
          <w:lang w:val="en-US"/>
        </w:rPr>
        <w:t>M</w:t>
      </w:r>
      <w:r w:rsidRPr="00584267">
        <w:rPr>
          <w:b/>
          <w:bCs/>
          <w:i/>
          <w:iCs/>
          <w:sz w:val="23"/>
          <w:szCs w:val="23"/>
        </w:rPr>
        <w:t xml:space="preserve">. </w:t>
      </w:r>
      <w:r w:rsidRPr="00584267">
        <w:rPr>
          <w:b/>
          <w:bCs/>
          <w:i/>
          <w:iCs/>
          <w:sz w:val="23"/>
          <w:szCs w:val="23"/>
          <w:lang w:val="en-US"/>
        </w:rPr>
        <w:t>S</w:t>
      </w:r>
      <w:r w:rsidRPr="00584267">
        <w:rPr>
          <w:b/>
          <w:bCs/>
          <w:i/>
          <w:iCs/>
          <w:sz w:val="23"/>
          <w:szCs w:val="23"/>
        </w:rPr>
        <w:t>.</w:t>
      </w:r>
      <w:r w:rsidRPr="00584267">
        <w:rPr>
          <w:b/>
          <w:bCs/>
          <w:i/>
          <w:iCs/>
          <w:sz w:val="23"/>
          <w:szCs w:val="23"/>
          <w:lang w:val="en-US"/>
        </w:rPr>
        <w:t>R</w:t>
      </w:r>
      <w:r w:rsidRPr="00584267">
        <w:rPr>
          <w:b/>
          <w:bCs/>
          <w:i/>
          <w:iCs/>
          <w:sz w:val="23"/>
          <w:szCs w:val="23"/>
        </w:rPr>
        <w:t>.</w:t>
      </w:r>
      <w:r w:rsidRPr="00584267">
        <w:rPr>
          <w:b/>
          <w:bCs/>
          <w:i/>
          <w:iCs/>
          <w:sz w:val="23"/>
          <w:szCs w:val="23"/>
          <w:lang w:val="en-US"/>
        </w:rPr>
        <w:t>L</w:t>
      </w:r>
      <w:r w:rsidRPr="00584267">
        <w:rPr>
          <w:b/>
          <w:bCs/>
          <w:i/>
          <w:iCs/>
          <w:sz w:val="23"/>
          <w:szCs w:val="23"/>
        </w:rPr>
        <w:t>. κλπ. κατά Ιταλίας</w:t>
      </w:r>
      <w:r w:rsidRPr="00584267">
        <w:rPr>
          <w:b/>
          <w:bCs/>
          <w:sz w:val="23"/>
          <w:szCs w:val="23"/>
        </w:rPr>
        <w:t xml:space="preserve"> (Τμήμα ευρείς σύνθεσης) της 28.6.2018</w:t>
      </w:r>
    </w:p>
    <w:p w14:paraId="621EB585" w14:textId="3E9E2489" w:rsidR="00584267" w:rsidRPr="00584267" w:rsidRDefault="00584267" w:rsidP="00D32D5E">
      <w:pPr>
        <w:pStyle w:val="a6"/>
        <w:spacing w:after="0" w:line="360" w:lineRule="auto"/>
        <w:jc w:val="both"/>
        <w:rPr>
          <w:sz w:val="23"/>
          <w:szCs w:val="23"/>
        </w:rPr>
      </w:pPr>
      <w:proofErr w:type="spellStart"/>
      <w:r w:rsidRPr="00584267">
        <w:rPr>
          <w:i/>
          <w:iCs/>
          <w:sz w:val="23"/>
          <w:szCs w:val="23"/>
          <w:lang w:val="en-US"/>
        </w:rPr>
        <w:t>Apostolovi</w:t>
      </w:r>
      <w:proofErr w:type="spellEnd"/>
      <w:r w:rsidRPr="00647336">
        <w:rPr>
          <w:i/>
          <w:iCs/>
          <w:sz w:val="23"/>
          <w:szCs w:val="23"/>
        </w:rPr>
        <w:t xml:space="preserve"> </w:t>
      </w:r>
      <w:r w:rsidRPr="00584267">
        <w:rPr>
          <w:i/>
          <w:iCs/>
          <w:sz w:val="23"/>
          <w:szCs w:val="23"/>
        </w:rPr>
        <w:t xml:space="preserve">κατά Βουλγαρίας </w:t>
      </w:r>
      <w:r w:rsidRPr="00584267">
        <w:rPr>
          <w:sz w:val="23"/>
          <w:szCs w:val="23"/>
        </w:rPr>
        <w:t>της 7.11.2019</w:t>
      </w:r>
    </w:p>
    <w:p w14:paraId="00112F43" w14:textId="78C614F3" w:rsidR="006E6F93" w:rsidRPr="00584267" w:rsidRDefault="006E6F93" w:rsidP="00D32D5E">
      <w:pPr>
        <w:pStyle w:val="a6"/>
        <w:spacing w:after="0" w:line="360" w:lineRule="auto"/>
        <w:jc w:val="both"/>
        <w:rPr>
          <w:sz w:val="23"/>
          <w:szCs w:val="23"/>
        </w:rPr>
      </w:pPr>
      <w:r w:rsidRPr="00584267">
        <w:rPr>
          <w:i/>
          <w:iCs/>
          <w:sz w:val="23"/>
          <w:szCs w:val="23"/>
          <w:lang w:val="en-US"/>
        </w:rPr>
        <w:t>Filkin</w:t>
      </w:r>
      <w:r w:rsidRPr="00584267">
        <w:rPr>
          <w:i/>
          <w:iCs/>
          <w:sz w:val="23"/>
          <w:szCs w:val="23"/>
        </w:rPr>
        <w:t xml:space="preserve"> κατά Πορτογαλίας </w:t>
      </w:r>
      <w:r w:rsidRPr="00584267">
        <w:rPr>
          <w:sz w:val="23"/>
          <w:szCs w:val="23"/>
        </w:rPr>
        <w:t>της 3.3.2020</w:t>
      </w:r>
    </w:p>
    <w:p w14:paraId="2AE83B18" w14:textId="77777777" w:rsidR="001A1B29" w:rsidRPr="00584267" w:rsidRDefault="001A1B29" w:rsidP="00D32D5E">
      <w:pPr>
        <w:pStyle w:val="a6"/>
        <w:spacing w:after="0" w:line="360" w:lineRule="auto"/>
        <w:jc w:val="both"/>
        <w:rPr>
          <w:sz w:val="23"/>
          <w:szCs w:val="23"/>
        </w:rPr>
      </w:pPr>
    </w:p>
    <w:p w14:paraId="03981E30" w14:textId="73309C47" w:rsidR="001A1B29" w:rsidRPr="00584267" w:rsidRDefault="001A1B29" w:rsidP="00D32D5E">
      <w:pPr>
        <w:pStyle w:val="a6"/>
        <w:spacing w:after="0" w:line="360" w:lineRule="auto"/>
        <w:jc w:val="both"/>
        <w:rPr>
          <w:b/>
          <w:bCs/>
          <w:sz w:val="23"/>
          <w:szCs w:val="23"/>
        </w:rPr>
      </w:pPr>
      <w:r w:rsidRPr="00584267">
        <w:rPr>
          <w:b/>
          <w:bCs/>
          <w:sz w:val="23"/>
          <w:szCs w:val="23"/>
        </w:rPr>
        <w:t>ΔΕΕ</w:t>
      </w:r>
    </w:p>
    <w:p w14:paraId="7D9EF47B" w14:textId="1D6EC191" w:rsidR="001A1B29" w:rsidRPr="00584267" w:rsidRDefault="001A1B29" w:rsidP="001A1B29">
      <w:pPr>
        <w:spacing w:line="276" w:lineRule="auto"/>
        <w:rPr>
          <w:b/>
          <w:bCs/>
          <w:color w:val="333333"/>
          <w:sz w:val="23"/>
          <w:szCs w:val="23"/>
        </w:rPr>
      </w:pPr>
      <w:bookmarkStart w:id="0" w:name="_Hlk35993595"/>
      <w:r w:rsidRPr="00584267">
        <w:rPr>
          <w:b/>
          <w:bCs/>
          <w:sz w:val="23"/>
          <w:szCs w:val="23"/>
        </w:rPr>
        <w:t xml:space="preserve">Δικαστήριο της 19-3-2020 (υπόθεση </w:t>
      </w:r>
      <w:r w:rsidRPr="00584267"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 C-234/18</w:t>
      </w:r>
      <w:r w:rsidRPr="00584267">
        <w:rPr>
          <w:b/>
          <w:bCs/>
          <w:color w:val="333333"/>
          <w:sz w:val="23"/>
          <w:szCs w:val="23"/>
          <w:shd w:val="clear" w:color="auto" w:fill="FFFFFF"/>
        </w:rPr>
        <w:t xml:space="preserve">  </w:t>
      </w:r>
      <w:r w:rsidRPr="00584267">
        <w:rPr>
          <w:b/>
          <w:bCs/>
          <w:color w:val="333333"/>
          <w:sz w:val="23"/>
          <w:szCs w:val="23"/>
        </w:rPr>
        <w:t>“</w:t>
      </w:r>
      <w:proofErr w:type="spellStart"/>
      <w:r w:rsidR="006A0699" w:rsidRPr="00584267">
        <w:rPr>
          <w:b/>
          <w:bCs/>
          <w:color w:val="333333"/>
          <w:sz w:val="23"/>
          <w:szCs w:val="23"/>
        </w:rPr>
        <w:t>ΑGRO</w:t>
      </w:r>
      <w:proofErr w:type="spellEnd"/>
      <w:r w:rsidR="006A0699" w:rsidRPr="00584267">
        <w:rPr>
          <w:b/>
          <w:bCs/>
          <w:color w:val="333333"/>
          <w:sz w:val="23"/>
          <w:szCs w:val="23"/>
        </w:rPr>
        <w:t xml:space="preserve"> IN 2001</w:t>
      </w:r>
      <w:r w:rsidRPr="00584267">
        <w:rPr>
          <w:b/>
          <w:bCs/>
          <w:color w:val="333333"/>
          <w:sz w:val="23"/>
          <w:szCs w:val="23"/>
        </w:rPr>
        <w:t>”)</w:t>
      </w:r>
      <w:bookmarkEnd w:id="0"/>
    </w:p>
    <w:p w14:paraId="18E0A521" w14:textId="096B1B73" w:rsidR="003226C6" w:rsidRPr="00584267" w:rsidRDefault="003226C6" w:rsidP="003226C6">
      <w:pPr>
        <w:spacing w:line="276" w:lineRule="auto"/>
        <w:rPr>
          <w:b/>
          <w:bCs/>
          <w:color w:val="333333"/>
          <w:sz w:val="23"/>
          <w:szCs w:val="23"/>
        </w:rPr>
      </w:pPr>
      <w:r w:rsidRPr="00584267">
        <w:rPr>
          <w:b/>
          <w:bCs/>
          <w:sz w:val="23"/>
          <w:szCs w:val="23"/>
        </w:rPr>
        <w:t>Δικαστήριο της 1</w:t>
      </w:r>
      <w:r w:rsidRPr="003226C6">
        <w:rPr>
          <w:b/>
          <w:bCs/>
          <w:sz w:val="23"/>
          <w:szCs w:val="23"/>
        </w:rPr>
        <w:t>4</w:t>
      </w:r>
      <w:r w:rsidRPr="00584267">
        <w:rPr>
          <w:b/>
          <w:bCs/>
          <w:sz w:val="23"/>
          <w:szCs w:val="23"/>
        </w:rPr>
        <w:t>-</w:t>
      </w:r>
      <w:r w:rsidRPr="003226C6">
        <w:rPr>
          <w:b/>
          <w:bCs/>
          <w:sz w:val="23"/>
          <w:szCs w:val="23"/>
        </w:rPr>
        <w:t>1</w:t>
      </w:r>
      <w:r w:rsidRPr="00584267">
        <w:rPr>
          <w:b/>
          <w:bCs/>
          <w:sz w:val="23"/>
          <w:szCs w:val="23"/>
        </w:rPr>
        <w:t>-202</w:t>
      </w:r>
      <w:r w:rsidRPr="003226C6">
        <w:rPr>
          <w:b/>
          <w:bCs/>
          <w:sz w:val="23"/>
          <w:szCs w:val="23"/>
        </w:rPr>
        <w:t>1</w:t>
      </w:r>
      <w:r w:rsidRPr="00584267">
        <w:rPr>
          <w:b/>
          <w:bCs/>
          <w:sz w:val="23"/>
          <w:szCs w:val="23"/>
        </w:rPr>
        <w:t xml:space="preserve"> (υπόθεση </w:t>
      </w:r>
      <w:r w:rsidRPr="00584267"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 C-3</w:t>
      </w:r>
      <w:r w:rsidRPr="003226C6"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93</w:t>
      </w:r>
      <w:r w:rsidRPr="00584267"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/1</w:t>
      </w:r>
      <w:r w:rsidRPr="003226C6"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9</w:t>
      </w:r>
      <w:r w:rsidRPr="00584267">
        <w:rPr>
          <w:b/>
          <w:bCs/>
          <w:color w:val="333333"/>
          <w:sz w:val="23"/>
          <w:szCs w:val="23"/>
          <w:shd w:val="clear" w:color="auto" w:fill="FFFFFF"/>
        </w:rPr>
        <w:t xml:space="preserve">  </w:t>
      </w:r>
      <w:r w:rsidRPr="00584267">
        <w:rPr>
          <w:b/>
          <w:bCs/>
          <w:color w:val="333333"/>
          <w:sz w:val="23"/>
          <w:szCs w:val="23"/>
        </w:rPr>
        <w:t>“</w:t>
      </w:r>
      <w:r>
        <w:rPr>
          <w:b/>
          <w:bCs/>
          <w:color w:val="333333"/>
          <w:sz w:val="23"/>
          <w:szCs w:val="23"/>
          <w:lang w:val="en-US"/>
        </w:rPr>
        <w:t>OM</w:t>
      </w:r>
      <w:r w:rsidRPr="00584267">
        <w:rPr>
          <w:b/>
          <w:bCs/>
          <w:color w:val="333333"/>
          <w:sz w:val="23"/>
          <w:szCs w:val="23"/>
        </w:rPr>
        <w:t>”)</w:t>
      </w:r>
    </w:p>
    <w:p w14:paraId="6B38B1A7" w14:textId="6E31BDE0" w:rsidR="006E426F" w:rsidRPr="00584267" w:rsidRDefault="006E426F" w:rsidP="006E426F">
      <w:pPr>
        <w:spacing w:line="276" w:lineRule="auto"/>
        <w:rPr>
          <w:b/>
          <w:bCs/>
          <w:color w:val="333333"/>
          <w:sz w:val="23"/>
          <w:szCs w:val="23"/>
        </w:rPr>
      </w:pPr>
      <w:r w:rsidRPr="00584267">
        <w:rPr>
          <w:b/>
          <w:bCs/>
          <w:sz w:val="23"/>
          <w:szCs w:val="23"/>
        </w:rPr>
        <w:t xml:space="preserve">Δικαστήριο της </w:t>
      </w:r>
      <w:r>
        <w:rPr>
          <w:b/>
          <w:bCs/>
          <w:sz w:val="23"/>
          <w:szCs w:val="23"/>
        </w:rPr>
        <w:t>21</w:t>
      </w:r>
      <w:r w:rsidRPr="00584267">
        <w:rPr>
          <w:b/>
          <w:bCs/>
          <w:sz w:val="23"/>
          <w:szCs w:val="23"/>
        </w:rPr>
        <w:t>-</w:t>
      </w:r>
      <w:r w:rsidRPr="003226C6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0</w:t>
      </w:r>
      <w:r w:rsidRPr="00584267">
        <w:rPr>
          <w:b/>
          <w:bCs/>
          <w:sz w:val="23"/>
          <w:szCs w:val="23"/>
        </w:rPr>
        <w:t>-202</w:t>
      </w:r>
      <w:r w:rsidRPr="003226C6">
        <w:rPr>
          <w:b/>
          <w:bCs/>
          <w:sz w:val="23"/>
          <w:szCs w:val="23"/>
        </w:rPr>
        <w:t>1</w:t>
      </w:r>
      <w:r w:rsidRPr="00584267">
        <w:rPr>
          <w:b/>
          <w:bCs/>
          <w:sz w:val="23"/>
          <w:szCs w:val="23"/>
        </w:rPr>
        <w:t xml:space="preserve"> (υπ</w:t>
      </w:r>
      <w:r>
        <w:rPr>
          <w:b/>
          <w:bCs/>
          <w:sz w:val="23"/>
          <w:szCs w:val="23"/>
        </w:rPr>
        <w:t xml:space="preserve">οθέσεις </w:t>
      </w:r>
      <w:r w:rsidRPr="00584267"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C-</w:t>
      </w:r>
      <w:r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845</w:t>
      </w:r>
      <w:r w:rsidRPr="00584267"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/1</w:t>
      </w:r>
      <w:r w:rsidRPr="003226C6"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9</w:t>
      </w:r>
      <w:r w:rsidRPr="00584267">
        <w:rPr>
          <w:b/>
          <w:bCs/>
          <w:color w:val="333333"/>
          <w:sz w:val="23"/>
          <w:szCs w:val="23"/>
          <w:shd w:val="clear" w:color="auto" w:fill="FFFFFF"/>
        </w:rPr>
        <w:t xml:space="preserve">  </w:t>
      </w:r>
      <w:r>
        <w:rPr>
          <w:b/>
          <w:bCs/>
          <w:color w:val="333333"/>
          <w:sz w:val="23"/>
          <w:szCs w:val="23"/>
          <w:shd w:val="clear" w:color="auto" w:fill="FFFFFF"/>
        </w:rPr>
        <w:t xml:space="preserve">και </w:t>
      </w:r>
      <w:r w:rsidRPr="00584267"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C-</w:t>
      </w:r>
      <w:r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863</w:t>
      </w:r>
      <w:r w:rsidRPr="00584267"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/1</w:t>
      </w:r>
      <w:r w:rsidRPr="003226C6"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>9</w:t>
      </w:r>
      <w:r>
        <w:rPr>
          <w:rStyle w:val="apple-converted-space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584267">
        <w:rPr>
          <w:b/>
          <w:bCs/>
          <w:color w:val="333333"/>
          <w:sz w:val="23"/>
          <w:szCs w:val="23"/>
        </w:rPr>
        <w:t>“</w:t>
      </w:r>
      <w:r>
        <w:rPr>
          <w:b/>
          <w:bCs/>
          <w:color w:val="333333"/>
          <w:sz w:val="23"/>
          <w:szCs w:val="23"/>
          <w:lang w:val="en-US"/>
        </w:rPr>
        <w:t>DR</w:t>
      </w:r>
      <w:r w:rsidRPr="006E426F">
        <w:rPr>
          <w:b/>
          <w:bCs/>
          <w:color w:val="333333"/>
          <w:sz w:val="23"/>
          <w:szCs w:val="23"/>
        </w:rPr>
        <w:t xml:space="preserve">, </w:t>
      </w:r>
      <w:r>
        <w:rPr>
          <w:b/>
          <w:bCs/>
          <w:color w:val="333333"/>
          <w:sz w:val="23"/>
          <w:szCs w:val="23"/>
          <w:lang w:val="en-US"/>
        </w:rPr>
        <w:t>TS</w:t>
      </w:r>
      <w:r w:rsidRPr="00584267">
        <w:rPr>
          <w:b/>
          <w:bCs/>
          <w:color w:val="333333"/>
          <w:sz w:val="23"/>
          <w:szCs w:val="23"/>
        </w:rPr>
        <w:t>”)</w:t>
      </w:r>
    </w:p>
    <w:p w14:paraId="036D87B1" w14:textId="77777777" w:rsidR="00D32D5E" w:rsidRPr="003226C6" w:rsidRDefault="00D32D5E" w:rsidP="00D32D5E">
      <w:pPr>
        <w:spacing w:line="360" w:lineRule="auto"/>
        <w:jc w:val="both"/>
        <w:rPr>
          <w:b/>
          <w:bCs/>
          <w:sz w:val="23"/>
          <w:szCs w:val="23"/>
        </w:rPr>
      </w:pPr>
    </w:p>
    <w:sectPr w:rsidR="00D32D5E" w:rsidRPr="003226C6" w:rsidSect="005A4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4F3F"/>
    <w:multiLevelType w:val="hybridMultilevel"/>
    <w:tmpl w:val="3000C738"/>
    <w:lvl w:ilvl="0" w:tplc="9ADEA2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F497D"/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881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C08"/>
    <w:rsid w:val="00031436"/>
    <w:rsid w:val="00057478"/>
    <w:rsid w:val="000B3375"/>
    <w:rsid w:val="000C4B09"/>
    <w:rsid w:val="001830FF"/>
    <w:rsid w:val="001A12F2"/>
    <w:rsid w:val="001A1B29"/>
    <w:rsid w:val="00203926"/>
    <w:rsid w:val="00212F30"/>
    <w:rsid w:val="002167EB"/>
    <w:rsid w:val="00231173"/>
    <w:rsid w:val="0029302F"/>
    <w:rsid w:val="002D12C0"/>
    <w:rsid w:val="003226C6"/>
    <w:rsid w:val="00322B43"/>
    <w:rsid w:val="00334B9C"/>
    <w:rsid w:val="003B59C4"/>
    <w:rsid w:val="003C1239"/>
    <w:rsid w:val="0045329D"/>
    <w:rsid w:val="0046056C"/>
    <w:rsid w:val="004B3FCA"/>
    <w:rsid w:val="00524537"/>
    <w:rsid w:val="00584267"/>
    <w:rsid w:val="005A45D8"/>
    <w:rsid w:val="005C1B08"/>
    <w:rsid w:val="00647336"/>
    <w:rsid w:val="006855F1"/>
    <w:rsid w:val="006A0699"/>
    <w:rsid w:val="006C408C"/>
    <w:rsid w:val="006E426F"/>
    <w:rsid w:val="006E6F93"/>
    <w:rsid w:val="006F6CBE"/>
    <w:rsid w:val="00703531"/>
    <w:rsid w:val="007C43A7"/>
    <w:rsid w:val="00833F95"/>
    <w:rsid w:val="00870E6E"/>
    <w:rsid w:val="008A1E0E"/>
    <w:rsid w:val="008D0F63"/>
    <w:rsid w:val="008E3717"/>
    <w:rsid w:val="008F1BE5"/>
    <w:rsid w:val="00907043"/>
    <w:rsid w:val="00924C45"/>
    <w:rsid w:val="00942084"/>
    <w:rsid w:val="00971D5E"/>
    <w:rsid w:val="009B357D"/>
    <w:rsid w:val="009D6523"/>
    <w:rsid w:val="00A35AF9"/>
    <w:rsid w:val="00A4114C"/>
    <w:rsid w:val="00A654E9"/>
    <w:rsid w:val="00A72C08"/>
    <w:rsid w:val="00AC2F9D"/>
    <w:rsid w:val="00AD05F3"/>
    <w:rsid w:val="00AE391F"/>
    <w:rsid w:val="00BC71FE"/>
    <w:rsid w:val="00CE0C55"/>
    <w:rsid w:val="00CF1AA2"/>
    <w:rsid w:val="00D15E12"/>
    <w:rsid w:val="00D32D5E"/>
    <w:rsid w:val="00D76183"/>
    <w:rsid w:val="00EC6B34"/>
    <w:rsid w:val="00F24989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E200B"/>
  <w15:docId w15:val="{34F76F3D-EB2F-4FE7-BD6C-9F1597C3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239"/>
    <w:rPr>
      <w:sz w:val="24"/>
      <w:szCs w:val="24"/>
    </w:rPr>
  </w:style>
  <w:style w:type="paragraph" w:styleId="1">
    <w:name w:val="heading 1"/>
    <w:basedOn w:val="a"/>
    <w:next w:val="a"/>
    <w:qFormat/>
    <w:rsid w:val="003C1239"/>
    <w:pPr>
      <w:keepNext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1239"/>
    <w:pPr>
      <w:jc w:val="center"/>
    </w:pPr>
    <w:rPr>
      <w:b/>
      <w:bCs/>
    </w:rPr>
  </w:style>
  <w:style w:type="character" w:styleId="-">
    <w:name w:val="Hyperlink"/>
    <w:basedOn w:val="a0"/>
    <w:uiPriority w:val="99"/>
    <w:unhideWhenUsed/>
    <w:rsid w:val="00AD05F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30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30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9C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a6">
    <w:name w:val="Προεπιλογή"/>
    <w:rsid w:val="00D32D5E"/>
    <w:pPr>
      <w:suppressAutoHyphens/>
      <w:spacing w:after="160" w:line="259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A1B29"/>
  </w:style>
  <w:style w:type="character" w:styleId="-0">
    <w:name w:val="FollowedHyperlink"/>
    <w:basedOn w:val="a0"/>
    <w:uiPriority w:val="99"/>
    <w:semiHidden/>
    <w:unhideWhenUsed/>
    <w:rsid w:val="002167EB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2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k.gr/web/nsk/anazitisi-gnomodoteseon" TargetMode="External"/><Relationship Id="rId5" Type="http://schemas.openxmlformats.org/officeDocument/2006/relationships/hyperlink" Target="http://www.etdime.gr/images/pdf/pagoma_24%2011_2011_fina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1156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tzanetis</dc:creator>
  <cp:lastModifiedBy>Alexandros Dimakis</cp:lastModifiedBy>
  <cp:revision>42</cp:revision>
  <cp:lastPrinted>2020-07-31T10:03:00Z</cp:lastPrinted>
  <dcterms:created xsi:type="dcterms:W3CDTF">2013-02-05T14:17:00Z</dcterms:created>
  <dcterms:modified xsi:type="dcterms:W3CDTF">2024-01-22T14:27:00Z</dcterms:modified>
</cp:coreProperties>
</file>