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97AF" w14:textId="523223BC" w:rsidR="009C30D9" w:rsidRPr="0040697C" w:rsidRDefault="00E50FD9" w:rsidP="00416EF5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9F3851">
        <w:rPr>
          <w:b/>
          <w:sz w:val="24"/>
          <w:szCs w:val="24"/>
          <w:u w:val="single"/>
        </w:rPr>
        <w:t>Δυαδικές κυρώσεις</w:t>
      </w:r>
      <w:r w:rsidR="00F61D02">
        <w:rPr>
          <w:b/>
          <w:sz w:val="24"/>
          <w:szCs w:val="24"/>
          <w:u w:val="single"/>
        </w:rPr>
        <w:t xml:space="preserve"> και</w:t>
      </w:r>
      <w:r w:rsidRPr="009F3851">
        <w:rPr>
          <w:b/>
          <w:sz w:val="24"/>
          <w:szCs w:val="24"/>
          <w:u w:val="single"/>
        </w:rPr>
        <w:t xml:space="preserve"> Δεδικασμένο</w:t>
      </w:r>
      <w:r w:rsidR="0040697C" w:rsidRPr="0040697C">
        <w:rPr>
          <w:b/>
          <w:sz w:val="24"/>
          <w:szCs w:val="24"/>
          <w:u w:val="single"/>
        </w:rPr>
        <w:t>/</w:t>
      </w:r>
      <w:r w:rsidR="0040697C">
        <w:rPr>
          <w:b/>
          <w:sz w:val="24"/>
          <w:szCs w:val="24"/>
          <w:u w:val="single"/>
        </w:rPr>
        <w:t>Τεκμήριο αθωότητας στη διοικητική δίκη</w:t>
      </w:r>
    </w:p>
    <w:p w14:paraId="09B5D8B0" w14:textId="77777777" w:rsidR="002D086C" w:rsidRPr="009F3851" w:rsidRDefault="002D086C" w:rsidP="00416EF5">
      <w:pPr>
        <w:spacing w:line="276" w:lineRule="auto"/>
        <w:ind w:firstLine="0"/>
        <w:rPr>
          <w:sz w:val="24"/>
          <w:szCs w:val="24"/>
          <w:u w:val="single"/>
        </w:rPr>
      </w:pPr>
    </w:p>
    <w:p w14:paraId="20468FB0" w14:textId="77777777" w:rsidR="00B066F0" w:rsidRPr="009F3851" w:rsidRDefault="007215F9" w:rsidP="00416EF5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9F3851">
        <w:rPr>
          <w:b/>
          <w:sz w:val="24"/>
          <w:szCs w:val="24"/>
          <w:u w:val="single"/>
        </w:rPr>
        <w:t xml:space="preserve">Νομοθεσία </w:t>
      </w:r>
    </w:p>
    <w:p w14:paraId="4E030BCF" w14:textId="77777777" w:rsidR="002D086C" w:rsidRPr="009F3851" w:rsidRDefault="002D086C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b/>
          <w:sz w:val="24"/>
          <w:szCs w:val="24"/>
          <w:lang w:val="en-US"/>
        </w:rPr>
        <w:t>K</w:t>
      </w:r>
      <w:r w:rsidRPr="009F3851">
        <w:rPr>
          <w:b/>
          <w:sz w:val="24"/>
          <w:szCs w:val="24"/>
        </w:rPr>
        <w:t xml:space="preserve">ΔΔ </w:t>
      </w:r>
      <w:r w:rsidR="00937AF0" w:rsidRPr="009F3851">
        <w:rPr>
          <w:b/>
          <w:sz w:val="24"/>
          <w:szCs w:val="24"/>
        </w:rPr>
        <w:t>(Ν. 2717/1999),</w:t>
      </w:r>
      <w:r w:rsidR="00937AF0"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</w:rPr>
        <w:t xml:space="preserve">άρ. 5 </w:t>
      </w:r>
      <w:r w:rsidRPr="009F3851">
        <w:rPr>
          <w:b/>
          <w:sz w:val="24"/>
          <w:szCs w:val="24"/>
        </w:rPr>
        <w:t>πριν και μετ</w:t>
      </w:r>
      <w:r w:rsidR="00937AF0" w:rsidRPr="009F3851">
        <w:rPr>
          <w:b/>
          <w:sz w:val="24"/>
          <w:szCs w:val="24"/>
        </w:rPr>
        <w:t>ά</w:t>
      </w:r>
      <w:r w:rsidRPr="009F3851">
        <w:rPr>
          <w:b/>
          <w:sz w:val="24"/>
          <w:szCs w:val="24"/>
        </w:rPr>
        <w:t xml:space="preserve"> </w:t>
      </w:r>
      <w:r w:rsidRPr="009F3851">
        <w:rPr>
          <w:sz w:val="24"/>
          <w:szCs w:val="24"/>
        </w:rPr>
        <w:t>τη</w:t>
      </w:r>
      <w:r w:rsidR="00980C10" w:rsidRPr="009F3851">
        <w:rPr>
          <w:sz w:val="24"/>
          <w:szCs w:val="24"/>
        </w:rPr>
        <w:t>ν</w:t>
      </w:r>
      <w:r w:rsidRPr="009F3851">
        <w:rPr>
          <w:sz w:val="24"/>
          <w:szCs w:val="24"/>
        </w:rPr>
        <w:t xml:space="preserve"> τροποποίη</w:t>
      </w:r>
      <w:r w:rsidR="00937AF0" w:rsidRPr="009F3851">
        <w:rPr>
          <w:sz w:val="24"/>
          <w:szCs w:val="24"/>
        </w:rPr>
        <w:t xml:space="preserve">σή </w:t>
      </w:r>
      <w:r w:rsidRPr="009F3851">
        <w:rPr>
          <w:sz w:val="24"/>
          <w:szCs w:val="24"/>
        </w:rPr>
        <w:t xml:space="preserve">του με το </w:t>
      </w:r>
      <w:r w:rsidR="00937AF0" w:rsidRPr="009F3851">
        <w:rPr>
          <w:sz w:val="24"/>
          <w:szCs w:val="24"/>
        </w:rPr>
        <w:t>με το άρ. 17 παρ. 2 Ν. 4446/2016</w:t>
      </w:r>
    </w:p>
    <w:p w14:paraId="65E8D8DE" w14:textId="77777777" w:rsidR="007824F6" w:rsidRPr="009F3851" w:rsidRDefault="007824F6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b/>
          <w:sz w:val="24"/>
          <w:szCs w:val="24"/>
        </w:rPr>
        <w:t>ΕΣΔΑ</w:t>
      </w:r>
      <w:r w:rsidR="009F3851">
        <w:rPr>
          <w:b/>
          <w:sz w:val="24"/>
          <w:szCs w:val="24"/>
        </w:rPr>
        <w:t xml:space="preserve">, </w:t>
      </w:r>
      <w:r w:rsidRPr="009F3851">
        <w:rPr>
          <w:b/>
          <w:sz w:val="24"/>
          <w:szCs w:val="24"/>
        </w:rPr>
        <w:t>7</w:t>
      </w:r>
      <w:r w:rsidRPr="009F3851">
        <w:rPr>
          <w:b/>
          <w:sz w:val="24"/>
          <w:szCs w:val="24"/>
          <w:vertAlign w:val="superscript"/>
        </w:rPr>
        <w:t>ο</w:t>
      </w:r>
      <w:r w:rsidRPr="009F3851">
        <w:rPr>
          <w:b/>
          <w:sz w:val="24"/>
          <w:szCs w:val="24"/>
        </w:rPr>
        <w:t xml:space="preserve"> πρωτόκολλο</w:t>
      </w:r>
      <w:r w:rsidR="00980C10" w:rsidRPr="009F3851">
        <w:rPr>
          <w:sz w:val="24"/>
          <w:szCs w:val="24"/>
        </w:rPr>
        <w:t>,</w:t>
      </w:r>
      <w:r w:rsidRPr="009F3851">
        <w:rPr>
          <w:sz w:val="24"/>
          <w:szCs w:val="24"/>
        </w:rPr>
        <w:t xml:space="preserve"> άρ. 4</w:t>
      </w:r>
    </w:p>
    <w:p w14:paraId="30D4A03B" w14:textId="4DB1AA2C" w:rsidR="007824F6" w:rsidRDefault="007824F6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b/>
          <w:sz w:val="24"/>
          <w:szCs w:val="24"/>
        </w:rPr>
        <w:t>ΧΘΔΕΕ</w:t>
      </w:r>
      <w:r w:rsidR="009C64EE" w:rsidRPr="009F3851">
        <w:rPr>
          <w:sz w:val="24"/>
          <w:szCs w:val="24"/>
        </w:rPr>
        <w:t xml:space="preserve"> (Χάρτης των θεμελιωδών Δικαιωμάτων της Ευρωπαϊκής Ένωσης)</w:t>
      </w:r>
      <w:r w:rsidRPr="009F3851">
        <w:rPr>
          <w:sz w:val="24"/>
          <w:szCs w:val="24"/>
        </w:rPr>
        <w:t>, άρ. 50</w:t>
      </w:r>
    </w:p>
    <w:p w14:paraId="33DA407D" w14:textId="22891D44" w:rsidR="00696799" w:rsidRPr="009F3851" w:rsidRDefault="00696799" w:rsidP="00416EF5">
      <w:pPr>
        <w:spacing w:line="276" w:lineRule="auto"/>
        <w:ind w:firstLine="0"/>
        <w:rPr>
          <w:sz w:val="24"/>
          <w:szCs w:val="24"/>
        </w:rPr>
      </w:pPr>
      <w:r w:rsidRPr="00696799">
        <w:rPr>
          <w:b/>
          <w:bCs/>
          <w:sz w:val="24"/>
          <w:szCs w:val="24"/>
        </w:rPr>
        <w:t>Ν. 4745/2020,</w:t>
      </w:r>
      <w:r>
        <w:rPr>
          <w:sz w:val="24"/>
          <w:szCs w:val="24"/>
        </w:rPr>
        <w:t xml:space="preserve"> άρ. 32</w:t>
      </w:r>
    </w:p>
    <w:p w14:paraId="6813BA44" w14:textId="77777777" w:rsidR="003A2ABD" w:rsidRPr="009F3851" w:rsidRDefault="003A2ABD" w:rsidP="00416EF5">
      <w:pPr>
        <w:spacing w:line="276" w:lineRule="auto"/>
        <w:ind w:firstLine="0"/>
        <w:rPr>
          <w:b/>
          <w:sz w:val="24"/>
          <w:szCs w:val="24"/>
          <w:u w:val="single"/>
        </w:rPr>
      </w:pPr>
    </w:p>
    <w:p w14:paraId="57DDC3CE" w14:textId="77777777" w:rsidR="001D0390" w:rsidRPr="009F3851" w:rsidRDefault="001D0390" w:rsidP="00416EF5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9F3851">
        <w:rPr>
          <w:b/>
          <w:sz w:val="24"/>
          <w:szCs w:val="24"/>
          <w:u w:val="single"/>
        </w:rPr>
        <w:t>Θεωρία</w:t>
      </w:r>
    </w:p>
    <w:p w14:paraId="71AD8E66" w14:textId="77777777" w:rsidR="00CB2C07" w:rsidRPr="009F3851" w:rsidRDefault="00CB2C07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i/>
          <w:sz w:val="24"/>
          <w:szCs w:val="24"/>
        </w:rPr>
        <w:t xml:space="preserve">Αναγνωστόπουλος Η., </w:t>
      </w:r>
      <w:r w:rsidRPr="009F3851">
        <w:rPr>
          <w:sz w:val="24"/>
          <w:szCs w:val="24"/>
        </w:rPr>
        <w:t xml:space="preserve">Τα πολλαπλά τέλη για τη λαθρεμπορία υπό το πρίσμα της </w:t>
      </w:r>
      <w:proofErr w:type="spellStart"/>
      <w:r w:rsidRPr="009F3851">
        <w:rPr>
          <w:sz w:val="24"/>
          <w:szCs w:val="24"/>
        </w:rPr>
        <w:t>ΕΣΔΑ</w:t>
      </w:r>
      <w:proofErr w:type="spellEnd"/>
      <w:r w:rsidRPr="009F3851">
        <w:rPr>
          <w:sz w:val="24"/>
          <w:szCs w:val="24"/>
        </w:rPr>
        <w:t xml:space="preserve">, </w:t>
      </w:r>
      <w:proofErr w:type="spellStart"/>
      <w:r w:rsidRPr="009F3851">
        <w:rPr>
          <w:sz w:val="24"/>
          <w:szCs w:val="24"/>
        </w:rPr>
        <w:t>ΝοΒ</w:t>
      </w:r>
      <w:proofErr w:type="spellEnd"/>
      <w:r w:rsidRPr="009F3851">
        <w:rPr>
          <w:sz w:val="24"/>
          <w:szCs w:val="24"/>
        </w:rPr>
        <w:t xml:space="preserve"> 2011, σελ. 2273 επ.</w:t>
      </w:r>
    </w:p>
    <w:p w14:paraId="2A3CD3B8" w14:textId="77777777" w:rsidR="009F3851" w:rsidRPr="00420856" w:rsidRDefault="00E50FD9" w:rsidP="009F3851">
      <w:pPr>
        <w:spacing w:line="276" w:lineRule="auto"/>
        <w:ind w:firstLine="0"/>
        <w:rPr>
          <w:bCs/>
          <w:sz w:val="24"/>
          <w:szCs w:val="24"/>
        </w:rPr>
      </w:pPr>
      <w:r w:rsidRPr="00420856">
        <w:rPr>
          <w:bCs/>
          <w:i/>
          <w:sz w:val="24"/>
          <w:szCs w:val="24"/>
        </w:rPr>
        <w:t xml:space="preserve">Αναγνωστόπουλος Η., </w:t>
      </w:r>
      <w:r w:rsidRPr="00420856">
        <w:rPr>
          <w:bCs/>
          <w:sz w:val="24"/>
          <w:szCs w:val="24"/>
        </w:rPr>
        <w:t xml:space="preserve">Το τέλος των δυαδικών κυρώσεων; ΠοινΧρ </w:t>
      </w:r>
      <w:r w:rsidR="000B348C" w:rsidRPr="00420856">
        <w:rPr>
          <w:bCs/>
          <w:sz w:val="24"/>
          <w:szCs w:val="24"/>
        </w:rPr>
        <w:t>ΞΕ (</w:t>
      </w:r>
      <w:r w:rsidRPr="00420856">
        <w:rPr>
          <w:bCs/>
          <w:sz w:val="24"/>
          <w:szCs w:val="24"/>
        </w:rPr>
        <w:t>2015</w:t>
      </w:r>
      <w:r w:rsidR="000B348C" w:rsidRPr="00420856">
        <w:rPr>
          <w:bCs/>
          <w:sz w:val="24"/>
          <w:szCs w:val="24"/>
        </w:rPr>
        <w:t>)</w:t>
      </w:r>
      <w:r w:rsidRPr="00420856">
        <w:rPr>
          <w:bCs/>
          <w:sz w:val="24"/>
          <w:szCs w:val="24"/>
        </w:rPr>
        <w:t>, σελ. 623 επ.</w:t>
      </w:r>
    </w:p>
    <w:p w14:paraId="7A930CA3" w14:textId="77777777" w:rsidR="00E50FD9" w:rsidRPr="009F3851" w:rsidRDefault="00E50FD9" w:rsidP="00416EF5">
      <w:pPr>
        <w:spacing w:line="276" w:lineRule="auto"/>
        <w:ind w:firstLine="0"/>
        <w:rPr>
          <w:sz w:val="24"/>
          <w:szCs w:val="24"/>
        </w:rPr>
      </w:pPr>
      <w:proofErr w:type="spellStart"/>
      <w:r w:rsidRPr="009F3851">
        <w:rPr>
          <w:i/>
          <w:sz w:val="24"/>
          <w:szCs w:val="24"/>
        </w:rPr>
        <w:t>Ζαΐρη</w:t>
      </w:r>
      <w:proofErr w:type="spellEnd"/>
      <w:r w:rsidRPr="009F3851">
        <w:rPr>
          <w:i/>
          <w:sz w:val="24"/>
          <w:szCs w:val="24"/>
        </w:rPr>
        <w:t xml:space="preserve"> Α.,</w:t>
      </w:r>
      <w:r w:rsidRPr="009F3851">
        <w:rPr>
          <w:sz w:val="24"/>
          <w:szCs w:val="24"/>
        </w:rPr>
        <w:t xml:space="preserve"> Η σώρευση ποινικής καταδίκης και πειθαρχικ</w:t>
      </w:r>
      <w:r w:rsidR="004C0ADE" w:rsidRPr="009F3851">
        <w:rPr>
          <w:sz w:val="24"/>
          <w:szCs w:val="24"/>
        </w:rPr>
        <w:t>ής</w:t>
      </w:r>
      <w:r w:rsidRPr="009F3851">
        <w:rPr>
          <w:sz w:val="24"/>
          <w:szCs w:val="24"/>
        </w:rPr>
        <w:t xml:space="preserve"> ποιν</w:t>
      </w:r>
      <w:r w:rsidR="004C0ADE" w:rsidRPr="009F3851">
        <w:rPr>
          <w:sz w:val="24"/>
          <w:szCs w:val="24"/>
        </w:rPr>
        <w:t>ής</w:t>
      </w:r>
      <w:r w:rsidRPr="009F3851">
        <w:rPr>
          <w:sz w:val="24"/>
          <w:szCs w:val="24"/>
        </w:rPr>
        <w:t xml:space="preserve"> για τη</w:t>
      </w:r>
      <w:r w:rsidR="00980C10" w:rsidRPr="009F3851">
        <w:rPr>
          <w:sz w:val="24"/>
          <w:szCs w:val="24"/>
        </w:rPr>
        <w:t>ν</w:t>
      </w:r>
      <w:r w:rsidR="00495B1C" w:rsidRPr="009F3851">
        <w:rPr>
          <w:sz w:val="24"/>
          <w:szCs w:val="24"/>
        </w:rPr>
        <w:t xml:space="preserve"> ίδια πράξη και η συμβατότητά τ</w:t>
      </w:r>
      <w:r w:rsidR="009068E2" w:rsidRPr="009F3851">
        <w:rPr>
          <w:sz w:val="24"/>
          <w:szCs w:val="24"/>
        </w:rPr>
        <w:t>ης</w:t>
      </w:r>
      <w:r w:rsidRPr="009F3851">
        <w:rPr>
          <w:sz w:val="24"/>
          <w:szCs w:val="24"/>
        </w:rPr>
        <w:t xml:space="preserve"> με τη</w:t>
      </w:r>
      <w:r w:rsidR="009068E2" w:rsidRPr="009F3851">
        <w:rPr>
          <w:sz w:val="24"/>
          <w:szCs w:val="24"/>
        </w:rPr>
        <w:t>ν</w:t>
      </w:r>
      <w:r w:rsidRPr="009F3851">
        <w:rPr>
          <w:sz w:val="24"/>
          <w:szCs w:val="24"/>
        </w:rPr>
        <w:t xml:space="preserve"> αρχή «</w:t>
      </w:r>
      <w:r w:rsidRPr="009F3851">
        <w:rPr>
          <w:sz w:val="24"/>
          <w:szCs w:val="24"/>
          <w:lang w:val="en-US"/>
        </w:rPr>
        <w:t>ne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en-US"/>
        </w:rPr>
        <w:t>bis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en-US"/>
        </w:rPr>
        <w:t>in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en-US"/>
        </w:rPr>
        <w:t>idem</w:t>
      </w:r>
      <w:r w:rsidR="004C0ADE" w:rsidRPr="009F3851">
        <w:rPr>
          <w:sz w:val="24"/>
          <w:szCs w:val="24"/>
        </w:rPr>
        <w:t>»</w:t>
      </w:r>
      <w:r w:rsidRPr="009F3851">
        <w:rPr>
          <w:sz w:val="24"/>
          <w:szCs w:val="24"/>
        </w:rPr>
        <w:t>, ΠοινΧρ 2016, σελ. 634</w:t>
      </w:r>
    </w:p>
    <w:p w14:paraId="7658BE66" w14:textId="77777777" w:rsidR="0083672E" w:rsidRPr="009F3851" w:rsidRDefault="0083672E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i/>
          <w:sz w:val="24"/>
          <w:szCs w:val="24"/>
        </w:rPr>
        <w:t>Θεοχάρη Α./</w:t>
      </w:r>
      <w:proofErr w:type="spellStart"/>
      <w:r w:rsidRPr="009F3851">
        <w:rPr>
          <w:i/>
          <w:sz w:val="24"/>
          <w:szCs w:val="24"/>
        </w:rPr>
        <w:t>Μπουλταδάκη</w:t>
      </w:r>
      <w:proofErr w:type="spellEnd"/>
      <w:r w:rsidRPr="009F3851">
        <w:rPr>
          <w:i/>
          <w:sz w:val="24"/>
          <w:szCs w:val="24"/>
        </w:rPr>
        <w:t xml:space="preserve"> Ν., </w:t>
      </w:r>
      <w:r w:rsidRPr="009F3851">
        <w:rPr>
          <w:sz w:val="24"/>
          <w:szCs w:val="24"/>
          <w:lang w:val="de-DE"/>
        </w:rPr>
        <w:t>H</w:t>
      </w:r>
      <w:r w:rsidRPr="009F3851">
        <w:rPr>
          <w:sz w:val="24"/>
          <w:szCs w:val="24"/>
        </w:rPr>
        <w:t xml:space="preserve"> αρχή </w:t>
      </w:r>
      <w:r w:rsidRPr="009F3851">
        <w:rPr>
          <w:sz w:val="24"/>
          <w:szCs w:val="24"/>
          <w:lang w:val="de-DE"/>
        </w:rPr>
        <w:t>ne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bis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in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idem</w:t>
      </w:r>
      <w:r w:rsidRPr="009F3851">
        <w:rPr>
          <w:sz w:val="24"/>
          <w:szCs w:val="24"/>
        </w:rPr>
        <w:t xml:space="preserve"> </w:t>
      </w:r>
      <w:r w:rsidR="00936EF6" w:rsidRPr="009F3851">
        <w:rPr>
          <w:sz w:val="24"/>
          <w:szCs w:val="24"/>
        </w:rPr>
        <w:t>στο πεδίο των διοικητικών κυρώσεων, ΘΠΔΔ 2016, σελ. 1135</w:t>
      </w:r>
    </w:p>
    <w:p w14:paraId="2B7EE9B1" w14:textId="17905851" w:rsidR="00420856" w:rsidRPr="00420856" w:rsidRDefault="00420856" w:rsidP="00416EF5">
      <w:pPr>
        <w:spacing w:line="276" w:lineRule="auto"/>
        <w:ind w:firstLine="0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Κωνσταντινίδη Α., </w:t>
      </w:r>
      <w:r w:rsidRPr="00420856">
        <w:rPr>
          <w:iCs/>
          <w:sz w:val="24"/>
          <w:szCs w:val="24"/>
        </w:rPr>
        <w:t xml:space="preserve">Δυαδικές κυρώσεις και </w:t>
      </w:r>
      <w:r w:rsidRPr="00420856">
        <w:rPr>
          <w:iCs/>
          <w:sz w:val="24"/>
          <w:szCs w:val="24"/>
          <w:lang w:val="en-US"/>
        </w:rPr>
        <w:t>ne</w:t>
      </w:r>
      <w:r w:rsidRPr="00420856">
        <w:rPr>
          <w:iCs/>
          <w:sz w:val="24"/>
          <w:szCs w:val="24"/>
        </w:rPr>
        <w:t xml:space="preserve"> </w:t>
      </w:r>
      <w:r w:rsidRPr="00420856">
        <w:rPr>
          <w:iCs/>
          <w:sz w:val="24"/>
          <w:szCs w:val="24"/>
          <w:lang w:val="en-US"/>
        </w:rPr>
        <w:t>bis</w:t>
      </w:r>
      <w:r w:rsidRPr="00420856">
        <w:rPr>
          <w:iCs/>
          <w:sz w:val="24"/>
          <w:szCs w:val="24"/>
        </w:rPr>
        <w:t xml:space="preserve"> </w:t>
      </w:r>
      <w:r w:rsidRPr="00420856">
        <w:rPr>
          <w:iCs/>
          <w:sz w:val="24"/>
          <w:szCs w:val="24"/>
          <w:lang w:val="en-US"/>
        </w:rPr>
        <w:t>in</w:t>
      </w:r>
      <w:r w:rsidRPr="00420856">
        <w:rPr>
          <w:iCs/>
          <w:sz w:val="24"/>
          <w:szCs w:val="24"/>
        </w:rPr>
        <w:t xml:space="preserve"> </w:t>
      </w:r>
      <w:r w:rsidRPr="00420856">
        <w:rPr>
          <w:iCs/>
          <w:sz w:val="24"/>
          <w:szCs w:val="24"/>
          <w:lang w:val="en-US"/>
        </w:rPr>
        <w:t>idem</w:t>
      </w:r>
      <w:r w:rsidRPr="00420856">
        <w:rPr>
          <w:iCs/>
          <w:sz w:val="24"/>
          <w:szCs w:val="24"/>
        </w:rPr>
        <w:t xml:space="preserve">, </w:t>
      </w:r>
      <w:r w:rsidR="00F07E6C">
        <w:rPr>
          <w:iCs/>
          <w:sz w:val="24"/>
          <w:szCs w:val="24"/>
        </w:rPr>
        <w:t>ΠοινΧρ</w:t>
      </w:r>
      <w:r w:rsidRPr="00420856">
        <w:rPr>
          <w:iCs/>
          <w:sz w:val="24"/>
          <w:szCs w:val="24"/>
        </w:rPr>
        <w:t xml:space="preserve"> 2019,</w:t>
      </w:r>
      <w:r w:rsidR="00F07E6C">
        <w:rPr>
          <w:iCs/>
          <w:sz w:val="24"/>
          <w:szCs w:val="24"/>
        </w:rPr>
        <w:t xml:space="preserve"> σελ.</w:t>
      </w:r>
      <w:r w:rsidRPr="00420856">
        <w:rPr>
          <w:iCs/>
          <w:sz w:val="24"/>
          <w:szCs w:val="24"/>
        </w:rPr>
        <w:t xml:space="preserve"> 493 </w:t>
      </w:r>
      <w:r w:rsidR="00F07E6C">
        <w:rPr>
          <w:iCs/>
          <w:sz w:val="24"/>
          <w:szCs w:val="24"/>
        </w:rPr>
        <w:t>επ</w:t>
      </w:r>
      <w:r w:rsidRPr="00420856">
        <w:rPr>
          <w:iCs/>
          <w:sz w:val="24"/>
          <w:szCs w:val="24"/>
        </w:rPr>
        <w:t xml:space="preserve">., </w:t>
      </w:r>
    </w:p>
    <w:p w14:paraId="458D528E" w14:textId="42149AAE" w:rsidR="0083672E" w:rsidRPr="009F3851" w:rsidRDefault="0083672E" w:rsidP="00416EF5">
      <w:pPr>
        <w:spacing w:line="276" w:lineRule="auto"/>
        <w:ind w:firstLine="0"/>
        <w:rPr>
          <w:sz w:val="24"/>
          <w:szCs w:val="24"/>
        </w:rPr>
      </w:pPr>
      <w:proofErr w:type="spellStart"/>
      <w:r w:rsidRPr="009F3851">
        <w:rPr>
          <w:i/>
          <w:sz w:val="24"/>
          <w:szCs w:val="24"/>
        </w:rPr>
        <w:t>Λαϊνιώτη</w:t>
      </w:r>
      <w:proofErr w:type="spellEnd"/>
      <w:r w:rsidRPr="009F3851">
        <w:rPr>
          <w:i/>
          <w:sz w:val="24"/>
          <w:szCs w:val="24"/>
        </w:rPr>
        <w:t xml:space="preserve"> Α., </w:t>
      </w:r>
      <w:r w:rsidRPr="009F3851">
        <w:rPr>
          <w:sz w:val="24"/>
          <w:szCs w:val="24"/>
        </w:rPr>
        <w:t xml:space="preserve">Η αρχή </w:t>
      </w:r>
      <w:r w:rsidRPr="009F3851">
        <w:rPr>
          <w:sz w:val="24"/>
          <w:szCs w:val="24"/>
          <w:lang w:val="de-DE"/>
        </w:rPr>
        <w:t>ne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bis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in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idem</w:t>
      </w:r>
      <w:r w:rsidRPr="009F3851">
        <w:rPr>
          <w:sz w:val="24"/>
          <w:szCs w:val="24"/>
        </w:rPr>
        <w:t xml:space="preserve"> και η ελληνική πραγματικότητα, ΘΠΔΔ 2016, σελ. 1123</w:t>
      </w:r>
    </w:p>
    <w:p w14:paraId="59A4E308" w14:textId="77777777" w:rsidR="00903EB0" w:rsidRPr="009F3851" w:rsidRDefault="00903EB0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i/>
          <w:sz w:val="24"/>
          <w:szCs w:val="24"/>
        </w:rPr>
        <w:t xml:space="preserve">Μουστάκας Μ., </w:t>
      </w:r>
      <w:r w:rsidRPr="009F3851">
        <w:rPr>
          <w:sz w:val="24"/>
          <w:szCs w:val="24"/>
        </w:rPr>
        <w:t xml:space="preserve">Η αρχή </w:t>
      </w:r>
      <w:r w:rsidRPr="009F3851">
        <w:rPr>
          <w:sz w:val="24"/>
          <w:szCs w:val="24"/>
          <w:lang w:val="de-DE"/>
        </w:rPr>
        <w:t>ne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bis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in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idem</w:t>
      </w:r>
      <w:r w:rsidRPr="009F3851">
        <w:rPr>
          <w:sz w:val="24"/>
          <w:szCs w:val="24"/>
        </w:rPr>
        <w:t xml:space="preserve"> και το ελληνικό διοικητικό Δίκαιο, 2018</w:t>
      </w:r>
    </w:p>
    <w:p w14:paraId="0DC4432F" w14:textId="37FB6313" w:rsidR="00420856" w:rsidRPr="00420856" w:rsidRDefault="009C228E" w:rsidP="00416EF5">
      <w:pPr>
        <w:spacing w:line="276" w:lineRule="auto"/>
        <w:ind w:firstLine="0"/>
        <w:rPr>
          <w:b/>
          <w:bCs/>
          <w:iCs/>
          <w:sz w:val="24"/>
          <w:szCs w:val="24"/>
        </w:rPr>
      </w:pPr>
      <w:proofErr w:type="spellStart"/>
      <w:r w:rsidRPr="00420856">
        <w:rPr>
          <w:b/>
          <w:bCs/>
          <w:i/>
          <w:sz w:val="24"/>
          <w:szCs w:val="24"/>
        </w:rPr>
        <w:t>Παπακυριάκου</w:t>
      </w:r>
      <w:proofErr w:type="spellEnd"/>
      <w:r w:rsidRPr="00420856">
        <w:rPr>
          <w:b/>
          <w:bCs/>
          <w:i/>
          <w:sz w:val="24"/>
          <w:szCs w:val="24"/>
        </w:rPr>
        <w:t xml:space="preserve"> Θ., </w:t>
      </w:r>
      <w:r w:rsidR="00420856" w:rsidRPr="00420856">
        <w:rPr>
          <w:b/>
          <w:bCs/>
          <w:iCs/>
          <w:sz w:val="24"/>
          <w:szCs w:val="24"/>
        </w:rPr>
        <w:t xml:space="preserve">Τα όρια τα αρχής </w:t>
      </w:r>
      <w:r w:rsidR="00420856" w:rsidRPr="00420856">
        <w:rPr>
          <w:b/>
          <w:bCs/>
          <w:iCs/>
          <w:sz w:val="24"/>
          <w:szCs w:val="24"/>
          <w:lang w:val="en-US"/>
        </w:rPr>
        <w:t>ne</w:t>
      </w:r>
      <w:r w:rsidR="00420856" w:rsidRPr="00420856">
        <w:rPr>
          <w:b/>
          <w:bCs/>
          <w:iCs/>
          <w:sz w:val="24"/>
          <w:szCs w:val="24"/>
        </w:rPr>
        <w:t xml:space="preserve"> </w:t>
      </w:r>
      <w:r w:rsidR="00420856" w:rsidRPr="00420856">
        <w:rPr>
          <w:b/>
          <w:bCs/>
          <w:iCs/>
          <w:sz w:val="24"/>
          <w:szCs w:val="24"/>
          <w:lang w:val="en-US"/>
        </w:rPr>
        <w:t>bis</w:t>
      </w:r>
      <w:r w:rsidR="00420856" w:rsidRPr="00420856">
        <w:rPr>
          <w:b/>
          <w:bCs/>
          <w:iCs/>
          <w:sz w:val="24"/>
          <w:szCs w:val="24"/>
        </w:rPr>
        <w:t xml:space="preserve"> </w:t>
      </w:r>
      <w:r w:rsidR="00420856" w:rsidRPr="00420856">
        <w:rPr>
          <w:b/>
          <w:bCs/>
          <w:iCs/>
          <w:sz w:val="24"/>
          <w:szCs w:val="24"/>
          <w:lang w:val="en-US"/>
        </w:rPr>
        <w:t>in</w:t>
      </w:r>
      <w:r w:rsidR="00420856" w:rsidRPr="00420856">
        <w:rPr>
          <w:b/>
          <w:bCs/>
          <w:iCs/>
          <w:sz w:val="24"/>
          <w:szCs w:val="24"/>
        </w:rPr>
        <w:t xml:space="preserve"> </w:t>
      </w:r>
      <w:r w:rsidR="00420856" w:rsidRPr="00420856">
        <w:rPr>
          <w:b/>
          <w:bCs/>
          <w:iCs/>
          <w:sz w:val="24"/>
          <w:szCs w:val="24"/>
          <w:lang w:val="en-US"/>
        </w:rPr>
        <w:t>idem</w:t>
      </w:r>
      <w:r w:rsidR="00420856" w:rsidRPr="00420856">
        <w:rPr>
          <w:b/>
          <w:bCs/>
          <w:iCs/>
          <w:sz w:val="24"/>
          <w:szCs w:val="24"/>
        </w:rPr>
        <w:t xml:space="preserve"> σε διακρατικό και διακλαδικό επίπεδο: σύγχρονα ζητήματα και προκλήσεις, σε Καϊάφα-</w:t>
      </w:r>
      <w:proofErr w:type="spellStart"/>
      <w:r w:rsidR="00420856" w:rsidRPr="00420856">
        <w:rPr>
          <w:b/>
          <w:bCs/>
          <w:iCs/>
          <w:sz w:val="24"/>
          <w:szCs w:val="24"/>
        </w:rPr>
        <w:t>Γκμπάντι</w:t>
      </w:r>
      <w:proofErr w:type="spellEnd"/>
      <w:r w:rsidR="00420856" w:rsidRPr="00420856">
        <w:rPr>
          <w:b/>
          <w:bCs/>
          <w:iCs/>
          <w:sz w:val="24"/>
          <w:szCs w:val="24"/>
        </w:rPr>
        <w:t>/</w:t>
      </w:r>
      <w:proofErr w:type="spellStart"/>
      <w:r w:rsidR="00420856" w:rsidRPr="00420856">
        <w:rPr>
          <w:b/>
          <w:bCs/>
          <w:iCs/>
          <w:sz w:val="24"/>
          <w:szCs w:val="24"/>
          <w:lang w:val="en-US"/>
        </w:rPr>
        <w:t>Prittwitz</w:t>
      </w:r>
      <w:proofErr w:type="spellEnd"/>
      <w:r w:rsidR="00420856" w:rsidRPr="00420856">
        <w:rPr>
          <w:b/>
          <w:bCs/>
          <w:iCs/>
          <w:sz w:val="24"/>
          <w:szCs w:val="24"/>
        </w:rPr>
        <w:t xml:space="preserve">, Λόγοι και όρια των αναγκαίων περιορισμών του Ποινικού Δικαίου, 2020, σελ. 153 επ. </w:t>
      </w:r>
    </w:p>
    <w:p w14:paraId="729C9D61" w14:textId="1E277975" w:rsidR="009C228E" w:rsidRPr="00611BA3" w:rsidRDefault="00420856" w:rsidP="00416EF5">
      <w:pPr>
        <w:spacing w:line="276" w:lineRule="auto"/>
        <w:ind w:firstLine="0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Ο ίδιος, </w:t>
      </w:r>
      <w:r w:rsidR="009C228E">
        <w:rPr>
          <w:iCs/>
          <w:sz w:val="24"/>
          <w:szCs w:val="24"/>
        </w:rPr>
        <w:t xml:space="preserve">Το ελληνικό </w:t>
      </w:r>
      <w:r w:rsidR="00611BA3">
        <w:rPr>
          <w:iCs/>
          <w:sz w:val="24"/>
          <w:szCs w:val="24"/>
        </w:rPr>
        <w:t xml:space="preserve">φορολογικό ποινικό Δίκαιο υπό το φως των νεών Κωδίκων και της νέας νομοθεσίας για την ποινική προστασία των </w:t>
      </w:r>
      <w:proofErr w:type="spellStart"/>
      <w:r w:rsidR="00611BA3">
        <w:rPr>
          <w:iCs/>
          <w:sz w:val="24"/>
          <w:szCs w:val="24"/>
        </w:rPr>
        <w:t>ενωσιακών</w:t>
      </w:r>
      <w:proofErr w:type="spellEnd"/>
      <w:r w:rsidR="00611BA3">
        <w:rPr>
          <w:iCs/>
          <w:sz w:val="24"/>
          <w:szCs w:val="24"/>
        </w:rPr>
        <w:t xml:space="preserve"> οικονομικών συμφερόντων και τη ρύθμιση του διακλαδικού </w:t>
      </w:r>
      <w:r w:rsidR="00611BA3">
        <w:rPr>
          <w:iCs/>
          <w:sz w:val="24"/>
          <w:szCs w:val="24"/>
          <w:lang w:val="en-US"/>
        </w:rPr>
        <w:t>ne</w:t>
      </w:r>
      <w:r w:rsidR="00611BA3" w:rsidRPr="00611BA3">
        <w:rPr>
          <w:iCs/>
          <w:sz w:val="24"/>
          <w:szCs w:val="24"/>
        </w:rPr>
        <w:t xml:space="preserve"> </w:t>
      </w:r>
      <w:r w:rsidR="00611BA3">
        <w:rPr>
          <w:iCs/>
          <w:sz w:val="24"/>
          <w:szCs w:val="24"/>
          <w:lang w:val="en-US"/>
        </w:rPr>
        <w:t>bis</w:t>
      </w:r>
      <w:r w:rsidR="00611BA3" w:rsidRPr="00611BA3">
        <w:rPr>
          <w:iCs/>
          <w:sz w:val="24"/>
          <w:szCs w:val="24"/>
        </w:rPr>
        <w:t xml:space="preserve"> </w:t>
      </w:r>
      <w:r w:rsidR="00611BA3">
        <w:rPr>
          <w:iCs/>
          <w:sz w:val="24"/>
          <w:szCs w:val="24"/>
          <w:lang w:val="en-US"/>
        </w:rPr>
        <w:t>in</w:t>
      </w:r>
      <w:r w:rsidR="00611BA3" w:rsidRPr="00611BA3">
        <w:rPr>
          <w:iCs/>
          <w:sz w:val="24"/>
          <w:szCs w:val="24"/>
        </w:rPr>
        <w:t xml:space="preserve"> </w:t>
      </w:r>
      <w:r w:rsidR="00611BA3">
        <w:rPr>
          <w:iCs/>
          <w:sz w:val="24"/>
          <w:szCs w:val="24"/>
          <w:lang w:val="en-US"/>
        </w:rPr>
        <w:t>idem</w:t>
      </w:r>
      <w:r w:rsidR="00611BA3" w:rsidRPr="00611BA3">
        <w:rPr>
          <w:iCs/>
          <w:sz w:val="24"/>
          <w:szCs w:val="24"/>
        </w:rPr>
        <w:t xml:space="preserve">, </w:t>
      </w:r>
      <w:r w:rsidR="00611BA3">
        <w:rPr>
          <w:iCs/>
          <w:sz w:val="24"/>
          <w:szCs w:val="24"/>
        </w:rPr>
        <w:t>ΠοινΧρ</w:t>
      </w:r>
      <w:r w:rsidR="00611BA3">
        <w:rPr>
          <w:i/>
          <w:sz w:val="24"/>
          <w:szCs w:val="24"/>
        </w:rPr>
        <w:t xml:space="preserve"> </w:t>
      </w:r>
      <w:r w:rsidR="00611BA3" w:rsidRPr="00611BA3">
        <w:rPr>
          <w:iCs/>
          <w:sz w:val="24"/>
          <w:szCs w:val="24"/>
          <w:lang w:val="en-US"/>
        </w:rPr>
        <w:t>OA</w:t>
      </w:r>
      <w:r w:rsidR="00611BA3" w:rsidRPr="00611BA3">
        <w:rPr>
          <w:iCs/>
          <w:sz w:val="24"/>
          <w:szCs w:val="24"/>
        </w:rPr>
        <w:t xml:space="preserve"> (2021), σελ.  401 επ., 494 επ. </w:t>
      </w:r>
    </w:p>
    <w:p w14:paraId="25A694C2" w14:textId="07A5A325" w:rsidR="004C0ADE" w:rsidRDefault="004C0ADE" w:rsidP="00416EF5">
      <w:pPr>
        <w:spacing w:line="276" w:lineRule="auto"/>
        <w:ind w:firstLine="0"/>
        <w:rPr>
          <w:sz w:val="24"/>
          <w:szCs w:val="24"/>
        </w:rPr>
      </w:pPr>
      <w:proofErr w:type="spellStart"/>
      <w:r w:rsidRPr="009F3851">
        <w:rPr>
          <w:i/>
          <w:sz w:val="24"/>
          <w:szCs w:val="24"/>
        </w:rPr>
        <w:t>Πρεβεδούρου</w:t>
      </w:r>
      <w:proofErr w:type="spellEnd"/>
      <w:r w:rsidRPr="009F3851">
        <w:rPr>
          <w:i/>
          <w:sz w:val="24"/>
          <w:szCs w:val="24"/>
        </w:rPr>
        <w:t xml:space="preserve"> Ε., </w:t>
      </w:r>
      <w:r w:rsidRPr="009F3851">
        <w:rPr>
          <w:sz w:val="24"/>
          <w:szCs w:val="24"/>
        </w:rPr>
        <w:t xml:space="preserve">Η εφαρμογή της </w:t>
      </w:r>
      <w:r w:rsidRPr="009F3851">
        <w:rPr>
          <w:sz w:val="24"/>
          <w:szCs w:val="24"/>
          <w:lang w:val="en-US"/>
        </w:rPr>
        <w:t>ne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en-US"/>
        </w:rPr>
        <w:t>bis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en-US"/>
        </w:rPr>
        <w:t>in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en-US"/>
        </w:rPr>
        <w:t>idem</w:t>
      </w:r>
      <w:r w:rsidRPr="009F3851">
        <w:rPr>
          <w:sz w:val="24"/>
          <w:szCs w:val="24"/>
        </w:rPr>
        <w:t xml:space="preserve"> στην περίπτωση σωρευτικής επιβολής διοικητικών κυρώσεων, ΘΠΔΔ 2015, σελ. 524</w:t>
      </w:r>
    </w:p>
    <w:p w14:paraId="78706BBA" w14:textId="3F415A25" w:rsidR="00A50240" w:rsidRPr="00A50240" w:rsidRDefault="00A50240" w:rsidP="00416EF5">
      <w:pPr>
        <w:spacing w:line="276" w:lineRule="auto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Η ίδια, </w:t>
      </w:r>
      <w:r>
        <w:rPr>
          <w:sz w:val="24"/>
          <w:szCs w:val="24"/>
        </w:rPr>
        <w:t xml:space="preserve">Ένας νομικός Λάζαρος …η </w:t>
      </w:r>
      <w:proofErr w:type="spellStart"/>
      <w:r>
        <w:rPr>
          <w:sz w:val="24"/>
          <w:szCs w:val="24"/>
        </w:rPr>
        <w:t>αξιακή</w:t>
      </w:r>
      <w:proofErr w:type="spellEnd"/>
      <w:r>
        <w:rPr>
          <w:sz w:val="24"/>
          <w:szCs w:val="24"/>
        </w:rPr>
        <w:t xml:space="preserve"> ομοιογένεια και ο συνταγματικός πλουραλισμός ως μέσον άρσης των συγκρούσεων μεταξύ εννόμων τάξεων (παρουσίαση της απόφασης </w:t>
      </w:r>
      <w:proofErr w:type="spellStart"/>
      <w:r>
        <w:rPr>
          <w:sz w:val="24"/>
          <w:szCs w:val="24"/>
        </w:rPr>
        <w:t>ΣτΕΟλ</w:t>
      </w:r>
      <w:proofErr w:type="spellEnd"/>
      <w:r>
        <w:rPr>
          <w:sz w:val="24"/>
          <w:szCs w:val="24"/>
        </w:rPr>
        <w:t xml:space="preserve"> 359/2020), </w:t>
      </w:r>
      <w:proofErr w:type="spellStart"/>
      <w:r>
        <w:rPr>
          <w:sz w:val="24"/>
          <w:szCs w:val="24"/>
        </w:rPr>
        <w:t>ΘΠΔΔ</w:t>
      </w:r>
      <w:proofErr w:type="spellEnd"/>
      <w:r>
        <w:rPr>
          <w:sz w:val="24"/>
          <w:szCs w:val="24"/>
        </w:rPr>
        <w:t xml:space="preserve"> 20202, σελ. 487 επ. </w:t>
      </w:r>
    </w:p>
    <w:p w14:paraId="0B9B98F8" w14:textId="77777777" w:rsidR="00843D9A" w:rsidRPr="00656816" w:rsidRDefault="00843D9A" w:rsidP="00F02192">
      <w:pPr>
        <w:spacing w:line="276" w:lineRule="auto"/>
        <w:ind w:firstLine="0"/>
        <w:rPr>
          <w:b/>
          <w:i/>
          <w:iCs/>
          <w:sz w:val="24"/>
          <w:szCs w:val="24"/>
        </w:rPr>
      </w:pPr>
      <w:proofErr w:type="spellStart"/>
      <w:r w:rsidRPr="00656816">
        <w:rPr>
          <w:b/>
          <w:i/>
          <w:iCs/>
          <w:sz w:val="24"/>
          <w:szCs w:val="24"/>
        </w:rPr>
        <w:t>Σαχπεκίδπου</w:t>
      </w:r>
      <w:proofErr w:type="spellEnd"/>
      <w:r w:rsidRPr="00656816">
        <w:rPr>
          <w:b/>
          <w:i/>
          <w:iCs/>
          <w:sz w:val="24"/>
          <w:szCs w:val="24"/>
        </w:rPr>
        <w:t xml:space="preserve"> Ε./</w:t>
      </w:r>
      <w:proofErr w:type="spellStart"/>
      <w:r w:rsidRPr="00656816">
        <w:rPr>
          <w:b/>
          <w:i/>
          <w:iCs/>
          <w:sz w:val="24"/>
          <w:szCs w:val="24"/>
        </w:rPr>
        <w:t>Ταγαράς</w:t>
      </w:r>
      <w:proofErr w:type="spellEnd"/>
      <w:r w:rsidRPr="00656816">
        <w:rPr>
          <w:b/>
          <w:i/>
          <w:iCs/>
          <w:sz w:val="24"/>
          <w:szCs w:val="24"/>
        </w:rPr>
        <w:t xml:space="preserve"> Χ. (</w:t>
      </w:r>
      <w:proofErr w:type="spellStart"/>
      <w:r w:rsidRPr="00656816">
        <w:rPr>
          <w:b/>
          <w:i/>
          <w:iCs/>
          <w:sz w:val="24"/>
          <w:szCs w:val="24"/>
        </w:rPr>
        <w:t>Επιμ</w:t>
      </w:r>
      <w:proofErr w:type="spellEnd"/>
      <w:r w:rsidRPr="00656816">
        <w:rPr>
          <w:b/>
          <w:i/>
          <w:iCs/>
          <w:sz w:val="24"/>
          <w:szCs w:val="24"/>
        </w:rPr>
        <w:t>.), Κατ’ άρθρο Ερμηνεία του Χάρτη των θεμελιωδών δικαιωμάτων της Ευρωπαϊκής Ένωσης, 2020 (Ερμηνεία των άρ. 50-52 ΧΘΔΕΕ).</w:t>
      </w:r>
    </w:p>
    <w:p w14:paraId="24F7EF6D" w14:textId="18D565DE" w:rsidR="00696799" w:rsidRDefault="00696799" w:rsidP="00696799">
      <w:pPr>
        <w:spacing w:line="276" w:lineRule="auto"/>
        <w:ind w:firstLine="0"/>
        <w:rPr>
          <w:bCs/>
          <w:sz w:val="24"/>
          <w:szCs w:val="24"/>
        </w:rPr>
      </w:pPr>
      <w:proofErr w:type="spellStart"/>
      <w:r>
        <w:rPr>
          <w:bCs/>
          <w:i/>
          <w:iCs/>
          <w:sz w:val="24"/>
          <w:szCs w:val="24"/>
        </w:rPr>
        <w:t>Σεβαστίδης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Χαραλ</w:t>
      </w:r>
      <w:proofErr w:type="spellEnd"/>
      <w:r>
        <w:rPr>
          <w:bCs/>
          <w:i/>
          <w:iCs/>
          <w:sz w:val="24"/>
          <w:szCs w:val="24"/>
        </w:rPr>
        <w:t xml:space="preserve">., </w:t>
      </w:r>
      <w:r w:rsidRPr="00696799">
        <w:rPr>
          <w:bCs/>
          <w:sz w:val="24"/>
          <w:szCs w:val="24"/>
        </w:rPr>
        <w:t>Προϋποθέσεις δίωξης, ποινική διαδικασία και παραγραφή επί φορολογικών αδικημάτων - Σχέση ποινικής και διοικητικής δίκης</w:t>
      </w:r>
      <w:r>
        <w:rPr>
          <w:bCs/>
          <w:sz w:val="24"/>
          <w:szCs w:val="24"/>
        </w:rPr>
        <w:t>.</w:t>
      </w:r>
      <w:r w:rsidRPr="00696799">
        <w:rPr>
          <w:bCs/>
          <w:sz w:val="24"/>
          <w:szCs w:val="24"/>
        </w:rPr>
        <w:t xml:space="preserve"> Σκέψεις με αφορμή τις πρόσφατες αλλαγές του Ν. 4745/2020.</w:t>
      </w:r>
      <w:r>
        <w:rPr>
          <w:bCs/>
          <w:sz w:val="24"/>
          <w:szCs w:val="24"/>
        </w:rPr>
        <w:t xml:space="preserve"> </w:t>
      </w:r>
      <w:hyperlink r:id="rId4" w:history="1">
        <w:r w:rsidRPr="00EF6251">
          <w:rPr>
            <w:rStyle w:val="-"/>
            <w:bCs/>
            <w:sz w:val="24"/>
            <w:szCs w:val="24"/>
          </w:rPr>
          <w:t>https://www.lawspot.gr/nomika-nea/proypotheseis-dioxis-poiniki-diadikasia-kai-paragrafi-epi-forologikon-adikimaton-shesi</w:t>
        </w:r>
      </w:hyperlink>
    </w:p>
    <w:p w14:paraId="02A58AB5" w14:textId="15A72B9A" w:rsidR="00F02192" w:rsidRPr="00F02192" w:rsidRDefault="00F02192" w:rsidP="00F02192">
      <w:pPr>
        <w:spacing w:line="276" w:lineRule="auto"/>
        <w:ind w:firstLine="0"/>
        <w:rPr>
          <w:bCs/>
          <w:i/>
          <w:sz w:val="24"/>
          <w:szCs w:val="24"/>
        </w:rPr>
      </w:pPr>
      <w:proofErr w:type="spellStart"/>
      <w:r w:rsidRPr="00F02192">
        <w:rPr>
          <w:bCs/>
          <w:i/>
          <w:iCs/>
          <w:sz w:val="24"/>
          <w:szCs w:val="24"/>
        </w:rPr>
        <w:t>Σκουρής</w:t>
      </w:r>
      <w:proofErr w:type="spellEnd"/>
      <w:r w:rsidRPr="00F02192">
        <w:rPr>
          <w:bCs/>
          <w:i/>
          <w:iCs/>
          <w:sz w:val="24"/>
          <w:szCs w:val="24"/>
        </w:rPr>
        <w:t xml:space="preserve"> Β. (</w:t>
      </w:r>
      <w:proofErr w:type="spellStart"/>
      <w:r w:rsidRPr="00F02192">
        <w:rPr>
          <w:bCs/>
          <w:i/>
          <w:iCs/>
          <w:sz w:val="24"/>
          <w:szCs w:val="24"/>
        </w:rPr>
        <w:t>Επιμ</w:t>
      </w:r>
      <w:proofErr w:type="spellEnd"/>
      <w:r w:rsidRPr="00F02192">
        <w:rPr>
          <w:bCs/>
          <w:i/>
          <w:iCs/>
          <w:sz w:val="24"/>
          <w:szCs w:val="24"/>
        </w:rPr>
        <w:t xml:space="preserve">.), </w:t>
      </w:r>
      <w:r w:rsidRPr="00F02192">
        <w:rPr>
          <w:bCs/>
          <w:i/>
          <w:sz w:val="24"/>
          <w:szCs w:val="24"/>
        </w:rPr>
        <w:t xml:space="preserve">Συνθήκη της </w:t>
      </w:r>
      <w:proofErr w:type="spellStart"/>
      <w:r w:rsidRPr="00F02192">
        <w:rPr>
          <w:bCs/>
          <w:i/>
          <w:sz w:val="24"/>
          <w:szCs w:val="24"/>
        </w:rPr>
        <w:t>Λισσαβώνας</w:t>
      </w:r>
      <w:proofErr w:type="spellEnd"/>
      <w:r w:rsidRPr="00F02192">
        <w:rPr>
          <w:bCs/>
          <w:i/>
          <w:sz w:val="24"/>
          <w:szCs w:val="24"/>
        </w:rPr>
        <w:t xml:space="preserve">, Ερμηνεία κατ’ </w:t>
      </w:r>
      <w:proofErr w:type="spellStart"/>
      <w:r w:rsidRPr="00F02192">
        <w:rPr>
          <w:bCs/>
          <w:i/>
          <w:sz w:val="24"/>
          <w:szCs w:val="24"/>
        </w:rPr>
        <w:t>άρθρον</w:t>
      </w:r>
      <w:proofErr w:type="spellEnd"/>
      <w:r w:rsidRPr="00F02192">
        <w:rPr>
          <w:bCs/>
          <w:i/>
          <w:sz w:val="24"/>
          <w:szCs w:val="24"/>
        </w:rPr>
        <w:t>, Συνθήκη για την ΕΕ - Συνθήκη για τη Λειτουργία της ΕΕ - Χάρτης Θεμελιωδών Δικαιωμάτων, 2020 (Ερμηνεία τ</w:t>
      </w:r>
      <w:r w:rsidR="00843D9A">
        <w:rPr>
          <w:bCs/>
          <w:i/>
          <w:sz w:val="24"/>
          <w:szCs w:val="24"/>
        </w:rPr>
        <w:t>ων</w:t>
      </w:r>
      <w:r w:rsidRPr="00F02192">
        <w:rPr>
          <w:bCs/>
          <w:i/>
          <w:sz w:val="24"/>
          <w:szCs w:val="24"/>
        </w:rPr>
        <w:t xml:space="preserve"> άρ. 50</w:t>
      </w:r>
      <w:r w:rsidR="00843D9A">
        <w:rPr>
          <w:bCs/>
          <w:i/>
          <w:sz w:val="24"/>
          <w:szCs w:val="24"/>
        </w:rPr>
        <w:t>-52</w:t>
      </w:r>
      <w:r w:rsidRPr="00F02192">
        <w:rPr>
          <w:bCs/>
          <w:i/>
          <w:sz w:val="24"/>
          <w:szCs w:val="24"/>
        </w:rPr>
        <w:t xml:space="preserve"> ΧΘΔΕΕ)</w:t>
      </w:r>
    </w:p>
    <w:p w14:paraId="23C6E605" w14:textId="77777777" w:rsidR="00495B1C" w:rsidRPr="009F3851" w:rsidRDefault="00495B1C" w:rsidP="00416EF5">
      <w:pPr>
        <w:spacing w:line="276" w:lineRule="auto"/>
        <w:ind w:firstLine="0"/>
        <w:rPr>
          <w:i/>
          <w:sz w:val="24"/>
          <w:szCs w:val="24"/>
        </w:rPr>
      </w:pPr>
      <w:proofErr w:type="spellStart"/>
      <w:r w:rsidRPr="009F3851">
        <w:rPr>
          <w:i/>
          <w:sz w:val="24"/>
          <w:szCs w:val="24"/>
        </w:rPr>
        <w:t>Τσιλιώτης</w:t>
      </w:r>
      <w:proofErr w:type="spellEnd"/>
      <w:r w:rsidRPr="009F3851">
        <w:rPr>
          <w:i/>
          <w:sz w:val="24"/>
          <w:szCs w:val="24"/>
        </w:rPr>
        <w:t xml:space="preserve"> Χ., </w:t>
      </w:r>
      <w:r w:rsidRPr="009F3851">
        <w:rPr>
          <w:sz w:val="24"/>
          <w:szCs w:val="24"/>
        </w:rPr>
        <w:t xml:space="preserve">Πολλαπλά τέλη λαθρεμπορίας – Κριτήρια </w:t>
      </w:r>
      <w:r w:rsidRPr="009F3851">
        <w:rPr>
          <w:sz w:val="24"/>
          <w:szCs w:val="24"/>
          <w:lang w:val="en-US"/>
        </w:rPr>
        <w:t>Engel</w:t>
      </w:r>
      <w:r w:rsidRPr="009F3851">
        <w:rPr>
          <w:sz w:val="24"/>
          <w:szCs w:val="24"/>
        </w:rPr>
        <w:t>,</w:t>
      </w:r>
      <w:r w:rsidRPr="009F3851">
        <w:rPr>
          <w:i/>
          <w:sz w:val="24"/>
          <w:szCs w:val="24"/>
        </w:rPr>
        <w:t xml:space="preserve"> </w:t>
      </w:r>
      <w:r w:rsidRPr="009F3851">
        <w:rPr>
          <w:sz w:val="24"/>
          <w:szCs w:val="24"/>
        </w:rPr>
        <w:t>ΘΠΔΔ 2012, σελ. 1157</w:t>
      </w:r>
    </w:p>
    <w:p w14:paraId="2073245D" w14:textId="77777777" w:rsidR="00574DC3" w:rsidRPr="009F3851" w:rsidRDefault="008D66E7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i/>
          <w:sz w:val="24"/>
          <w:szCs w:val="24"/>
        </w:rPr>
        <w:t>Τσόλκα Ο.,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Ne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bis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in</w:t>
      </w:r>
      <w:r w:rsidRPr="009F3851">
        <w:rPr>
          <w:sz w:val="24"/>
          <w:szCs w:val="24"/>
        </w:rPr>
        <w:t xml:space="preserve"> </w:t>
      </w:r>
      <w:r w:rsidRPr="009F3851">
        <w:rPr>
          <w:sz w:val="24"/>
          <w:szCs w:val="24"/>
          <w:lang w:val="de-DE"/>
        </w:rPr>
        <w:t>idem</w:t>
      </w:r>
      <w:r w:rsidRPr="009F3851">
        <w:rPr>
          <w:sz w:val="24"/>
          <w:szCs w:val="24"/>
        </w:rPr>
        <w:t xml:space="preserve"> και εσωτερικ</w:t>
      </w:r>
      <w:r w:rsidR="001C21F9" w:rsidRPr="009F3851">
        <w:rPr>
          <w:sz w:val="24"/>
          <w:szCs w:val="24"/>
        </w:rPr>
        <w:t>ό δυαδικό σύστημα κυρώσεων για την «αυτή παράβαση», ΠοινΧρ 2015, σελ. 625</w:t>
      </w:r>
    </w:p>
    <w:p w14:paraId="7C46C665" w14:textId="77777777" w:rsidR="008D66E7" w:rsidRPr="009F3851" w:rsidRDefault="00574DC3" w:rsidP="00416EF5">
      <w:pPr>
        <w:spacing w:line="276" w:lineRule="auto"/>
        <w:ind w:firstLine="0"/>
        <w:rPr>
          <w:b/>
          <w:sz w:val="24"/>
          <w:szCs w:val="24"/>
        </w:rPr>
      </w:pPr>
      <w:r w:rsidRPr="009F3851">
        <w:rPr>
          <w:b/>
          <w:i/>
          <w:sz w:val="24"/>
          <w:szCs w:val="24"/>
        </w:rPr>
        <w:t xml:space="preserve">Η ίδια, </w:t>
      </w:r>
      <w:r w:rsidR="000B348C" w:rsidRPr="000B348C">
        <w:rPr>
          <w:b/>
          <w:i/>
          <w:sz w:val="24"/>
          <w:szCs w:val="24"/>
        </w:rPr>
        <w:t>Το εσωτερικό δυαδικό σύστημα κυρώσεων υπό το πρίσμα των άρθρων 4 του 7ου Πρωτοκόλλου της ΕΣΔΑ και 50 του ΧΘΔΕΕ – Οι πρόσφατες εξελίξεις της νομολογίας του ΕΔΔΑ, του ΔΕΕ και των εθνικών ανωτάτων δικαστηρίων</w:t>
      </w:r>
      <w:r w:rsidR="000B348C" w:rsidRPr="000B348C">
        <w:rPr>
          <w:b/>
          <w:sz w:val="24"/>
          <w:szCs w:val="24"/>
        </w:rPr>
        <w:t>,</w:t>
      </w:r>
      <w:r w:rsidR="000B348C">
        <w:rPr>
          <w:b/>
          <w:sz w:val="24"/>
          <w:szCs w:val="24"/>
        </w:rPr>
        <w:t xml:space="preserve"> </w:t>
      </w:r>
      <w:r w:rsidR="000B348C">
        <w:rPr>
          <w:bCs/>
          <w:sz w:val="24"/>
          <w:szCs w:val="24"/>
        </w:rPr>
        <w:t>ΠοινΧρ ΞΘ (2019), σελ. 575 επ.</w:t>
      </w:r>
      <w:r w:rsidR="008D66E7" w:rsidRPr="009F3851">
        <w:rPr>
          <w:b/>
          <w:sz w:val="24"/>
          <w:szCs w:val="24"/>
        </w:rPr>
        <w:t xml:space="preserve"> </w:t>
      </w:r>
    </w:p>
    <w:p w14:paraId="4235FCE3" w14:textId="77777777" w:rsidR="00936EF6" w:rsidRPr="009F3851" w:rsidRDefault="00936EF6" w:rsidP="00936EF6">
      <w:pPr>
        <w:spacing w:line="276" w:lineRule="auto"/>
        <w:ind w:firstLine="0"/>
        <w:rPr>
          <w:sz w:val="24"/>
          <w:szCs w:val="24"/>
        </w:rPr>
      </w:pPr>
      <w:r w:rsidRPr="009F3851">
        <w:rPr>
          <w:i/>
          <w:sz w:val="24"/>
          <w:szCs w:val="24"/>
        </w:rPr>
        <w:t xml:space="preserve">Φαρμακίδης – Μάρκου Κ., </w:t>
      </w:r>
      <w:r w:rsidRPr="009F3851">
        <w:rPr>
          <w:sz w:val="24"/>
          <w:szCs w:val="24"/>
        </w:rPr>
        <w:t xml:space="preserve">Παρατηρήσεις στην </w:t>
      </w:r>
      <w:proofErr w:type="spellStart"/>
      <w:r w:rsidRPr="009F3851">
        <w:rPr>
          <w:sz w:val="24"/>
          <w:szCs w:val="24"/>
        </w:rPr>
        <w:t>ΟλΣτΕ</w:t>
      </w:r>
      <w:proofErr w:type="spellEnd"/>
      <w:r w:rsidRPr="009F3851">
        <w:rPr>
          <w:sz w:val="24"/>
          <w:szCs w:val="24"/>
        </w:rPr>
        <w:t xml:space="preserve"> 1741/2015, </w:t>
      </w:r>
      <w:proofErr w:type="spellStart"/>
      <w:r w:rsidRPr="009F3851">
        <w:rPr>
          <w:sz w:val="24"/>
          <w:szCs w:val="24"/>
        </w:rPr>
        <w:t>ΘΠΔΔ</w:t>
      </w:r>
      <w:proofErr w:type="spellEnd"/>
      <w:r w:rsidRPr="009F3851">
        <w:rPr>
          <w:sz w:val="24"/>
          <w:szCs w:val="24"/>
        </w:rPr>
        <w:t xml:space="preserve"> 2015, σελ. 569</w:t>
      </w:r>
    </w:p>
    <w:p w14:paraId="2C337565" w14:textId="77777777" w:rsidR="00E50FD9" w:rsidRPr="009F3851" w:rsidRDefault="00E50FD9" w:rsidP="00416EF5">
      <w:pPr>
        <w:spacing w:line="276" w:lineRule="auto"/>
        <w:ind w:firstLine="0"/>
        <w:rPr>
          <w:sz w:val="24"/>
          <w:szCs w:val="24"/>
        </w:rPr>
      </w:pPr>
    </w:p>
    <w:p w14:paraId="4D2B70DE" w14:textId="15C0A6C4" w:rsidR="00E50FD9" w:rsidRDefault="001C21F9" w:rsidP="00416EF5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9F3851">
        <w:rPr>
          <w:b/>
          <w:sz w:val="24"/>
          <w:szCs w:val="24"/>
          <w:u w:val="single"/>
        </w:rPr>
        <w:t>Νομολογία ΕΔΔΑ</w:t>
      </w:r>
      <w:r w:rsidR="007824F6" w:rsidRPr="009F3851">
        <w:rPr>
          <w:b/>
          <w:sz w:val="24"/>
          <w:szCs w:val="24"/>
          <w:u w:val="single"/>
        </w:rPr>
        <w:t xml:space="preserve"> (βλ. </w:t>
      </w:r>
      <w:hyperlink r:id="rId5" w:history="1">
        <w:r w:rsidR="005C38B1" w:rsidRPr="00D17019">
          <w:rPr>
            <w:rStyle w:val="-"/>
            <w:b/>
            <w:sz w:val="24"/>
            <w:szCs w:val="24"/>
          </w:rPr>
          <w:t>https://hudoc.echr.coe.int/eng</w:t>
        </w:r>
      </w:hyperlink>
      <w:r w:rsidR="007824F6" w:rsidRPr="009F3851">
        <w:rPr>
          <w:b/>
          <w:sz w:val="24"/>
          <w:szCs w:val="24"/>
          <w:u w:val="single"/>
        </w:rPr>
        <w:t>)</w:t>
      </w:r>
    </w:p>
    <w:p w14:paraId="1695D1F0" w14:textId="77777777" w:rsidR="001C21F9" w:rsidRPr="009F3851" w:rsidRDefault="001C21F9" w:rsidP="00416EF5">
      <w:pPr>
        <w:spacing w:line="276" w:lineRule="auto"/>
        <w:ind w:firstLine="0"/>
        <w:rPr>
          <w:b/>
          <w:sz w:val="24"/>
          <w:szCs w:val="24"/>
        </w:rPr>
      </w:pPr>
      <w:r w:rsidRPr="009F3851">
        <w:rPr>
          <w:b/>
          <w:sz w:val="24"/>
          <w:szCs w:val="24"/>
          <w:lang w:val="en-US"/>
        </w:rPr>
        <w:t>Engel</w:t>
      </w:r>
      <w:r w:rsidRPr="009F3851">
        <w:rPr>
          <w:b/>
          <w:sz w:val="24"/>
          <w:szCs w:val="24"/>
        </w:rPr>
        <w:t xml:space="preserve"> κλπ. </w:t>
      </w:r>
      <w:r w:rsidR="00416EF5" w:rsidRPr="009F3851">
        <w:rPr>
          <w:b/>
          <w:sz w:val="24"/>
          <w:szCs w:val="24"/>
        </w:rPr>
        <w:t xml:space="preserve">κατά Ολλανδίας </w:t>
      </w:r>
      <w:r w:rsidRPr="009F3851">
        <w:rPr>
          <w:b/>
          <w:sz w:val="24"/>
          <w:szCs w:val="24"/>
        </w:rPr>
        <w:t>της 8.6.1976</w:t>
      </w:r>
    </w:p>
    <w:p w14:paraId="0CA39D23" w14:textId="77777777" w:rsidR="00416EF5" w:rsidRPr="007D00B2" w:rsidRDefault="00416EF5" w:rsidP="00416EF5">
      <w:pPr>
        <w:spacing w:line="276" w:lineRule="auto"/>
        <w:ind w:firstLine="0"/>
        <w:rPr>
          <w:b/>
          <w:bCs/>
          <w:sz w:val="24"/>
          <w:szCs w:val="24"/>
        </w:rPr>
      </w:pPr>
      <w:r w:rsidRPr="007D00B2">
        <w:rPr>
          <w:b/>
          <w:bCs/>
          <w:sz w:val="24"/>
          <w:szCs w:val="24"/>
        </w:rPr>
        <w:lastRenderedPageBreak/>
        <w:t>Σταυρόπουλος κατά Ελλάδος της 27.9.2007,</w:t>
      </w:r>
    </w:p>
    <w:p w14:paraId="7BCFFCFC" w14:textId="1B01926F" w:rsidR="00574DC3" w:rsidRDefault="00574DC3" w:rsidP="00416EF5">
      <w:pPr>
        <w:spacing w:line="276" w:lineRule="auto"/>
        <w:ind w:firstLine="0"/>
        <w:rPr>
          <w:bCs/>
          <w:color w:val="000000"/>
          <w:sz w:val="24"/>
          <w:szCs w:val="24"/>
        </w:rPr>
      </w:pPr>
      <w:proofErr w:type="spellStart"/>
      <w:r w:rsidRPr="009F3851">
        <w:rPr>
          <w:bCs/>
          <w:color w:val="000000"/>
          <w:sz w:val="24"/>
          <w:szCs w:val="24"/>
        </w:rPr>
        <w:t>Sergey</w:t>
      </w:r>
      <w:proofErr w:type="spellEnd"/>
      <w:r w:rsidRPr="009F3851">
        <w:rPr>
          <w:bCs/>
          <w:color w:val="000000"/>
          <w:sz w:val="24"/>
          <w:szCs w:val="24"/>
        </w:rPr>
        <w:t xml:space="preserve"> </w:t>
      </w:r>
      <w:proofErr w:type="spellStart"/>
      <w:r w:rsidRPr="009F3851">
        <w:rPr>
          <w:bCs/>
          <w:color w:val="000000"/>
          <w:sz w:val="24"/>
          <w:szCs w:val="24"/>
        </w:rPr>
        <w:t>Zolotukhin</w:t>
      </w:r>
      <w:proofErr w:type="spellEnd"/>
      <w:r w:rsidRPr="009F3851">
        <w:rPr>
          <w:bCs/>
          <w:color w:val="000000"/>
          <w:sz w:val="24"/>
          <w:szCs w:val="24"/>
        </w:rPr>
        <w:t xml:space="preserve"> κατά Ρωσίας της 10.2.2009 (</w:t>
      </w:r>
      <w:proofErr w:type="spellStart"/>
      <w:r w:rsidRPr="009F3851">
        <w:rPr>
          <w:bCs/>
          <w:color w:val="000000"/>
          <w:sz w:val="24"/>
          <w:szCs w:val="24"/>
        </w:rPr>
        <w:t>Τμ</w:t>
      </w:r>
      <w:proofErr w:type="spellEnd"/>
      <w:r w:rsidRPr="009F3851">
        <w:rPr>
          <w:bCs/>
          <w:color w:val="000000"/>
          <w:sz w:val="24"/>
          <w:szCs w:val="24"/>
        </w:rPr>
        <w:t>. Ευρείας συνθέσεως)</w:t>
      </w:r>
    </w:p>
    <w:p w14:paraId="7F4C54DD" w14:textId="55D27BBE" w:rsidR="00B40E9C" w:rsidRDefault="00B40E9C" w:rsidP="00416EF5">
      <w:pPr>
        <w:spacing w:line="276" w:lineRule="auto"/>
        <w:ind w:firstLine="0"/>
        <w:rPr>
          <w:bCs/>
          <w:sz w:val="24"/>
          <w:szCs w:val="24"/>
        </w:rPr>
      </w:pPr>
      <w:proofErr w:type="spellStart"/>
      <w:r w:rsidRPr="00B40E9C">
        <w:rPr>
          <w:bCs/>
          <w:sz w:val="24"/>
          <w:szCs w:val="24"/>
        </w:rPr>
        <w:t>Ruotsalainen</w:t>
      </w:r>
      <w:proofErr w:type="spellEnd"/>
      <w:r w:rsidRPr="00B40E9C">
        <w:rPr>
          <w:bCs/>
          <w:sz w:val="24"/>
          <w:szCs w:val="24"/>
        </w:rPr>
        <w:t xml:space="preserve"> κατά Φινλανδίας της 16.6.2009</w:t>
      </w:r>
    </w:p>
    <w:p w14:paraId="183395D3" w14:textId="74BBF10E" w:rsidR="00A317DE" w:rsidRPr="00A317DE" w:rsidRDefault="00A317DE" w:rsidP="00416EF5">
      <w:pPr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Grande</w:t>
      </w:r>
      <w:r w:rsidRPr="00A317D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Stevens</w:t>
      </w:r>
      <w:r w:rsidRPr="00A317D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κατά Ιταλίας της 4.3.2014</w:t>
      </w:r>
    </w:p>
    <w:p w14:paraId="06E21174" w14:textId="691B9175" w:rsidR="00A317DE" w:rsidRDefault="00A317DE" w:rsidP="00416EF5">
      <w:pPr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Rinas</w:t>
      </w:r>
      <w:r w:rsidRPr="00A317D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κατά Φινλανδίας της 27.1.2015</w:t>
      </w:r>
    </w:p>
    <w:p w14:paraId="61A81A95" w14:textId="64688096" w:rsidR="00A317DE" w:rsidRPr="00A317DE" w:rsidRDefault="00A317DE" w:rsidP="00416EF5">
      <w:pPr>
        <w:spacing w:line="276" w:lineRule="auto"/>
        <w:ind w:firstLine="0"/>
        <w:rPr>
          <w:bCs/>
          <w:sz w:val="24"/>
          <w:szCs w:val="24"/>
        </w:rPr>
      </w:pPr>
      <w:proofErr w:type="spellStart"/>
      <w:r w:rsidRPr="00A317DE">
        <w:rPr>
          <w:bCs/>
          <w:sz w:val="24"/>
          <w:szCs w:val="24"/>
          <w:lang w:val="en-US"/>
        </w:rPr>
        <w:t>Kiiveri</w:t>
      </w:r>
      <w:proofErr w:type="spellEnd"/>
      <w:r w:rsidRPr="00A317D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κατά Φινλανδίας της 10.2.2015</w:t>
      </w:r>
    </w:p>
    <w:p w14:paraId="7529555E" w14:textId="7E543398" w:rsidR="00937AF0" w:rsidRPr="009F3851" w:rsidRDefault="00937AF0" w:rsidP="00416EF5">
      <w:pPr>
        <w:spacing w:line="276" w:lineRule="auto"/>
        <w:ind w:firstLine="0"/>
        <w:rPr>
          <w:b/>
          <w:sz w:val="24"/>
          <w:szCs w:val="24"/>
        </w:rPr>
      </w:pPr>
      <w:r w:rsidRPr="009F3851">
        <w:rPr>
          <w:b/>
          <w:sz w:val="24"/>
          <w:szCs w:val="24"/>
        </w:rPr>
        <w:t>Καπετάνιος κλπ. κατά Ελλάδος της 30.4.2015, ΠοινΧρ 2015/612</w:t>
      </w:r>
    </w:p>
    <w:p w14:paraId="4DBCE0DF" w14:textId="77777777" w:rsidR="004F3371" w:rsidRPr="009F3851" w:rsidRDefault="004F3371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 xml:space="preserve">Σισμανίδης και </w:t>
      </w:r>
      <w:proofErr w:type="spellStart"/>
      <w:r w:rsidRPr="009F3851">
        <w:rPr>
          <w:sz w:val="24"/>
          <w:szCs w:val="24"/>
        </w:rPr>
        <w:t>Σιταρίδης</w:t>
      </w:r>
      <w:proofErr w:type="spellEnd"/>
      <w:r w:rsidRPr="009F3851">
        <w:rPr>
          <w:sz w:val="24"/>
          <w:szCs w:val="24"/>
        </w:rPr>
        <w:t xml:space="preserve"> κατά Ελλάδος της 9.6.2016</w:t>
      </w:r>
    </w:p>
    <w:p w14:paraId="620BB03D" w14:textId="77777777" w:rsidR="004F3371" w:rsidRPr="009F3851" w:rsidRDefault="004F3371" w:rsidP="00416EF5">
      <w:pPr>
        <w:spacing w:line="276" w:lineRule="auto"/>
        <w:ind w:firstLine="0"/>
        <w:rPr>
          <w:i/>
          <w:sz w:val="24"/>
          <w:szCs w:val="24"/>
        </w:rPr>
      </w:pPr>
      <w:r w:rsidRPr="009F3851">
        <w:rPr>
          <w:sz w:val="24"/>
          <w:szCs w:val="24"/>
          <w:lang w:val="en-US"/>
        </w:rPr>
        <w:t>Tarasov</w:t>
      </w:r>
      <w:r w:rsidRPr="009F3851">
        <w:rPr>
          <w:sz w:val="24"/>
          <w:szCs w:val="24"/>
        </w:rPr>
        <w:t xml:space="preserve"> κατά Ουκραν</w:t>
      </w:r>
      <w:r w:rsidR="0042244B" w:rsidRPr="009F3851">
        <w:rPr>
          <w:sz w:val="24"/>
          <w:szCs w:val="24"/>
        </w:rPr>
        <w:t>ίας</w:t>
      </w:r>
      <w:r w:rsidRPr="009F3851">
        <w:rPr>
          <w:sz w:val="24"/>
          <w:szCs w:val="24"/>
        </w:rPr>
        <w:t xml:space="preserve"> τη</w:t>
      </w:r>
      <w:r w:rsidR="0042244B" w:rsidRPr="009F3851">
        <w:rPr>
          <w:sz w:val="24"/>
          <w:szCs w:val="24"/>
        </w:rPr>
        <w:t>ς</w:t>
      </w:r>
      <w:r w:rsidRPr="009F3851">
        <w:rPr>
          <w:sz w:val="24"/>
          <w:szCs w:val="24"/>
        </w:rPr>
        <w:t xml:space="preserve"> 16.6.2016</w:t>
      </w:r>
      <w:r w:rsidR="0042244B" w:rsidRPr="009F3851">
        <w:rPr>
          <w:sz w:val="24"/>
          <w:szCs w:val="24"/>
        </w:rPr>
        <w:t xml:space="preserve">, με παρατ. </w:t>
      </w:r>
      <w:r w:rsidR="0042244B" w:rsidRPr="009F3851">
        <w:rPr>
          <w:i/>
          <w:sz w:val="24"/>
          <w:szCs w:val="24"/>
        </w:rPr>
        <w:t xml:space="preserve">Β. </w:t>
      </w:r>
      <w:proofErr w:type="spellStart"/>
      <w:r w:rsidR="0042244B" w:rsidRPr="009F3851">
        <w:rPr>
          <w:i/>
          <w:sz w:val="24"/>
          <w:szCs w:val="24"/>
        </w:rPr>
        <w:t>Χειρδάρη</w:t>
      </w:r>
      <w:proofErr w:type="spellEnd"/>
      <w:r w:rsidR="0042244B" w:rsidRPr="009F3851">
        <w:rPr>
          <w:i/>
          <w:sz w:val="24"/>
          <w:szCs w:val="24"/>
        </w:rPr>
        <w:t xml:space="preserve">, </w:t>
      </w:r>
      <w:proofErr w:type="spellStart"/>
      <w:r w:rsidR="0042244B" w:rsidRPr="009F3851">
        <w:rPr>
          <w:sz w:val="24"/>
          <w:szCs w:val="24"/>
        </w:rPr>
        <w:t>ΝοΒ</w:t>
      </w:r>
      <w:proofErr w:type="spellEnd"/>
      <w:r w:rsidR="0042244B" w:rsidRPr="009F3851">
        <w:rPr>
          <w:sz w:val="24"/>
          <w:szCs w:val="24"/>
        </w:rPr>
        <w:t xml:space="preserve"> 2016, σελ. 1737.</w:t>
      </w:r>
      <w:r w:rsidR="0042244B" w:rsidRPr="009F3851">
        <w:rPr>
          <w:i/>
          <w:sz w:val="24"/>
          <w:szCs w:val="24"/>
        </w:rPr>
        <w:t xml:space="preserve"> </w:t>
      </w:r>
    </w:p>
    <w:p w14:paraId="7574FD35" w14:textId="77777777" w:rsidR="00141B84" w:rsidRPr="00141B84" w:rsidRDefault="00416EF5" w:rsidP="00141B84">
      <w:pPr>
        <w:spacing w:line="276" w:lineRule="auto"/>
        <w:ind w:firstLine="0"/>
        <w:rPr>
          <w:b/>
          <w:color w:val="000000"/>
          <w:sz w:val="24"/>
          <w:szCs w:val="24"/>
          <w:shd w:val="clear" w:color="auto" w:fill="C1C0C0"/>
        </w:rPr>
      </w:pPr>
      <w:r w:rsidRPr="00141B84">
        <w:rPr>
          <w:b/>
          <w:sz w:val="24"/>
          <w:szCs w:val="24"/>
        </w:rPr>
        <w:t>Α και Β κατά Νορβηγίας της 15.11.2016</w:t>
      </w:r>
      <w:r w:rsidR="00141B84" w:rsidRPr="00141B84">
        <w:rPr>
          <w:b/>
          <w:sz w:val="24"/>
          <w:szCs w:val="24"/>
        </w:rPr>
        <w:t xml:space="preserve"> </w:t>
      </w:r>
      <w:r w:rsidR="00141B84" w:rsidRPr="00141B84">
        <w:rPr>
          <w:b/>
          <w:color w:val="000000"/>
          <w:sz w:val="24"/>
          <w:szCs w:val="24"/>
        </w:rPr>
        <w:t>(</w:t>
      </w:r>
      <w:proofErr w:type="spellStart"/>
      <w:r w:rsidR="00141B84" w:rsidRPr="00141B84">
        <w:rPr>
          <w:b/>
          <w:color w:val="000000"/>
          <w:sz w:val="24"/>
          <w:szCs w:val="24"/>
        </w:rPr>
        <w:t>Τμ</w:t>
      </w:r>
      <w:proofErr w:type="spellEnd"/>
      <w:r w:rsidR="00141B84" w:rsidRPr="00141B84">
        <w:rPr>
          <w:b/>
          <w:color w:val="000000"/>
          <w:sz w:val="24"/>
          <w:szCs w:val="24"/>
        </w:rPr>
        <w:t>. Ευρείας συνθέσεως)</w:t>
      </w:r>
    </w:p>
    <w:p w14:paraId="2422CD6C" w14:textId="77777777" w:rsidR="00CB2C07" w:rsidRPr="00141B84" w:rsidRDefault="00CB2C07" w:rsidP="00416EF5">
      <w:pPr>
        <w:spacing w:line="276" w:lineRule="auto"/>
        <w:ind w:firstLine="0"/>
        <w:rPr>
          <w:b/>
          <w:bCs/>
          <w:iCs/>
          <w:color w:val="000000"/>
          <w:sz w:val="24"/>
          <w:szCs w:val="24"/>
          <w:shd w:val="clear" w:color="auto" w:fill="FFFFFF"/>
        </w:rPr>
      </w:pPr>
      <w:r w:rsidRPr="009F3851">
        <w:rPr>
          <w:b/>
          <w:bCs/>
          <w:iCs/>
          <w:color w:val="000000"/>
          <w:sz w:val="24"/>
          <w:szCs w:val="24"/>
          <w:shd w:val="clear" w:color="auto" w:fill="FFFFFF"/>
          <w:lang w:val="en-US"/>
        </w:rPr>
        <w:t>Johannesson</w:t>
      </w:r>
      <w:r w:rsidRPr="009F3851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κλπ. κατά Ισλανδίας της 18.5.2017</w:t>
      </w:r>
    </w:p>
    <w:p w14:paraId="3838C8EE" w14:textId="72E59DF4" w:rsidR="004121ED" w:rsidRPr="004121ED" w:rsidRDefault="004121ED" w:rsidP="00416EF5">
      <w:pPr>
        <w:spacing w:line="276" w:lineRule="auto"/>
        <w:ind w:firstLine="0"/>
        <w:rPr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b/>
          <w:bCs/>
          <w:iCs/>
          <w:color w:val="000000"/>
          <w:sz w:val="24"/>
          <w:szCs w:val="24"/>
          <w:shd w:val="clear" w:color="auto" w:fill="FFFFFF"/>
          <w:lang w:val="en-US"/>
        </w:rPr>
        <w:t>Bjarni</w:t>
      </w:r>
      <w:r w:rsidRPr="004121ED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Á</w:t>
      </w:r>
      <w:proofErr w:type="spellStart"/>
      <w:r>
        <w:rPr>
          <w:b/>
          <w:bCs/>
          <w:iCs/>
          <w:color w:val="000000"/>
          <w:sz w:val="24"/>
          <w:szCs w:val="24"/>
          <w:shd w:val="clear" w:color="auto" w:fill="FFFFFF"/>
          <w:lang w:val="en-US"/>
        </w:rPr>
        <w:t>rmannsson</w:t>
      </w:r>
      <w:proofErr w:type="spellEnd"/>
      <w:r w:rsidRPr="004121ED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κατά Ισλανδίας της </w:t>
      </w:r>
      <w:r w:rsidRPr="004121ED">
        <w:rPr>
          <w:b/>
          <w:bCs/>
          <w:iCs/>
          <w:color w:val="000000"/>
          <w:sz w:val="24"/>
          <w:szCs w:val="24"/>
          <w:shd w:val="clear" w:color="auto" w:fill="FFFFFF"/>
        </w:rPr>
        <w:t>16.4.2019</w:t>
      </w:r>
    </w:p>
    <w:p w14:paraId="662F62C0" w14:textId="74A34FC9" w:rsidR="00AE7173" w:rsidRPr="00141B84" w:rsidRDefault="00AE7173" w:rsidP="00416EF5">
      <w:pPr>
        <w:spacing w:line="276" w:lineRule="auto"/>
        <w:ind w:firstLine="0"/>
        <w:rPr>
          <w:b/>
          <w:bCs/>
          <w:iCs/>
          <w:color w:val="000000"/>
          <w:sz w:val="24"/>
          <w:szCs w:val="24"/>
          <w:shd w:val="clear" w:color="auto" w:fill="FFFFFF"/>
        </w:rPr>
      </w:pPr>
      <w:proofErr w:type="spellStart"/>
      <w:r w:rsidRPr="00141B84">
        <w:rPr>
          <w:b/>
          <w:bCs/>
          <w:iCs/>
          <w:color w:val="000000"/>
          <w:sz w:val="24"/>
          <w:szCs w:val="24"/>
          <w:shd w:val="clear" w:color="auto" w:fill="FFFFFF"/>
          <w:lang w:val="en-US"/>
        </w:rPr>
        <w:t>Nodet</w:t>
      </w:r>
      <w:proofErr w:type="spellEnd"/>
      <w:r w:rsidRPr="00141B84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κατά Γαλλίας της 6.6.2019</w:t>
      </w:r>
    </w:p>
    <w:p w14:paraId="42EC5AA2" w14:textId="07407314" w:rsidR="00141B84" w:rsidRPr="007D1B58" w:rsidRDefault="00141B84" w:rsidP="00141B84">
      <w:pPr>
        <w:spacing w:line="276" w:lineRule="auto"/>
        <w:ind w:firstLine="0"/>
        <w:rPr>
          <w:b/>
          <w:bCs/>
          <w:iCs/>
          <w:color w:val="000000"/>
          <w:sz w:val="24"/>
          <w:szCs w:val="24"/>
          <w:u w:val="single"/>
        </w:rPr>
      </w:pPr>
      <w:proofErr w:type="spellStart"/>
      <w:r w:rsidRPr="007D1B58">
        <w:rPr>
          <w:rStyle w:val="s38c10080"/>
          <w:b/>
          <w:bCs/>
          <w:iCs/>
          <w:color w:val="000000"/>
          <w:sz w:val="24"/>
          <w:szCs w:val="24"/>
          <w:u w:val="single"/>
        </w:rPr>
        <w:t>Mihalache</w:t>
      </w:r>
      <w:proofErr w:type="spellEnd"/>
      <w:r w:rsidRPr="007D1B58">
        <w:rPr>
          <w:rStyle w:val="s38c10080"/>
          <w:b/>
          <w:bCs/>
          <w:iCs/>
          <w:color w:val="000000"/>
          <w:sz w:val="24"/>
          <w:szCs w:val="24"/>
          <w:u w:val="single"/>
        </w:rPr>
        <w:t xml:space="preserve"> κατά Ρουμανίας της</w:t>
      </w:r>
      <w:r w:rsidRPr="007D1B58">
        <w:rPr>
          <w:rStyle w:val="sfbbfee58"/>
          <w:iCs/>
          <w:color w:val="000000"/>
          <w:sz w:val="24"/>
          <w:szCs w:val="24"/>
          <w:u w:val="single"/>
        </w:rPr>
        <w:t xml:space="preserve"> </w:t>
      </w:r>
      <w:r w:rsidRPr="007D1B58">
        <w:rPr>
          <w:rStyle w:val="sfbbfee58"/>
          <w:b/>
          <w:bCs/>
          <w:iCs/>
          <w:color w:val="000000"/>
          <w:sz w:val="24"/>
          <w:szCs w:val="24"/>
          <w:u w:val="single"/>
        </w:rPr>
        <w:t>8.7.2019 </w:t>
      </w:r>
      <w:r w:rsidRPr="007D1B58">
        <w:rPr>
          <w:b/>
          <w:bCs/>
          <w:iCs/>
          <w:color w:val="000000"/>
          <w:sz w:val="24"/>
          <w:szCs w:val="24"/>
          <w:u w:val="single"/>
        </w:rPr>
        <w:t>(</w:t>
      </w:r>
      <w:proofErr w:type="spellStart"/>
      <w:r w:rsidRPr="007D1B58">
        <w:rPr>
          <w:b/>
          <w:bCs/>
          <w:iCs/>
          <w:color w:val="000000"/>
          <w:sz w:val="24"/>
          <w:szCs w:val="24"/>
          <w:u w:val="single"/>
        </w:rPr>
        <w:t>Τμ</w:t>
      </w:r>
      <w:proofErr w:type="spellEnd"/>
      <w:r w:rsidRPr="007D1B58">
        <w:rPr>
          <w:b/>
          <w:bCs/>
          <w:iCs/>
          <w:color w:val="000000"/>
          <w:sz w:val="24"/>
          <w:szCs w:val="24"/>
          <w:u w:val="single"/>
        </w:rPr>
        <w:t>. Ευρείας συνθέσεως)</w:t>
      </w:r>
    </w:p>
    <w:p w14:paraId="4E8B8967" w14:textId="25B22253" w:rsidR="00A26427" w:rsidRDefault="00A26427" w:rsidP="00141B84">
      <w:pPr>
        <w:spacing w:line="276" w:lineRule="auto"/>
        <w:ind w:firstLine="0"/>
        <w:rPr>
          <w:iCs/>
          <w:color w:val="000000"/>
          <w:sz w:val="24"/>
          <w:szCs w:val="24"/>
        </w:rPr>
      </w:pPr>
      <w:r w:rsidRPr="00A26427">
        <w:rPr>
          <w:iCs/>
          <w:color w:val="000000"/>
          <w:sz w:val="24"/>
          <w:szCs w:val="24"/>
          <w:lang w:val="en-US"/>
        </w:rPr>
        <w:t>Velkov</w:t>
      </w:r>
      <w:r w:rsidRPr="00696799">
        <w:rPr>
          <w:iCs/>
          <w:color w:val="000000"/>
          <w:sz w:val="24"/>
          <w:szCs w:val="24"/>
        </w:rPr>
        <w:t xml:space="preserve"> </w:t>
      </w:r>
      <w:r w:rsidRPr="00A26427">
        <w:rPr>
          <w:iCs/>
          <w:color w:val="000000"/>
          <w:sz w:val="24"/>
          <w:szCs w:val="24"/>
        </w:rPr>
        <w:t>κατά Βουλγαρίας τη</w:t>
      </w:r>
      <w:r>
        <w:rPr>
          <w:iCs/>
          <w:color w:val="000000"/>
          <w:sz w:val="24"/>
          <w:szCs w:val="24"/>
        </w:rPr>
        <w:t>ς</w:t>
      </w:r>
      <w:r w:rsidRPr="00A26427">
        <w:rPr>
          <w:iCs/>
          <w:color w:val="000000"/>
          <w:sz w:val="24"/>
          <w:szCs w:val="24"/>
        </w:rPr>
        <w:t xml:space="preserve"> 21.7.2020</w:t>
      </w:r>
    </w:p>
    <w:p w14:paraId="65910186" w14:textId="77777777" w:rsidR="00A53F22" w:rsidRDefault="00A53F22" w:rsidP="00141B84">
      <w:pPr>
        <w:spacing w:line="276" w:lineRule="auto"/>
        <w:ind w:firstLine="0"/>
        <w:rPr>
          <w:iCs/>
          <w:color w:val="000000"/>
          <w:sz w:val="24"/>
          <w:szCs w:val="24"/>
          <w:shd w:val="clear" w:color="auto" w:fill="C1C0C0"/>
        </w:rPr>
      </w:pPr>
      <w:proofErr w:type="spellStart"/>
      <w:r w:rsidRPr="00A53F22">
        <w:rPr>
          <w:iCs/>
          <w:color w:val="000000"/>
          <w:sz w:val="24"/>
          <w:szCs w:val="24"/>
          <w:shd w:val="clear" w:color="auto" w:fill="C1C0C0"/>
        </w:rPr>
        <w:t>Prina</w:t>
      </w:r>
      <w:proofErr w:type="spellEnd"/>
      <w:r w:rsidRPr="00A53F22">
        <w:rPr>
          <w:iCs/>
          <w:color w:val="000000"/>
          <w:sz w:val="24"/>
          <w:szCs w:val="24"/>
          <w:shd w:val="clear" w:color="auto" w:fill="C1C0C0"/>
        </w:rPr>
        <w:t xml:space="preserve"> κατά Ρουμανίας της 01.10.2020</w:t>
      </w:r>
    </w:p>
    <w:p w14:paraId="09851742" w14:textId="7A6A92DC" w:rsidR="00A53F22" w:rsidRPr="00A26427" w:rsidRDefault="00A53F22" w:rsidP="00141B84">
      <w:pPr>
        <w:spacing w:line="276" w:lineRule="auto"/>
        <w:ind w:firstLine="0"/>
        <w:rPr>
          <w:iCs/>
          <w:color w:val="000000"/>
          <w:sz w:val="24"/>
          <w:szCs w:val="24"/>
          <w:shd w:val="clear" w:color="auto" w:fill="C1C0C0"/>
        </w:rPr>
      </w:pPr>
      <w:proofErr w:type="spellStart"/>
      <w:r w:rsidRPr="00A53F22">
        <w:rPr>
          <w:iCs/>
          <w:color w:val="000000"/>
          <w:sz w:val="24"/>
          <w:szCs w:val="24"/>
          <w:shd w:val="clear" w:color="auto" w:fill="C1C0C0"/>
        </w:rPr>
        <w:t>Bajčić</w:t>
      </w:r>
      <w:proofErr w:type="spellEnd"/>
      <w:r w:rsidRPr="00A53F22">
        <w:rPr>
          <w:iCs/>
          <w:color w:val="000000"/>
          <w:sz w:val="24"/>
          <w:szCs w:val="24"/>
          <w:shd w:val="clear" w:color="auto" w:fill="C1C0C0"/>
        </w:rPr>
        <w:t xml:space="preserve"> κατά Κροατίας της 08.10.2020</w:t>
      </w:r>
    </w:p>
    <w:p w14:paraId="2F33E402" w14:textId="05DD0CC1" w:rsidR="00A53F22" w:rsidRDefault="00A53F22" w:rsidP="00A53F22">
      <w:pPr>
        <w:spacing w:line="276" w:lineRule="auto"/>
        <w:ind w:firstLine="0"/>
        <w:rPr>
          <w:iCs/>
          <w:color w:val="000000"/>
          <w:sz w:val="24"/>
          <w:szCs w:val="24"/>
        </w:rPr>
      </w:pPr>
      <w:proofErr w:type="spellStart"/>
      <w:r w:rsidRPr="00A53F22">
        <w:rPr>
          <w:iCs/>
          <w:color w:val="000000"/>
          <w:sz w:val="24"/>
          <w:szCs w:val="24"/>
        </w:rPr>
        <w:t>Faller</w:t>
      </w:r>
      <w:proofErr w:type="spellEnd"/>
      <w:r w:rsidRPr="00A53F22">
        <w:rPr>
          <w:iCs/>
          <w:color w:val="000000"/>
          <w:sz w:val="24"/>
          <w:szCs w:val="24"/>
        </w:rPr>
        <w:t xml:space="preserve"> και </w:t>
      </w:r>
      <w:proofErr w:type="spellStart"/>
      <w:r w:rsidRPr="00A53F22">
        <w:rPr>
          <w:iCs/>
          <w:color w:val="000000"/>
          <w:sz w:val="24"/>
          <w:szCs w:val="24"/>
        </w:rPr>
        <w:t>Steinmetz</w:t>
      </w:r>
      <w:proofErr w:type="spellEnd"/>
      <w:r w:rsidRPr="00A53F22">
        <w:rPr>
          <w:iCs/>
          <w:color w:val="000000"/>
          <w:sz w:val="24"/>
          <w:szCs w:val="24"/>
        </w:rPr>
        <w:t xml:space="preserve"> κατά Γαλλίας της 22.10.2020</w:t>
      </w:r>
    </w:p>
    <w:p w14:paraId="0C3EEBC8" w14:textId="33F6BA46" w:rsidR="003427B9" w:rsidRDefault="003427B9" w:rsidP="00A53F22">
      <w:pPr>
        <w:spacing w:line="276" w:lineRule="auto"/>
        <w:ind w:firstLine="0"/>
        <w:rPr>
          <w:iCs/>
          <w:color w:val="000000"/>
          <w:sz w:val="24"/>
          <w:szCs w:val="24"/>
        </w:rPr>
      </w:pPr>
      <w:proofErr w:type="spellStart"/>
      <w:r w:rsidRPr="003427B9">
        <w:rPr>
          <w:iCs/>
          <w:color w:val="000000"/>
          <w:sz w:val="24"/>
          <w:szCs w:val="24"/>
        </w:rPr>
        <w:t>Tsonyo</w:t>
      </w:r>
      <w:proofErr w:type="spellEnd"/>
      <w:r w:rsidRPr="003427B9">
        <w:rPr>
          <w:iCs/>
          <w:color w:val="000000"/>
          <w:sz w:val="24"/>
          <w:szCs w:val="24"/>
        </w:rPr>
        <w:t xml:space="preserve"> </w:t>
      </w:r>
      <w:proofErr w:type="spellStart"/>
      <w:r w:rsidRPr="003427B9">
        <w:rPr>
          <w:iCs/>
          <w:color w:val="000000"/>
          <w:sz w:val="24"/>
          <w:szCs w:val="24"/>
        </w:rPr>
        <w:t>Tsonev</w:t>
      </w:r>
      <w:proofErr w:type="spellEnd"/>
      <w:r w:rsidRPr="003427B9">
        <w:rPr>
          <w:iCs/>
          <w:color w:val="000000"/>
          <w:sz w:val="24"/>
          <w:szCs w:val="24"/>
        </w:rPr>
        <w:t xml:space="preserve"> κατά Βουλγαρίας της 06.04.2021</w:t>
      </w:r>
    </w:p>
    <w:p w14:paraId="1B54D8B6" w14:textId="3C557F93" w:rsidR="00F62EBB" w:rsidRDefault="00F62EBB" w:rsidP="00A53F22">
      <w:pPr>
        <w:spacing w:line="276" w:lineRule="auto"/>
        <w:ind w:firstLine="0"/>
        <w:rPr>
          <w:iCs/>
          <w:color w:val="000000"/>
          <w:sz w:val="24"/>
          <w:szCs w:val="24"/>
        </w:rPr>
      </w:pPr>
      <w:proofErr w:type="spellStart"/>
      <w:r w:rsidRPr="00F62EBB">
        <w:rPr>
          <w:iCs/>
          <w:color w:val="000000"/>
          <w:sz w:val="24"/>
          <w:szCs w:val="24"/>
        </w:rPr>
        <w:t>Galović</w:t>
      </w:r>
      <w:proofErr w:type="spellEnd"/>
      <w:r w:rsidRPr="00F62EBB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κατά Κροατίας της 31.8.2021</w:t>
      </w:r>
    </w:p>
    <w:p w14:paraId="370C0B96" w14:textId="3D1C2451" w:rsidR="002B6678" w:rsidRDefault="002B6678" w:rsidP="00A53F22">
      <w:pPr>
        <w:spacing w:line="276" w:lineRule="auto"/>
        <w:ind w:firstLine="0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Γουλανδρής και Βαρδινογιάννη (</w:t>
      </w:r>
      <w:proofErr w:type="spellStart"/>
      <w:r w:rsidRPr="002B6678">
        <w:rPr>
          <w:b/>
          <w:bCs/>
          <w:iCs/>
          <w:color w:val="000000"/>
          <w:sz w:val="24"/>
          <w:szCs w:val="24"/>
        </w:rPr>
        <w:t>Goulandris</w:t>
      </w:r>
      <w:proofErr w:type="spellEnd"/>
      <w:r w:rsidRPr="002B6678">
        <w:rPr>
          <w:b/>
          <w:bCs/>
          <w:iCs/>
          <w:color w:val="000000"/>
          <w:sz w:val="24"/>
          <w:szCs w:val="24"/>
        </w:rPr>
        <w:t xml:space="preserve"> and </w:t>
      </w:r>
      <w:proofErr w:type="spellStart"/>
      <w:r w:rsidRPr="002B6678">
        <w:rPr>
          <w:b/>
          <w:bCs/>
          <w:iCs/>
          <w:color w:val="000000"/>
          <w:sz w:val="24"/>
          <w:szCs w:val="24"/>
        </w:rPr>
        <w:t>Vardinogianni</w:t>
      </w:r>
      <w:proofErr w:type="spellEnd"/>
      <w:r>
        <w:rPr>
          <w:b/>
          <w:bCs/>
          <w:iCs/>
          <w:color w:val="000000"/>
          <w:sz w:val="24"/>
          <w:szCs w:val="24"/>
        </w:rPr>
        <w:t>)</w:t>
      </w:r>
      <w:r w:rsidRPr="002B6678"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b/>
          <w:bCs/>
          <w:iCs/>
          <w:color w:val="000000"/>
          <w:sz w:val="24"/>
          <w:szCs w:val="24"/>
        </w:rPr>
        <w:t xml:space="preserve">κατά Ελλάδος της </w:t>
      </w:r>
      <w:r w:rsidRPr="002B6678">
        <w:rPr>
          <w:b/>
          <w:bCs/>
          <w:iCs/>
          <w:color w:val="000000"/>
          <w:sz w:val="24"/>
          <w:szCs w:val="24"/>
        </w:rPr>
        <w:t>16.6.2022</w:t>
      </w:r>
    </w:p>
    <w:p w14:paraId="28B61419" w14:textId="2CB16AEB" w:rsidR="00D51CF3" w:rsidRPr="00D51CF3" w:rsidRDefault="00D51CF3" w:rsidP="00A53F22">
      <w:pPr>
        <w:spacing w:line="276" w:lineRule="auto"/>
        <w:ind w:firstLine="0"/>
        <w:rPr>
          <w:iCs/>
          <w:color w:val="000000"/>
          <w:sz w:val="24"/>
          <w:szCs w:val="24"/>
        </w:rPr>
      </w:pPr>
      <w:r w:rsidRPr="00D51CF3">
        <w:rPr>
          <w:iCs/>
          <w:color w:val="000000"/>
          <w:sz w:val="24"/>
          <w:szCs w:val="24"/>
          <w:lang w:val="en-US"/>
        </w:rPr>
        <w:t>Sorin</w:t>
      </w:r>
      <w:r w:rsidRPr="00D51CF3">
        <w:rPr>
          <w:iCs/>
          <w:color w:val="000000"/>
          <w:sz w:val="24"/>
          <w:szCs w:val="24"/>
        </w:rPr>
        <w:t xml:space="preserve"> </w:t>
      </w:r>
      <w:r w:rsidRPr="00D51CF3">
        <w:rPr>
          <w:iCs/>
          <w:color w:val="000000"/>
          <w:sz w:val="24"/>
          <w:szCs w:val="24"/>
          <w:lang w:val="en-US"/>
        </w:rPr>
        <w:t>Marin</w:t>
      </w:r>
      <w:r w:rsidRPr="00D51CF3">
        <w:rPr>
          <w:iCs/>
          <w:color w:val="000000"/>
          <w:sz w:val="24"/>
          <w:szCs w:val="24"/>
        </w:rPr>
        <w:t xml:space="preserve"> κατά Ρουμανίας της 3.10.2023</w:t>
      </w:r>
    </w:p>
    <w:p w14:paraId="005DCE80" w14:textId="77777777" w:rsidR="00141B84" w:rsidRPr="009F3851" w:rsidRDefault="00141B84" w:rsidP="00416EF5">
      <w:pPr>
        <w:spacing w:line="276" w:lineRule="auto"/>
        <w:ind w:firstLine="0"/>
        <w:rPr>
          <w:b/>
          <w:bCs/>
          <w:iCs/>
          <w:color w:val="000000"/>
          <w:sz w:val="24"/>
          <w:szCs w:val="24"/>
          <w:shd w:val="clear" w:color="auto" w:fill="FFFFFF"/>
        </w:rPr>
      </w:pPr>
    </w:p>
    <w:p w14:paraId="29C7A937" w14:textId="77777777" w:rsidR="00F61D02" w:rsidRDefault="00F61D02" w:rsidP="00F61D02">
      <w:pPr>
        <w:spacing w:line="276" w:lineRule="auto"/>
        <w:ind w:firstLine="0"/>
        <w:rPr>
          <w:bCs/>
          <w:sz w:val="24"/>
          <w:szCs w:val="24"/>
        </w:rPr>
      </w:pPr>
      <w:r w:rsidRPr="00F61D02">
        <w:rPr>
          <w:bCs/>
          <w:sz w:val="24"/>
          <w:szCs w:val="24"/>
        </w:rPr>
        <w:t>Χρήσιμη επίσης η επισκόπηση της νομολογίας του ΕΔΔΑ για το άρ. 4 του 7</w:t>
      </w:r>
      <w:r w:rsidRPr="00F61D02">
        <w:rPr>
          <w:bCs/>
          <w:sz w:val="24"/>
          <w:szCs w:val="24"/>
          <w:vertAlign w:val="superscript"/>
        </w:rPr>
        <w:t>ου</w:t>
      </w:r>
      <w:r w:rsidRPr="00F61D02">
        <w:rPr>
          <w:bCs/>
          <w:sz w:val="24"/>
          <w:szCs w:val="24"/>
        </w:rPr>
        <w:t xml:space="preserve"> πρωτοκόλλου της ΕΣΔΑ</w:t>
      </w:r>
      <w:r>
        <w:rPr>
          <w:bCs/>
          <w:sz w:val="24"/>
          <w:szCs w:val="24"/>
        </w:rPr>
        <w:t xml:space="preserve">: </w:t>
      </w:r>
    </w:p>
    <w:p w14:paraId="034B5D33" w14:textId="68F8117D" w:rsidR="00565E7C" w:rsidRDefault="00000000" w:rsidP="00F61D02">
      <w:pPr>
        <w:spacing w:line="276" w:lineRule="auto"/>
        <w:ind w:firstLine="0"/>
        <w:rPr>
          <w:bCs/>
          <w:color w:val="000000"/>
          <w:sz w:val="24"/>
          <w:szCs w:val="24"/>
          <w:shd w:val="clear" w:color="auto" w:fill="C1C0C0"/>
        </w:rPr>
      </w:pPr>
      <w:hyperlink r:id="rId6" w:history="1">
        <w:r w:rsidR="00565E7C" w:rsidRPr="00F775BE">
          <w:rPr>
            <w:rStyle w:val="-"/>
            <w:bCs/>
            <w:sz w:val="24"/>
            <w:szCs w:val="24"/>
            <w:shd w:val="clear" w:color="auto" w:fill="C1C0C0"/>
          </w:rPr>
          <w:t>https://ks.echr.coe.int/documents/d/echr-ks/guide_art_4_protocol_7_eng</w:t>
        </w:r>
      </w:hyperlink>
    </w:p>
    <w:p w14:paraId="6BB37CF8" w14:textId="1A74987A" w:rsidR="00CB2C07" w:rsidRPr="00F61D02" w:rsidRDefault="00CB2C07" w:rsidP="00416EF5">
      <w:pPr>
        <w:spacing w:line="276" w:lineRule="auto"/>
        <w:ind w:firstLine="0"/>
        <w:rPr>
          <w:bCs/>
          <w:sz w:val="24"/>
          <w:szCs w:val="24"/>
        </w:rPr>
      </w:pPr>
    </w:p>
    <w:p w14:paraId="5FCE2416" w14:textId="77777777" w:rsidR="00F61D02" w:rsidRPr="009F3851" w:rsidRDefault="00F61D02" w:rsidP="00416EF5">
      <w:pPr>
        <w:spacing w:line="276" w:lineRule="auto"/>
        <w:ind w:firstLine="0"/>
        <w:rPr>
          <w:b/>
          <w:sz w:val="24"/>
          <w:szCs w:val="24"/>
        </w:rPr>
      </w:pPr>
    </w:p>
    <w:p w14:paraId="024B52B6" w14:textId="442875E9" w:rsidR="002D086C" w:rsidRDefault="002D086C" w:rsidP="002D086C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9F3851">
        <w:rPr>
          <w:b/>
          <w:sz w:val="24"/>
          <w:szCs w:val="24"/>
          <w:u w:val="single"/>
        </w:rPr>
        <w:t xml:space="preserve">Νομολογία ΔΕΕ </w:t>
      </w:r>
      <w:r w:rsidR="007824F6" w:rsidRPr="009F3851">
        <w:rPr>
          <w:b/>
          <w:sz w:val="24"/>
          <w:szCs w:val="24"/>
          <w:u w:val="single"/>
        </w:rPr>
        <w:t xml:space="preserve">(βλ. </w:t>
      </w:r>
      <w:hyperlink r:id="rId7" w:history="1">
        <w:r w:rsidR="005C38B1" w:rsidRPr="00D17019">
          <w:rPr>
            <w:rStyle w:val="-"/>
            <w:b/>
            <w:sz w:val="24"/>
            <w:szCs w:val="24"/>
          </w:rPr>
          <w:t>https://curia.europa.eu/jcms/jcms/j_6/el/</w:t>
        </w:r>
      </w:hyperlink>
      <w:r w:rsidR="007824F6" w:rsidRPr="009F3851">
        <w:rPr>
          <w:b/>
          <w:sz w:val="24"/>
          <w:szCs w:val="24"/>
          <w:u w:val="single"/>
        </w:rPr>
        <w:t>)</w:t>
      </w:r>
    </w:p>
    <w:p w14:paraId="1EB0C71E" w14:textId="77777777" w:rsidR="002D086C" w:rsidRPr="00F02192" w:rsidRDefault="002D086C" w:rsidP="002D086C">
      <w:pPr>
        <w:spacing w:line="276" w:lineRule="auto"/>
        <w:ind w:firstLine="0"/>
        <w:rPr>
          <w:sz w:val="24"/>
          <w:szCs w:val="24"/>
        </w:rPr>
      </w:pPr>
      <w:proofErr w:type="spellStart"/>
      <w:r w:rsidRPr="00570F86">
        <w:rPr>
          <w:sz w:val="24"/>
          <w:szCs w:val="24"/>
          <w:lang w:val="fr-FR"/>
        </w:rPr>
        <w:t>Fransson</w:t>
      </w:r>
      <w:proofErr w:type="spellEnd"/>
      <w:r w:rsidRPr="00F02192">
        <w:rPr>
          <w:sz w:val="24"/>
          <w:szCs w:val="24"/>
        </w:rPr>
        <w:t xml:space="preserve"> </w:t>
      </w:r>
      <w:r w:rsidRPr="009F3851">
        <w:rPr>
          <w:sz w:val="24"/>
          <w:szCs w:val="24"/>
        </w:rPr>
        <w:t>της</w:t>
      </w:r>
      <w:r w:rsidRPr="00F02192">
        <w:rPr>
          <w:sz w:val="24"/>
          <w:szCs w:val="24"/>
        </w:rPr>
        <w:t xml:space="preserve"> 26.2.2013 (</w:t>
      </w:r>
      <w:r w:rsidRPr="00570F86">
        <w:rPr>
          <w:sz w:val="24"/>
          <w:szCs w:val="24"/>
          <w:lang w:val="fr-FR"/>
        </w:rPr>
        <w:t>C</w:t>
      </w:r>
      <w:r w:rsidRPr="00F02192">
        <w:rPr>
          <w:sz w:val="24"/>
          <w:szCs w:val="24"/>
        </w:rPr>
        <w:t>-617/10)</w:t>
      </w:r>
    </w:p>
    <w:p w14:paraId="7ED389D0" w14:textId="77777777" w:rsidR="00570F86" w:rsidRPr="00F02192" w:rsidRDefault="00570F86" w:rsidP="00570F86">
      <w:pPr>
        <w:spacing w:line="276" w:lineRule="auto"/>
        <w:ind w:firstLine="0"/>
        <w:rPr>
          <w:color w:val="333333"/>
          <w:sz w:val="24"/>
          <w:szCs w:val="24"/>
          <w:shd w:val="clear" w:color="auto" w:fill="FFFFFF"/>
        </w:rPr>
      </w:pPr>
      <w:proofErr w:type="spellStart"/>
      <w:r w:rsidRPr="00570F86">
        <w:rPr>
          <w:color w:val="333333"/>
          <w:sz w:val="24"/>
          <w:szCs w:val="24"/>
          <w:shd w:val="clear" w:color="auto" w:fill="FFFFFF"/>
          <w:lang w:val="fr-FR"/>
        </w:rPr>
        <w:t>Orsi</w:t>
      </w:r>
      <w:proofErr w:type="spellEnd"/>
      <w:r w:rsidRPr="00F02192">
        <w:rPr>
          <w:color w:val="333333"/>
          <w:sz w:val="24"/>
          <w:szCs w:val="24"/>
          <w:shd w:val="clear" w:color="auto" w:fill="FFFFFF"/>
        </w:rPr>
        <w:t xml:space="preserve"> </w:t>
      </w:r>
      <w:r w:rsidRPr="00570F86">
        <w:rPr>
          <w:color w:val="333333"/>
          <w:sz w:val="24"/>
          <w:szCs w:val="24"/>
          <w:shd w:val="clear" w:color="auto" w:fill="FFFFFF"/>
        </w:rPr>
        <w:t xml:space="preserve">της 5.4.2017 </w:t>
      </w:r>
      <w:r w:rsidRPr="00F02192">
        <w:rPr>
          <w:color w:val="333333"/>
          <w:sz w:val="24"/>
          <w:szCs w:val="24"/>
          <w:shd w:val="clear" w:color="auto" w:fill="FFFFFF"/>
        </w:rPr>
        <w:t>(</w:t>
      </w:r>
      <w:r w:rsidRPr="00570F86">
        <w:rPr>
          <w:color w:val="333333"/>
          <w:sz w:val="24"/>
          <w:szCs w:val="24"/>
          <w:shd w:val="clear" w:color="auto" w:fill="FFFFFF"/>
          <w:lang w:val="en-US"/>
        </w:rPr>
        <w:t>C</w:t>
      </w:r>
      <w:r w:rsidRPr="00F02192">
        <w:rPr>
          <w:color w:val="333333"/>
          <w:sz w:val="24"/>
          <w:szCs w:val="24"/>
          <w:shd w:val="clear" w:color="auto" w:fill="FFFFFF"/>
        </w:rPr>
        <w:t>-217/15)</w:t>
      </w:r>
    </w:p>
    <w:p w14:paraId="145ADF16" w14:textId="77777777" w:rsidR="00860E4F" w:rsidRPr="00570F86" w:rsidRDefault="00860E4F" w:rsidP="002D086C">
      <w:pPr>
        <w:spacing w:line="276" w:lineRule="auto"/>
        <w:ind w:firstLine="0"/>
        <w:rPr>
          <w:sz w:val="24"/>
          <w:szCs w:val="24"/>
          <w:lang w:val="en-US"/>
        </w:rPr>
      </w:pPr>
      <w:proofErr w:type="spellStart"/>
      <w:r w:rsidRPr="009F3851">
        <w:rPr>
          <w:bCs/>
          <w:color w:val="333333"/>
          <w:sz w:val="24"/>
          <w:szCs w:val="24"/>
          <w:shd w:val="clear" w:color="auto" w:fill="FFFFFF"/>
          <w:lang w:val="en-US"/>
        </w:rPr>
        <w:t>Garlsson</w:t>
      </w:r>
      <w:proofErr w:type="spellEnd"/>
      <w:r w:rsidRPr="00570F86">
        <w:rPr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F3851">
        <w:rPr>
          <w:bCs/>
          <w:color w:val="333333"/>
          <w:sz w:val="24"/>
          <w:szCs w:val="24"/>
          <w:shd w:val="clear" w:color="auto" w:fill="FFFFFF"/>
          <w:lang w:val="en-US"/>
        </w:rPr>
        <w:t>Real</w:t>
      </w:r>
      <w:r w:rsidRPr="00570F86">
        <w:rPr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F3851">
        <w:rPr>
          <w:bCs/>
          <w:color w:val="333333"/>
          <w:sz w:val="24"/>
          <w:szCs w:val="24"/>
          <w:shd w:val="clear" w:color="auto" w:fill="FFFFFF"/>
          <w:lang w:val="en-US"/>
        </w:rPr>
        <w:t>Estate</w:t>
      </w:r>
      <w:r w:rsidRPr="00570F86">
        <w:rPr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824F6" w:rsidRPr="009F3851">
        <w:rPr>
          <w:bCs/>
          <w:color w:val="333333"/>
          <w:sz w:val="24"/>
          <w:szCs w:val="24"/>
          <w:shd w:val="clear" w:color="auto" w:fill="FFFFFF"/>
        </w:rPr>
        <w:t>κ</w:t>
      </w:r>
      <w:r w:rsidR="0038031C" w:rsidRPr="00570F86">
        <w:rPr>
          <w:bCs/>
          <w:color w:val="333333"/>
          <w:sz w:val="24"/>
          <w:szCs w:val="24"/>
          <w:shd w:val="clear" w:color="auto" w:fill="FFFFFF"/>
          <w:lang w:val="en-US"/>
        </w:rPr>
        <w:t>.</w:t>
      </w:r>
      <w:proofErr w:type="spellStart"/>
      <w:r w:rsidR="007824F6" w:rsidRPr="009F3851">
        <w:rPr>
          <w:bCs/>
          <w:color w:val="333333"/>
          <w:sz w:val="24"/>
          <w:szCs w:val="24"/>
          <w:shd w:val="clear" w:color="auto" w:fill="FFFFFF"/>
        </w:rPr>
        <w:t>λπ</w:t>
      </w:r>
      <w:proofErr w:type="spellEnd"/>
      <w:r w:rsidR="0038031C" w:rsidRPr="00570F86">
        <w:rPr>
          <w:bCs/>
          <w:color w:val="333333"/>
          <w:sz w:val="24"/>
          <w:szCs w:val="24"/>
          <w:shd w:val="clear" w:color="auto" w:fill="FFFFFF"/>
          <w:lang w:val="en-US"/>
        </w:rPr>
        <w:t>.</w:t>
      </w:r>
      <w:r w:rsidRPr="00570F86">
        <w:rPr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8031C" w:rsidRPr="009F3851">
        <w:rPr>
          <w:sz w:val="24"/>
          <w:szCs w:val="24"/>
        </w:rPr>
        <w:t>της</w:t>
      </w:r>
      <w:r w:rsidR="0038031C" w:rsidRPr="00570F86">
        <w:rPr>
          <w:sz w:val="24"/>
          <w:szCs w:val="24"/>
          <w:lang w:val="en-US"/>
        </w:rPr>
        <w:t xml:space="preserve"> 20.3.2018 </w:t>
      </w:r>
      <w:r w:rsidRPr="00570F86">
        <w:rPr>
          <w:sz w:val="24"/>
          <w:szCs w:val="24"/>
          <w:lang w:val="en-US"/>
        </w:rPr>
        <w:t>(</w:t>
      </w:r>
      <w:r w:rsidRPr="009F3851">
        <w:rPr>
          <w:sz w:val="24"/>
          <w:szCs w:val="24"/>
          <w:lang w:val="en-US"/>
        </w:rPr>
        <w:t>C</w:t>
      </w:r>
      <w:r w:rsidRPr="00570F86">
        <w:rPr>
          <w:sz w:val="24"/>
          <w:szCs w:val="24"/>
          <w:lang w:val="en-US"/>
        </w:rPr>
        <w:t>-537/16)</w:t>
      </w:r>
    </w:p>
    <w:p w14:paraId="7D2CFF78" w14:textId="77777777" w:rsidR="0038031C" w:rsidRPr="003427B9" w:rsidRDefault="00980C10" w:rsidP="00980C10">
      <w:pPr>
        <w:shd w:val="clear" w:color="auto" w:fill="FFFFFF" w:themeFill="background1"/>
        <w:spacing w:line="276" w:lineRule="auto"/>
        <w:ind w:firstLine="0"/>
        <w:rPr>
          <w:sz w:val="24"/>
          <w:szCs w:val="24"/>
          <w:lang w:val="en-US"/>
        </w:rPr>
      </w:pPr>
      <w:r w:rsidRPr="009F3851">
        <w:rPr>
          <w:sz w:val="24"/>
          <w:szCs w:val="24"/>
          <w:lang w:val="en-US"/>
        </w:rPr>
        <w:t>Di</w:t>
      </w:r>
      <w:r w:rsidRPr="003427B9">
        <w:rPr>
          <w:sz w:val="24"/>
          <w:szCs w:val="24"/>
          <w:lang w:val="en-US"/>
        </w:rPr>
        <w:t xml:space="preserve"> </w:t>
      </w:r>
      <w:r w:rsidRPr="009F3851">
        <w:rPr>
          <w:sz w:val="24"/>
          <w:szCs w:val="24"/>
          <w:lang w:val="en-US"/>
        </w:rPr>
        <w:t>Puma</w:t>
      </w:r>
      <w:r w:rsidRPr="003427B9">
        <w:rPr>
          <w:sz w:val="24"/>
          <w:szCs w:val="24"/>
          <w:lang w:val="en-US"/>
        </w:rPr>
        <w:t xml:space="preserve"> </w:t>
      </w:r>
      <w:r w:rsidRPr="009F3851">
        <w:rPr>
          <w:sz w:val="24"/>
          <w:szCs w:val="24"/>
        </w:rPr>
        <w:t>τ</w:t>
      </w:r>
      <w:r w:rsidR="0038031C" w:rsidRPr="009F3851">
        <w:rPr>
          <w:sz w:val="24"/>
          <w:szCs w:val="24"/>
        </w:rPr>
        <w:t>ης</w:t>
      </w:r>
      <w:r w:rsidR="0038031C" w:rsidRPr="003427B9">
        <w:rPr>
          <w:sz w:val="24"/>
          <w:szCs w:val="24"/>
          <w:lang w:val="en-US"/>
        </w:rPr>
        <w:t xml:space="preserve"> 20.3.2018</w:t>
      </w:r>
      <w:r w:rsidRPr="003427B9">
        <w:rPr>
          <w:sz w:val="24"/>
          <w:szCs w:val="24"/>
          <w:lang w:val="en-US"/>
        </w:rPr>
        <w:t xml:space="preserve"> (</w:t>
      </w:r>
      <w:r w:rsidRPr="009F3851">
        <w:rPr>
          <w:rFonts w:eastAsia="Times New Roman"/>
          <w:bCs/>
          <w:color w:val="333333"/>
          <w:sz w:val="24"/>
          <w:szCs w:val="24"/>
          <w:lang w:val="en-US" w:eastAsia="el-GR"/>
        </w:rPr>
        <w:t>C</w:t>
      </w:r>
      <w:r w:rsidRPr="003427B9">
        <w:rPr>
          <w:rFonts w:eastAsia="Times New Roman"/>
          <w:bCs/>
          <w:color w:val="333333"/>
          <w:sz w:val="24"/>
          <w:szCs w:val="24"/>
          <w:lang w:val="en-US" w:eastAsia="el-GR"/>
        </w:rPr>
        <w:t>-596/16)</w:t>
      </w:r>
      <w:r w:rsidR="0038031C" w:rsidRPr="003427B9">
        <w:rPr>
          <w:bCs/>
          <w:color w:val="333333"/>
          <w:sz w:val="24"/>
          <w:szCs w:val="24"/>
          <w:shd w:val="clear" w:color="auto" w:fill="98B0D8"/>
          <w:lang w:val="en-US"/>
        </w:rPr>
        <w:t xml:space="preserve"> </w:t>
      </w:r>
    </w:p>
    <w:p w14:paraId="42518C70" w14:textId="15AFBAD3" w:rsidR="0038031C" w:rsidRPr="003427B9" w:rsidRDefault="0038031C" w:rsidP="0038031C">
      <w:pPr>
        <w:spacing w:line="240" w:lineRule="auto"/>
        <w:ind w:firstLine="0"/>
        <w:rPr>
          <w:rFonts w:eastAsia="Times New Roman"/>
          <w:bCs/>
          <w:color w:val="333333"/>
          <w:sz w:val="24"/>
          <w:szCs w:val="24"/>
          <w:lang w:val="en-US" w:eastAsia="el-GR"/>
        </w:rPr>
      </w:pPr>
      <w:r w:rsidRPr="009F3851">
        <w:rPr>
          <w:rFonts w:eastAsia="Times New Roman"/>
          <w:bCs/>
          <w:color w:val="333333"/>
          <w:sz w:val="24"/>
          <w:szCs w:val="24"/>
          <w:lang w:val="en-US" w:eastAsia="el-GR"/>
        </w:rPr>
        <w:t>Menci</w:t>
      </w:r>
      <w:r w:rsidRPr="003427B9">
        <w:rPr>
          <w:rFonts w:eastAsia="Times New Roman"/>
          <w:bCs/>
          <w:color w:val="333333"/>
          <w:sz w:val="24"/>
          <w:szCs w:val="24"/>
          <w:lang w:val="en-US" w:eastAsia="el-GR"/>
        </w:rPr>
        <w:t xml:space="preserve"> </w:t>
      </w:r>
      <w:r w:rsidRPr="009F3851">
        <w:rPr>
          <w:sz w:val="24"/>
          <w:szCs w:val="24"/>
        </w:rPr>
        <w:t>της</w:t>
      </w:r>
      <w:r w:rsidRPr="003427B9">
        <w:rPr>
          <w:sz w:val="24"/>
          <w:szCs w:val="24"/>
          <w:lang w:val="en-US"/>
        </w:rPr>
        <w:t xml:space="preserve"> 20.3.2018 (</w:t>
      </w:r>
      <w:r w:rsidRPr="009F3851">
        <w:rPr>
          <w:rFonts w:eastAsia="Times New Roman"/>
          <w:bCs/>
          <w:color w:val="333333"/>
          <w:sz w:val="24"/>
          <w:szCs w:val="24"/>
          <w:lang w:val="en-US" w:eastAsia="el-GR"/>
        </w:rPr>
        <w:t>C</w:t>
      </w:r>
      <w:r w:rsidRPr="003427B9">
        <w:rPr>
          <w:rFonts w:eastAsia="Times New Roman"/>
          <w:bCs/>
          <w:color w:val="333333"/>
          <w:sz w:val="24"/>
          <w:szCs w:val="24"/>
          <w:lang w:val="en-US" w:eastAsia="el-GR"/>
        </w:rPr>
        <w:t>-524/15)</w:t>
      </w:r>
    </w:p>
    <w:p w14:paraId="119EE46E" w14:textId="02659B9E" w:rsidR="009D3C0E" w:rsidRDefault="00504382" w:rsidP="009D3C0E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val="en-US" w:eastAsia="el-GR"/>
        </w:rPr>
      </w:pPr>
      <w:proofErr w:type="spellStart"/>
      <w:r w:rsidRPr="00504382">
        <w:rPr>
          <w:rFonts w:eastAsia="Times New Roman"/>
          <w:color w:val="333333"/>
          <w:sz w:val="24"/>
          <w:szCs w:val="24"/>
          <w:lang w:val="en-US" w:eastAsia="el-GR"/>
        </w:rPr>
        <w:t>Powszechny</w:t>
      </w:r>
      <w:proofErr w:type="spellEnd"/>
      <w:r w:rsidRPr="00504382">
        <w:rPr>
          <w:rFonts w:eastAsia="Times New Roman"/>
          <w:color w:val="333333"/>
          <w:sz w:val="24"/>
          <w:szCs w:val="24"/>
          <w:lang w:val="en-US" w:eastAsia="el-GR"/>
        </w:rPr>
        <w:t xml:space="preserve"> </w:t>
      </w:r>
      <w:proofErr w:type="spellStart"/>
      <w:r w:rsidRPr="00504382">
        <w:rPr>
          <w:rFonts w:eastAsia="Times New Roman"/>
          <w:color w:val="333333"/>
          <w:sz w:val="24"/>
          <w:szCs w:val="24"/>
          <w:lang w:val="en-US" w:eastAsia="el-GR"/>
        </w:rPr>
        <w:t>Zakład</w:t>
      </w:r>
      <w:proofErr w:type="spellEnd"/>
      <w:r w:rsidRPr="00504382">
        <w:rPr>
          <w:rFonts w:eastAsia="Times New Roman"/>
          <w:color w:val="333333"/>
          <w:sz w:val="24"/>
          <w:szCs w:val="24"/>
          <w:lang w:val="en-US" w:eastAsia="el-GR"/>
        </w:rPr>
        <w:t xml:space="preserve"> </w:t>
      </w:r>
      <w:proofErr w:type="spellStart"/>
      <w:r w:rsidRPr="00504382">
        <w:rPr>
          <w:rFonts w:eastAsia="Times New Roman"/>
          <w:color w:val="333333"/>
          <w:sz w:val="24"/>
          <w:szCs w:val="24"/>
          <w:lang w:val="en-US" w:eastAsia="el-GR"/>
        </w:rPr>
        <w:t>Ubezpieczeń</w:t>
      </w:r>
      <w:proofErr w:type="spellEnd"/>
      <w:r w:rsidRPr="00504382">
        <w:rPr>
          <w:rFonts w:eastAsia="Times New Roman"/>
          <w:color w:val="333333"/>
          <w:sz w:val="24"/>
          <w:szCs w:val="24"/>
          <w:lang w:val="en-US" w:eastAsia="el-GR"/>
        </w:rPr>
        <w:t xml:space="preserve"> </w:t>
      </w:r>
      <w:proofErr w:type="spellStart"/>
      <w:r w:rsidRPr="00504382">
        <w:rPr>
          <w:rFonts w:eastAsia="Times New Roman"/>
          <w:color w:val="333333"/>
          <w:sz w:val="24"/>
          <w:szCs w:val="24"/>
          <w:lang w:val="en-US" w:eastAsia="el-GR"/>
        </w:rPr>
        <w:t>na</w:t>
      </w:r>
      <w:proofErr w:type="spellEnd"/>
      <w:r w:rsidRPr="00504382">
        <w:rPr>
          <w:rFonts w:eastAsia="Times New Roman"/>
          <w:color w:val="333333"/>
          <w:sz w:val="24"/>
          <w:szCs w:val="24"/>
          <w:lang w:val="en-US" w:eastAsia="el-GR"/>
        </w:rPr>
        <w:t xml:space="preserve"> </w:t>
      </w:r>
      <w:proofErr w:type="spellStart"/>
      <w:r w:rsidRPr="00504382">
        <w:rPr>
          <w:rFonts w:eastAsia="Times New Roman"/>
          <w:color w:val="333333"/>
          <w:sz w:val="24"/>
          <w:szCs w:val="24"/>
          <w:lang w:val="en-US" w:eastAsia="el-GR"/>
        </w:rPr>
        <w:t>Życie</w:t>
      </w:r>
      <w:proofErr w:type="spellEnd"/>
      <w:r w:rsidR="009D3C0E" w:rsidRPr="003427B9">
        <w:rPr>
          <w:rFonts w:eastAsia="Times New Roman"/>
          <w:color w:val="333333"/>
          <w:sz w:val="24"/>
          <w:szCs w:val="24"/>
          <w:lang w:val="en-US" w:eastAsia="el-GR"/>
        </w:rPr>
        <w:t xml:space="preserve"> </w:t>
      </w:r>
      <w:r w:rsidR="009D3C0E">
        <w:rPr>
          <w:rFonts w:eastAsia="Times New Roman"/>
          <w:color w:val="333333"/>
          <w:sz w:val="24"/>
          <w:szCs w:val="24"/>
          <w:lang w:eastAsia="el-GR"/>
        </w:rPr>
        <w:t>τ</w:t>
      </w:r>
      <w:r w:rsidR="00FE0652">
        <w:rPr>
          <w:rFonts w:eastAsia="Times New Roman"/>
          <w:color w:val="333333"/>
          <w:sz w:val="24"/>
          <w:szCs w:val="24"/>
          <w:lang w:eastAsia="el-GR"/>
        </w:rPr>
        <w:t>ης</w:t>
      </w:r>
      <w:r w:rsidR="009D3C0E" w:rsidRPr="003427B9">
        <w:rPr>
          <w:rFonts w:eastAsia="Times New Roman"/>
          <w:color w:val="333333"/>
          <w:sz w:val="24"/>
          <w:szCs w:val="24"/>
          <w:lang w:val="en-US" w:eastAsia="el-GR"/>
        </w:rPr>
        <w:t xml:space="preserve"> 3.4.2019 (</w:t>
      </w:r>
      <w:r w:rsidR="009D3C0E">
        <w:rPr>
          <w:rFonts w:eastAsia="Times New Roman"/>
          <w:color w:val="333333"/>
          <w:sz w:val="24"/>
          <w:szCs w:val="24"/>
          <w:lang w:val="en-US" w:eastAsia="el-GR"/>
        </w:rPr>
        <w:t>C</w:t>
      </w:r>
      <w:r w:rsidR="009D3C0E" w:rsidRPr="003427B9">
        <w:rPr>
          <w:rFonts w:eastAsia="Times New Roman"/>
          <w:color w:val="333333"/>
          <w:sz w:val="24"/>
          <w:szCs w:val="24"/>
          <w:lang w:val="en-US" w:eastAsia="el-GR"/>
        </w:rPr>
        <w:t>-617/17)</w:t>
      </w:r>
    </w:p>
    <w:p w14:paraId="57B1D9D4" w14:textId="756AE5DC" w:rsidR="00FE0652" w:rsidRPr="00FE0652" w:rsidRDefault="00FE0652" w:rsidP="00FE0652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val="fr-FR" w:eastAsia="el-GR"/>
        </w:rPr>
      </w:pPr>
      <w:proofErr w:type="spellStart"/>
      <w:r w:rsidRPr="00FE0652">
        <w:rPr>
          <w:rFonts w:eastAsia="Times New Roman"/>
          <w:color w:val="333333"/>
          <w:sz w:val="24"/>
          <w:szCs w:val="24"/>
          <w:lang w:val="fr-FR" w:eastAsia="el-GR"/>
        </w:rPr>
        <w:t>bpost</w:t>
      </w:r>
      <w:proofErr w:type="spellEnd"/>
      <w:r w:rsidRPr="00FE0652">
        <w:rPr>
          <w:rFonts w:eastAsia="Times New Roman"/>
          <w:color w:val="333333"/>
          <w:sz w:val="24"/>
          <w:szCs w:val="24"/>
          <w:lang w:val="fr-FR" w:eastAsia="el-GR"/>
        </w:rPr>
        <w:t xml:space="preserve"> </w:t>
      </w:r>
      <w:r>
        <w:rPr>
          <w:rFonts w:eastAsia="Times New Roman"/>
          <w:color w:val="333333"/>
          <w:sz w:val="24"/>
          <w:szCs w:val="24"/>
          <w:lang w:eastAsia="el-GR"/>
        </w:rPr>
        <w:t>της</w:t>
      </w:r>
      <w:r w:rsidRPr="00FE0652">
        <w:rPr>
          <w:rFonts w:eastAsia="Times New Roman"/>
          <w:color w:val="333333"/>
          <w:sz w:val="24"/>
          <w:szCs w:val="24"/>
          <w:lang w:val="fr-FR" w:eastAsia="el-GR"/>
        </w:rPr>
        <w:t xml:space="preserve"> 22.3.2022 (C‑117/20)</w:t>
      </w:r>
    </w:p>
    <w:p w14:paraId="739E8B38" w14:textId="5E1F64CD" w:rsidR="00F4498C" w:rsidRPr="00504382" w:rsidRDefault="00504382" w:rsidP="009D3C0E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val="fr-FR" w:eastAsia="el-GR"/>
        </w:rPr>
      </w:pPr>
      <w:r w:rsidRPr="00504382">
        <w:rPr>
          <w:rFonts w:eastAsia="Times New Roman"/>
          <w:color w:val="333333"/>
          <w:sz w:val="24"/>
          <w:szCs w:val="24"/>
          <w:lang w:val="fr-FR" w:eastAsia="el-GR"/>
        </w:rPr>
        <w:t>Direction départementale des finances publiques de la Haute-Savoie</w:t>
      </w:r>
      <w:r w:rsidR="00F4498C" w:rsidRPr="00504382">
        <w:rPr>
          <w:rFonts w:eastAsia="Times New Roman"/>
          <w:color w:val="333333"/>
          <w:sz w:val="24"/>
          <w:szCs w:val="24"/>
          <w:lang w:val="fr-FR" w:eastAsia="el-GR"/>
        </w:rPr>
        <w:t xml:space="preserve"> </w:t>
      </w:r>
      <w:r w:rsidR="00F4498C">
        <w:rPr>
          <w:rFonts w:eastAsia="Times New Roman"/>
          <w:color w:val="333333"/>
          <w:sz w:val="24"/>
          <w:szCs w:val="24"/>
          <w:lang w:eastAsia="el-GR"/>
        </w:rPr>
        <w:t>της</w:t>
      </w:r>
      <w:r w:rsidR="00F4498C" w:rsidRPr="00504382">
        <w:rPr>
          <w:rFonts w:eastAsia="Times New Roman"/>
          <w:color w:val="333333"/>
          <w:sz w:val="24"/>
          <w:szCs w:val="24"/>
          <w:lang w:val="fr-FR" w:eastAsia="el-GR"/>
        </w:rPr>
        <w:t xml:space="preserve"> 5.5.2022 (C‑570/20)</w:t>
      </w:r>
    </w:p>
    <w:p w14:paraId="08447A1B" w14:textId="03310834" w:rsidR="00A411FB" w:rsidRPr="00A411FB" w:rsidRDefault="00A411FB" w:rsidP="009D3C0E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val="en-US" w:eastAsia="el-GR"/>
        </w:rPr>
      </w:pPr>
      <w:r w:rsidRPr="00A411FB">
        <w:rPr>
          <w:rFonts w:eastAsia="Times New Roman"/>
          <w:color w:val="333333"/>
          <w:sz w:val="24"/>
          <w:szCs w:val="24"/>
          <w:lang w:val="en-US" w:eastAsia="el-GR"/>
        </w:rPr>
        <w:t>Dual Prod</w:t>
      </w:r>
      <w:r w:rsidRPr="00A411FB">
        <w:rPr>
          <w:rFonts w:eastAsia="Times New Roman"/>
          <w:color w:val="333333"/>
          <w:sz w:val="24"/>
          <w:szCs w:val="24"/>
          <w:lang w:val="en-US" w:eastAsia="el-GR"/>
        </w:rPr>
        <w:t xml:space="preserve"> </w:t>
      </w:r>
      <w:r>
        <w:rPr>
          <w:rFonts w:eastAsia="Times New Roman"/>
          <w:color w:val="333333"/>
          <w:sz w:val="24"/>
          <w:szCs w:val="24"/>
          <w:lang w:eastAsia="el-GR"/>
        </w:rPr>
        <w:t xml:space="preserve">της 23.3.2023 </w:t>
      </w:r>
      <w:r>
        <w:rPr>
          <w:rFonts w:eastAsia="Times New Roman"/>
          <w:color w:val="333333"/>
          <w:sz w:val="24"/>
          <w:szCs w:val="24"/>
          <w:lang w:eastAsia="el-GR"/>
        </w:rPr>
        <w:t>(</w:t>
      </w:r>
      <w:r w:rsidRPr="00F4498C">
        <w:rPr>
          <w:rFonts w:eastAsia="Times New Roman"/>
          <w:color w:val="333333"/>
          <w:sz w:val="24"/>
          <w:szCs w:val="24"/>
          <w:lang w:eastAsia="el-GR"/>
        </w:rPr>
        <w:t>C‑</w:t>
      </w:r>
      <w:r>
        <w:rPr>
          <w:rFonts w:eastAsia="Times New Roman"/>
          <w:color w:val="333333"/>
          <w:sz w:val="24"/>
          <w:szCs w:val="24"/>
          <w:lang w:eastAsia="el-GR"/>
        </w:rPr>
        <w:t>412</w:t>
      </w:r>
      <w:r w:rsidRPr="00F4498C">
        <w:rPr>
          <w:rFonts w:eastAsia="Times New Roman"/>
          <w:color w:val="333333"/>
          <w:sz w:val="24"/>
          <w:szCs w:val="24"/>
          <w:lang w:eastAsia="el-GR"/>
        </w:rPr>
        <w:t>/2</w:t>
      </w:r>
      <w:r>
        <w:rPr>
          <w:rFonts w:eastAsia="Times New Roman"/>
          <w:color w:val="333333"/>
          <w:sz w:val="24"/>
          <w:szCs w:val="24"/>
          <w:lang w:eastAsia="el-GR"/>
        </w:rPr>
        <w:t>1</w:t>
      </w:r>
      <w:r>
        <w:rPr>
          <w:rFonts w:eastAsia="Times New Roman"/>
          <w:color w:val="333333"/>
          <w:sz w:val="24"/>
          <w:szCs w:val="24"/>
          <w:lang w:eastAsia="el-GR"/>
        </w:rPr>
        <w:t>)</w:t>
      </w:r>
    </w:p>
    <w:p w14:paraId="34048A35" w14:textId="66CA229B" w:rsidR="00494FA9" w:rsidRDefault="00494FA9" w:rsidP="009D3C0E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val="en-US" w:eastAsia="el-GR"/>
        </w:rPr>
      </w:pPr>
      <w:r w:rsidRPr="00494FA9">
        <w:rPr>
          <w:rFonts w:eastAsia="Times New Roman"/>
          <w:color w:val="333333"/>
          <w:sz w:val="24"/>
          <w:szCs w:val="24"/>
          <w:lang w:val="en-US" w:eastAsia="el-GR"/>
        </w:rPr>
        <w:t>MV</w:t>
      </w:r>
      <w:r w:rsidRPr="00A411FB">
        <w:rPr>
          <w:rFonts w:eastAsia="Times New Roman"/>
          <w:color w:val="333333"/>
          <w:sz w:val="24"/>
          <w:szCs w:val="24"/>
          <w:lang w:val="en-US" w:eastAsia="el-GR"/>
        </w:rPr>
        <w:t xml:space="preserve"> – 98 </w:t>
      </w:r>
      <w:r>
        <w:rPr>
          <w:rFonts w:eastAsia="Times New Roman"/>
          <w:color w:val="333333"/>
          <w:sz w:val="24"/>
          <w:szCs w:val="24"/>
          <w:lang w:eastAsia="el-GR"/>
        </w:rPr>
        <w:t>της</w:t>
      </w:r>
      <w:r w:rsidRPr="00A411FB">
        <w:rPr>
          <w:rFonts w:eastAsia="Times New Roman"/>
          <w:color w:val="333333"/>
          <w:sz w:val="24"/>
          <w:szCs w:val="24"/>
          <w:lang w:val="en-US" w:eastAsia="el-GR"/>
        </w:rPr>
        <w:t xml:space="preserve"> 4.5.2023 (</w:t>
      </w:r>
      <w:r w:rsidRPr="00F4498C">
        <w:rPr>
          <w:rFonts w:eastAsia="Times New Roman"/>
          <w:color w:val="333333"/>
          <w:sz w:val="24"/>
          <w:szCs w:val="24"/>
          <w:lang w:val="en-US" w:eastAsia="el-GR"/>
        </w:rPr>
        <w:t>C</w:t>
      </w:r>
      <w:r w:rsidRPr="00A411FB">
        <w:rPr>
          <w:rFonts w:eastAsia="Times New Roman"/>
          <w:color w:val="333333"/>
          <w:sz w:val="24"/>
          <w:szCs w:val="24"/>
          <w:lang w:val="en-US" w:eastAsia="el-GR"/>
        </w:rPr>
        <w:t>‑97/21)</w:t>
      </w:r>
    </w:p>
    <w:p w14:paraId="10F3829A" w14:textId="0035FFC7" w:rsidR="00296336" w:rsidRPr="00296336" w:rsidRDefault="00296336" w:rsidP="00296336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val="de-DE" w:eastAsia="el-GR"/>
        </w:rPr>
      </w:pPr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 xml:space="preserve">Volkswagen Group Italia </w:t>
      </w:r>
      <w:proofErr w:type="spellStart"/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>SpA</w:t>
      </w:r>
      <w:proofErr w:type="spellEnd"/>
      <w:r w:rsidR="00002662">
        <w:rPr>
          <w:rFonts w:eastAsia="Times New Roman"/>
          <w:color w:val="333333"/>
          <w:sz w:val="24"/>
          <w:szCs w:val="24"/>
          <w:lang w:val="de-DE" w:eastAsia="el-GR"/>
        </w:rPr>
        <w:t xml:space="preserve"> </w:t>
      </w:r>
      <w:r w:rsidR="00002662">
        <w:rPr>
          <w:rFonts w:eastAsia="Times New Roman"/>
          <w:color w:val="333333"/>
          <w:sz w:val="24"/>
          <w:szCs w:val="24"/>
          <w:lang w:eastAsia="el-GR"/>
        </w:rPr>
        <w:t>και</w:t>
      </w:r>
      <w:r>
        <w:rPr>
          <w:rFonts w:eastAsia="Times New Roman"/>
          <w:color w:val="333333"/>
          <w:sz w:val="24"/>
          <w:szCs w:val="24"/>
          <w:lang w:val="de-DE" w:eastAsia="el-GR"/>
        </w:rPr>
        <w:t xml:space="preserve"> </w:t>
      </w:r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 xml:space="preserve">Volkswagen Aktiengesellschaft </w:t>
      </w:r>
      <w:r>
        <w:rPr>
          <w:rFonts w:eastAsia="Times New Roman"/>
          <w:color w:val="333333"/>
          <w:sz w:val="24"/>
          <w:szCs w:val="24"/>
          <w:lang w:eastAsia="el-GR"/>
        </w:rPr>
        <w:t>της</w:t>
      </w:r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 xml:space="preserve"> </w:t>
      </w:r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>14</w:t>
      </w:r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>.</w:t>
      </w:r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>9</w:t>
      </w:r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>.2023 (C‑</w:t>
      </w:r>
      <w:r>
        <w:rPr>
          <w:rFonts w:eastAsia="Times New Roman"/>
          <w:color w:val="333333"/>
          <w:sz w:val="24"/>
          <w:szCs w:val="24"/>
          <w:lang w:val="de-DE" w:eastAsia="el-GR"/>
        </w:rPr>
        <w:t>2</w:t>
      </w:r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>7/2</w:t>
      </w:r>
      <w:r>
        <w:rPr>
          <w:rFonts w:eastAsia="Times New Roman"/>
          <w:color w:val="333333"/>
          <w:sz w:val="24"/>
          <w:szCs w:val="24"/>
          <w:lang w:val="de-DE" w:eastAsia="el-GR"/>
        </w:rPr>
        <w:t>2</w:t>
      </w:r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>)</w:t>
      </w:r>
    </w:p>
    <w:p w14:paraId="1545EC51" w14:textId="42BD9F85" w:rsidR="00296336" w:rsidRPr="00296336" w:rsidRDefault="00DD7BFB" w:rsidP="009D3C0E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val="de-DE" w:eastAsia="el-GR"/>
        </w:rPr>
      </w:pPr>
      <w:proofErr w:type="spellStart"/>
      <w:r w:rsidRPr="00DD7BFB">
        <w:rPr>
          <w:rFonts w:eastAsia="Times New Roman"/>
          <w:color w:val="333333"/>
          <w:sz w:val="24"/>
          <w:szCs w:val="24"/>
          <w:lang w:val="de-DE" w:eastAsia="el-GR"/>
        </w:rPr>
        <w:t>Vinal</w:t>
      </w:r>
      <w:proofErr w:type="spellEnd"/>
      <w:r w:rsidRPr="00DD7BFB">
        <w:rPr>
          <w:rFonts w:eastAsia="Times New Roman"/>
          <w:color w:val="333333"/>
          <w:sz w:val="24"/>
          <w:szCs w:val="24"/>
          <w:lang w:eastAsia="el-GR"/>
        </w:rPr>
        <w:t xml:space="preserve"> </w:t>
      </w:r>
      <w:r>
        <w:rPr>
          <w:rFonts w:eastAsia="Times New Roman"/>
          <w:color w:val="333333"/>
          <w:sz w:val="24"/>
          <w:szCs w:val="24"/>
          <w:lang w:eastAsia="el-GR"/>
        </w:rPr>
        <w:t>της</w:t>
      </w:r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 xml:space="preserve"> 14.9.2023 (C‑</w:t>
      </w:r>
      <w:r>
        <w:rPr>
          <w:rFonts w:eastAsia="Times New Roman"/>
          <w:color w:val="333333"/>
          <w:sz w:val="24"/>
          <w:szCs w:val="24"/>
          <w:lang w:eastAsia="el-GR"/>
        </w:rPr>
        <w:t>820</w:t>
      </w:r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>/2</w:t>
      </w:r>
      <w:r>
        <w:rPr>
          <w:rFonts w:eastAsia="Times New Roman"/>
          <w:color w:val="333333"/>
          <w:sz w:val="24"/>
          <w:szCs w:val="24"/>
          <w:lang w:eastAsia="el-GR"/>
        </w:rPr>
        <w:t>1</w:t>
      </w:r>
      <w:r w:rsidRPr="00296336">
        <w:rPr>
          <w:rFonts w:eastAsia="Times New Roman"/>
          <w:color w:val="333333"/>
          <w:sz w:val="24"/>
          <w:szCs w:val="24"/>
          <w:lang w:val="de-DE" w:eastAsia="el-GR"/>
        </w:rPr>
        <w:t>)</w:t>
      </w:r>
    </w:p>
    <w:p w14:paraId="274EE5A5" w14:textId="77777777" w:rsidR="00B5457E" w:rsidRPr="00296336" w:rsidRDefault="00B5457E" w:rsidP="009D3C0E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val="de-DE" w:eastAsia="el-GR"/>
        </w:rPr>
      </w:pPr>
    </w:p>
    <w:p w14:paraId="4D85899E" w14:textId="77777777" w:rsidR="00860E4F" w:rsidRPr="00296336" w:rsidRDefault="00860E4F" w:rsidP="002D086C">
      <w:pPr>
        <w:spacing w:line="276" w:lineRule="auto"/>
        <w:ind w:firstLine="0"/>
        <w:rPr>
          <w:sz w:val="24"/>
          <w:szCs w:val="24"/>
          <w:lang w:val="de-DE"/>
        </w:rPr>
      </w:pPr>
    </w:p>
    <w:p w14:paraId="16FD3F94" w14:textId="77777777" w:rsidR="009C30D9" w:rsidRPr="009F3851" w:rsidRDefault="00495B1C" w:rsidP="00416EF5">
      <w:pPr>
        <w:spacing w:line="276" w:lineRule="auto"/>
        <w:ind w:firstLine="0"/>
        <w:rPr>
          <w:b/>
          <w:sz w:val="24"/>
          <w:szCs w:val="24"/>
          <w:u w:val="single"/>
        </w:rPr>
      </w:pPr>
      <w:r w:rsidRPr="009F3851">
        <w:rPr>
          <w:b/>
          <w:sz w:val="24"/>
          <w:szCs w:val="24"/>
          <w:u w:val="single"/>
        </w:rPr>
        <w:t xml:space="preserve">Ελληνική </w:t>
      </w:r>
      <w:r w:rsidR="009C30D9" w:rsidRPr="009F3851">
        <w:rPr>
          <w:b/>
          <w:sz w:val="24"/>
          <w:szCs w:val="24"/>
          <w:u w:val="single"/>
        </w:rPr>
        <w:t>Νομολογία</w:t>
      </w:r>
    </w:p>
    <w:p w14:paraId="0C7CC7B1" w14:textId="77777777" w:rsidR="00860E4F" w:rsidRPr="009F3851" w:rsidRDefault="00860E4F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Α.Π. 132/2013 ΝΟΜΟΣ</w:t>
      </w:r>
    </w:p>
    <w:p w14:paraId="2A058A3F" w14:textId="77777777" w:rsidR="00AC5C1B" w:rsidRPr="00FB3D86" w:rsidRDefault="00B30A3E" w:rsidP="00416EF5">
      <w:pPr>
        <w:spacing w:line="276" w:lineRule="auto"/>
        <w:ind w:firstLine="0"/>
        <w:rPr>
          <w:b/>
          <w:bCs/>
          <w:sz w:val="24"/>
          <w:szCs w:val="24"/>
        </w:rPr>
      </w:pPr>
      <w:r w:rsidRPr="00FB3D86">
        <w:rPr>
          <w:b/>
          <w:bCs/>
          <w:sz w:val="24"/>
          <w:szCs w:val="24"/>
        </w:rPr>
        <w:t xml:space="preserve">Α.Π. 938/2016 </w:t>
      </w:r>
      <w:proofErr w:type="spellStart"/>
      <w:r w:rsidRPr="00FB3D86">
        <w:rPr>
          <w:b/>
          <w:bCs/>
          <w:sz w:val="24"/>
          <w:szCs w:val="24"/>
        </w:rPr>
        <w:t>Ποιν</w:t>
      </w:r>
      <w:proofErr w:type="spellEnd"/>
      <w:r w:rsidRPr="00FB3D86">
        <w:rPr>
          <w:b/>
          <w:bCs/>
          <w:sz w:val="24"/>
          <w:szCs w:val="24"/>
          <w:lang w:val="de-DE"/>
        </w:rPr>
        <w:t>X</w:t>
      </w:r>
      <w:r w:rsidRPr="00FB3D86">
        <w:rPr>
          <w:b/>
          <w:bCs/>
          <w:sz w:val="24"/>
          <w:szCs w:val="24"/>
        </w:rPr>
        <w:t xml:space="preserve">ρ 2018, 37 </w:t>
      </w:r>
      <w:r w:rsidR="00416EF5" w:rsidRPr="00FB3D86">
        <w:rPr>
          <w:b/>
          <w:bCs/>
          <w:sz w:val="24"/>
          <w:szCs w:val="24"/>
        </w:rPr>
        <w:t xml:space="preserve"> </w:t>
      </w:r>
    </w:p>
    <w:p w14:paraId="31956E86" w14:textId="4D257A9B" w:rsidR="00B30A3E" w:rsidRDefault="00B30A3E" w:rsidP="00416EF5">
      <w:pPr>
        <w:spacing w:line="276" w:lineRule="auto"/>
        <w:ind w:firstLine="0"/>
        <w:rPr>
          <w:b/>
          <w:i/>
          <w:sz w:val="24"/>
          <w:szCs w:val="24"/>
        </w:rPr>
      </w:pPr>
      <w:proofErr w:type="spellStart"/>
      <w:r w:rsidRPr="009F3851">
        <w:rPr>
          <w:b/>
          <w:sz w:val="24"/>
          <w:szCs w:val="24"/>
        </w:rPr>
        <w:t>ΤριμΕφΠειρ</w:t>
      </w:r>
      <w:proofErr w:type="spellEnd"/>
      <w:r w:rsidRPr="009F3851">
        <w:rPr>
          <w:b/>
          <w:sz w:val="24"/>
          <w:szCs w:val="24"/>
        </w:rPr>
        <w:t xml:space="preserve"> 1505, 1574/2016 ΠοινΧρ 2017</w:t>
      </w:r>
      <w:r w:rsidR="008251B6" w:rsidRPr="009F3851">
        <w:rPr>
          <w:b/>
          <w:sz w:val="24"/>
          <w:szCs w:val="24"/>
        </w:rPr>
        <w:t>,</w:t>
      </w:r>
      <w:r w:rsidRPr="009F3851">
        <w:rPr>
          <w:b/>
          <w:sz w:val="24"/>
          <w:szCs w:val="24"/>
        </w:rPr>
        <w:t xml:space="preserve"> 438 με παρατ. </w:t>
      </w:r>
      <w:r w:rsidRPr="009F3851">
        <w:rPr>
          <w:b/>
          <w:i/>
          <w:sz w:val="24"/>
          <w:szCs w:val="24"/>
        </w:rPr>
        <w:t>Δ. Βούλγαρη</w:t>
      </w:r>
      <w:r w:rsidR="00860E4F" w:rsidRPr="009F3851">
        <w:rPr>
          <w:b/>
          <w:i/>
          <w:sz w:val="24"/>
          <w:szCs w:val="24"/>
        </w:rPr>
        <w:t>.</w:t>
      </w:r>
    </w:p>
    <w:p w14:paraId="31DD5CA2" w14:textId="2B30106D" w:rsidR="00612560" w:rsidRPr="00612560" w:rsidRDefault="00612560" w:rsidP="00416EF5">
      <w:pPr>
        <w:spacing w:line="276" w:lineRule="auto"/>
        <w:ind w:firstLine="0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Α.Π. 357/2019</w:t>
      </w:r>
    </w:p>
    <w:p w14:paraId="4CBDEA23" w14:textId="77777777" w:rsidR="00937AF0" w:rsidRPr="009F3851" w:rsidRDefault="00937AF0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ΣτΕ 3182/2010</w:t>
      </w:r>
    </w:p>
    <w:p w14:paraId="2CCC2A4A" w14:textId="77777777" w:rsidR="00937AF0" w:rsidRPr="009F3851" w:rsidRDefault="00937AF0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Σ</w:t>
      </w:r>
      <w:r w:rsidR="004C0ADE" w:rsidRPr="009F3851">
        <w:rPr>
          <w:sz w:val="24"/>
          <w:szCs w:val="24"/>
        </w:rPr>
        <w:t>τ</w:t>
      </w:r>
      <w:r w:rsidRPr="009F3851">
        <w:rPr>
          <w:sz w:val="24"/>
          <w:szCs w:val="24"/>
        </w:rPr>
        <w:t>Ε 2067/2011</w:t>
      </w:r>
    </w:p>
    <w:p w14:paraId="2F7F301A" w14:textId="77777777" w:rsidR="004F3371" w:rsidRPr="009F3851" w:rsidRDefault="004F3371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lastRenderedPageBreak/>
        <w:t>ΣτΕ 735/2012</w:t>
      </w:r>
    </w:p>
    <w:p w14:paraId="3D651968" w14:textId="77777777" w:rsidR="002D086C" w:rsidRPr="009F3851" w:rsidRDefault="00936EF6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ΣτΕ</w:t>
      </w:r>
      <w:r w:rsidR="002D086C" w:rsidRPr="009F3851">
        <w:rPr>
          <w:sz w:val="24"/>
          <w:szCs w:val="24"/>
        </w:rPr>
        <w:t xml:space="preserve"> 108/2015</w:t>
      </w:r>
      <w:r w:rsidR="004C0ADE" w:rsidRPr="009F3851">
        <w:rPr>
          <w:sz w:val="24"/>
          <w:szCs w:val="24"/>
        </w:rPr>
        <w:t xml:space="preserve"> (</w:t>
      </w:r>
      <w:proofErr w:type="spellStart"/>
      <w:r w:rsidR="004C0ADE" w:rsidRPr="009F3851">
        <w:rPr>
          <w:sz w:val="24"/>
          <w:szCs w:val="24"/>
        </w:rPr>
        <w:t>Συμβ</w:t>
      </w:r>
      <w:proofErr w:type="spellEnd"/>
      <w:r w:rsidR="004C0ADE" w:rsidRPr="009F3851">
        <w:rPr>
          <w:sz w:val="24"/>
          <w:szCs w:val="24"/>
        </w:rPr>
        <w:t>)</w:t>
      </w:r>
      <w:r w:rsidR="002D086C" w:rsidRPr="009F3851">
        <w:rPr>
          <w:sz w:val="24"/>
          <w:szCs w:val="24"/>
        </w:rPr>
        <w:t xml:space="preserve">, </w:t>
      </w:r>
    </w:p>
    <w:p w14:paraId="6A8C7AF4" w14:textId="77777777" w:rsidR="002D086C" w:rsidRPr="009F3851" w:rsidRDefault="002D086C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ΣτΕ 1091/2015</w:t>
      </w:r>
    </w:p>
    <w:p w14:paraId="2A55CA1E" w14:textId="77777777" w:rsidR="00937AF0" w:rsidRPr="009F3851" w:rsidRDefault="00937AF0" w:rsidP="00416EF5">
      <w:pPr>
        <w:spacing w:line="276" w:lineRule="auto"/>
        <w:ind w:firstLine="0"/>
        <w:rPr>
          <w:b/>
          <w:sz w:val="24"/>
          <w:szCs w:val="24"/>
        </w:rPr>
      </w:pPr>
      <w:proofErr w:type="spellStart"/>
      <w:r w:rsidRPr="009F3851">
        <w:rPr>
          <w:b/>
          <w:sz w:val="24"/>
          <w:szCs w:val="24"/>
        </w:rPr>
        <w:t>Ολ</w:t>
      </w:r>
      <w:proofErr w:type="spellEnd"/>
      <w:r w:rsidRPr="009F3851">
        <w:rPr>
          <w:b/>
          <w:sz w:val="24"/>
          <w:szCs w:val="24"/>
        </w:rPr>
        <w:t xml:space="preserve"> ΣτΕ 1741/2015</w:t>
      </w:r>
    </w:p>
    <w:p w14:paraId="3837B4D2" w14:textId="77777777" w:rsidR="00937AF0" w:rsidRPr="009F3851" w:rsidRDefault="00937AF0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ΣτΕ 2403/2015</w:t>
      </w:r>
    </w:p>
    <w:p w14:paraId="4C20A08C" w14:textId="77777777" w:rsidR="00937AF0" w:rsidRPr="009F3851" w:rsidRDefault="00937AF0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ΣτΕ 1992/2016</w:t>
      </w:r>
    </w:p>
    <w:p w14:paraId="1ABC06E9" w14:textId="77777777" w:rsidR="00937AF0" w:rsidRPr="009F3851" w:rsidRDefault="00937AF0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ΣτΕ 1993/2016</w:t>
      </w:r>
    </w:p>
    <w:p w14:paraId="3A61C946" w14:textId="77777777" w:rsidR="007824F6" w:rsidRPr="009F3851" w:rsidRDefault="007824F6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ΣτΕ 167/2017</w:t>
      </w:r>
    </w:p>
    <w:p w14:paraId="547357D9" w14:textId="77777777" w:rsidR="00937AF0" w:rsidRDefault="00937AF0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ΣτΕ 680/2017</w:t>
      </w:r>
    </w:p>
    <w:p w14:paraId="67FDFC5E" w14:textId="77777777" w:rsidR="00C44305" w:rsidRPr="009F3851" w:rsidRDefault="00C44305" w:rsidP="00416EF5">
      <w:pPr>
        <w:spacing w:line="276" w:lineRule="auto"/>
        <w:ind w:firstLine="0"/>
        <w:rPr>
          <w:sz w:val="24"/>
          <w:szCs w:val="24"/>
        </w:rPr>
      </w:pPr>
      <w:r w:rsidRPr="00C44305">
        <w:rPr>
          <w:sz w:val="24"/>
          <w:szCs w:val="24"/>
          <w:highlight w:val="yellow"/>
        </w:rPr>
        <w:t>ΣτΕ 3473/2017</w:t>
      </w:r>
    </w:p>
    <w:p w14:paraId="15C78881" w14:textId="77777777" w:rsidR="00B30A3E" w:rsidRPr="009F3851" w:rsidRDefault="00B30A3E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ΣτΕ 108/2017 (Πρακτικό επεξεργασίας)</w:t>
      </w:r>
      <w:r w:rsidRPr="009F3851">
        <w:rPr>
          <w:i/>
          <w:sz w:val="24"/>
          <w:szCs w:val="24"/>
        </w:rPr>
        <w:t xml:space="preserve"> </w:t>
      </w:r>
      <w:r w:rsidRPr="009F3851">
        <w:rPr>
          <w:sz w:val="24"/>
          <w:szCs w:val="24"/>
        </w:rPr>
        <w:t xml:space="preserve">ΠοινΧρ 2017, 743 με παρατ. </w:t>
      </w:r>
      <w:r w:rsidRPr="009F3851">
        <w:rPr>
          <w:i/>
          <w:sz w:val="24"/>
          <w:szCs w:val="24"/>
        </w:rPr>
        <w:t>Δ. Βούλγαρη</w:t>
      </w:r>
      <w:r w:rsidR="00860E4F" w:rsidRPr="009F3851">
        <w:rPr>
          <w:sz w:val="24"/>
          <w:szCs w:val="24"/>
        </w:rPr>
        <w:t xml:space="preserve"> Βλ. και άρ. 44 ΠΔ 98/2017</w:t>
      </w:r>
    </w:p>
    <w:p w14:paraId="22CC74FD" w14:textId="77777777" w:rsidR="007824F6" w:rsidRDefault="007824F6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ΣτΕ 951/2018</w:t>
      </w:r>
    </w:p>
    <w:p w14:paraId="18B0C343" w14:textId="77777777" w:rsidR="00C44305" w:rsidRPr="009F3851" w:rsidRDefault="00C44305" w:rsidP="00416EF5">
      <w:pPr>
        <w:spacing w:line="276" w:lineRule="auto"/>
        <w:ind w:firstLine="0"/>
        <w:rPr>
          <w:sz w:val="24"/>
          <w:szCs w:val="24"/>
        </w:rPr>
      </w:pPr>
      <w:r w:rsidRPr="00C44305">
        <w:rPr>
          <w:sz w:val="24"/>
          <w:szCs w:val="24"/>
          <w:highlight w:val="yellow"/>
        </w:rPr>
        <w:t>ΣτΕ 993/2018</w:t>
      </w:r>
    </w:p>
    <w:p w14:paraId="503FA167" w14:textId="77777777" w:rsidR="007824F6" w:rsidRDefault="007824F6" w:rsidP="00416EF5">
      <w:pPr>
        <w:spacing w:line="276" w:lineRule="auto"/>
        <w:ind w:firstLine="0"/>
        <w:rPr>
          <w:sz w:val="24"/>
          <w:szCs w:val="24"/>
        </w:rPr>
      </w:pPr>
      <w:r w:rsidRPr="009F3851">
        <w:rPr>
          <w:sz w:val="24"/>
          <w:szCs w:val="24"/>
        </w:rPr>
        <w:t>ΣτΕ 1102/2018</w:t>
      </w:r>
    </w:p>
    <w:p w14:paraId="4D4C1691" w14:textId="5F881F1B" w:rsidR="009C1B3D" w:rsidRDefault="009C1B3D" w:rsidP="00416EF5">
      <w:pPr>
        <w:spacing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ΣτΕ 1887/2018</w:t>
      </w:r>
    </w:p>
    <w:p w14:paraId="341FD1DF" w14:textId="28868FEC" w:rsidR="00C44305" w:rsidRDefault="00C44305" w:rsidP="00416EF5">
      <w:pPr>
        <w:spacing w:line="276" w:lineRule="auto"/>
        <w:ind w:firstLine="0"/>
        <w:rPr>
          <w:b/>
          <w:bCs/>
          <w:sz w:val="24"/>
          <w:szCs w:val="24"/>
        </w:rPr>
      </w:pPr>
      <w:r w:rsidRPr="00C44305">
        <w:rPr>
          <w:b/>
          <w:bCs/>
          <w:sz w:val="24"/>
          <w:szCs w:val="24"/>
        </w:rPr>
        <w:t>ΣτΕ 177</w:t>
      </w:r>
      <w:r>
        <w:rPr>
          <w:b/>
          <w:bCs/>
          <w:sz w:val="24"/>
          <w:szCs w:val="24"/>
        </w:rPr>
        <w:t>1</w:t>
      </w:r>
      <w:r w:rsidRPr="00C44305">
        <w:rPr>
          <w:b/>
          <w:bCs/>
          <w:sz w:val="24"/>
          <w:szCs w:val="24"/>
        </w:rPr>
        <w:t>/2019</w:t>
      </w:r>
    </w:p>
    <w:p w14:paraId="06E6D4A1" w14:textId="7B3E04DD" w:rsidR="00914CA7" w:rsidRDefault="00914CA7" w:rsidP="00416EF5">
      <w:pPr>
        <w:spacing w:line="276" w:lineRule="auto"/>
        <w:ind w:firstLine="0"/>
        <w:rPr>
          <w:b/>
          <w:bCs/>
          <w:sz w:val="24"/>
          <w:szCs w:val="24"/>
        </w:rPr>
      </w:pPr>
      <w:r w:rsidRPr="00914CA7">
        <w:rPr>
          <w:b/>
          <w:bCs/>
          <w:sz w:val="24"/>
          <w:szCs w:val="24"/>
        </w:rPr>
        <w:t>ΣτΕ 272/2020</w:t>
      </w:r>
    </w:p>
    <w:p w14:paraId="424B6B0F" w14:textId="77777777" w:rsidR="00914CA7" w:rsidRPr="00914CA7" w:rsidRDefault="00914CA7" w:rsidP="00914CA7">
      <w:pPr>
        <w:spacing w:line="276" w:lineRule="auto"/>
        <w:ind w:firstLine="0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Ολ</w:t>
      </w:r>
      <w:r w:rsidRPr="00914CA7">
        <w:rPr>
          <w:b/>
          <w:bCs/>
          <w:sz w:val="24"/>
          <w:szCs w:val="24"/>
          <w:u w:val="single"/>
        </w:rPr>
        <w:t>ΣτΕ</w:t>
      </w:r>
      <w:proofErr w:type="spellEnd"/>
      <w:r w:rsidRPr="00914CA7">
        <w:rPr>
          <w:b/>
          <w:bCs/>
          <w:sz w:val="24"/>
          <w:szCs w:val="24"/>
          <w:u w:val="single"/>
        </w:rPr>
        <w:t xml:space="preserve"> 359/2020</w:t>
      </w:r>
    </w:p>
    <w:p w14:paraId="74A8CEF9" w14:textId="43C8191B" w:rsidR="00914CA7" w:rsidRDefault="00914CA7" w:rsidP="00416EF5">
      <w:pPr>
        <w:spacing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ΣτΕ 400/2020</w:t>
      </w:r>
    </w:p>
    <w:p w14:paraId="6E7802D0" w14:textId="6256FD28" w:rsidR="00914CA7" w:rsidRDefault="00914CA7" w:rsidP="00416EF5">
      <w:pPr>
        <w:spacing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ΣτΕ 801/2020</w:t>
      </w:r>
    </w:p>
    <w:p w14:paraId="3E3AD826" w14:textId="3AA56C11" w:rsidR="00914CA7" w:rsidRPr="00914CA7" w:rsidRDefault="00914CA7" w:rsidP="00416EF5">
      <w:pPr>
        <w:spacing w:line="276" w:lineRule="auto"/>
        <w:ind w:firstLine="0"/>
        <w:rPr>
          <w:sz w:val="24"/>
          <w:szCs w:val="24"/>
        </w:rPr>
      </w:pPr>
      <w:r w:rsidRPr="00914CA7">
        <w:rPr>
          <w:sz w:val="24"/>
          <w:szCs w:val="24"/>
        </w:rPr>
        <w:t>ΣτΕ 1603/2020</w:t>
      </w:r>
    </w:p>
    <w:p w14:paraId="00C68D5E" w14:textId="1F0A11CF" w:rsidR="00914CA7" w:rsidRPr="00914CA7" w:rsidRDefault="00914CA7" w:rsidP="00416EF5">
      <w:pPr>
        <w:spacing w:line="276" w:lineRule="auto"/>
        <w:ind w:firstLine="0"/>
        <w:rPr>
          <w:sz w:val="24"/>
          <w:szCs w:val="24"/>
        </w:rPr>
      </w:pPr>
      <w:r w:rsidRPr="00914CA7">
        <w:rPr>
          <w:sz w:val="24"/>
          <w:szCs w:val="24"/>
        </w:rPr>
        <w:t>ΣτΕ 169</w:t>
      </w:r>
      <w:r>
        <w:rPr>
          <w:sz w:val="24"/>
          <w:szCs w:val="24"/>
        </w:rPr>
        <w:t>5</w:t>
      </w:r>
      <w:r w:rsidRPr="00914CA7">
        <w:rPr>
          <w:sz w:val="24"/>
          <w:szCs w:val="24"/>
        </w:rPr>
        <w:t>/2020</w:t>
      </w:r>
    </w:p>
    <w:p w14:paraId="1F9071FD" w14:textId="67A1A36D" w:rsidR="00914CA7" w:rsidRPr="00914CA7" w:rsidRDefault="00914CA7" w:rsidP="00416EF5">
      <w:pPr>
        <w:spacing w:line="276" w:lineRule="auto"/>
        <w:ind w:firstLine="0"/>
        <w:rPr>
          <w:sz w:val="24"/>
          <w:szCs w:val="24"/>
        </w:rPr>
      </w:pPr>
      <w:r w:rsidRPr="00914CA7">
        <w:rPr>
          <w:sz w:val="24"/>
          <w:szCs w:val="24"/>
        </w:rPr>
        <w:t>ΣτΕ 1699/2020</w:t>
      </w:r>
    </w:p>
    <w:p w14:paraId="3F078A41" w14:textId="7493490E" w:rsidR="00914CA7" w:rsidRDefault="00914CA7" w:rsidP="00416EF5">
      <w:pPr>
        <w:spacing w:line="276" w:lineRule="auto"/>
        <w:ind w:firstLine="0"/>
        <w:rPr>
          <w:sz w:val="24"/>
          <w:szCs w:val="24"/>
        </w:rPr>
      </w:pPr>
      <w:r w:rsidRPr="00914CA7">
        <w:rPr>
          <w:sz w:val="24"/>
          <w:szCs w:val="24"/>
        </w:rPr>
        <w:t>ΣτΕ 1700/2020</w:t>
      </w:r>
    </w:p>
    <w:p w14:paraId="5166937F" w14:textId="7E460CC7" w:rsidR="0096419E" w:rsidRDefault="0096419E" w:rsidP="00416EF5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ΣτΕ 1701/2020</w:t>
      </w:r>
    </w:p>
    <w:p w14:paraId="26472F13" w14:textId="194337C2" w:rsidR="0096419E" w:rsidRDefault="0096419E" w:rsidP="00416EF5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ΣτΕ 1702/2020</w:t>
      </w:r>
    </w:p>
    <w:p w14:paraId="20E430C8" w14:textId="1BDCD1CA" w:rsidR="0096419E" w:rsidRDefault="0096419E" w:rsidP="00416EF5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ΣτΕ 1703/2020</w:t>
      </w:r>
    </w:p>
    <w:p w14:paraId="75C11904" w14:textId="0168E676" w:rsidR="00914CA7" w:rsidRDefault="0096419E" w:rsidP="00416EF5">
      <w:pPr>
        <w:spacing w:line="276" w:lineRule="auto"/>
        <w:ind w:firstLine="0"/>
        <w:rPr>
          <w:b/>
          <w:bCs/>
          <w:sz w:val="24"/>
          <w:szCs w:val="24"/>
        </w:rPr>
      </w:pPr>
      <w:r w:rsidRPr="0096419E">
        <w:rPr>
          <w:b/>
          <w:bCs/>
          <w:sz w:val="24"/>
          <w:szCs w:val="24"/>
        </w:rPr>
        <w:t>ΣτΕ 1779/2020</w:t>
      </w:r>
    </w:p>
    <w:p w14:paraId="305DF98F" w14:textId="14E88BBE" w:rsidR="0096419E" w:rsidRDefault="0096419E" w:rsidP="00416EF5">
      <w:pPr>
        <w:spacing w:line="276" w:lineRule="auto"/>
        <w:ind w:firstLine="0"/>
        <w:rPr>
          <w:sz w:val="24"/>
          <w:szCs w:val="24"/>
        </w:rPr>
      </w:pPr>
      <w:r w:rsidRPr="0096419E">
        <w:rPr>
          <w:sz w:val="24"/>
          <w:szCs w:val="24"/>
        </w:rPr>
        <w:t>ΣτΕ 1933/2020</w:t>
      </w:r>
    </w:p>
    <w:p w14:paraId="3845C6A0" w14:textId="06A17DB7" w:rsidR="00901AAC" w:rsidRDefault="00901AAC" w:rsidP="00416EF5">
      <w:pPr>
        <w:spacing w:line="276" w:lineRule="auto"/>
        <w:ind w:firstLine="0"/>
        <w:rPr>
          <w:sz w:val="24"/>
          <w:szCs w:val="24"/>
        </w:rPr>
      </w:pPr>
      <w:r w:rsidRPr="00901AAC">
        <w:rPr>
          <w:sz w:val="24"/>
          <w:szCs w:val="24"/>
        </w:rPr>
        <w:t xml:space="preserve">ΣτΕ </w:t>
      </w:r>
      <w:r>
        <w:rPr>
          <w:sz w:val="24"/>
          <w:szCs w:val="24"/>
        </w:rPr>
        <w:t>636/2021</w:t>
      </w:r>
    </w:p>
    <w:p w14:paraId="7C60826F" w14:textId="569C70AD" w:rsidR="00784A13" w:rsidRDefault="00784A13" w:rsidP="00416EF5">
      <w:pPr>
        <w:spacing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ΣτΕ 156/2022</w:t>
      </w:r>
    </w:p>
    <w:p w14:paraId="4A9B915C" w14:textId="5558D6A2" w:rsidR="007D00B2" w:rsidRPr="00784A13" w:rsidRDefault="007D00B2" w:rsidP="00416EF5">
      <w:pPr>
        <w:spacing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ΣτΕ 902/2022</w:t>
      </w:r>
    </w:p>
    <w:sectPr w:rsidR="007D00B2" w:rsidRPr="00784A13" w:rsidSect="00BA2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5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6F0"/>
    <w:rsid w:val="00002662"/>
    <w:rsid w:val="00034F91"/>
    <w:rsid w:val="00065CD2"/>
    <w:rsid w:val="000B348C"/>
    <w:rsid w:val="000F616F"/>
    <w:rsid w:val="00141B84"/>
    <w:rsid w:val="00153470"/>
    <w:rsid w:val="00195CAC"/>
    <w:rsid w:val="0019647C"/>
    <w:rsid w:val="001A4C70"/>
    <w:rsid w:val="001C21F9"/>
    <w:rsid w:val="001D0390"/>
    <w:rsid w:val="002437CA"/>
    <w:rsid w:val="00254FEC"/>
    <w:rsid w:val="00270797"/>
    <w:rsid w:val="00296336"/>
    <w:rsid w:val="002B2CFF"/>
    <w:rsid w:val="002B6678"/>
    <w:rsid w:val="002D086C"/>
    <w:rsid w:val="003105D5"/>
    <w:rsid w:val="00312261"/>
    <w:rsid w:val="00314392"/>
    <w:rsid w:val="00324B7C"/>
    <w:rsid w:val="003427B9"/>
    <w:rsid w:val="0037141F"/>
    <w:rsid w:val="0038031C"/>
    <w:rsid w:val="003A2ABD"/>
    <w:rsid w:val="003E035B"/>
    <w:rsid w:val="0040697C"/>
    <w:rsid w:val="004121ED"/>
    <w:rsid w:val="00416EF5"/>
    <w:rsid w:val="00420856"/>
    <w:rsid w:val="0042244B"/>
    <w:rsid w:val="00494FA9"/>
    <w:rsid w:val="00495B1C"/>
    <w:rsid w:val="004C0ADE"/>
    <w:rsid w:val="004F3371"/>
    <w:rsid w:val="00504382"/>
    <w:rsid w:val="00522CD3"/>
    <w:rsid w:val="00565E7C"/>
    <w:rsid w:val="00570F86"/>
    <w:rsid w:val="00574DC3"/>
    <w:rsid w:val="00583C1A"/>
    <w:rsid w:val="00587AC9"/>
    <w:rsid w:val="005C38B1"/>
    <w:rsid w:val="005D2C32"/>
    <w:rsid w:val="005E35F4"/>
    <w:rsid w:val="005F4246"/>
    <w:rsid w:val="00605FAC"/>
    <w:rsid w:val="00611BA3"/>
    <w:rsid w:val="00612560"/>
    <w:rsid w:val="00622F88"/>
    <w:rsid w:val="00656816"/>
    <w:rsid w:val="00696799"/>
    <w:rsid w:val="006B2416"/>
    <w:rsid w:val="006B27EA"/>
    <w:rsid w:val="007012FD"/>
    <w:rsid w:val="007215F9"/>
    <w:rsid w:val="0072390F"/>
    <w:rsid w:val="007824F6"/>
    <w:rsid w:val="00784A13"/>
    <w:rsid w:val="007A1FB0"/>
    <w:rsid w:val="007D00B2"/>
    <w:rsid w:val="007D1B58"/>
    <w:rsid w:val="008026C3"/>
    <w:rsid w:val="00802991"/>
    <w:rsid w:val="008251B6"/>
    <w:rsid w:val="00832817"/>
    <w:rsid w:val="008356E9"/>
    <w:rsid w:val="0083672E"/>
    <w:rsid w:val="00843D9A"/>
    <w:rsid w:val="00847903"/>
    <w:rsid w:val="008512B8"/>
    <w:rsid w:val="00860E4F"/>
    <w:rsid w:val="00885189"/>
    <w:rsid w:val="008B6BD4"/>
    <w:rsid w:val="008D66E7"/>
    <w:rsid w:val="00901AAC"/>
    <w:rsid w:val="00903EB0"/>
    <w:rsid w:val="009068E2"/>
    <w:rsid w:val="00914CA7"/>
    <w:rsid w:val="0092414D"/>
    <w:rsid w:val="00930BC0"/>
    <w:rsid w:val="00936EF6"/>
    <w:rsid w:val="00937AF0"/>
    <w:rsid w:val="0096419E"/>
    <w:rsid w:val="00980C10"/>
    <w:rsid w:val="00992ED8"/>
    <w:rsid w:val="009C1B3D"/>
    <w:rsid w:val="009C228E"/>
    <w:rsid w:val="009C30D9"/>
    <w:rsid w:val="009C64EE"/>
    <w:rsid w:val="009D3C0E"/>
    <w:rsid w:val="009F3851"/>
    <w:rsid w:val="00A26427"/>
    <w:rsid w:val="00A317DE"/>
    <w:rsid w:val="00A411FB"/>
    <w:rsid w:val="00A416D4"/>
    <w:rsid w:val="00A50240"/>
    <w:rsid w:val="00A53F22"/>
    <w:rsid w:val="00A85753"/>
    <w:rsid w:val="00AC5C1B"/>
    <w:rsid w:val="00AE0A87"/>
    <w:rsid w:val="00AE445E"/>
    <w:rsid w:val="00AE7173"/>
    <w:rsid w:val="00B066F0"/>
    <w:rsid w:val="00B30A3E"/>
    <w:rsid w:val="00B40E9C"/>
    <w:rsid w:val="00B443FE"/>
    <w:rsid w:val="00B5457E"/>
    <w:rsid w:val="00B759DA"/>
    <w:rsid w:val="00BA253C"/>
    <w:rsid w:val="00C00079"/>
    <w:rsid w:val="00C02DA6"/>
    <w:rsid w:val="00C44305"/>
    <w:rsid w:val="00C851F4"/>
    <w:rsid w:val="00C97DDC"/>
    <w:rsid w:val="00CB2C07"/>
    <w:rsid w:val="00CF6F05"/>
    <w:rsid w:val="00D45D18"/>
    <w:rsid w:val="00D51CF3"/>
    <w:rsid w:val="00DD7BFB"/>
    <w:rsid w:val="00E25079"/>
    <w:rsid w:val="00E4134F"/>
    <w:rsid w:val="00E50FD9"/>
    <w:rsid w:val="00E73BC1"/>
    <w:rsid w:val="00F02192"/>
    <w:rsid w:val="00F025C7"/>
    <w:rsid w:val="00F07E6C"/>
    <w:rsid w:val="00F4498C"/>
    <w:rsid w:val="00F61D02"/>
    <w:rsid w:val="00F61EFA"/>
    <w:rsid w:val="00F62EBB"/>
    <w:rsid w:val="00F95CCB"/>
    <w:rsid w:val="00FB3D86"/>
    <w:rsid w:val="00FE0652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0DC0"/>
  <w15:docId w15:val="{368189F7-D756-4741-B5F7-CAD6DAD2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C0"/>
    <w:pPr>
      <w:spacing w:line="480" w:lineRule="auto"/>
      <w:ind w:firstLine="567"/>
      <w:jc w:val="both"/>
    </w:pPr>
    <w:rPr>
      <w:rFonts w:ascii="Times New Roman" w:hAnsi="Times New Roman"/>
      <w:sz w:val="23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30B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0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930BC0"/>
    <w:pPr>
      <w:spacing w:line="276" w:lineRule="auto"/>
      <w:ind w:firstLine="0"/>
      <w:jc w:val="left"/>
      <w:outlineLvl w:val="9"/>
    </w:pPr>
  </w:style>
  <w:style w:type="character" w:customStyle="1" w:styleId="wordhighlighted">
    <w:name w:val="wordhighlighted"/>
    <w:basedOn w:val="a0"/>
    <w:rsid w:val="00CB2C07"/>
  </w:style>
  <w:style w:type="character" w:customStyle="1" w:styleId="affairetitle">
    <w:name w:val="affaire_title"/>
    <w:basedOn w:val="a0"/>
    <w:rsid w:val="0038031C"/>
  </w:style>
  <w:style w:type="character" w:styleId="-">
    <w:name w:val="Hyperlink"/>
    <w:basedOn w:val="a0"/>
    <w:uiPriority w:val="99"/>
    <w:unhideWhenUsed/>
    <w:rsid w:val="009F385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851"/>
    <w:rPr>
      <w:color w:val="605E5C"/>
      <w:shd w:val="clear" w:color="auto" w:fill="E1DFDD"/>
    </w:rPr>
  </w:style>
  <w:style w:type="paragraph" w:customStyle="1" w:styleId="s6e50bd9a">
    <w:name w:val="s6e50bd9a"/>
    <w:basedOn w:val="a"/>
    <w:rsid w:val="00141B8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el-GR"/>
    </w:rPr>
  </w:style>
  <w:style w:type="character" w:customStyle="1" w:styleId="s38c10080">
    <w:name w:val="s38c10080"/>
    <w:basedOn w:val="a0"/>
    <w:rsid w:val="00141B84"/>
  </w:style>
  <w:style w:type="character" w:customStyle="1" w:styleId="s7d2086b4">
    <w:name w:val="s7d2086b4"/>
    <w:basedOn w:val="a0"/>
    <w:rsid w:val="00141B84"/>
  </w:style>
  <w:style w:type="character" w:customStyle="1" w:styleId="sfbbfee58">
    <w:name w:val="sfbbfee58"/>
    <w:basedOn w:val="a0"/>
    <w:rsid w:val="0014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uria.europa.eu/jcms/jcms/j_6/e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s.echr.coe.int/documents/d/echr-ks/guide_art_4_protocol_7_eng" TargetMode="External"/><Relationship Id="rId5" Type="http://schemas.openxmlformats.org/officeDocument/2006/relationships/hyperlink" Target="https://hudoc.echr.coe.int/eng" TargetMode="External"/><Relationship Id="rId4" Type="http://schemas.openxmlformats.org/officeDocument/2006/relationships/hyperlink" Target="https://www.lawspot.gr/nomika-nea/proypotheseis-dioxis-poiniki-diadikasia-kai-paragrafi-epi-forologikon-adikimaton-she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3</Pages>
  <Words>936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Alexandros Dimakis</cp:lastModifiedBy>
  <cp:revision>19</cp:revision>
  <cp:lastPrinted>2018-03-07T16:10:00Z</cp:lastPrinted>
  <dcterms:created xsi:type="dcterms:W3CDTF">2018-03-07T15:04:00Z</dcterms:created>
  <dcterms:modified xsi:type="dcterms:W3CDTF">2024-03-14T16:26:00Z</dcterms:modified>
</cp:coreProperties>
</file>