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6810B" w14:textId="77777777" w:rsidR="001473FE" w:rsidRDefault="001473FE" w:rsidP="001473FE">
      <w:pPr>
        <w:spacing w:after="200" w:line="276" w:lineRule="auto"/>
        <w:jc w:val="both"/>
        <w:rPr>
          <w:b/>
          <w:bCs/>
        </w:rPr>
      </w:pPr>
      <w:r w:rsidRPr="00DA2713">
        <w:rPr>
          <w:b/>
          <w:bCs/>
        </w:rPr>
        <w:t xml:space="preserve">Ευρωπαϊκή Εντολή Έρευνας και </w:t>
      </w:r>
      <w:r w:rsidRPr="00DA2713">
        <w:rPr>
          <w:b/>
          <w:bCs/>
          <w:lang w:val="en-US"/>
        </w:rPr>
        <w:t>e</w:t>
      </w:r>
      <w:r w:rsidRPr="00DA2713">
        <w:rPr>
          <w:b/>
          <w:bCs/>
        </w:rPr>
        <w:t>-</w:t>
      </w:r>
      <w:r w:rsidRPr="00DA2713">
        <w:rPr>
          <w:b/>
          <w:bCs/>
          <w:lang w:val="en-US"/>
        </w:rPr>
        <w:t>evidence</w:t>
      </w:r>
      <w:r w:rsidRPr="00DA2713">
        <w:rPr>
          <w:b/>
          <w:bCs/>
        </w:rPr>
        <w:t xml:space="preserve"> </w:t>
      </w:r>
    </w:p>
    <w:p w14:paraId="40372DEB" w14:textId="0727AF71" w:rsidR="006F0072" w:rsidRPr="00DA2713" w:rsidRDefault="006F0072" w:rsidP="001473FE">
      <w:pPr>
        <w:spacing w:after="200" w:line="276" w:lineRule="auto"/>
        <w:jc w:val="both"/>
        <w:rPr>
          <w:b/>
          <w:bCs/>
        </w:rPr>
      </w:pPr>
      <w:r>
        <w:rPr>
          <w:b/>
          <w:bCs/>
        </w:rPr>
        <w:t>Νομοθεσία</w:t>
      </w:r>
    </w:p>
    <w:p w14:paraId="43AFF93F" w14:textId="3D425229" w:rsidR="001473FE" w:rsidRPr="0033768A" w:rsidRDefault="0033768A" w:rsidP="006F0072">
      <w:pPr>
        <w:spacing w:line="360" w:lineRule="auto"/>
        <w:jc w:val="both"/>
        <w:rPr>
          <w:b/>
          <w:bCs/>
        </w:rPr>
      </w:pPr>
      <w:r w:rsidRPr="0033768A">
        <w:rPr>
          <w:b/>
          <w:bCs/>
        </w:rPr>
        <w:t>Ν. 4489/2017</w:t>
      </w:r>
    </w:p>
    <w:p w14:paraId="53A68F54" w14:textId="6818D775" w:rsidR="004D2C05" w:rsidRDefault="004D2C05" w:rsidP="006F0072">
      <w:pPr>
        <w:spacing w:line="360" w:lineRule="auto"/>
        <w:jc w:val="both"/>
      </w:pPr>
      <w:r w:rsidRPr="004D2C05">
        <w:rPr>
          <w:b/>
          <w:bCs/>
        </w:rPr>
        <w:t>Κανονισμός (ΕΕ) 2023/1543</w:t>
      </w:r>
      <w:r w:rsidRPr="004D2C05">
        <w:t xml:space="preserve"> του Ευρωπαϊκού Κοινοβουλίου και του Συμβουλίου, της 12ης Ιουλίου 2023, σχετικά με τις ευρωπαϊκές εντολές υποβολής στοιχείων και τις ευρωπαϊκές εντολές διατήρησης στοιχείων για ηλεκτρονικά αποδεικτικά στοιχεία σε ποινικές διαδικασίες και για την εκτέλεση περιοριστικών της ελευθερίας ποινών κατόπιν ποινικών διαδικασιών</w:t>
      </w:r>
    </w:p>
    <w:p w14:paraId="64C7E95E" w14:textId="0E0B9036" w:rsidR="004D2C05" w:rsidRPr="004D2C05" w:rsidRDefault="004D2C05" w:rsidP="006F0072">
      <w:pPr>
        <w:spacing w:line="360" w:lineRule="auto"/>
        <w:jc w:val="both"/>
      </w:pPr>
      <w:r w:rsidRPr="004D2C05">
        <w:rPr>
          <w:b/>
          <w:bCs/>
        </w:rPr>
        <w:t xml:space="preserve">Οδηγία (ΕΕ) 2023/1544 </w:t>
      </w:r>
      <w:r w:rsidRPr="004D2C05">
        <w:t>του Ευρωπαϊκού Κοινοβουλίου και του Συμβουλίου, της 12ης Ιουλίου 2023, σχετικά με τη θέσπιση εναρμονισμένων κανόνων για τον ορισμό ορισθεισών εγκαταστάσεων και νόμιμων εκπροσώπων με σκοπό τη συγκέντρωση ηλεκτρονικών αποδεικτικών στοιχείων στο πλαίσιο ποινικών διαδικασιών</w:t>
      </w:r>
    </w:p>
    <w:p w14:paraId="12EC4DBB" w14:textId="77777777" w:rsidR="004D2C05" w:rsidRDefault="004D2C05" w:rsidP="001473FE">
      <w:pPr>
        <w:jc w:val="both"/>
        <w:rPr>
          <w:b/>
          <w:bCs/>
          <w:i/>
          <w:iCs/>
          <w:u w:val="single"/>
        </w:rPr>
      </w:pPr>
    </w:p>
    <w:p w14:paraId="1907AC82" w14:textId="35B6F288" w:rsidR="004D2C05" w:rsidRPr="006F0072" w:rsidRDefault="006F0072" w:rsidP="006F0072">
      <w:pPr>
        <w:spacing w:line="360" w:lineRule="auto"/>
        <w:jc w:val="both"/>
        <w:rPr>
          <w:b/>
          <w:bCs/>
        </w:rPr>
      </w:pPr>
      <w:r w:rsidRPr="006F0072">
        <w:rPr>
          <w:b/>
          <w:bCs/>
        </w:rPr>
        <w:t>Βιβλιογραφία</w:t>
      </w:r>
    </w:p>
    <w:p w14:paraId="068D0BC1" w14:textId="6C08A854" w:rsidR="0041797B" w:rsidRPr="00DA2713" w:rsidRDefault="001473FE" w:rsidP="006F0072">
      <w:pPr>
        <w:spacing w:line="360" w:lineRule="auto"/>
        <w:jc w:val="both"/>
      </w:pPr>
      <w:r w:rsidRPr="00DA2713">
        <w:rPr>
          <w:b/>
          <w:bCs/>
          <w:i/>
          <w:iCs/>
        </w:rPr>
        <w:t>Αρβανίτη</w:t>
      </w:r>
      <w:r w:rsidR="004D2C05">
        <w:rPr>
          <w:b/>
          <w:bCs/>
          <w:i/>
          <w:iCs/>
        </w:rPr>
        <w:t>ς</w:t>
      </w:r>
      <w:r w:rsidRPr="00DA2713">
        <w:rPr>
          <w:b/>
          <w:bCs/>
          <w:i/>
          <w:iCs/>
        </w:rPr>
        <w:t xml:space="preserve"> Δομίνικο</w:t>
      </w:r>
      <w:r w:rsidR="004D2C05">
        <w:rPr>
          <w:b/>
          <w:bCs/>
          <w:i/>
          <w:iCs/>
        </w:rPr>
        <w:t>ς</w:t>
      </w:r>
      <w:r w:rsidRPr="00DA2713">
        <w:rPr>
          <w:b/>
          <w:bCs/>
          <w:i/>
          <w:iCs/>
        </w:rPr>
        <w:t xml:space="preserve">, </w:t>
      </w:r>
      <w:r w:rsidRPr="00DA2713">
        <w:t>Η ευρωπαϊκή εντολή έρευνας, 2021</w:t>
      </w:r>
    </w:p>
    <w:p w14:paraId="2DD42551" w14:textId="77777777" w:rsidR="001473FE" w:rsidRDefault="001473FE" w:rsidP="006F0072">
      <w:pPr>
        <w:spacing w:line="360" w:lineRule="auto"/>
        <w:jc w:val="both"/>
      </w:pPr>
      <w:r w:rsidRPr="00DA2713">
        <w:rPr>
          <w:b/>
          <w:bCs/>
          <w:i/>
          <w:iCs/>
        </w:rPr>
        <w:t xml:space="preserve">Ο ίδιος, </w:t>
      </w:r>
      <w:r w:rsidRPr="00DA2713">
        <w:t xml:space="preserve">Ζητήματα εφαρμογής του Ν. 4489/2017 για την Ευρωπαϊκή εντολή έρευνας – Με αφορμή την ΑΠ 319/2021, </w:t>
      </w:r>
      <w:proofErr w:type="spellStart"/>
      <w:r w:rsidRPr="00DA2713">
        <w:t>ΠοινΧρ</w:t>
      </w:r>
      <w:proofErr w:type="spellEnd"/>
      <w:r w:rsidRPr="00DA2713">
        <w:t xml:space="preserve"> ΟΒ΄ (2022), σελ. 238 επ.  </w:t>
      </w:r>
    </w:p>
    <w:p w14:paraId="14272E9E" w14:textId="515272A1" w:rsidR="00DA2713" w:rsidRPr="00DA2713" w:rsidRDefault="00DA2713" w:rsidP="006F0072">
      <w:pPr>
        <w:spacing w:line="360" w:lineRule="auto"/>
        <w:jc w:val="both"/>
      </w:pPr>
      <w:r w:rsidRPr="00DA2713">
        <w:rPr>
          <w:b/>
          <w:bCs/>
          <w:i/>
          <w:iCs/>
        </w:rPr>
        <w:t>Ο ίδιος,</w:t>
      </w:r>
      <w:r>
        <w:t xml:space="preserve"> Η διασυνοριακή αξιοποίηση αποδείξεων, ΠοινΔικ 2023, σελ. 223</w:t>
      </w:r>
    </w:p>
    <w:p w14:paraId="3EA868B6" w14:textId="5C4EAA9B" w:rsidR="001473FE" w:rsidRDefault="001473FE" w:rsidP="006F0072">
      <w:pPr>
        <w:spacing w:line="360" w:lineRule="auto"/>
        <w:jc w:val="both"/>
        <w:rPr>
          <w:lang w:val="en-US"/>
        </w:rPr>
      </w:pPr>
      <w:r w:rsidRPr="00DA2713">
        <w:rPr>
          <w:b/>
          <w:i/>
        </w:rPr>
        <w:t>Δασκαλόπουλο</w:t>
      </w:r>
      <w:r w:rsidR="004D2C05">
        <w:rPr>
          <w:b/>
          <w:i/>
        </w:rPr>
        <w:t>ς</w:t>
      </w:r>
      <w:r w:rsidRPr="00DA2713">
        <w:rPr>
          <w:b/>
          <w:i/>
        </w:rPr>
        <w:t xml:space="preserve"> Σ., </w:t>
      </w:r>
      <w:r w:rsidRPr="00DA2713">
        <w:t xml:space="preserve">Ευρωπαϊκή Εντολή Έρευνας (ΕΕΕ): Ο νέος θεσμός Δικαστικής Συνεργασίας επί ποινικών υποθέσεων εντός της Ευρωπαϊκής Ένωσης, ΠοινΧρ 2018, 173. </w:t>
      </w:r>
    </w:p>
    <w:p w14:paraId="2507C978" w14:textId="1593F3EC" w:rsidR="00CB1A1E" w:rsidRPr="00CB1A1E" w:rsidRDefault="00CB1A1E" w:rsidP="006F0072">
      <w:pPr>
        <w:spacing w:line="360" w:lineRule="auto"/>
        <w:jc w:val="both"/>
      </w:pPr>
      <w:proofErr w:type="spellStart"/>
      <w:r w:rsidRPr="00B561E9">
        <w:rPr>
          <w:b/>
          <w:bCs/>
          <w:i/>
          <w:iCs/>
        </w:rPr>
        <w:t>Ηρειώτης</w:t>
      </w:r>
      <w:proofErr w:type="spellEnd"/>
      <w:r w:rsidRPr="00B561E9">
        <w:rPr>
          <w:b/>
          <w:bCs/>
          <w:i/>
          <w:iCs/>
        </w:rPr>
        <w:t xml:space="preserve"> Ι.,</w:t>
      </w:r>
      <w:r>
        <w:t xml:space="preserve"> </w:t>
      </w:r>
      <w:r w:rsidRPr="00CB1A1E">
        <w:t>Συλλογή και αξιοποίηση αποδεικτικών στοιχείων στην ψηφιακή εποχή - Το αποτύπωμα της τεχνολογίας στην ποινική αποδεικτική διαδικασία</w:t>
      </w:r>
      <w:r w:rsidRPr="00CB1A1E">
        <w:t xml:space="preserve">, </w:t>
      </w:r>
      <w:proofErr w:type="spellStart"/>
      <w:r>
        <w:t>ΠοινΔικ</w:t>
      </w:r>
      <w:proofErr w:type="spellEnd"/>
      <w:r>
        <w:t xml:space="preserve"> 4/2024, σελ. 336-345.</w:t>
      </w:r>
    </w:p>
    <w:p w14:paraId="03530A6E" w14:textId="0AF508C0" w:rsidR="00E45EF8" w:rsidRPr="00DA2713" w:rsidRDefault="00E45EF8" w:rsidP="006F0072">
      <w:pPr>
        <w:spacing w:line="360" w:lineRule="auto"/>
        <w:jc w:val="both"/>
      </w:pPr>
      <w:proofErr w:type="spellStart"/>
      <w:r w:rsidRPr="00696FB3">
        <w:rPr>
          <w:b/>
          <w:bCs/>
          <w:i/>
          <w:iCs/>
        </w:rPr>
        <w:t>Μπλίτσα</w:t>
      </w:r>
      <w:proofErr w:type="spellEnd"/>
      <w:r w:rsidRPr="00696FB3">
        <w:rPr>
          <w:b/>
          <w:bCs/>
          <w:i/>
          <w:iCs/>
        </w:rPr>
        <w:t xml:space="preserve"> Δ.,</w:t>
      </w:r>
      <w:r w:rsidRPr="00E45EF8">
        <w:t xml:space="preserve"> Διακρατική συλλογή και δικαστική αξιοποίηση ποινικών αποδείξεων στην ΕΕ, Η ευρωπαϊκή εντολή έρευνας και οι αποδείξεις στο πλαίσιο της ευρωπαϊκής εισαγγελίας, Εκδόσεις Νομική Βιβλιοθήκη, 2025.</w:t>
      </w:r>
    </w:p>
    <w:p w14:paraId="3371E9DE" w14:textId="3033CE2C" w:rsidR="00DA2713" w:rsidRPr="00A746D6" w:rsidRDefault="00DA2713" w:rsidP="006F0072">
      <w:pPr>
        <w:spacing w:line="360" w:lineRule="auto"/>
        <w:jc w:val="both"/>
        <w:rPr>
          <w:bCs/>
          <w:iCs/>
        </w:rPr>
      </w:pPr>
      <w:proofErr w:type="spellStart"/>
      <w:r w:rsidRPr="00DA2713">
        <w:rPr>
          <w:b/>
          <w:i/>
        </w:rPr>
        <w:t>Σαχουλίδου</w:t>
      </w:r>
      <w:proofErr w:type="spellEnd"/>
      <w:r w:rsidRPr="00DA2713">
        <w:rPr>
          <w:b/>
          <w:i/>
        </w:rPr>
        <w:t xml:space="preserve"> Α.,</w:t>
      </w:r>
      <w:r>
        <w:rPr>
          <w:b/>
          <w:i/>
        </w:rPr>
        <w:t xml:space="preserve"> </w:t>
      </w:r>
      <w:r w:rsidR="00A746D6" w:rsidRPr="00A746D6">
        <w:rPr>
          <w:bCs/>
          <w:i/>
        </w:rPr>
        <w:t xml:space="preserve">Η νέα </w:t>
      </w:r>
      <w:proofErr w:type="spellStart"/>
      <w:r w:rsidR="00A746D6" w:rsidRPr="00A746D6">
        <w:rPr>
          <w:bCs/>
          <w:i/>
        </w:rPr>
        <w:t>ενωσιακή</w:t>
      </w:r>
      <w:proofErr w:type="spellEnd"/>
      <w:r w:rsidR="00A746D6" w:rsidRPr="00A746D6">
        <w:rPr>
          <w:bCs/>
          <w:i/>
        </w:rPr>
        <w:t xml:space="preserve"> νομοθεσία για τη διασυνοριακή πρόσβαση σε ηλεκτρονικά αποδεικτικά στοιχεία σε ποινικές διαδικασίες. Η επέκταση μιας (προβληματικής) αλλαγής παραδείγματος, </w:t>
      </w:r>
      <w:r w:rsidRPr="00A746D6">
        <w:rPr>
          <w:bCs/>
          <w:iCs/>
        </w:rPr>
        <w:t>ΠοινΔικ 2023, σελ. 1283</w:t>
      </w:r>
    </w:p>
    <w:p w14:paraId="2D47E0DE" w14:textId="22733638" w:rsidR="00A746D6" w:rsidRPr="004D2C05" w:rsidRDefault="00A746D6" w:rsidP="006F0072">
      <w:pPr>
        <w:spacing w:line="360" w:lineRule="auto"/>
        <w:jc w:val="both"/>
        <w:rPr>
          <w:bCs/>
        </w:rPr>
      </w:pPr>
      <w:r>
        <w:rPr>
          <w:b/>
          <w:i/>
        </w:rPr>
        <w:t xml:space="preserve">Η ίδια, </w:t>
      </w:r>
      <w:r w:rsidRPr="00A746D6">
        <w:rPr>
          <w:bCs/>
          <w:iCs/>
        </w:rPr>
        <w:t>Διασυνοριακή πρόσβαση σε ηλεκτρονικά αποδεικτικά στοιχεία σε ποινικές διαδικασίες – Κριτική επισκόπηση των επιλογών του ενωσιακού νομοθέτη στο πλαίσιο του Κανονισμού (ΕΕ) 2023/1543</w:t>
      </w:r>
      <w:r>
        <w:rPr>
          <w:bCs/>
          <w:iCs/>
        </w:rPr>
        <w:t xml:space="preserve">, σε </w:t>
      </w:r>
      <w:r>
        <w:rPr>
          <w:bCs/>
        </w:rPr>
        <w:t>Ζητήματα απόδειξης στην ποινική διαδικασία, Πρακτικά 2</w:t>
      </w:r>
      <w:r w:rsidRPr="004D2C05">
        <w:rPr>
          <w:bCs/>
          <w:vertAlign w:val="superscript"/>
        </w:rPr>
        <w:t>ου</w:t>
      </w:r>
      <w:r>
        <w:rPr>
          <w:bCs/>
        </w:rPr>
        <w:t xml:space="preserve"> Συνεδρίου της ΕΕΠ, 2024, σελ.</w:t>
      </w:r>
      <w:r w:rsidRPr="004D2C05">
        <w:rPr>
          <w:bCs/>
        </w:rPr>
        <w:t xml:space="preserve"> </w:t>
      </w:r>
      <w:r>
        <w:rPr>
          <w:bCs/>
        </w:rPr>
        <w:t>189</w:t>
      </w:r>
      <w:r w:rsidRPr="004D2C05">
        <w:rPr>
          <w:bCs/>
        </w:rPr>
        <w:t xml:space="preserve"> </w:t>
      </w:r>
      <w:r>
        <w:rPr>
          <w:bCs/>
        </w:rPr>
        <w:t>επ.</w:t>
      </w:r>
      <w:r w:rsidRPr="004D2C05">
        <w:rPr>
          <w:bCs/>
        </w:rPr>
        <w:t xml:space="preserve">, </w:t>
      </w:r>
    </w:p>
    <w:p w14:paraId="5DC5E5F8" w14:textId="4E792AE7" w:rsidR="001473FE" w:rsidRDefault="001473FE" w:rsidP="006F0072">
      <w:pPr>
        <w:spacing w:line="360" w:lineRule="auto"/>
        <w:jc w:val="both"/>
        <w:rPr>
          <w:bCs/>
        </w:rPr>
      </w:pPr>
      <w:r w:rsidRPr="00DA2713">
        <w:rPr>
          <w:b/>
          <w:i/>
        </w:rPr>
        <w:t>Τζαννετή</w:t>
      </w:r>
      <w:r w:rsidR="004D2C05">
        <w:rPr>
          <w:b/>
          <w:i/>
        </w:rPr>
        <w:t>ς</w:t>
      </w:r>
      <w:r w:rsidRPr="00DA2713">
        <w:rPr>
          <w:b/>
          <w:i/>
        </w:rPr>
        <w:t xml:space="preserve"> Α, </w:t>
      </w:r>
      <w:r w:rsidRPr="00DA2713">
        <w:rPr>
          <w:bCs/>
        </w:rPr>
        <w:t>Η Ευρωπαϊκή Εντολή Έρευνας (Ενσωμάτωση της Οδηγίας 2014/41/ΕΕ με το Ν. 4489/2017), ΠοινΧρ 2018, 81.</w:t>
      </w:r>
    </w:p>
    <w:p w14:paraId="5B5678E6" w14:textId="57464E31" w:rsidR="004D2C05" w:rsidRPr="004D2C05" w:rsidRDefault="004D2C05" w:rsidP="006F0072">
      <w:pPr>
        <w:spacing w:line="360" w:lineRule="auto"/>
        <w:jc w:val="both"/>
        <w:rPr>
          <w:bCs/>
        </w:rPr>
      </w:pPr>
      <w:proofErr w:type="spellStart"/>
      <w:r>
        <w:rPr>
          <w:b/>
          <w:i/>
          <w:iCs/>
        </w:rPr>
        <w:t>Τόγιας</w:t>
      </w:r>
      <w:proofErr w:type="spellEnd"/>
      <w:r>
        <w:rPr>
          <w:b/>
          <w:i/>
          <w:iCs/>
        </w:rPr>
        <w:t xml:space="preserve"> </w:t>
      </w:r>
      <w:proofErr w:type="spellStart"/>
      <w:r>
        <w:rPr>
          <w:b/>
          <w:i/>
          <w:iCs/>
        </w:rPr>
        <w:t>Στ</w:t>
      </w:r>
      <w:proofErr w:type="spellEnd"/>
      <w:r>
        <w:rPr>
          <w:b/>
          <w:i/>
          <w:iCs/>
        </w:rPr>
        <w:t xml:space="preserve">., </w:t>
      </w:r>
      <w:r w:rsidRPr="004D2C05">
        <w:rPr>
          <w:bCs/>
        </w:rPr>
        <w:t xml:space="preserve">Η διασυνοριακή ροή </w:t>
      </w:r>
      <w:proofErr w:type="spellStart"/>
      <w:r w:rsidRPr="004D2C05">
        <w:rPr>
          <w:bCs/>
        </w:rPr>
        <w:t>κρυπτοδεδομένων</w:t>
      </w:r>
      <w:proofErr w:type="spellEnd"/>
      <w:r w:rsidRPr="004D2C05">
        <w:rPr>
          <w:bCs/>
        </w:rPr>
        <w:t xml:space="preserve"> στην ΕΕ: Μαθήματα από την επιχείρηση </w:t>
      </w:r>
      <w:proofErr w:type="spellStart"/>
      <w:r w:rsidRPr="004D2C05">
        <w:rPr>
          <w:bCs/>
          <w:lang w:val="en-US"/>
        </w:rPr>
        <w:t>EncroChat</w:t>
      </w:r>
      <w:proofErr w:type="spellEnd"/>
      <w:r w:rsidRPr="004D2C05">
        <w:rPr>
          <w:bCs/>
        </w:rPr>
        <w:t xml:space="preserve">, </w:t>
      </w:r>
      <w:r>
        <w:rPr>
          <w:bCs/>
        </w:rPr>
        <w:t>σε: Ζητήματα απόδειξης στην ποινική διαδικασία, Πρακτικά 2</w:t>
      </w:r>
      <w:r w:rsidRPr="004D2C05">
        <w:rPr>
          <w:bCs/>
          <w:vertAlign w:val="superscript"/>
        </w:rPr>
        <w:t>ου</w:t>
      </w:r>
      <w:r>
        <w:rPr>
          <w:bCs/>
        </w:rPr>
        <w:t xml:space="preserve"> Συνεδρίου της ΕΕΠ, 2024, σελ.</w:t>
      </w:r>
      <w:r w:rsidRPr="004D2C05">
        <w:rPr>
          <w:bCs/>
        </w:rPr>
        <w:t xml:space="preserve"> 235 </w:t>
      </w:r>
      <w:r>
        <w:rPr>
          <w:bCs/>
        </w:rPr>
        <w:t>επ.</w:t>
      </w:r>
      <w:r w:rsidRPr="004D2C05">
        <w:rPr>
          <w:bCs/>
        </w:rPr>
        <w:t xml:space="preserve">, </w:t>
      </w:r>
    </w:p>
    <w:p w14:paraId="625F60A3" w14:textId="355D6773" w:rsidR="00DA2713" w:rsidRPr="00DA2713" w:rsidRDefault="00DA2713" w:rsidP="006F0072">
      <w:pPr>
        <w:spacing w:line="360" w:lineRule="auto"/>
        <w:jc w:val="both"/>
        <w:rPr>
          <w:bCs/>
        </w:rPr>
      </w:pPr>
      <w:proofErr w:type="spellStart"/>
      <w:r w:rsidRPr="00DA2713">
        <w:rPr>
          <w:b/>
          <w:i/>
          <w:iCs/>
        </w:rPr>
        <w:t>Χλούπης</w:t>
      </w:r>
      <w:proofErr w:type="spellEnd"/>
      <w:r w:rsidRPr="00DA2713">
        <w:rPr>
          <w:b/>
          <w:i/>
          <w:iCs/>
        </w:rPr>
        <w:t xml:space="preserve"> Γ</w:t>
      </w:r>
      <w:r>
        <w:rPr>
          <w:bCs/>
        </w:rPr>
        <w:t>.,  Θεσμοί Δικαστικής συνεργασίας, 2025, σελ. 107 επ.</w:t>
      </w:r>
    </w:p>
    <w:p w14:paraId="0C144725" w14:textId="77777777" w:rsidR="001473FE" w:rsidRPr="00DA2713" w:rsidRDefault="001473FE" w:rsidP="006F0072">
      <w:pPr>
        <w:spacing w:line="360" w:lineRule="auto"/>
        <w:jc w:val="both"/>
        <w:rPr>
          <w:b/>
          <w:bCs/>
          <w:lang w:val="en-US"/>
        </w:rPr>
      </w:pPr>
      <w:r w:rsidRPr="00DA2713">
        <w:rPr>
          <w:b/>
          <w:bCs/>
          <w:i/>
          <w:iCs/>
          <w:lang w:val="en-US"/>
        </w:rPr>
        <w:t>Weyembergh Anne,</w:t>
      </w:r>
      <w:r w:rsidRPr="00DA2713">
        <w:rPr>
          <w:b/>
          <w:bCs/>
          <w:lang w:val="en-US"/>
        </w:rPr>
        <w:t xml:space="preserve"> About the </w:t>
      </w:r>
      <w:proofErr w:type="spellStart"/>
      <w:r w:rsidRPr="00DA2713">
        <w:rPr>
          <w:b/>
          <w:bCs/>
          <w:lang w:val="en-US"/>
        </w:rPr>
        <w:t>Gavanazov</w:t>
      </w:r>
      <w:proofErr w:type="spellEnd"/>
      <w:r w:rsidRPr="00DA2713">
        <w:rPr>
          <w:b/>
          <w:bCs/>
          <w:lang w:val="en-US"/>
        </w:rPr>
        <w:t xml:space="preserve"> II and HP judgments of the CJEU on the European Investigation Order Directive: strengthening the judicial protection in the issuing Member State, </w:t>
      </w:r>
      <w:hyperlink r:id="rId4" w:anchor="_ednref7" w:history="1">
        <w:r w:rsidRPr="00DA2713">
          <w:rPr>
            <w:rStyle w:val="-"/>
            <w:rFonts w:eastAsiaTheme="majorEastAsia"/>
            <w:b/>
            <w:bCs/>
            <w:lang w:val="en-US"/>
          </w:rPr>
          <w:t>https://www.eurojust.europa.eu/20-years-of-eurojust/gavanazov-ii-and-hp-judgments-cjeu-european-investigation-order#_ednref7</w:t>
        </w:r>
      </w:hyperlink>
    </w:p>
    <w:p w14:paraId="00FA0713" w14:textId="77777777" w:rsidR="001473FE" w:rsidRPr="00DA2713" w:rsidRDefault="001473FE" w:rsidP="001473FE">
      <w:pPr>
        <w:jc w:val="both"/>
        <w:rPr>
          <w:lang w:val="en-US"/>
        </w:rPr>
      </w:pPr>
    </w:p>
    <w:p w14:paraId="12EE12F6" w14:textId="77777777" w:rsidR="001473FE" w:rsidRPr="00DA2713" w:rsidRDefault="001473FE" w:rsidP="006F0072">
      <w:pPr>
        <w:spacing w:line="360" w:lineRule="auto"/>
        <w:rPr>
          <w:b/>
          <w:bCs/>
        </w:rPr>
      </w:pPr>
      <w:r w:rsidRPr="00DA2713">
        <w:rPr>
          <w:b/>
          <w:bCs/>
        </w:rPr>
        <w:t>Νομολογία ΔΕΕ</w:t>
      </w:r>
    </w:p>
    <w:p w14:paraId="525A1D8A" w14:textId="77777777" w:rsidR="001473FE" w:rsidRPr="00DA2713" w:rsidRDefault="001473FE" w:rsidP="006F0072">
      <w:pPr>
        <w:spacing w:line="360" w:lineRule="auto"/>
      </w:pPr>
      <w:r w:rsidRPr="00DA2713">
        <w:t>Δικαστήριο της 24-10-2019 (υπόθεση  C-324/17  “</w:t>
      </w:r>
      <w:proofErr w:type="spellStart"/>
      <w:r w:rsidRPr="00DA2713">
        <w:t>Gavanozov</w:t>
      </w:r>
      <w:proofErr w:type="spellEnd"/>
      <w:r w:rsidRPr="00DA2713">
        <w:t>”)</w:t>
      </w:r>
    </w:p>
    <w:p w14:paraId="662C28FC" w14:textId="77777777" w:rsidR="001473FE" w:rsidRPr="00DA2713" w:rsidRDefault="001473FE" w:rsidP="006F0072">
      <w:pPr>
        <w:spacing w:line="360" w:lineRule="auto"/>
      </w:pPr>
      <w:r w:rsidRPr="00DA2713">
        <w:t>Δικαστήριο της 8.12.2020 (υπόθεση C-584/19)</w:t>
      </w:r>
    </w:p>
    <w:p w14:paraId="472D38A4" w14:textId="77777777" w:rsidR="001473FE" w:rsidRPr="00DA2713" w:rsidRDefault="001473FE" w:rsidP="006F0072">
      <w:pPr>
        <w:spacing w:line="360" w:lineRule="auto"/>
      </w:pPr>
      <w:r w:rsidRPr="00DA2713">
        <w:t>Δικαστήριο της 11-11-2021 (υπόθεση  C-852/19  “</w:t>
      </w:r>
      <w:proofErr w:type="spellStart"/>
      <w:r w:rsidRPr="00DA2713">
        <w:t>Gavanozov</w:t>
      </w:r>
      <w:proofErr w:type="spellEnd"/>
      <w:r w:rsidRPr="00DA2713">
        <w:t xml:space="preserve"> ΙΙ”)</w:t>
      </w:r>
    </w:p>
    <w:p w14:paraId="2CE2D767" w14:textId="77777777" w:rsidR="001473FE" w:rsidRPr="006F0072" w:rsidRDefault="001473FE" w:rsidP="006F0072">
      <w:pPr>
        <w:spacing w:line="360" w:lineRule="auto"/>
      </w:pPr>
      <w:r w:rsidRPr="00DA2713">
        <w:t>Δικαστήριο της 16-12-2021 (υπόθεση  C-724/19  “</w:t>
      </w:r>
      <w:r w:rsidRPr="00DA2713">
        <w:rPr>
          <w:lang w:val="en-US"/>
        </w:rPr>
        <w:t>HP</w:t>
      </w:r>
      <w:r w:rsidRPr="00DA2713">
        <w:t>”)</w:t>
      </w:r>
    </w:p>
    <w:p w14:paraId="4C285F02" w14:textId="24C1FF47" w:rsidR="00DA2713" w:rsidRDefault="00DA2713" w:rsidP="006F0072">
      <w:pPr>
        <w:spacing w:line="360" w:lineRule="auto"/>
        <w:rPr>
          <w:b/>
          <w:bCs/>
        </w:rPr>
      </w:pPr>
      <w:r>
        <w:rPr>
          <w:b/>
          <w:bCs/>
        </w:rPr>
        <w:t>Δικαστήριο της</w:t>
      </w:r>
      <w:r w:rsidRPr="00DA2713">
        <w:rPr>
          <w:b/>
          <w:bCs/>
        </w:rPr>
        <w:t xml:space="preserve"> 30</w:t>
      </w:r>
      <w:r>
        <w:rPr>
          <w:b/>
          <w:bCs/>
        </w:rPr>
        <w:t>-</w:t>
      </w:r>
      <w:r w:rsidRPr="00DA2713">
        <w:rPr>
          <w:b/>
          <w:bCs/>
        </w:rPr>
        <w:t>04</w:t>
      </w:r>
      <w:r>
        <w:rPr>
          <w:b/>
          <w:bCs/>
        </w:rPr>
        <w:t>-</w:t>
      </w:r>
      <w:r w:rsidRPr="00DA2713">
        <w:rPr>
          <w:b/>
          <w:bCs/>
        </w:rPr>
        <w:t xml:space="preserve">2024 </w:t>
      </w:r>
      <w:r>
        <w:rPr>
          <w:b/>
          <w:bCs/>
        </w:rPr>
        <w:t xml:space="preserve">[υπόθεση </w:t>
      </w:r>
      <w:r w:rsidRPr="00DA2713">
        <w:rPr>
          <w:b/>
          <w:bCs/>
          <w:lang w:val="en-US"/>
        </w:rPr>
        <w:t>C</w:t>
      </w:r>
      <w:r w:rsidRPr="00DA2713">
        <w:rPr>
          <w:b/>
          <w:bCs/>
        </w:rPr>
        <w:t>-670/22</w:t>
      </w:r>
      <w:r>
        <w:rPr>
          <w:b/>
          <w:bCs/>
        </w:rPr>
        <w:t xml:space="preserve"> </w:t>
      </w:r>
      <w:r w:rsidRPr="00DA2713">
        <w:rPr>
          <w:b/>
          <w:bCs/>
          <w:lang w:val="en-US"/>
        </w:rPr>
        <w:t>M</w:t>
      </w:r>
      <w:r w:rsidRPr="00DA2713">
        <w:rPr>
          <w:b/>
          <w:bCs/>
        </w:rPr>
        <w:t>.</w:t>
      </w:r>
      <w:r w:rsidRPr="00DA2713">
        <w:rPr>
          <w:b/>
          <w:bCs/>
          <w:lang w:val="en-US"/>
        </w:rPr>
        <w:t>N</w:t>
      </w:r>
      <w:r w:rsidRPr="00DA2713">
        <w:rPr>
          <w:b/>
          <w:bCs/>
        </w:rPr>
        <w:t>. (</w:t>
      </w:r>
      <w:proofErr w:type="spellStart"/>
      <w:r w:rsidRPr="00DA2713">
        <w:rPr>
          <w:b/>
          <w:bCs/>
          <w:lang w:val="en-US"/>
        </w:rPr>
        <w:t>EncroChat</w:t>
      </w:r>
      <w:proofErr w:type="spellEnd"/>
      <w:r w:rsidRPr="00DA2713">
        <w:rPr>
          <w:b/>
          <w:bCs/>
        </w:rPr>
        <w:t>)</w:t>
      </w:r>
      <w:r>
        <w:rPr>
          <w:b/>
          <w:bCs/>
        </w:rPr>
        <w:t>]</w:t>
      </w:r>
      <w:r w:rsidRPr="00DA2713">
        <w:rPr>
          <w:b/>
          <w:bCs/>
          <w:lang w:val="en-US"/>
        </w:rPr>
        <w:t>  </w:t>
      </w:r>
    </w:p>
    <w:p w14:paraId="1E87E92A" w14:textId="7F28ECF5" w:rsidR="000A6FF0" w:rsidRPr="000A6FF0" w:rsidRDefault="000A6FF0" w:rsidP="006F0072">
      <w:pPr>
        <w:spacing w:line="360" w:lineRule="auto"/>
        <w:rPr>
          <w:b/>
          <w:bCs/>
        </w:rPr>
      </w:pPr>
      <w:r w:rsidRPr="000A6FF0">
        <w:rPr>
          <w:b/>
          <w:bCs/>
        </w:rPr>
        <w:t xml:space="preserve">Δικαστήριο της 06.06.2024 (συνεκδ. </w:t>
      </w:r>
      <w:proofErr w:type="spellStart"/>
      <w:r w:rsidRPr="000A6FF0">
        <w:rPr>
          <w:b/>
          <w:bCs/>
        </w:rPr>
        <w:t>υπόθ</w:t>
      </w:r>
      <w:proofErr w:type="spellEnd"/>
      <w:r w:rsidRPr="000A6FF0">
        <w:rPr>
          <w:b/>
          <w:bCs/>
        </w:rPr>
        <w:t>. C-255/23, C-285/23)</w:t>
      </w:r>
    </w:p>
    <w:p w14:paraId="5B3115A6" w14:textId="45BEF481" w:rsidR="0041797B" w:rsidRPr="0041797B" w:rsidRDefault="0041797B" w:rsidP="006F0072">
      <w:pPr>
        <w:spacing w:line="360" w:lineRule="auto"/>
        <w:rPr>
          <w:b/>
          <w:bCs/>
        </w:rPr>
      </w:pPr>
      <w:r w:rsidRPr="0041797B">
        <w:rPr>
          <w:b/>
          <w:bCs/>
        </w:rPr>
        <w:t xml:space="preserve">Δικαστήριο της </w:t>
      </w:r>
      <w:r>
        <w:rPr>
          <w:b/>
          <w:bCs/>
        </w:rPr>
        <w:t>0</w:t>
      </w:r>
      <w:r w:rsidRPr="0041797B">
        <w:rPr>
          <w:b/>
          <w:bCs/>
        </w:rPr>
        <w:t>9.</w:t>
      </w:r>
      <w:r>
        <w:rPr>
          <w:b/>
          <w:bCs/>
        </w:rPr>
        <w:t>0</w:t>
      </w:r>
      <w:r w:rsidRPr="0041797B">
        <w:rPr>
          <w:b/>
          <w:bCs/>
        </w:rPr>
        <w:t>1.2025</w:t>
      </w:r>
      <w:r>
        <w:rPr>
          <w:b/>
          <w:bCs/>
        </w:rPr>
        <w:t xml:space="preserve"> (</w:t>
      </w:r>
      <w:r w:rsidRPr="0041797B">
        <w:rPr>
          <w:b/>
          <w:bCs/>
        </w:rPr>
        <w:t>υπόθ</w:t>
      </w:r>
      <w:r>
        <w:rPr>
          <w:b/>
          <w:bCs/>
        </w:rPr>
        <w:t>εση</w:t>
      </w:r>
      <w:r w:rsidRPr="0041797B">
        <w:rPr>
          <w:b/>
          <w:bCs/>
        </w:rPr>
        <w:t xml:space="preserve"> C-583/23</w:t>
      </w:r>
      <w:r>
        <w:rPr>
          <w:b/>
          <w:bCs/>
        </w:rPr>
        <w:t>)</w:t>
      </w:r>
    </w:p>
    <w:p w14:paraId="4A025942" w14:textId="11C8BD57" w:rsidR="0041797B" w:rsidRDefault="0041797B" w:rsidP="0041797B">
      <w:pPr>
        <w:spacing w:line="360" w:lineRule="auto"/>
        <w:rPr>
          <w:b/>
          <w:bCs/>
        </w:rPr>
      </w:pPr>
      <w:r w:rsidRPr="0041797B">
        <w:rPr>
          <w:b/>
          <w:bCs/>
        </w:rPr>
        <w:t xml:space="preserve">Δικαστήριο της </w:t>
      </w:r>
      <w:r>
        <w:rPr>
          <w:b/>
          <w:bCs/>
        </w:rPr>
        <w:t xml:space="preserve"> </w:t>
      </w:r>
      <w:r w:rsidRPr="0041797B">
        <w:rPr>
          <w:b/>
          <w:bCs/>
        </w:rPr>
        <w:t>10.</w:t>
      </w:r>
      <w:r>
        <w:rPr>
          <w:b/>
          <w:bCs/>
        </w:rPr>
        <w:t>0</w:t>
      </w:r>
      <w:r w:rsidRPr="0041797B">
        <w:rPr>
          <w:b/>
          <w:bCs/>
        </w:rPr>
        <w:t>7.2025</w:t>
      </w:r>
      <w:r w:rsidRPr="0041797B">
        <w:rPr>
          <w:b/>
          <w:bCs/>
        </w:rPr>
        <w:t xml:space="preserve"> (</w:t>
      </w:r>
      <w:r w:rsidRPr="0041797B">
        <w:rPr>
          <w:b/>
          <w:bCs/>
        </w:rPr>
        <w:t>υπόθ</w:t>
      </w:r>
      <w:r w:rsidRPr="0041797B">
        <w:rPr>
          <w:b/>
          <w:bCs/>
        </w:rPr>
        <w:t>εση</w:t>
      </w:r>
      <w:r w:rsidRPr="0041797B">
        <w:rPr>
          <w:b/>
          <w:bCs/>
        </w:rPr>
        <w:t xml:space="preserve"> C-635/23</w:t>
      </w:r>
      <w:r w:rsidRPr="0041797B">
        <w:rPr>
          <w:b/>
          <w:bCs/>
        </w:rPr>
        <w:t>)</w:t>
      </w:r>
    </w:p>
    <w:p w14:paraId="156E4C82" w14:textId="7DBF29B8" w:rsidR="001473FE" w:rsidRDefault="000A6FF0" w:rsidP="001473FE">
      <w:pPr>
        <w:rPr>
          <w:b/>
          <w:bCs/>
        </w:rPr>
      </w:pPr>
      <w:r w:rsidRPr="000A6FF0">
        <w:rPr>
          <w:b/>
          <w:bCs/>
        </w:rPr>
        <w:t xml:space="preserve">Δικαστήριο της  </w:t>
      </w:r>
      <w:r>
        <w:rPr>
          <w:b/>
          <w:bCs/>
        </w:rPr>
        <w:t xml:space="preserve"> 04.09.2025 (</w:t>
      </w:r>
      <w:r>
        <w:rPr>
          <w:b/>
          <w:bCs/>
          <w:lang w:val="en-US"/>
        </w:rPr>
        <w:t xml:space="preserve"> </w:t>
      </w:r>
      <w:r>
        <w:rPr>
          <w:b/>
          <w:bCs/>
        </w:rPr>
        <w:t xml:space="preserve">υπόθεση </w:t>
      </w:r>
      <w:r>
        <w:rPr>
          <w:b/>
          <w:bCs/>
          <w:lang w:val="en-US"/>
        </w:rPr>
        <w:t>C-305/22</w:t>
      </w:r>
      <w:r>
        <w:rPr>
          <w:b/>
          <w:bCs/>
        </w:rPr>
        <w:t>)</w:t>
      </w:r>
    </w:p>
    <w:p w14:paraId="71285F9F" w14:textId="77777777" w:rsidR="000A6FF0" w:rsidRPr="000A6FF0" w:rsidRDefault="000A6FF0" w:rsidP="001473FE">
      <w:pPr>
        <w:rPr>
          <w:b/>
          <w:bCs/>
        </w:rPr>
      </w:pPr>
    </w:p>
    <w:p w14:paraId="4379D2A5" w14:textId="77777777" w:rsidR="001473FE" w:rsidRPr="00DA2713" w:rsidRDefault="001473FE" w:rsidP="006F0072">
      <w:pPr>
        <w:spacing w:line="360" w:lineRule="auto"/>
        <w:rPr>
          <w:b/>
          <w:bCs/>
        </w:rPr>
      </w:pPr>
      <w:r w:rsidRPr="00DA2713">
        <w:rPr>
          <w:b/>
          <w:bCs/>
        </w:rPr>
        <w:t>Ελληνική Νομολογία</w:t>
      </w:r>
    </w:p>
    <w:p w14:paraId="3392DF5B" w14:textId="77777777" w:rsidR="001473FE" w:rsidRDefault="001473FE" w:rsidP="006F0072">
      <w:pPr>
        <w:spacing w:line="360" w:lineRule="auto"/>
        <w:rPr>
          <w:b/>
          <w:bCs/>
        </w:rPr>
      </w:pPr>
      <w:r w:rsidRPr="00DA2713">
        <w:rPr>
          <w:b/>
          <w:bCs/>
        </w:rPr>
        <w:t>Α.Π. 319/2021</w:t>
      </w:r>
    </w:p>
    <w:p w14:paraId="25208B19" w14:textId="6C850796" w:rsidR="000A6FF0" w:rsidRDefault="000A6FF0" w:rsidP="006F0072">
      <w:pPr>
        <w:spacing w:line="360" w:lineRule="auto"/>
        <w:rPr>
          <w:b/>
          <w:bCs/>
        </w:rPr>
      </w:pPr>
      <w:r>
        <w:rPr>
          <w:b/>
          <w:bCs/>
        </w:rPr>
        <w:t>Α.Π. 568/2021</w:t>
      </w:r>
    </w:p>
    <w:p w14:paraId="3A00924C" w14:textId="61C2F7FB" w:rsidR="000A6FF0" w:rsidRDefault="000A6FF0" w:rsidP="006F0072">
      <w:pPr>
        <w:spacing w:line="360" w:lineRule="auto"/>
        <w:rPr>
          <w:b/>
          <w:bCs/>
        </w:rPr>
      </w:pPr>
      <w:r>
        <w:rPr>
          <w:b/>
          <w:bCs/>
        </w:rPr>
        <w:t>Α.Π. 777/2021</w:t>
      </w:r>
    </w:p>
    <w:p w14:paraId="5A1B6501" w14:textId="60261779" w:rsidR="000A6FF0" w:rsidRPr="00DA2713" w:rsidRDefault="000A6FF0" w:rsidP="006F0072">
      <w:pPr>
        <w:spacing w:line="360" w:lineRule="auto"/>
        <w:rPr>
          <w:b/>
          <w:bCs/>
        </w:rPr>
      </w:pPr>
      <w:r>
        <w:rPr>
          <w:b/>
          <w:bCs/>
        </w:rPr>
        <w:t>Α.Π. 587/2025</w:t>
      </w:r>
    </w:p>
    <w:p w14:paraId="7C8D649D" w14:textId="77777777" w:rsidR="00EC6295" w:rsidRPr="00DA2713" w:rsidRDefault="00EC6295"/>
    <w:sectPr w:rsidR="00EC6295" w:rsidRPr="00DA2713" w:rsidSect="001473FE">
      <w:pgSz w:w="11906" w:h="16838"/>
      <w:pgMar w:top="719" w:right="566" w:bottom="144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FE"/>
    <w:rsid w:val="000A6FF0"/>
    <w:rsid w:val="001473FE"/>
    <w:rsid w:val="00213445"/>
    <w:rsid w:val="002A7189"/>
    <w:rsid w:val="002F68A9"/>
    <w:rsid w:val="0033768A"/>
    <w:rsid w:val="003737AE"/>
    <w:rsid w:val="0041797B"/>
    <w:rsid w:val="004D2C05"/>
    <w:rsid w:val="00591ADE"/>
    <w:rsid w:val="00631EDC"/>
    <w:rsid w:val="00696FB3"/>
    <w:rsid w:val="006F0072"/>
    <w:rsid w:val="0091395D"/>
    <w:rsid w:val="009A0163"/>
    <w:rsid w:val="00A746D6"/>
    <w:rsid w:val="00B561E9"/>
    <w:rsid w:val="00CB1A1E"/>
    <w:rsid w:val="00DA2713"/>
    <w:rsid w:val="00E45EF8"/>
    <w:rsid w:val="00E97E4D"/>
    <w:rsid w:val="00EC097E"/>
    <w:rsid w:val="00EC629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86505"/>
  <w15:chartTrackingRefBased/>
  <w15:docId w15:val="{B074F4A8-392B-4AF1-8384-61BF2891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l-GR" w:eastAsia="el-GR"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3FE"/>
    <w:pPr>
      <w:spacing w:line="240" w:lineRule="auto"/>
      <w:jc w:val="left"/>
    </w:pPr>
    <w:rPr>
      <w:rFonts w:eastAsia="Times New Roman"/>
      <w:kern w:val="0"/>
      <w14:ligatures w14:val="none"/>
    </w:rPr>
  </w:style>
  <w:style w:type="paragraph" w:styleId="1">
    <w:name w:val="heading 1"/>
    <w:basedOn w:val="a"/>
    <w:next w:val="a"/>
    <w:link w:val="1Char"/>
    <w:uiPriority w:val="9"/>
    <w:qFormat/>
    <w:rsid w:val="001473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473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1473F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1473F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1473F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1473F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1473F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1473F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1473F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473F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1473F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1473FE"/>
    <w:rPr>
      <w:rFonts w:asciiTheme="minorHAnsi" w:eastAsiaTheme="majorEastAsia" w:hAnsiTheme="minorHAnsi" w:cstheme="majorBidi"/>
      <w:color w:val="2F5496" w:themeColor="accent1" w:themeShade="BF"/>
      <w:sz w:val="28"/>
      <w:szCs w:val="28"/>
    </w:rPr>
  </w:style>
  <w:style w:type="character" w:customStyle="1" w:styleId="4Char">
    <w:name w:val="Επικεφαλίδα 4 Char"/>
    <w:basedOn w:val="a0"/>
    <w:link w:val="4"/>
    <w:uiPriority w:val="9"/>
    <w:semiHidden/>
    <w:rsid w:val="001473FE"/>
    <w:rPr>
      <w:rFonts w:asciiTheme="minorHAnsi" w:eastAsiaTheme="majorEastAsia" w:hAnsiTheme="minorHAnsi" w:cstheme="majorBidi"/>
      <w:i/>
      <w:iCs/>
      <w:color w:val="2F5496" w:themeColor="accent1" w:themeShade="BF"/>
    </w:rPr>
  </w:style>
  <w:style w:type="character" w:customStyle="1" w:styleId="5Char">
    <w:name w:val="Επικεφαλίδα 5 Char"/>
    <w:basedOn w:val="a0"/>
    <w:link w:val="5"/>
    <w:uiPriority w:val="9"/>
    <w:semiHidden/>
    <w:rsid w:val="001473FE"/>
    <w:rPr>
      <w:rFonts w:asciiTheme="minorHAnsi" w:eastAsiaTheme="majorEastAsia" w:hAnsiTheme="minorHAnsi" w:cstheme="majorBidi"/>
      <w:color w:val="2F5496" w:themeColor="accent1" w:themeShade="BF"/>
    </w:rPr>
  </w:style>
  <w:style w:type="character" w:customStyle="1" w:styleId="6Char">
    <w:name w:val="Επικεφαλίδα 6 Char"/>
    <w:basedOn w:val="a0"/>
    <w:link w:val="6"/>
    <w:uiPriority w:val="9"/>
    <w:semiHidden/>
    <w:rsid w:val="001473FE"/>
    <w:rPr>
      <w:rFonts w:asciiTheme="minorHAnsi" w:eastAsiaTheme="majorEastAsia" w:hAnsiTheme="minorHAnsi" w:cstheme="majorBidi"/>
      <w:i/>
      <w:iCs/>
      <w:color w:val="595959" w:themeColor="text1" w:themeTint="A6"/>
    </w:rPr>
  </w:style>
  <w:style w:type="character" w:customStyle="1" w:styleId="7Char">
    <w:name w:val="Επικεφαλίδα 7 Char"/>
    <w:basedOn w:val="a0"/>
    <w:link w:val="7"/>
    <w:uiPriority w:val="9"/>
    <w:semiHidden/>
    <w:rsid w:val="001473FE"/>
    <w:rPr>
      <w:rFonts w:asciiTheme="minorHAnsi" w:eastAsiaTheme="majorEastAsia" w:hAnsiTheme="minorHAnsi" w:cstheme="majorBidi"/>
      <w:color w:val="595959" w:themeColor="text1" w:themeTint="A6"/>
    </w:rPr>
  </w:style>
  <w:style w:type="character" w:customStyle="1" w:styleId="8Char">
    <w:name w:val="Επικεφαλίδα 8 Char"/>
    <w:basedOn w:val="a0"/>
    <w:link w:val="8"/>
    <w:uiPriority w:val="9"/>
    <w:semiHidden/>
    <w:rsid w:val="001473FE"/>
    <w:rPr>
      <w:rFonts w:asciiTheme="minorHAnsi" w:eastAsiaTheme="majorEastAsia" w:hAnsiTheme="minorHAnsi" w:cstheme="majorBidi"/>
      <w:i/>
      <w:iCs/>
      <w:color w:val="272727" w:themeColor="text1" w:themeTint="D8"/>
    </w:rPr>
  </w:style>
  <w:style w:type="character" w:customStyle="1" w:styleId="9Char">
    <w:name w:val="Επικεφαλίδα 9 Char"/>
    <w:basedOn w:val="a0"/>
    <w:link w:val="9"/>
    <w:uiPriority w:val="9"/>
    <w:semiHidden/>
    <w:rsid w:val="001473FE"/>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1473FE"/>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473F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473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1473FE"/>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1473FE"/>
    <w:pPr>
      <w:spacing w:before="160" w:after="160"/>
      <w:jc w:val="center"/>
    </w:pPr>
    <w:rPr>
      <w:i/>
      <w:iCs/>
      <w:color w:val="404040" w:themeColor="text1" w:themeTint="BF"/>
    </w:rPr>
  </w:style>
  <w:style w:type="character" w:customStyle="1" w:styleId="Char1">
    <w:name w:val="Απόσπασμα Char"/>
    <w:basedOn w:val="a0"/>
    <w:link w:val="a5"/>
    <w:uiPriority w:val="29"/>
    <w:rsid w:val="001473FE"/>
    <w:rPr>
      <w:i/>
      <w:iCs/>
      <w:color w:val="404040" w:themeColor="text1" w:themeTint="BF"/>
    </w:rPr>
  </w:style>
  <w:style w:type="paragraph" w:styleId="a6">
    <w:name w:val="List Paragraph"/>
    <w:basedOn w:val="a"/>
    <w:uiPriority w:val="34"/>
    <w:qFormat/>
    <w:rsid w:val="001473FE"/>
    <w:pPr>
      <w:ind w:left="720"/>
      <w:contextualSpacing/>
    </w:pPr>
  </w:style>
  <w:style w:type="character" w:styleId="a7">
    <w:name w:val="Intense Emphasis"/>
    <w:basedOn w:val="a0"/>
    <w:uiPriority w:val="21"/>
    <w:qFormat/>
    <w:rsid w:val="001473FE"/>
    <w:rPr>
      <w:i/>
      <w:iCs/>
      <w:color w:val="2F5496" w:themeColor="accent1" w:themeShade="BF"/>
    </w:rPr>
  </w:style>
  <w:style w:type="paragraph" w:styleId="a8">
    <w:name w:val="Intense Quote"/>
    <w:basedOn w:val="a"/>
    <w:next w:val="a"/>
    <w:link w:val="Char2"/>
    <w:uiPriority w:val="30"/>
    <w:qFormat/>
    <w:rsid w:val="001473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1473FE"/>
    <w:rPr>
      <w:i/>
      <w:iCs/>
      <w:color w:val="2F5496" w:themeColor="accent1" w:themeShade="BF"/>
    </w:rPr>
  </w:style>
  <w:style w:type="character" w:styleId="a9">
    <w:name w:val="Intense Reference"/>
    <w:basedOn w:val="a0"/>
    <w:uiPriority w:val="32"/>
    <w:qFormat/>
    <w:rsid w:val="001473FE"/>
    <w:rPr>
      <w:b/>
      <w:bCs/>
      <w:smallCaps/>
      <w:color w:val="2F5496" w:themeColor="accent1" w:themeShade="BF"/>
      <w:spacing w:val="5"/>
    </w:rPr>
  </w:style>
  <w:style w:type="character" w:styleId="-">
    <w:name w:val="Hyperlink"/>
    <w:basedOn w:val="a0"/>
    <w:uiPriority w:val="99"/>
    <w:unhideWhenUsed/>
    <w:rsid w:val="001473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urojust.europa.eu/20-years-of-eurojust/gavanazov-ii-and-hp-judgments-cjeu-european-investigation-orde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533</Words>
  <Characters>2884</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Dimakis</dc:creator>
  <cp:keywords/>
  <dc:description/>
  <cp:lastModifiedBy>Petroula Chroni</cp:lastModifiedBy>
  <cp:revision>9</cp:revision>
  <dcterms:created xsi:type="dcterms:W3CDTF">2026-02-18T10:20:00Z</dcterms:created>
  <dcterms:modified xsi:type="dcterms:W3CDTF">2026-03-30T12:51:00Z</dcterms:modified>
</cp:coreProperties>
</file>