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C15D" w14:textId="77777777" w:rsidR="00D335C1" w:rsidRPr="005B7D25" w:rsidRDefault="00771374" w:rsidP="001059B5">
      <w:pPr>
        <w:spacing w:line="360" w:lineRule="auto"/>
        <w:jc w:val="both"/>
        <w:rPr>
          <w:b/>
          <w:bCs/>
          <w:sz w:val="24"/>
          <w:u w:val="single"/>
        </w:rPr>
      </w:pPr>
      <w:r>
        <w:rPr>
          <w:b/>
          <w:bCs/>
          <w:sz w:val="24"/>
          <w:u w:val="single"/>
        </w:rPr>
        <w:t>Δ</w:t>
      </w:r>
      <w:r w:rsidRPr="00A13B28">
        <w:rPr>
          <w:b/>
          <w:bCs/>
          <w:sz w:val="24"/>
          <w:u w:val="single"/>
        </w:rPr>
        <w:t>ικαίωμα αποτελεσματικής προσφυγής</w:t>
      </w:r>
      <w:r>
        <w:rPr>
          <w:b/>
          <w:bCs/>
          <w:sz w:val="24"/>
          <w:u w:val="single"/>
        </w:rPr>
        <w:t>,</w:t>
      </w:r>
      <w:r w:rsidRPr="00A13B28">
        <w:rPr>
          <w:b/>
          <w:bCs/>
          <w:sz w:val="24"/>
          <w:u w:val="single"/>
        </w:rPr>
        <w:t xml:space="preserve"> </w:t>
      </w:r>
      <w:r>
        <w:rPr>
          <w:b/>
          <w:bCs/>
          <w:sz w:val="24"/>
          <w:u w:val="single"/>
        </w:rPr>
        <w:t>υποχρέωση συμμόρφωσης προς τις αποφάσεις του ΕΔΔΑ και μ</w:t>
      </w:r>
      <w:r w:rsidR="00D335C1" w:rsidRPr="00A13B28">
        <w:rPr>
          <w:b/>
          <w:bCs/>
          <w:sz w:val="24"/>
          <w:u w:val="single"/>
        </w:rPr>
        <w:t>έσα θεραπείας της παραβάσεως των αρχών της δίκαιης δίκης (Αρ. 13</w:t>
      </w:r>
      <w:r>
        <w:rPr>
          <w:b/>
          <w:bCs/>
          <w:sz w:val="24"/>
          <w:u w:val="single"/>
        </w:rPr>
        <w:t xml:space="preserve">, 46 </w:t>
      </w:r>
      <w:r w:rsidR="00D335C1" w:rsidRPr="00A13B28">
        <w:rPr>
          <w:b/>
          <w:bCs/>
          <w:sz w:val="24"/>
          <w:u w:val="single"/>
        </w:rPr>
        <w:t xml:space="preserve">ΕΣΔΑ). </w:t>
      </w:r>
      <w:r>
        <w:rPr>
          <w:b/>
          <w:bCs/>
          <w:sz w:val="24"/>
          <w:u w:val="single"/>
        </w:rPr>
        <w:t xml:space="preserve">- Πιλοτικές αποφάσεις και αποφάσεις άρ. 46 ΕΣΔΑ </w:t>
      </w:r>
      <w:r w:rsidR="000F576B">
        <w:rPr>
          <w:b/>
          <w:bCs/>
          <w:sz w:val="24"/>
          <w:u w:val="single"/>
        </w:rPr>
        <w:t xml:space="preserve">– Υπέρβαση της εύλογης διάρκειας της δίκης. </w:t>
      </w:r>
    </w:p>
    <w:p w14:paraId="4F9CD76A" w14:textId="77777777" w:rsidR="00C143CB" w:rsidRDefault="00C143CB">
      <w:pPr>
        <w:jc w:val="both"/>
        <w:rPr>
          <w:b/>
          <w:bCs/>
          <w:sz w:val="24"/>
        </w:rPr>
      </w:pPr>
    </w:p>
    <w:p w14:paraId="4F00D40D" w14:textId="77777777" w:rsidR="00C143CB" w:rsidRPr="00C143CB" w:rsidRDefault="007B73F5">
      <w:pPr>
        <w:jc w:val="both"/>
        <w:rPr>
          <w:b/>
          <w:bCs/>
          <w:sz w:val="24"/>
          <w:u w:val="single"/>
        </w:rPr>
      </w:pPr>
      <w:r w:rsidRPr="00C143CB">
        <w:rPr>
          <w:b/>
          <w:bCs/>
          <w:sz w:val="24"/>
          <w:u w:val="single"/>
        </w:rPr>
        <w:t xml:space="preserve">Νομοθεσία: </w:t>
      </w:r>
    </w:p>
    <w:p w14:paraId="6DD3C8B1" w14:textId="77777777" w:rsidR="00FD092E" w:rsidRDefault="00A13B28">
      <w:pPr>
        <w:jc w:val="both"/>
        <w:rPr>
          <w:b/>
          <w:bCs/>
          <w:sz w:val="24"/>
        </w:rPr>
      </w:pPr>
      <w:r>
        <w:rPr>
          <w:b/>
          <w:bCs/>
          <w:sz w:val="24"/>
        </w:rPr>
        <w:t xml:space="preserve">Άρ. 525 παρ. 1 περ. </w:t>
      </w:r>
      <w:r w:rsidR="006C5D5A">
        <w:rPr>
          <w:b/>
          <w:bCs/>
          <w:sz w:val="24"/>
        </w:rPr>
        <w:t>6</w:t>
      </w:r>
      <w:r>
        <w:rPr>
          <w:b/>
          <w:bCs/>
          <w:sz w:val="24"/>
        </w:rPr>
        <w:t xml:space="preserve"> ΚΠΔ. </w:t>
      </w:r>
    </w:p>
    <w:p w14:paraId="70C72390" w14:textId="77777777" w:rsidR="00FD092E" w:rsidRDefault="00FD092E">
      <w:pPr>
        <w:jc w:val="both"/>
        <w:rPr>
          <w:b/>
          <w:bCs/>
          <w:sz w:val="24"/>
        </w:rPr>
      </w:pPr>
      <w:r>
        <w:rPr>
          <w:b/>
          <w:bCs/>
          <w:sz w:val="24"/>
        </w:rPr>
        <w:t xml:space="preserve">Άρ. 84 παρ. 3 Π.Κ. </w:t>
      </w:r>
    </w:p>
    <w:p w14:paraId="22AC2F7E" w14:textId="77777777" w:rsidR="007B73F5" w:rsidRDefault="007B73F5">
      <w:pPr>
        <w:jc w:val="both"/>
        <w:rPr>
          <w:b/>
          <w:bCs/>
          <w:sz w:val="24"/>
        </w:rPr>
      </w:pPr>
      <w:r w:rsidRPr="00A13B28">
        <w:rPr>
          <w:b/>
          <w:bCs/>
          <w:sz w:val="24"/>
        </w:rPr>
        <w:t>Ν. 4239/2014</w:t>
      </w:r>
      <w:r w:rsidR="00474A7D">
        <w:rPr>
          <w:b/>
          <w:bCs/>
          <w:sz w:val="24"/>
        </w:rPr>
        <w:t>, άρ. 1-7</w:t>
      </w:r>
      <w:r w:rsidR="00C42D75" w:rsidRPr="00A13B28">
        <w:rPr>
          <w:b/>
          <w:bCs/>
          <w:sz w:val="24"/>
        </w:rPr>
        <w:t xml:space="preserve">. </w:t>
      </w:r>
      <w:r w:rsidR="00474A7D">
        <w:rPr>
          <w:b/>
          <w:bCs/>
          <w:sz w:val="24"/>
        </w:rPr>
        <w:t>Β</w:t>
      </w:r>
      <w:r w:rsidR="00C42D75" w:rsidRPr="00A13B28">
        <w:rPr>
          <w:b/>
          <w:bCs/>
          <w:sz w:val="24"/>
        </w:rPr>
        <w:t>λ. και Ν. 4055/2012, άρ. 53 επ.</w:t>
      </w:r>
    </w:p>
    <w:p w14:paraId="42A6C911" w14:textId="77777777" w:rsidR="00FD092E" w:rsidRDefault="00FD092E">
      <w:pPr>
        <w:jc w:val="both"/>
        <w:rPr>
          <w:b/>
          <w:bCs/>
          <w:sz w:val="24"/>
        </w:rPr>
      </w:pPr>
    </w:p>
    <w:p w14:paraId="137C7848" w14:textId="77777777" w:rsidR="00FA6175" w:rsidRPr="007707F8" w:rsidRDefault="000714AB">
      <w:pPr>
        <w:jc w:val="both"/>
        <w:rPr>
          <w:b/>
          <w:bCs/>
          <w:sz w:val="24"/>
          <w:lang w:val="en-US"/>
        </w:rPr>
      </w:pPr>
      <w:r>
        <w:rPr>
          <w:b/>
          <w:bCs/>
          <w:sz w:val="24"/>
        </w:rPr>
        <w:t>ΕΔΔΑ</w:t>
      </w:r>
      <w:r w:rsidRPr="007707F8">
        <w:rPr>
          <w:b/>
          <w:bCs/>
          <w:sz w:val="24"/>
          <w:lang w:val="en-US"/>
        </w:rPr>
        <w:t xml:space="preserve">, </w:t>
      </w:r>
      <w:r>
        <w:rPr>
          <w:b/>
          <w:bCs/>
          <w:sz w:val="24"/>
          <w:lang w:val="en-US"/>
        </w:rPr>
        <w:t>Rules</w:t>
      </w:r>
      <w:r w:rsidRPr="007707F8">
        <w:rPr>
          <w:b/>
          <w:bCs/>
          <w:sz w:val="24"/>
          <w:lang w:val="en-US"/>
        </w:rPr>
        <w:t xml:space="preserve"> </w:t>
      </w:r>
      <w:r>
        <w:rPr>
          <w:b/>
          <w:bCs/>
          <w:sz w:val="24"/>
          <w:lang w:val="en-US"/>
        </w:rPr>
        <w:t>of</w:t>
      </w:r>
      <w:r w:rsidRPr="007707F8">
        <w:rPr>
          <w:b/>
          <w:bCs/>
          <w:sz w:val="24"/>
          <w:lang w:val="en-US"/>
        </w:rPr>
        <w:t xml:space="preserve"> </w:t>
      </w:r>
      <w:r>
        <w:rPr>
          <w:b/>
          <w:bCs/>
          <w:sz w:val="24"/>
          <w:lang w:val="en-US"/>
        </w:rPr>
        <w:t>Court</w:t>
      </w:r>
      <w:r w:rsidRPr="007707F8">
        <w:rPr>
          <w:b/>
          <w:bCs/>
          <w:sz w:val="24"/>
          <w:lang w:val="en-US"/>
        </w:rPr>
        <w:t xml:space="preserve"> </w:t>
      </w:r>
      <w:r>
        <w:rPr>
          <w:b/>
          <w:bCs/>
          <w:sz w:val="24"/>
          <w:lang w:val="en-US"/>
        </w:rPr>
        <w:t>No</w:t>
      </w:r>
      <w:r w:rsidRPr="007707F8">
        <w:rPr>
          <w:b/>
          <w:bCs/>
          <w:sz w:val="24"/>
          <w:lang w:val="en-US"/>
        </w:rPr>
        <w:t xml:space="preserve"> 61 (</w:t>
      </w:r>
      <w:r>
        <w:rPr>
          <w:b/>
          <w:bCs/>
          <w:sz w:val="24"/>
        </w:rPr>
        <w:t>Πιλοτικές</w:t>
      </w:r>
      <w:r w:rsidRPr="007707F8">
        <w:rPr>
          <w:b/>
          <w:bCs/>
          <w:sz w:val="24"/>
          <w:lang w:val="en-US"/>
        </w:rPr>
        <w:t xml:space="preserve"> </w:t>
      </w:r>
      <w:r>
        <w:rPr>
          <w:b/>
          <w:bCs/>
          <w:sz w:val="24"/>
        </w:rPr>
        <w:t>αποφάσεις</w:t>
      </w:r>
      <w:r w:rsidRPr="007707F8">
        <w:rPr>
          <w:b/>
          <w:bCs/>
          <w:sz w:val="24"/>
          <w:lang w:val="en-US"/>
        </w:rPr>
        <w:t>):</w:t>
      </w:r>
    </w:p>
    <w:p w14:paraId="291F133C" w14:textId="77777777" w:rsidR="00FA6175" w:rsidRPr="007707F8" w:rsidRDefault="00000000">
      <w:pPr>
        <w:jc w:val="both"/>
        <w:rPr>
          <w:b/>
          <w:bCs/>
          <w:sz w:val="24"/>
          <w:lang w:val="en-US"/>
        </w:rPr>
      </w:pPr>
      <w:hyperlink r:id="rId6" w:history="1">
        <w:r w:rsidR="00FA6175" w:rsidRPr="007707F8">
          <w:rPr>
            <w:rStyle w:val="-"/>
            <w:b/>
            <w:bCs/>
            <w:sz w:val="24"/>
            <w:lang w:val="en-US"/>
          </w:rPr>
          <w:t>https://www.echr.coe.int/Documents/Rules_Court_ENG.pdf</w:t>
        </w:r>
      </w:hyperlink>
    </w:p>
    <w:p w14:paraId="2831BDAA" w14:textId="77777777" w:rsidR="00FA6175" w:rsidRPr="000F576B" w:rsidRDefault="000714AB">
      <w:pPr>
        <w:jc w:val="both"/>
        <w:rPr>
          <w:bCs/>
          <w:sz w:val="24"/>
        </w:rPr>
      </w:pPr>
      <w:r w:rsidRPr="000F576B">
        <w:rPr>
          <w:bCs/>
          <w:sz w:val="24"/>
        </w:rPr>
        <w:t xml:space="preserve">βλ. και </w:t>
      </w:r>
      <w:hyperlink r:id="rId7" w:history="1">
        <w:r w:rsidRPr="000F576B">
          <w:rPr>
            <w:rStyle w:val="-"/>
            <w:bCs/>
            <w:sz w:val="24"/>
          </w:rPr>
          <w:t>https://www.echr.coe.int/Documents/FS_Pilot_judgments_ENG.pdf</w:t>
        </w:r>
      </w:hyperlink>
    </w:p>
    <w:p w14:paraId="1745E692" w14:textId="77777777" w:rsidR="000714AB" w:rsidRPr="000F576B" w:rsidRDefault="00000000">
      <w:pPr>
        <w:jc w:val="both"/>
        <w:rPr>
          <w:bCs/>
          <w:sz w:val="24"/>
        </w:rPr>
      </w:pPr>
      <w:hyperlink r:id="rId8" w:history="1">
        <w:r w:rsidR="00FA6175" w:rsidRPr="000F576B">
          <w:rPr>
            <w:rStyle w:val="-"/>
            <w:bCs/>
            <w:sz w:val="24"/>
          </w:rPr>
          <w:t>https://www.echr.coe.int/Documents/Pilot_judgment_procedure_ENG.pdf</w:t>
        </w:r>
      </w:hyperlink>
    </w:p>
    <w:p w14:paraId="6FAB3146" w14:textId="77777777" w:rsidR="00113256" w:rsidRDefault="00113256">
      <w:pPr>
        <w:jc w:val="both"/>
        <w:rPr>
          <w:b/>
          <w:bCs/>
          <w:sz w:val="24"/>
        </w:rPr>
      </w:pPr>
    </w:p>
    <w:p w14:paraId="158E3A27" w14:textId="18A24471" w:rsidR="00113256" w:rsidRDefault="00113256">
      <w:pPr>
        <w:jc w:val="both"/>
        <w:rPr>
          <w:b/>
          <w:bCs/>
          <w:sz w:val="24"/>
        </w:rPr>
      </w:pPr>
      <w:r w:rsidRPr="00113256">
        <w:rPr>
          <w:b/>
          <w:bCs/>
          <w:sz w:val="24"/>
        </w:rPr>
        <w:t>Συμβούλιο της Ευρώπης, Σ</w:t>
      </w:r>
      <w:r>
        <w:rPr>
          <w:b/>
          <w:bCs/>
          <w:sz w:val="24"/>
        </w:rPr>
        <w:t>υστάσεις</w:t>
      </w:r>
      <w:r w:rsidRPr="00113256">
        <w:rPr>
          <w:b/>
          <w:bCs/>
          <w:sz w:val="24"/>
        </w:rPr>
        <w:t xml:space="preserve"> της Επιτροπής </w:t>
      </w:r>
      <w:r w:rsidR="001B4F43">
        <w:rPr>
          <w:b/>
          <w:bCs/>
          <w:sz w:val="24"/>
        </w:rPr>
        <w:t>Υ</w:t>
      </w:r>
      <w:r w:rsidRPr="00113256">
        <w:rPr>
          <w:b/>
          <w:bCs/>
          <w:sz w:val="24"/>
        </w:rPr>
        <w:t>πουργών</w:t>
      </w:r>
      <w:r>
        <w:rPr>
          <w:b/>
          <w:bCs/>
          <w:sz w:val="24"/>
        </w:rPr>
        <w:t>:</w:t>
      </w:r>
    </w:p>
    <w:p w14:paraId="0C59970E" w14:textId="77777777" w:rsidR="00113256" w:rsidRDefault="00113256">
      <w:pPr>
        <w:jc w:val="both"/>
        <w:rPr>
          <w:rStyle w:val="a5"/>
          <w:color w:val="333333"/>
          <w:sz w:val="24"/>
          <w:shd w:val="clear" w:color="auto" w:fill="FFFFFF"/>
          <w:lang w:val="en-US"/>
        </w:rPr>
      </w:pPr>
      <w:r w:rsidRPr="00113256">
        <w:rPr>
          <w:rStyle w:val="a5"/>
          <w:color w:val="333333"/>
          <w:sz w:val="24"/>
          <w:shd w:val="clear" w:color="auto" w:fill="FFFFFF"/>
          <w:lang w:val="en-US"/>
        </w:rPr>
        <w:t xml:space="preserve">No. R (2000) 2 </w:t>
      </w:r>
    </w:p>
    <w:p w14:paraId="64049FFE" w14:textId="77777777" w:rsidR="00113256" w:rsidRPr="000F576B" w:rsidRDefault="00000000">
      <w:pPr>
        <w:jc w:val="both"/>
        <w:rPr>
          <w:rStyle w:val="a5"/>
          <w:sz w:val="24"/>
          <w:shd w:val="clear" w:color="auto" w:fill="FFFFFF"/>
          <w:lang w:val="en-US"/>
        </w:rPr>
      </w:pPr>
      <w:hyperlink r:id="rId9" w:tooltip="Recommendation of the Committee of Ministers to member states on effective remedies for excessive length of proceedings (Adopted by the Committee of Ministers on 24 February 2010 at the 1077th meeting of the Ministers' Deputies)" w:history="1">
        <w:r w:rsidR="00113256" w:rsidRPr="00862B4F">
          <w:rPr>
            <w:rStyle w:val="-"/>
            <w:b/>
            <w:bCs/>
            <w:color w:val="auto"/>
            <w:sz w:val="24"/>
            <w:u w:val="none"/>
            <w:lang w:val="en-US"/>
          </w:rPr>
          <w:t>CM/Rec(2010)3</w:t>
        </w:r>
      </w:hyperlink>
    </w:p>
    <w:p w14:paraId="1FD9A5FB" w14:textId="46B5CC79" w:rsidR="00C143CB" w:rsidRPr="00113256" w:rsidRDefault="00000000">
      <w:pPr>
        <w:jc w:val="both"/>
        <w:rPr>
          <w:b/>
          <w:bCs/>
          <w:sz w:val="24"/>
          <w:lang w:val="en-US"/>
        </w:rPr>
      </w:pPr>
      <w:hyperlink r:id="rId10" w:history="1">
        <w:r w:rsidR="00CA3925" w:rsidRPr="00CA3925">
          <w:rPr>
            <w:rStyle w:val="-"/>
            <w:lang w:val="en-US"/>
          </w:rPr>
          <w:t>https://www.coe.int/en/web/human-rights-intergovernmental-cooperation/human-rights-development-cddh/recommendations</w:t>
        </w:r>
      </w:hyperlink>
    </w:p>
    <w:p w14:paraId="55AC7A87" w14:textId="77777777" w:rsidR="00CA3925" w:rsidRDefault="00CA3925">
      <w:pPr>
        <w:jc w:val="both"/>
        <w:rPr>
          <w:b/>
          <w:bCs/>
          <w:sz w:val="24"/>
          <w:u w:val="single"/>
          <w:lang w:val="en-US"/>
        </w:rPr>
      </w:pPr>
    </w:p>
    <w:p w14:paraId="7BC15CEE" w14:textId="0B4E4B54" w:rsidR="007B73F5" w:rsidRPr="00A13B28" w:rsidRDefault="007B73F5">
      <w:pPr>
        <w:jc w:val="both"/>
        <w:rPr>
          <w:b/>
          <w:i/>
          <w:iCs/>
          <w:sz w:val="24"/>
        </w:rPr>
      </w:pPr>
      <w:r w:rsidRPr="00A13B28">
        <w:rPr>
          <w:b/>
          <w:bCs/>
          <w:sz w:val="24"/>
          <w:u w:val="single"/>
        </w:rPr>
        <w:t>Ειδική βιβλιογραφία</w:t>
      </w:r>
    </w:p>
    <w:p w14:paraId="441712FE" w14:textId="77777777" w:rsidR="00C576AF" w:rsidRPr="00A13B28" w:rsidRDefault="00C576AF" w:rsidP="00C576AF">
      <w:pPr>
        <w:pStyle w:val="-HTML"/>
        <w:jc w:val="both"/>
        <w:rPr>
          <w:rFonts w:ascii="Times New Roman" w:hAnsi="Times New Roman" w:cs="Times New Roman"/>
          <w:b/>
          <w:i/>
          <w:iCs/>
          <w:sz w:val="24"/>
          <w:szCs w:val="24"/>
        </w:rPr>
      </w:pPr>
      <w:r w:rsidRPr="00A13B28">
        <w:rPr>
          <w:rFonts w:ascii="Times New Roman" w:hAnsi="Times New Roman" w:cs="Times New Roman"/>
          <w:i/>
          <w:color w:val="000000"/>
          <w:sz w:val="24"/>
          <w:szCs w:val="24"/>
        </w:rPr>
        <w:t>Αλικάκος Π.,</w:t>
      </w:r>
      <w:r w:rsidRPr="00A13B28">
        <w:rPr>
          <w:rFonts w:ascii="Times New Roman" w:hAnsi="Times New Roman" w:cs="Times New Roman"/>
          <w:color w:val="000000"/>
          <w:sz w:val="24"/>
          <w:szCs w:val="24"/>
        </w:rPr>
        <w:t xml:space="preserve"> Δίκαιη ικανοποίηση λόγω υπέρβασης της εύλογης διάρκειας δίκης - νέο ένδικο βοήθημα στο εσωτερικό δίκαιο (διοικητική, πολιτική και ποινική δίκη). ΕλλΔνη 2015, σελ. 372 επ.</w:t>
      </w:r>
    </w:p>
    <w:p w14:paraId="44406FEB" w14:textId="131B9C47" w:rsidR="00D335C1" w:rsidRPr="00A13B28" w:rsidRDefault="00D335C1">
      <w:pPr>
        <w:jc w:val="both"/>
        <w:rPr>
          <w:b/>
          <w:sz w:val="24"/>
        </w:rPr>
      </w:pPr>
      <w:r w:rsidRPr="00A13B28">
        <w:rPr>
          <w:b/>
          <w:i/>
          <w:iCs/>
          <w:sz w:val="24"/>
        </w:rPr>
        <w:t>Αναγνωστόπουλος Η.,</w:t>
      </w:r>
      <w:r w:rsidRPr="00A13B28">
        <w:rPr>
          <w:b/>
          <w:sz w:val="24"/>
        </w:rPr>
        <w:t xml:space="preserve"> Η παραβίαση του δικαιώματος δίκαιης δίκης. Προτάσεις θεραπείας, Π.Χρ. ΝΔ</w:t>
      </w:r>
      <w:r w:rsidR="00777EEB">
        <w:rPr>
          <w:b/>
          <w:sz w:val="24"/>
        </w:rPr>
        <w:t xml:space="preserve"> (2004)</w:t>
      </w:r>
      <w:r w:rsidRPr="00A13B28">
        <w:rPr>
          <w:b/>
          <w:sz w:val="24"/>
        </w:rPr>
        <w:t>, σελ. 5 επ.</w:t>
      </w:r>
    </w:p>
    <w:p w14:paraId="77125572" w14:textId="77777777" w:rsidR="00D335C1" w:rsidRPr="00A13B28" w:rsidRDefault="00D335C1">
      <w:pPr>
        <w:jc w:val="both"/>
        <w:rPr>
          <w:sz w:val="24"/>
        </w:rPr>
      </w:pPr>
      <w:r w:rsidRPr="00A13B28">
        <w:rPr>
          <w:i/>
          <w:iCs/>
          <w:sz w:val="24"/>
        </w:rPr>
        <w:t>Ο ίδιος,</w:t>
      </w:r>
      <w:r w:rsidRPr="00A13B28">
        <w:rPr>
          <w:sz w:val="24"/>
        </w:rPr>
        <w:t xml:space="preserve"> παρατ. στην Α.Π. 1781/2009, ΠοινΧρ Ξ/23.</w:t>
      </w:r>
    </w:p>
    <w:p w14:paraId="1564F6C5" w14:textId="77777777" w:rsidR="002B67CE" w:rsidRPr="002B67CE" w:rsidRDefault="002B67CE">
      <w:pPr>
        <w:jc w:val="both"/>
        <w:rPr>
          <w:b/>
          <w:iCs/>
          <w:sz w:val="24"/>
        </w:rPr>
      </w:pPr>
      <w:r w:rsidRPr="002B67CE">
        <w:rPr>
          <w:b/>
          <w:i/>
          <w:sz w:val="24"/>
        </w:rPr>
        <w:t xml:space="preserve">Αναστοπούλου </w:t>
      </w:r>
      <w:r>
        <w:rPr>
          <w:b/>
          <w:i/>
          <w:sz w:val="24"/>
        </w:rPr>
        <w:t>Ε</w:t>
      </w:r>
      <w:r w:rsidRPr="002B67CE">
        <w:rPr>
          <w:b/>
          <w:i/>
          <w:sz w:val="24"/>
        </w:rPr>
        <w:t xml:space="preserve">.Κ./Γαλάνης Π., </w:t>
      </w:r>
      <w:r w:rsidRPr="002B67CE">
        <w:rPr>
          <w:b/>
          <w:iCs/>
          <w:sz w:val="24"/>
        </w:rPr>
        <w:t>Το δικ</w:t>
      </w:r>
      <w:r>
        <w:rPr>
          <w:b/>
          <w:iCs/>
          <w:sz w:val="24"/>
        </w:rPr>
        <w:t>αί</w:t>
      </w:r>
      <w:r w:rsidRPr="002B67CE">
        <w:rPr>
          <w:b/>
          <w:iCs/>
          <w:sz w:val="24"/>
        </w:rPr>
        <w:t>ωμα στη</w:t>
      </w:r>
      <w:r>
        <w:rPr>
          <w:b/>
          <w:iCs/>
          <w:sz w:val="24"/>
        </w:rPr>
        <w:t>ν</w:t>
      </w:r>
      <w:r w:rsidRPr="002B67CE">
        <w:rPr>
          <w:b/>
          <w:iCs/>
          <w:sz w:val="24"/>
        </w:rPr>
        <w:t xml:space="preserve"> εύλο</w:t>
      </w:r>
      <w:r>
        <w:rPr>
          <w:b/>
          <w:iCs/>
          <w:sz w:val="24"/>
        </w:rPr>
        <w:t>γ</w:t>
      </w:r>
      <w:r w:rsidRPr="002B67CE">
        <w:rPr>
          <w:b/>
          <w:iCs/>
          <w:sz w:val="24"/>
        </w:rPr>
        <w:t>η διάρκεια ποινικ</w:t>
      </w:r>
      <w:r>
        <w:rPr>
          <w:b/>
          <w:iCs/>
          <w:sz w:val="24"/>
        </w:rPr>
        <w:t>ής</w:t>
      </w:r>
      <w:r w:rsidRPr="002B67CE">
        <w:rPr>
          <w:b/>
          <w:iCs/>
          <w:sz w:val="24"/>
        </w:rPr>
        <w:t xml:space="preserve"> δ</w:t>
      </w:r>
      <w:r>
        <w:rPr>
          <w:b/>
          <w:iCs/>
          <w:sz w:val="24"/>
        </w:rPr>
        <w:t>ί</w:t>
      </w:r>
      <w:r w:rsidRPr="002B67CE">
        <w:rPr>
          <w:b/>
          <w:iCs/>
          <w:sz w:val="24"/>
        </w:rPr>
        <w:t>κης</w:t>
      </w:r>
      <w:r>
        <w:rPr>
          <w:b/>
          <w:iCs/>
          <w:sz w:val="24"/>
        </w:rPr>
        <w:t xml:space="preserve"> </w:t>
      </w:r>
      <w:r w:rsidRPr="002B67CE">
        <w:rPr>
          <w:b/>
          <w:iCs/>
          <w:sz w:val="24"/>
        </w:rPr>
        <w:t>(άρθρο 6 παρ.</w:t>
      </w:r>
      <w:r>
        <w:rPr>
          <w:b/>
          <w:iCs/>
          <w:sz w:val="24"/>
        </w:rPr>
        <w:t xml:space="preserve"> </w:t>
      </w:r>
      <w:r w:rsidRPr="002B67CE">
        <w:rPr>
          <w:b/>
          <w:iCs/>
          <w:sz w:val="24"/>
        </w:rPr>
        <w:t>1 της ΕΣΔ</w:t>
      </w:r>
      <w:r>
        <w:rPr>
          <w:b/>
          <w:iCs/>
          <w:sz w:val="24"/>
        </w:rPr>
        <w:t>Α</w:t>
      </w:r>
      <w:r w:rsidRPr="002B67CE">
        <w:rPr>
          <w:b/>
          <w:iCs/>
          <w:sz w:val="24"/>
        </w:rPr>
        <w:t>) και η θέσ</w:t>
      </w:r>
      <w:r>
        <w:rPr>
          <w:b/>
          <w:iCs/>
          <w:sz w:val="24"/>
        </w:rPr>
        <w:t>π</w:t>
      </w:r>
      <w:r w:rsidRPr="002B67CE">
        <w:rPr>
          <w:b/>
          <w:iCs/>
          <w:sz w:val="24"/>
        </w:rPr>
        <w:t>ιση εθνικού ένδικου μέσου για δ</w:t>
      </w:r>
      <w:r>
        <w:rPr>
          <w:b/>
          <w:iCs/>
          <w:sz w:val="24"/>
        </w:rPr>
        <w:t>ί</w:t>
      </w:r>
      <w:r w:rsidRPr="002B67CE">
        <w:rPr>
          <w:b/>
          <w:iCs/>
          <w:sz w:val="24"/>
        </w:rPr>
        <w:t>καιη ικανοποίηση σε περίπτωση παραβίασης αυτού, Ποιν</w:t>
      </w:r>
      <w:r>
        <w:rPr>
          <w:b/>
          <w:iCs/>
          <w:sz w:val="24"/>
        </w:rPr>
        <w:t>Δ</w:t>
      </w:r>
      <w:r w:rsidRPr="002B67CE">
        <w:rPr>
          <w:b/>
          <w:iCs/>
          <w:sz w:val="24"/>
        </w:rPr>
        <w:t>ικ 2019, σελ. 1156 επ.</w:t>
      </w:r>
    </w:p>
    <w:p w14:paraId="5D5B9CE3" w14:textId="77777777" w:rsidR="0006353E" w:rsidRPr="00A13B28" w:rsidRDefault="0006353E">
      <w:pPr>
        <w:jc w:val="both"/>
        <w:rPr>
          <w:i/>
          <w:iCs/>
          <w:sz w:val="24"/>
        </w:rPr>
      </w:pPr>
      <w:r w:rsidRPr="00A13B28">
        <w:rPr>
          <w:bCs/>
          <w:i/>
          <w:sz w:val="24"/>
        </w:rPr>
        <w:t>Αργυρός Αντ.,</w:t>
      </w:r>
      <w:r w:rsidRPr="00A13B28">
        <w:rPr>
          <w:bCs/>
          <w:sz w:val="24"/>
        </w:rPr>
        <w:t xml:space="preserve"> Η δίκαιη ικανοποίηση λόγω υπερβάσεως της εύλογης διάρκειας της δίκης, 2015</w:t>
      </w:r>
    </w:p>
    <w:p w14:paraId="1E9E8895" w14:textId="77777777" w:rsidR="00D335C1" w:rsidRPr="00A13B28" w:rsidRDefault="00D335C1">
      <w:pPr>
        <w:jc w:val="both"/>
        <w:rPr>
          <w:i/>
          <w:iCs/>
          <w:sz w:val="24"/>
        </w:rPr>
      </w:pPr>
      <w:r w:rsidRPr="00A13B28">
        <w:rPr>
          <w:i/>
          <w:iCs/>
          <w:sz w:val="24"/>
        </w:rPr>
        <w:t xml:space="preserve">Γαλανού Μ., </w:t>
      </w:r>
      <w:r w:rsidRPr="00A13B28">
        <w:rPr>
          <w:sz w:val="24"/>
        </w:rPr>
        <w:t>Το δικαίωμα του δικάζεσθαι εντός ευλόγου χρόνου, ΠΛογ 2006, σελ. 1519 επ.</w:t>
      </w:r>
    </w:p>
    <w:p w14:paraId="42EA86FB" w14:textId="77777777" w:rsidR="00D335C1" w:rsidRPr="00A13B28" w:rsidRDefault="00D335C1">
      <w:pPr>
        <w:jc w:val="both"/>
        <w:rPr>
          <w:sz w:val="24"/>
        </w:rPr>
      </w:pPr>
      <w:r w:rsidRPr="00A13B28">
        <w:rPr>
          <w:i/>
          <w:iCs/>
          <w:sz w:val="24"/>
        </w:rPr>
        <w:t xml:space="preserve">Δαλακούρας Θ., </w:t>
      </w:r>
      <w:r w:rsidRPr="00A13B28">
        <w:rPr>
          <w:sz w:val="24"/>
        </w:rPr>
        <w:t>Η επανάληψη της διαδικασίας, 2007, σελ. 271 επ.</w:t>
      </w:r>
    </w:p>
    <w:p w14:paraId="3A4936A2" w14:textId="77777777" w:rsidR="00D335C1" w:rsidRPr="00A13B28" w:rsidRDefault="00D335C1">
      <w:pPr>
        <w:jc w:val="both"/>
        <w:rPr>
          <w:b/>
          <w:sz w:val="24"/>
        </w:rPr>
      </w:pPr>
      <w:r w:rsidRPr="00A13B28">
        <w:rPr>
          <w:b/>
          <w:i/>
          <w:iCs/>
          <w:sz w:val="24"/>
        </w:rPr>
        <w:t xml:space="preserve">Ο ίδιος, </w:t>
      </w:r>
      <w:r w:rsidRPr="00A13B28">
        <w:rPr>
          <w:b/>
          <w:sz w:val="24"/>
        </w:rPr>
        <w:t>Η επανάληψη της ποινικής διαδικασίας λόγω καταδικαστικής απόφασης του ΕΔΔΑ για παραβίαση της ΕΣΔΑ ή των Πρωτοκόλλων της, τ.τ. Μπενάκη 2008, σελ. 755 επ.</w:t>
      </w:r>
    </w:p>
    <w:p w14:paraId="25C1AA76" w14:textId="77777777" w:rsidR="00D335C1" w:rsidRPr="00A13B28" w:rsidRDefault="00D335C1">
      <w:pPr>
        <w:jc w:val="both"/>
        <w:rPr>
          <w:i/>
          <w:iCs/>
          <w:sz w:val="24"/>
        </w:rPr>
      </w:pPr>
      <w:r w:rsidRPr="00A13B28">
        <w:rPr>
          <w:i/>
          <w:iCs/>
          <w:sz w:val="24"/>
        </w:rPr>
        <w:t xml:space="preserve">Ζωγράφου Σ., </w:t>
      </w:r>
      <w:r w:rsidRPr="00A13B28">
        <w:rPr>
          <w:sz w:val="24"/>
        </w:rPr>
        <w:t>Η επανάληψη της διαδικασίας κατ’ αρ. 525 παρ. 1 περ. 5 ΚΠΔ ως τρόπος εκτέλεσης των αποφάσεων του ΕΔΔΑ, Τ.Τ. Αργ. Καρρά, 2010, σελ. 477 επ.</w:t>
      </w:r>
    </w:p>
    <w:p w14:paraId="11B540E5" w14:textId="77777777" w:rsidR="005B7D25" w:rsidRDefault="00D335C1" w:rsidP="005B7D25">
      <w:pPr>
        <w:jc w:val="both"/>
        <w:rPr>
          <w:b/>
          <w:i/>
          <w:iCs/>
          <w:sz w:val="21"/>
          <w:szCs w:val="21"/>
        </w:rPr>
      </w:pPr>
      <w:r w:rsidRPr="00A13B28">
        <w:rPr>
          <w:i/>
          <w:iCs/>
          <w:sz w:val="24"/>
        </w:rPr>
        <w:t xml:space="preserve">Ηλιοπούλου – Στράγγα Ι. </w:t>
      </w:r>
      <w:r w:rsidRPr="00A13B28">
        <w:rPr>
          <w:sz w:val="24"/>
        </w:rPr>
        <w:t>Η εκτέλεση των αποφάσεων του Ευρωπαϊκού Δικαστηρίου Ανθρωπίνων Δικαιωμάτων, 1996</w:t>
      </w:r>
      <w:r w:rsidR="005B7D25" w:rsidRPr="005B7D25">
        <w:rPr>
          <w:b/>
          <w:i/>
          <w:iCs/>
          <w:sz w:val="21"/>
          <w:szCs w:val="21"/>
        </w:rPr>
        <w:t xml:space="preserve"> </w:t>
      </w:r>
    </w:p>
    <w:p w14:paraId="7187445D" w14:textId="7298085F" w:rsidR="005B7D25" w:rsidRPr="005B7D25" w:rsidRDefault="005B7D25" w:rsidP="005B7D25">
      <w:pPr>
        <w:jc w:val="both"/>
        <w:rPr>
          <w:b/>
          <w:iCs/>
          <w:sz w:val="24"/>
        </w:rPr>
      </w:pPr>
      <w:r w:rsidRPr="005B7D25">
        <w:rPr>
          <w:b/>
          <w:i/>
          <w:iCs/>
          <w:sz w:val="24"/>
        </w:rPr>
        <w:t xml:space="preserve">Ηλιοπούλου – Στράγγα Τζ., </w:t>
      </w:r>
      <w:r w:rsidRPr="005B7D25">
        <w:rPr>
          <w:b/>
          <w:iCs/>
          <w:sz w:val="24"/>
        </w:rPr>
        <w:t xml:space="preserve">Γενική θεωρία των θεμελιωδών δικαιωμάτων, 2018, σελ. </w:t>
      </w:r>
      <w:r>
        <w:rPr>
          <w:b/>
          <w:iCs/>
          <w:sz w:val="24"/>
        </w:rPr>
        <w:t>286</w:t>
      </w:r>
      <w:r w:rsidRPr="005B7D25">
        <w:rPr>
          <w:b/>
          <w:iCs/>
          <w:sz w:val="24"/>
        </w:rPr>
        <w:t>-</w:t>
      </w:r>
      <w:r>
        <w:rPr>
          <w:b/>
          <w:iCs/>
          <w:sz w:val="24"/>
        </w:rPr>
        <w:t>299</w:t>
      </w:r>
      <w:r w:rsidR="00031060">
        <w:rPr>
          <w:b/>
          <w:iCs/>
          <w:sz w:val="24"/>
        </w:rPr>
        <w:t>, 645-650</w:t>
      </w:r>
      <w:r w:rsidRPr="005B7D25">
        <w:rPr>
          <w:b/>
          <w:iCs/>
          <w:sz w:val="24"/>
        </w:rPr>
        <w:t xml:space="preserve"> </w:t>
      </w:r>
    </w:p>
    <w:p w14:paraId="29C345B3" w14:textId="66D74A37" w:rsidR="00031060" w:rsidRPr="00031060" w:rsidRDefault="00031060">
      <w:pPr>
        <w:jc w:val="both"/>
        <w:rPr>
          <w:sz w:val="24"/>
        </w:rPr>
      </w:pPr>
      <w:r>
        <w:rPr>
          <w:i/>
          <w:iCs/>
          <w:sz w:val="24"/>
        </w:rPr>
        <w:t xml:space="preserve">Καρέλλος, Λ., </w:t>
      </w:r>
      <w:r>
        <w:rPr>
          <w:sz w:val="24"/>
        </w:rPr>
        <w:t xml:space="preserve">Η αναγκαστική εκτέλεση των αποφάσεων του Ευρωπαϊκού Δικαστηρίου Δικαιωμάτων του Ανθρώπου στην εσωτερική έννομη τάξη, ΝοΒ 2015, σελ. 201 επ.  </w:t>
      </w:r>
    </w:p>
    <w:p w14:paraId="6D56A64F" w14:textId="4D8606E4" w:rsidR="00D335C1" w:rsidRPr="00A13B28" w:rsidRDefault="00D335C1">
      <w:pPr>
        <w:jc w:val="both"/>
        <w:rPr>
          <w:sz w:val="24"/>
        </w:rPr>
      </w:pPr>
      <w:r w:rsidRPr="00A13B28">
        <w:rPr>
          <w:i/>
          <w:iCs/>
          <w:sz w:val="24"/>
        </w:rPr>
        <w:t xml:space="preserve">Κτιστάκις Γ., </w:t>
      </w:r>
      <w:r w:rsidRPr="00A13B28">
        <w:rPr>
          <w:sz w:val="24"/>
        </w:rPr>
        <w:t>Οι αποφάσεις ποινικού ενδιαφέροντος του Ευρωπαϊκού Δικαστηρίου Δικαιωμάτων του Ανθρώπου, έτους 2000, ΠοινΔικ 2001, σελ. 773, 776 επ.</w:t>
      </w:r>
    </w:p>
    <w:p w14:paraId="30370EB9" w14:textId="77777777" w:rsidR="00D335C1" w:rsidRPr="00A13B28" w:rsidRDefault="00D335C1">
      <w:pPr>
        <w:jc w:val="both"/>
        <w:rPr>
          <w:sz w:val="24"/>
        </w:rPr>
      </w:pPr>
      <w:r w:rsidRPr="00A13B28">
        <w:rPr>
          <w:i/>
          <w:iCs/>
          <w:sz w:val="24"/>
        </w:rPr>
        <w:t xml:space="preserve">Κυριακοπούλου Ου., </w:t>
      </w:r>
      <w:r w:rsidRPr="00A13B28">
        <w:rPr>
          <w:sz w:val="24"/>
        </w:rPr>
        <w:t>Η υπερβολική διάρκεια της ποινικής διαδικασίας με βάση τη νεότερη νομολογία του Γερμανικού Ακυρωτικού, ΠοινΔικ 2008, σελ. 1375 επ.</w:t>
      </w:r>
    </w:p>
    <w:p w14:paraId="4B3CA9F2" w14:textId="77777777" w:rsidR="00D335C1" w:rsidRPr="00A13B28" w:rsidRDefault="00D335C1">
      <w:pPr>
        <w:jc w:val="both"/>
        <w:rPr>
          <w:sz w:val="24"/>
        </w:rPr>
      </w:pPr>
      <w:r w:rsidRPr="00A13B28">
        <w:rPr>
          <w:i/>
          <w:iCs/>
          <w:sz w:val="24"/>
        </w:rPr>
        <w:t>Μυλωνάς Ιππ.,</w:t>
      </w:r>
      <w:r w:rsidRPr="00A13B28">
        <w:rPr>
          <w:sz w:val="24"/>
        </w:rPr>
        <w:t xml:space="preserve"> Η εύλογη διάρκεια μιας ποινικής δίκης, ΝοΒ 1998, σελ. 1579 επ. </w:t>
      </w:r>
    </w:p>
    <w:p w14:paraId="7150817A" w14:textId="23849CDF" w:rsidR="002016E4" w:rsidRPr="00A13B28" w:rsidRDefault="002016E4" w:rsidP="004B4BC3">
      <w:pPr>
        <w:jc w:val="both"/>
        <w:rPr>
          <w:iCs/>
          <w:sz w:val="24"/>
        </w:rPr>
      </w:pPr>
      <w:r w:rsidRPr="00A13B28">
        <w:rPr>
          <w:i/>
          <w:iCs/>
          <w:sz w:val="24"/>
        </w:rPr>
        <w:t>Παπαδαμάκη</w:t>
      </w:r>
      <w:r w:rsidR="00777EEB">
        <w:rPr>
          <w:i/>
          <w:iCs/>
          <w:sz w:val="24"/>
        </w:rPr>
        <w:t>ς</w:t>
      </w:r>
      <w:r w:rsidRPr="00A13B28">
        <w:rPr>
          <w:i/>
          <w:iCs/>
          <w:sz w:val="24"/>
        </w:rPr>
        <w:t xml:space="preserve"> Α., </w:t>
      </w:r>
      <w:r w:rsidRPr="00A13B28">
        <w:rPr>
          <w:iCs/>
          <w:sz w:val="24"/>
        </w:rPr>
        <w:t xml:space="preserve"> Η νομολογία του Αρείου Πάγου στο χώρο της Ποινικής Δικονομίας υπό το </w:t>
      </w:r>
      <w:r w:rsidR="002B67CE" w:rsidRPr="00A13B28">
        <w:rPr>
          <w:iCs/>
          <w:sz w:val="24"/>
        </w:rPr>
        <w:t>φως</w:t>
      </w:r>
      <w:r w:rsidRPr="00A13B28">
        <w:rPr>
          <w:iCs/>
          <w:sz w:val="24"/>
        </w:rPr>
        <w:t xml:space="preserve"> των προβλέψεων της ΕΣΔΑ, ΠοινΔικ 2004, σελ. 582 επ., ιδία σελ. 585 επ. </w:t>
      </w:r>
    </w:p>
    <w:p w14:paraId="388419FC" w14:textId="77777777" w:rsidR="004B4BC3" w:rsidRPr="00A13B28" w:rsidRDefault="004B4BC3" w:rsidP="004B4BC3">
      <w:pPr>
        <w:jc w:val="both"/>
        <w:rPr>
          <w:color w:val="000000"/>
          <w:sz w:val="24"/>
        </w:rPr>
      </w:pPr>
      <w:r w:rsidRPr="00A13B28">
        <w:rPr>
          <w:i/>
          <w:iCs/>
          <w:sz w:val="24"/>
        </w:rPr>
        <w:t xml:space="preserve">Σαλαμούρα, Ε., </w:t>
      </w:r>
      <w:r w:rsidRPr="00A13B28">
        <w:rPr>
          <w:color w:val="000000"/>
          <w:sz w:val="24"/>
        </w:rPr>
        <w:t>Το δικαίωμα διεξαγωγής της δίκης εντός ευλόγου χρόνου και η αποκατάσταση της "τεκμαιρόμενης" βλάβης του διαδίκου, ΝοΒ 2009, σελ. 2009 επ.</w:t>
      </w:r>
    </w:p>
    <w:p w14:paraId="0E5CB215" w14:textId="16ACDFA6" w:rsidR="00952A1B" w:rsidRPr="00952A1B" w:rsidRDefault="00952A1B">
      <w:pPr>
        <w:jc w:val="both"/>
        <w:rPr>
          <w:bCs/>
          <w:sz w:val="24"/>
        </w:rPr>
      </w:pPr>
      <w:r w:rsidRPr="00952A1B">
        <w:rPr>
          <w:b/>
          <w:i/>
          <w:iCs/>
          <w:sz w:val="24"/>
        </w:rPr>
        <w:t>Σισιλιάνος Λ. Α.</w:t>
      </w:r>
      <w:r>
        <w:rPr>
          <w:b/>
          <w:i/>
          <w:iCs/>
          <w:sz w:val="24"/>
        </w:rPr>
        <w:t xml:space="preserve"> (επιμ.)</w:t>
      </w:r>
      <w:r w:rsidRPr="00952A1B">
        <w:rPr>
          <w:b/>
          <w:i/>
          <w:iCs/>
          <w:sz w:val="24"/>
        </w:rPr>
        <w:t xml:space="preserve">, </w:t>
      </w:r>
      <w:r w:rsidRPr="00952A1B">
        <w:rPr>
          <w:bCs/>
          <w:sz w:val="24"/>
        </w:rPr>
        <w:t>Η εκτέλεση των αποφάσεων του ΕΔΔΑ από την Ελλάδα, 2021</w:t>
      </w:r>
    </w:p>
    <w:p w14:paraId="3EE5AB58" w14:textId="2633053D" w:rsidR="00D335C1" w:rsidRPr="00A13B28" w:rsidRDefault="00D335C1">
      <w:pPr>
        <w:jc w:val="both"/>
        <w:rPr>
          <w:b/>
          <w:sz w:val="24"/>
        </w:rPr>
      </w:pPr>
      <w:r w:rsidRPr="00A13B28">
        <w:rPr>
          <w:b/>
          <w:i/>
          <w:iCs/>
          <w:sz w:val="24"/>
        </w:rPr>
        <w:t>Χρυσόγονος Κ.,</w:t>
      </w:r>
      <w:r w:rsidRPr="00A13B28">
        <w:rPr>
          <w:b/>
          <w:sz w:val="24"/>
        </w:rPr>
        <w:t xml:space="preserve"> Η επανάληψη ποινικής διαδικασίας ύστερα από απόφαση του Ευρωπαϊκού Δικαστηρίου Δικαιωμάτων του Ανθρώπου, ΝοΒ 2001, σελ. 1110 επ.</w:t>
      </w:r>
    </w:p>
    <w:p w14:paraId="0BEB1DCC" w14:textId="07DFF8A0" w:rsidR="00D335C1" w:rsidRDefault="00D335C1">
      <w:pPr>
        <w:jc w:val="both"/>
        <w:rPr>
          <w:sz w:val="24"/>
        </w:rPr>
      </w:pPr>
    </w:p>
    <w:p w14:paraId="3651BF15" w14:textId="77777777" w:rsidR="00CA3925" w:rsidRPr="00A13B28" w:rsidRDefault="00CA3925">
      <w:pPr>
        <w:jc w:val="both"/>
        <w:rPr>
          <w:sz w:val="24"/>
        </w:rPr>
      </w:pPr>
    </w:p>
    <w:p w14:paraId="55E2D1E2" w14:textId="77777777" w:rsidR="00D335C1" w:rsidRPr="00A13B28" w:rsidRDefault="00D335C1">
      <w:pPr>
        <w:jc w:val="both"/>
        <w:rPr>
          <w:b/>
          <w:bCs/>
          <w:sz w:val="24"/>
          <w:u w:val="single"/>
        </w:rPr>
      </w:pPr>
      <w:r w:rsidRPr="00A13B28">
        <w:rPr>
          <w:b/>
          <w:bCs/>
          <w:sz w:val="24"/>
          <w:u w:val="single"/>
        </w:rPr>
        <w:t>Νομολογία ΕΔΔΑ</w:t>
      </w:r>
    </w:p>
    <w:p w14:paraId="799A9C78" w14:textId="77777777" w:rsidR="00DE2550" w:rsidRPr="00307216" w:rsidRDefault="00DE2550" w:rsidP="00DE2550">
      <w:pPr>
        <w:jc w:val="both"/>
        <w:rPr>
          <w:sz w:val="24"/>
        </w:rPr>
      </w:pPr>
      <w:r w:rsidRPr="00307216">
        <w:rPr>
          <w:b/>
          <w:bCs/>
          <w:sz w:val="24"/>
        </w:rPr>
        <w:t>Νομολογιακός οδηγός για το άρ. 13 της ΕΣΔΑ (γαλλιστί)</w:t>
      </w:r>
      <w:r>
        <w:rPr>
          <w:sz w:val="24"/>
        </w:rPr>
        <w:t>:</w:t>
      </w:r>
      <w:r w:rsidRPr="00307216">
        <w:rPr>
          <w:sz w:val="24"/>
        </w:rPr>
        <w:t xml:space="preserve"> </w:t>
      </w:r>
      <w:hyperlink r:id="rId11" w:history="1">
        <w:r w:rsidRPr="00307216">
          <w:rPr>
            <w:rStyle w:val="-"/>
            <w:sz w:val="24"/>
          </w:rPr>
          <w:t>https://echr.coe.int/Documents/Guide_Art_13_FRA.pdf</w:t>
        </w:r>
      </w:hyperlink>
      <w:r w:rsidRPr="00307216">
        <w:rPr>
          <w:sz w:val="24"/>
        </w:rPr>
        <w:t xml:space="preserve"> βλ. σελ.  5-24, 41-46</w:t>
      </w:r>
      <w:r w:rsidR="00B75322">
        <w:rPr>
          <w:sz w:val="24"/>
        </w:rPr>
        <w:t>, 75-77</w:t>
      </w:r>
      <w:r w:rsidRPr="00307216">
        <w:rPr>
          <w:sz w:val="24"/>
        </w:rPr>
        <w:t>.</w:t>
      </w:r>
    </w:p>
    <w:p w14:paraId="3B71B1D6" w14:textId="77777777" w:rsidR="00657F5F" w:rsidRPr="00A13B28" w:rsidRDefault="00657F5F" w:rsidP="00657F5F">
      <w:pPr>
        <w:jc w:val="both"/>
        <w:rPr>
          <w:sz w:val="24"/>
        </w:rPr>
      </w:pPr>
      <w:r w:rsidRPr="00A13B28">
        <w:rPr>
          <w:sz w:val="24"/>
          <w:lang w:val="de-DE"/>
        </w:rPr>
        <w:t>Silver</w:t>
      </w:r>
      <w:r w:rsidRPr="00A13B28">
        <w:rPr>
          <w:sz w:val="24"/>
        </w:rPr>
        <w:t xml:space="preserve"> κατά Ηνωμένου Βασιλείου της 25-3-1983</w:t>
      </w:r>
    </w:p>
    <w:p w14:paraId="13C03D88" w14:textId="77777777" w:rsidR="00B05801" w:rsidRPr="00A13B28" w:rsidRDefault="00B05801" w:rsidP="00B05801">
      <w:pPr>
        <w:jc w:val="both"/>
        <w:rPr>
          <w:sz w:val="24"/>
        </w:rPr>
      </w:pPr>
      <w:r w:rsidRPr="00A13B28">
        <w:rPr>
          <w:sz w:val="24"/>
        </w:rPr>
        <w:t>Ζαρμακούπης και Σακελλαρόπουλος κατά Ελλάδος της 19-10-2000</w:t>
      </w:r>
    </w:p>
    <w:p w14:paraId="51053544" w14:textId="77777777" w:rsidR="00B05801" w:rsidRPr="00A13B28" w:rsidRDefault="00B05801" w:rsidP="00B05801">
      <w:pPr>
        <w:jc w:val="both"/>
        <w:rPr>
          <w:b/>
          <w:sz w:val="24"/>
        </w:rPr>
      </w:pPr>
      <w:r w:rsidRPr="00A13B28">
        <w:rPr>
          <w:b/>
          <w:sz w:val="24"/>
          <w:lang w:val="de-DE"/>
        </w:rPr>
        <w:t>Kudla</w:t>
      </w:r>
      <w:r w:rsidRPr="00A13B28">
        <w:rPr>
          <w:b/>
          <w:sz w:val="24"/>
        </w:rPr>
        <w:t xml:space="preserve"> κατά Πολωνίας της 26-10-2000</w:t>
      </w:r>
    </w:p>
    <w:p w14:paraId="4FD947A5" w14:textId="77777777" w:rsidR="00B05801" w:rsidRPr="00A13B28" w:rsidRDefault="00B05801" w:rsidP="00B05801">
      <w:pPr>
        <w:jc w:val="both"/>
        <w:rPr>
          <w:b/>
          <w:sz w:val="24"/>
        </w:rPr>
      </w:pPr>
      <w:r w:rsidRPr="00A13B28">
        <w:rPr>
          <w:b/>
          <w:sz w:val="24"/>
          <w:lang w:val="de-DE"/>
        </w:rPr>
        <w:t>Perlala</w:t>
      </w:r>
      <w:r w:rsidRPr="00A13B28">
        <w:rPr>
          <w:b/>
          <w:sz w:val="24"/>
        </w:rPr>
        <w:t xml:space="preserve"> κατά Ελλάδος της 22-2-2007 (βλ. την απόφαση και εις ΝοΒ 2007, σελ. 520 επ.)</w:t>
      </w:r>
    </w:p>
    <w:p w14:paraId="5D9E6BE4" w14:textId="77777777" w:rsidR="00B05801" w:rsidRPr="00DB1FCF" w:rsidRDefault="00B05801" w:rsidP="00B05801">
      <w:pPr>
        <w:jc w:val="both"/>
        <w:rPr>
          <w:sz w:val="24"/>
        </w:rPr>
      </w:pPr>
      <w:r w:rsidRPr="00A13B28">
        <w:rPr>
          <w:sz w:val="24"/>
          <w:lang w:val="en-US"/>
        </w:rPr>
        <w:t>Burdov</w:t>
      </w:r>
      <w:r w:rsidRPr="00A13B28">
        <w:rPr>
          <w:sz w:val="24"/>
        </w:rPr>
        <w:t xml:space="preserve"> κατά Ρωσίας (Νο2) της 15.1.2009</w:t>
      </w:r>
    </w:p>
    <w:p w14:paraId="219DF9B3" w14:textId="77777777" w:rsidR="00B05801" w:rsidRPr="00A13B28" w:rsidRDefault="00B05801" w:rsidP="00B05801">
      <w:pPr>
        <w:jc w:val="both"/>
        <w:rPr>
          <w:sz w:val="24"/>
        </w:rPr>
      </w:pPr>
      <w:r w:rsidRPr="00A13B28">
        <w:rPr>
          <w:sz w:val="24"/>
        </w:rPr>
        <w:t>Καραβελατζής κατά Ελλάδος της 16-4-2009</w:t>
      </w:r>
    </w:p>
    <w:p w14:paraId="448102C5" w14:textId="77777777" w:rsidR="00B05801" w:rsidRPr="00B05801" w:rsidRDefault="00B05801" w:rsidP="00B05801">
      <w:pPr>
        <w:ind w:left="567" w:hanging="567"/>
        <w:jc w:val="both"/>
        <w:rPr>
          <w:sz w:val="24"/>
        </w:rPr>
      </w:pPr>
      <w:r w:rsidRPr="00B05801">
        <w:rPr>
          <w:b/>
          <w:sz w:val="24"/>
          <w:lang w:val="en-US"/>
        </w:rPr>
        <w:t>Georgios</w:t>
      </w:r>
      <w:r w:rsidRPr="00B05801">
        <w:rPr>
          <w:b/>
          <w:sz w:val="24"/>
        </w:rPr>
        <w:t xml:space="preserve"> </w:t>
      </w:r>
      <w:r w:rsidRPr="00B05801">
        <w:rPr>
          <w:b/>
          <w:sz w:val="24"/>
          <w:lang w:val="en-US"/>
        </w:rPr>
        <w:t>Papageorgiou</w:t>
      </w:r>
      <w:r w:rsidRPr="00B05801">
        <w:rPr>
          <w:b/>
          <w:sz w:val="24"/>
        </w:rPr>
        <w:t xml:space="preserve"> (Γεώργιος Παπαγεωργίου) </w:t>
      </w:r>
      <w:r w:rsidRPr="00B05801">
        <w:rPr>
          <w:b/>
          <w:sz w:val="24"/>
          <w:lang w:val="en-US"/>
        </w:rPr>
        <w:t>No</w:t>
      </w:r>
      <w:r w:rsidRPr="00B05801">
        <w:rPr>
          <w:b/>
          <w:sz w:val="24"/>
        </w:rPr>
        <w:t xml:space="preserve"> 2 κατά Ελλάδος της 15.10.2009.</w:t>
      </w:r>
      <w:r w:rsidRPr="00B05801">
        <w:rPr>
          <w:sz w:val="24"/>
        </w:rPr>
        <w:t xml:space="preserve"> </w:t>
      </w:r>
      <w:r>
        <w:rPr>
          <w:sz w:val="24"/>
        </w:rPr>
        <w:t>και Α.Π. 642/2004, 159/2005 και 2081/2007, ΝΟΜΟΣ</w:t>
      </w:r>
    </w:p>
    <w:p w14:paraId="245428FE" w14:textId="77777777" w:rsidR="006C5D5A" w:rsidRPr="006C5D5A" w:rsidRDefault="006C5D5A" w:rsidP="00B05801">
      <w:pPr>
        <w:jc w:val="both"/>
        <w:rPr>
          <w:sz w:val="24"/>
        </w:rPr>
      </w:pPr>
      <w:r w:rsidRPr="006C5D5A">
        <w:rPr>
          <w:sz w:val="24"/>
        </w:rPr>
        <w:t xml:space="preserve">Öcalan </w:t>
      </w:r>
      <w:r>
        <w:rPr>
          <w:sz w:val="24"/>
        </w:rPr>
        <w:t>κατά Τουρκίας της 6.7.2010 (</w:t>
      </w:r>
      <w:r>
        <w:rPr>
          <w:sz w:val="24"/>
          <w:lang w:val="en-US"/>
        </w:rPr>
        <w:t>Decision</w:t>
      </w:r>
      <w:r w:rsidRPr="00C55E8B">
        <w:rPr>
          <w:sz w:val="24"/>
        </w:rPr>
        <w:t xml:space="preserve"> - </w:t>
      </w:r>
      <w:r>
        <w:rPr>
          <w:sz w:val="24"/>
        </w:rPr>
        <w:t>απόφαση επί του παραδεκτού)</w:t>
      </w:r>
    </w:p>
    <w:p w14:paraId="4BB5618E" w14:textId="77777777" w:rsidR="00B05801" w:rsidRPr="00A13B28" w:rsidRDefault="00B05801" w:rsidP="00B05801">
      <w:pPr>
        <w:jc w:val="both"/>
        <w:rPr>
          <w:sz w:val="24"/>
        </w:rPr>
      </w:pPr>
      <w:r w:rsidRPr="00A13B28">
        <w:rPr>
          <w:sz w:val="24"/>
        </w:rPr>
        <w:t>Βασίλειος Αθανασίου κατά Ελλάδος της 21-12-2010,</w:t>
      </w:r>
    </w:p>
    <w:p w14:paraId="086C50CB" w14:textId="77777777" w:rsidR="00771374" w:rsidRPr="00771374" w:rsidRDefault="00771374" w:rsidP="00575546">
      <w:pPr>
        <w:jc w:val="both"/>
        <w:rPr>
          <w:sz w:val="24"/>
        </w:rPr>
      </w:pPr>
      <w:r w:rsidRPr="00771374">
        <w:rPr>
          <w:sz w:val="24"/>
          <w:lang w:val="en-US"/>
        </w:rPr>
        <w:t>M</w:t>
      </w:r>
      <w:r w:rsidRPr="00771374">
        <w:rPr>
          <w:sz w:val="24"/>
        </w:rPr>
        <w:t>.</w:t>
      </w:r>
      <w:r w:rsidRPr="00771374">
        <w:rPr>
          <w:sz w:val="24"/>
          <w:lang w:val="en-US"/>
        </w:rPr>
        <w:t>S</w:t>
      </w:r>
      <w:r w:rsidRPr="00771374">
        <w:rPr>
          <w:sz w:val="24"/>
        </w:rPr>
        <w:t>.</w:t>
      </w:r>
      <w:r w:rsidRPr="00771374">
        <w:rPr>
          <w:sz w:val="24"/>
          <w:lang w:val="en-US"/>
        </w:rPr>
        <w:t>S</w:t>
      </w:r>
      <w:r w:rsidRPr="00771374">
        <w:rPr>
          <w:sz w:val="24"/>
        </w:rPr>
        <w:t xml:space="preserve">. Βελγίου και Ελλάδος </w:t>
      </w:r>
      <w:r>
        <w:rPr>
          <w:sz w:val="24"/>
        </w:rPr>
        <w:t xml:space="preserve">της 21.1.2011 </w:t>
      </w:r>
      <w:r w:rsidRPr="00771374">
        <w:t>(τμ. Ευρείας συνθέσεως)</w:t>
      </w:r>
    </w:p>
    <w:p w14:paraId="3E6424CF" w14:textId="77777777" w:rsidR="00B05801" w:rsidRPr="00A13B28" w:rsidRDefault="00B05801" w:rsidP="00B05801">
      <w:pPr>
        <w:jc w:val="both"/>
        <w:rPr>
          <w:b/>
          <w:sz w:val="24"/>
        </w:rPr>
      </w:pPr>
      <w:r w:rsidRPr="00A13B28">
        <w:rPr>
          <w:b/>
          <w:sz w:val="24"/>
        </w:rPr>
        <w:t xml:space="preserve">Μιχελιουδάκης κατά Ελλάδος της 3-4-2012, ΠοινΧρ ΞΒ/520 με παρατηρήσεις </w:t>
      </w:r>
      <w:r w:rsidRPr="00A13B28">
        <w:rPr>
          <w:b/>
          <w:i/>
          <w:sz w:val="24"/>
        </w:rPr>
        <w:t>Σοφίας Χειμάρα</w:t>
      </w:r>
    </w:p>
    <w:p w14:paraId="22E4E15B" w14:textId="77777777" w:rsidR="00575546" w:rsidRPr="00DB1FCF" w:rsidRDefault="00C42D75" w:rsidP="00575546">
      <w:pPr>
        <w:jc w:val="both"/>
        <w:rPr>
          <w:sz w:val="24"/>
        </w:rPr>
      </w:pPr>
      <w:r w:rsidRPr="00A13B28">
        <w:rPr>
          <w:sz w:val="24"/>
        </w:rPr>
        <w:t xml:space="preserve">Γλυκάντζη κατά Ελλάδος της </w:t>
      </w:r>
      <w:r w:rsidR="00BD181B" w:rsidRPr="00A13B28">
        <w:rPr>
          <w:sz w:val="24"/>
        </w:rPr>
        <w:t>30</w:t>
      </w:r>
      <w:r w:rsidRPr="00A13B28">
        <w:rPr>
          <w:sz w:val="24"/>
        </w:rPr>
        <w:t>-1</w:t>
      </w:r>
      <w:r w:rsidR="00BD181B" w:rsidRPr="00A13B28">
        <w:rPr>
          <w:sz w:val="24"/>
        </w:rPr>
        <w:t>0</w:t>
      </w:r>
      <w:r w:rsidRPr="00A13B28">
        <w:rPr>
          <w:sz w:val="24"/>
        </w:rPr>
        <w:t>-201</w:t>
      </w:r>
      <w:r w:rsidR="00BD181B" w:rsidRPr="00A13B28">
        <w:rPr>
          <w:sz w:val="24"/>
        </w:rPr>
        <w:t>2</w:t>
      </w:r>
    </w:p>
    <w:p w14:paraId="41A636D3" w14:textId="77777777" w:rsidR="006E01EC" w:rsidRPr="006E01EC" w:rsidRDefault="006E01EC" w:rsidP="00575546">
      <w:pPr>
        <w:jc w:val="both"/>
        <w:rPr>
          <w:sz w:val="24"/>
        </w:rPr>
      </w:pPr>
      <w:r>
        <w:rPr>
          <w:sz w:val="24"/>
        </w:rPr>
        <w:t>Τεχνική Ολυμπιακή Α.Ε. (</w:t>
      </w:r>
      <w:r>
        <w:rPr>
          <w:sz w:val="24"/>
          <w:lang w:val="en-US"/>
        </w:rPr>
        <w:t>Techniki</w:t>
      </w:r>
      <w:r w:rsidRPr="006E01EC">
        <w:rPr>
          <w:sz w:val="24"/>
        </w:rPr>
        <w:t xml:space="preserve"> </w:t>
      </w:r>
      <w:r>
        <w:rPr>
          <w:sz w:val="24"/>
          <w:lang w:val="en-US"/>
        </w:rPr>
        <w:t>Olympiaki</w:t>
      </w:r>
      <w:r w:rsidRPr="006E01EC">
        <w:rPr>
          <w:sz w:val="24"/>
        </w:rPr>
        <w:t xml:space="preserve"> </w:t>
      </w:r>
      <w:r>
        <w:rPr>
          <w:sz w:val="24"/>
          <w:lang w:val="en-US"/>
        </w:rPr>
        <w:t>A</w:t>
      </w:r>
      <w:r w:rsidRPr="006E01EC">
        <w:rPr>
          <w:sz w:val="24"/>
        </w:rPr>
        <w:t>.</w:t>
      </w:r>
      <w:r>
        <w:rPr>
          <w:sz w:val="24"/>
          <w:lang w:val="en-US"/>
        </w:rPr>
        <w:t>E</w:t>
      </w:r>
      <w:r w:rsidRPr="006E01EC">
        <w:rPr>
          <w:sz w:val="24"/>
        </w:rPr>
        <w:t xml:space="preserve">.) </w:t>
      </w:r>
      <w:r>
        <w:rPr>
          <w:sz w:val="24"/>
        </w:rPr>
        <w:t>κατά Ελλάδος της 1.10.2013 (</w:t>
      </w:r>
      <w:r w:rsidR="00C55E8B">
        <w:rPr>
          <w:sz w:val="24"/>
          <w:lang w:val="en-US"/>
        </w:rPr>
        <w:t>Decision</w:t>
      </w:r>
      <w:r w:rsidR="00C55E8B" w:rsidRPr="00C55E8B">
        <w:rPr>
          <w:sz w:val="24"/>
        </w:rPr>
        <w:t xml:space="preserve"> - </w:t>
      </w:r>
      <w:r>
        <w:rPr>
          <w:sz w:val="24"/>
        </w:rPr>
        <w:t xml:space="preserve">απόφαση επί του παραδεκτού) </w:t>
      </w:r>
    </w:p>
    <w:p w14:paraId="20922388" w14:textId="77777777" w:rsidR="0056179F" w:rsidRPr="006E01EC" w:rsidRDefault="0056179F" w:rsidP="00575546">
      <w:pPr>
        <w:jc w:val="both"/>
        <w:rPr>
          <w:sz w:val="24"/>
        </w:rPr>
      </w:pPr>
      <w:r>
        <w:rPr>
          <w:sz w:val="24"/>
        </w:rPr>
        <w:t>Ξυνός (</w:t>
      </w:r>
      <w:r>
        <w:rPr>
          <w:sz w:val="24"/>
          <w:lang w:val="en-US"/>
        </w:rPr>
        <w:t>Xynos</w:t>
      </w:r>
      <w:r>
        <w:rPr>
          <w:sz w:val="24"/>
        </w:rPr>
        <w:t>) κατά Ελλάδος της 9.10.2014</w:t>
      </w:r>
    </w:p>
    <w:p w14:paraId="2169DAF2" w14:textId="77777777" w:rsidR="00E93A7C" w:rsidRPr="00A13B28" w:rsidRDefault="00E93A7C" w:rsidP="00575546">
      <w:pPr>
        <w:jc w:val="both"/>
        <w:rPr>
          <w:sz w:val="24"/>
        </w:rPr>
      </w:pPr>
      <w:r w:rsidRPr="00A13B28">
        <w:rPr>
          <w:sz w:val="24"/>
          <w:lang w:val="en-US"/>
        </w:rPr>
        <w:t>Bochan</w:t>
      </w:r>
      <w:r w:rsidRPr="00A13B28">
        <w:rPr>
          <w:sz w:val="24"/>
        </w:rPr>
        <w:t xml:space="preserve"> κατά Ουκρανίας (Νο 2) της 5.2.2015</w:t>
      </w:r>
    </w:p>
    <w:p w14:paraId="750134C7" w14:textId="77777777" w:rsidR="007F038E" w:rsidRPr="007707F8" w:rsidRDefault="007F038E" w:rsidP="00575546">
      <w:pPr>
        <w:jc w:val="both"/>
        <w:rPr>
          <w:b/>
          <w:sz w:val="24"/>
        </w:rPr>
      </w:pPr>
      <w:r w:rsidRPr="00A13B28">
        <w:rPr>
          <w:b/>
          <w:sz w:val="24"/>
        </w:rPr>
        <w:t>Λαυρεντιάδης κατά Ελλάδος 22-9-2015</w:t>
      </w:r>
    </w:p>
    <w:p w14:paraId="4A529F58" w14:textId="77777777" w:rsidR="00D335C1" w:rsidRDefault="00937A10">
      <w:pPr>
        <w:jc w:val="both"/>
        <w:rPr>
          <w:bCs/>
          <w:sz w:val="24"/>
        </w:rPr>
      </w:pPr>
      <w:r w:rsidRPr="00302676">
        <w:rPr>
          <w:bCs/>
          <w:sz w:val="24"/>
        </w:rPr>
        <w:t>Λούλη – Γεωργοπούλου (</w:t>
      </w:r>
      <w:r w:rsidRPr="00302676">
        <w:rPr>
          <w:bCs/>
          <w:sz w:val="24"/>
          <w:lang w:val="de-DE"/>
        </w:rPr>
        <w:t>Louli</w:t>
      </w:r>
      <w:r w:rsidRPr="00302676">
        <w:rPr>
          <w:bCs/>
          <w:sz w:val="24"/>
        </w:rPr>
        <w:t>-</w:t>
      </w:r>
      <w:r w:rsidRPr="00302676">
        <w:rPr>
          <w:bCs/>
          <w:sz w:val="24"/>
          <w:lang w:val="de-DE"/>
        </w:rPr>
        <w:t>Georgopoulou</w:t>
      </w:r>
      <w:r w:rsidRPr="00302676">
        <w:rPr>
          <w:bCs/>
          <w:sz w:val="24"/>
        </w:rPr>
        <w:t>) κατά Ελλάδος της 16.3.2017</w:t>
      </w:r>
      <w:r w:rsidR="00862B4F">
        <w:rPr>
          <w:bCs/>
          <w:sz w:val="24"/>
        </w:rPr>
        <w:t xml:space="preserve"> (ΝοΒ 2017, σελ. 1536)</w:t>
      </w:r>
    </w:p>
    <w:p w14:paraId="5EB7BFEB" w14:textId="77777777" w:rsidR="00E15EE6" w:rsidRDefault="00E15EE6">
      <w:pPr>
        <w:jc w:val="both"/>
        <w:rPr>
          <w:bCs/>
          <w:sz w:val="24"/>
        </w:rPr>
      </w:pPr>
      <w:r>
        <w:rPr>
          <w:bCs/>
          <w:sz w:val="24"/>
          <w:lang w:val="en-US"/>
        </w:rPr>
        <w:t>Firat</w:t>
      </w:r>
      <w:r w:rsidRPr="00C143CB">
        <w:rPr>
          <w:bCs/>
          <w:sz w:val="24"/>
        </w:rPr>
        <w:t xml:space="preserve"> </w:t>
      </w:r>
      <w:r>
        <w:rPr>
          <w:bCs/>
          <w:sz w:val="24"/>
        </w:rPr>
        <w:t>κατά Ελλάδος της 9.11.2017</w:t>
      </w:r>
    </w:p>
    <w:p w14:paraId="4A4A891D" w14:textId="77777777" w:rsidR="00113256" w:rsidRPr="00113256" w:rsidRDefault="00113256" w:rsidP="00113256">
      <w:pPr>
        <w:jc w:val="both"/>
        <w:rPr>
          <w:b/>
        </w:rPr>
      </w:pPr>
      <w:r w:rsidRPr="00960C62">
        <w:rPr>
          <w:b/>
          <w:lang w:val="en-US"/>
        </w:rPr>
        <w:t>Moreira</w:t>
      </w:r>
      <w:r w:rsidRPr="00113256">
        <w:rPr>
          <w:b/>
        </w:rPr>
        <w:t xml:space="preserve"> </w:t>
      </w:r>
      <w:r w:rsidRPr="00960C62">
        <w:rPr>
          <w:b/>
          <w:lang w:val="en-US"/>
        </w:rPr>
        <w:t>Ferreira</w:t>
      </w:r>
      <w:r w:rsidRPr="00113256">
        <w:rPr>
          <w:b/>
        </w:rPr>
        <w:t xml:space="preserve"> </w:t>
      </w:r>
      <w:r w:rsidRPr="00960C62">
        <w:rPr>
          <w:b/>
        </w:rPr>
        <w:t>κατά</w:t>
      </w:r>
      <w:r w:rsidRPr="00113256">
        <w:rPr>
          <w:b/>
        </w:rPr>
        <w:t xml:space="preserve"> </w:t>
      </w:r>
      <w:r w:rsidRPr="00960C62">
        <w:rPr>
          <w:b/>
        </w:rPr>
        <w:t>Πορτογαλίας</w:t>
      </w:r>
      <w:r w:rsidRPr="00113256">
        <w:rPr>
          <w:b/>
        </w:rPr>
        <w:t xml:space="preserve"> (</w:t>
      </w:r>
      <w:r w:rsidRPr="00960C62">
        <w:rPr>
          <w:b/>
          <w:lang w:val="en-US"/>
        </w:rPr>
        <w:t>no</w:t>
      </w:r>
      <w:r w:rsidRPr="00113256">
        <w:rPr>
          <w:b/>
        </w:rPr>
        <w:t xml:space="preserve">. 2) </w:t>
      </w:r>
      <w:r w:rsidRPr="00960C62">
        <w:rPr>
          <w:b/>
        </w:rPr>
        <w:t>της</w:t>
      </w:r>
      <w:r w:rsidRPr="00113256">
        <w:rPr>
          <w:b/>
        </w:rPr>
        <w:t xml:space="preserve"> 11.7.2017</w:t>
      </w:r>
      <w:r>
        <w:rPr>
          <w:b/>
        </w:rPr>
        <w:t xml:space="preserve"> (τμ. Ευρείας συνθέσεως)</w:t>
      </w:r>
    </w:p>
    <w:p w14:paraId="287B0935" w14:textId="65414321" w:rsidR="007707F8" w:rsidRDefault="00D1327A">
      <w:pPr>
        <w:jc w:val="both"/>
        <w:rPr>
          <w:b/>
          <w:bCs/>
          <w:sz w:val="24"/>
        </w:rPr>
      </w:pPr>
      <w:r>
        <w:rPr>
          <w:b/>
          <w:bCs/>
          <w:sz w:val="24"/>
          <w:lang w:val="en-US"/>
        </w:rPr>
        <w:t>Kontalexis</w:t>
      </w:r>
      <w:r w:rsidRPr="00952A1B">
        <w:rPr>
          <w:b/>
          <w:bCs/>
          <w:sz w:val="24"/>
        </w:rPr>
        <w:t xml:space="preserve"> (</w:t>
      </w:r>
      <w:r w:rsidR="007707F8" w:rsidRPr="007707F8">
        <w:rPr>
          <w:b/>
          <w:bCs/>
          <w:sz w:val="24"/>
        </w:rPr>
        <w:t>Κονταλέξης</w:t>
      </w:r>
      <w:r w:rsidRPr="00952A1B">
        <w:rPr>
          <w:b/>
          <w:bCs/>
          <w:sz w:val="24"/>
        </w:rPr>
        <w:t>)</w:t>
      </w:r>
      <w:r w:rsidR="007707F8" w:rsidRPr="007707F8">
        <w:rPr>
          <w:b/>
          <w:bCs/>
          <w:sz w:val="24"/>
        </w:rPr>
        <w:t xml:space="preserve"> κατά Ελλάδος Νο 2 της 6.9.2018</w:t>
      </w:r>
    </w:p>
    <w:p w14:paraId="05B88692" w14:textId="01AA1957" w:rsidR="00590FF3" w:rsidRPr="00590FF3" w:rsidRDefault="00590FF3" w:rsidP="00590FF3">
      <w:pPr>
        <w:jc w:val="both"/>
        <w:rPr>
          <w:b/>
          <w:bCs/>
          <w:sz w:val="24"/>
        </w:rPr>
      </w:pPr>
      <w:r w:rsidRPr="00590FF3">
        <w:rPr>
          <w:b/>
          <w:bCs/>
          <w:sz w:val="24"/>
          <w:lang w:val="en-US"/>
        </w:rPr>
        <w:t>Ilgar</w:t>
      </w:r>
      <w:r w:rsidRPr="00C6242D">
        <w:rPr>
          <w:b/>
          <w:bCs/>
          <w:sz w:val="24"/>
        </w:rPr>
        <w:t xml:space="preserve"> </w:t>
      </w:r>
      <w:r w:rsidRPr="00590FF3">
        <w:rPr>
          <w:b/>
          <w:bCs/>
          <w:sz w:val="24"/>
          <w:lang w:val="en-US"/>
        </w:rPr>
        <w:t>Mammadov</w:t>
      </w:r>
      <w:r w:rsidRPr="00C6242D">
        <w:rPr>
          <w:b/>
          <w:bCs/>
          <w:sz w:val="24"/>
        </w:rPr>
        <w:t xml:space="preserve"> </w:t>
      </w:r>
      <w:r>
        <w:rPr>
          <w:b/>
          <w:bCs/>
          <w:sz w:val="24"/>
        </w:rPr>
        <w:t>κατά</w:t>
      </w:r>
      <w:r w:rsidRPr="00C6242D">
        <w:rPr>
          <w:b/>
          <w:bCs/>
          <w:sz w:val="24"/>
        </w:rPr>
        <w:t xml:space="preserve"> </w:t>
      </w:r>
      <w:r>
        <w:rPr>
          <w:b/>
          <w:bCs/>
          <w:sz w:val="24"/>
        </w:rPr>
        <w:t>Αζερμπαϊτζάν</w:t>
      </w:r>
      <w:r w:rsidRPr="00C6242D">
        <w:rPr>
          <w:b/>
          <w:bCs/>
          <w:sz w:val="24"/>
        </w:rPr>
        <w:t xml:space="preserve"> </w:t>
      </w:r>
      <w:r>
        <w:rPr>
          <w:b/>
          <w:bCs/>
          <w:sz w:val="24"/>
        </w:rPr>
        <w:t>της</w:t>
      </w:r>
      <w:r w:rsidRPr="00C6242D">
        <w:rPr>
          <w:b/>
          <w:bCs/>
          <w:sz w:val="24"/>
        </w:rPr>
        <w:t xml:space="preserve"> 29.5.2019 </w:t>
      </w:r>
      <w:r w:rsidRPr="00C6242D">
        <w:rPr>
          <w:b/>
        </w:rPr>
        <w:t>(</w:t>
      </w:r>
      <w:r>
        <w:rPr>
          <w:b/>
        </w:rPr>
        <w:t>τμ</w:t>
      </w:r>
      <w:r w:rsidRPr="00C6242D">
        <w:rPr>
          <w:b/>
        </w:rPr>
        <w:t xml:space="preserve">. </w:t>
      </w:r>
      <w:r>
        <w:rPr>
          <w:b/>
        </w:rPr>
        <w:t>Ευρείας συνθέσεως)</w:t>
      </w:r>
    </w:p>
    <w:p w14:paraId="46BDBDDD" w14:textId="4B6CA5F9" w:rsidR="00590FF3" w:rsidRPr="00113256" w:rsidRDefault="00590FF3" w:rsidP="00590FF3">
      <w:pPr>
        <w:jc w:val="both"/>
        <w:rPr>
          <w:b/>
        </w:rPr>
      </w:pPr>
      <w:r w:rsidRPr="00590FF3">
        <w:rPr>
          <w:b/>
          <w:bCs/>
          <w:sz w:val="24"/>
        </w:rPr>
        <w:t xml:space="preserve">Kavala </w:t>
      </w:r>
      <w:r>
        <w:rPr>
          <w:b/>
          <w:bCs/>
          <w:sz w:val="24"/>
        </w:rPr>
        <w:t xml:space="preserve">κατά Τουρκίας της 11.7.2022 </w:t>
      </w:r>
      <w:r>
        <w:rPr>
          <w:b/>
        </w:rPr>
        <w:t>(τμ. Ευρείας συνθέσεως)</w:t>
      </w:r>
    </w:p>
    <w:p w14:paraId="27F9ECED" w14:textId="7829B4E7" w:rsidR="00590FF3" w:rsidRPr="00590FF3" w:rsidRDefault="00590FF3" w:rsidP="00590FF3">
      <w:pPr>
        <w:jc w:val="both"/>
        <w:rPr>
          <w:b/>
          <w:bCs/>
          <w:sz w:val="24"/>
        </w:rPr>
      </w:pPr>
    </w:p>
    <w:p w14:paraId="131D10C5" w14:textId="77777777" w:rsidR="007707F8" w:rsidRPr="007707F8" w:rsidRDefault="007707F8">
      <w:pPr>
        <w:jc w:val="both"/>
        <w:rPr>
          <w:b/>
          <w:bCs/>
          <w:sz w:val="24"/>
        </w:rPr>
      </w:pPr>
    </w:p>
    <w:p w14:paraId="5D19193A" w14:textId="77777777" w:rsidR="007C21A6" w:rsidRDefault="007C21A6">
      <w:pPr>
        <w:jc w:val="both"/>
        <w:rPr>
          <w:b/>
          <w:bCs/>
          <w:sz w:val="24"/>
          <w:u w:val="single"/>
        </w:rPr>
      </w:pPr>
      <w:r>
        <w:rPr>
          <w:b/>
          <w:bCs/>
          <w:sz w:val="24"/>
          <w:u w:val="single"/>
        </w:rPr>
        <w:t xml:space="preserve">Νομολογία ΔΕΕ </w:t>
      </w:r>
    </w:p>
    <w:p w14:paraId="26E9A0BC" w14:textId="77777777" w:rsidR="007C21A6" w:rsidRPr="007C21A6" w:rsidRDefault="007C21A6">
      <w:pPr>
        <w:jc w:val="both"/>
        <w:rPr>
          <w:b/>
          <w:bCs/>
          <w:sz w:val="24"/>
        </w:rPr>
      </w:pPr>
      <w:r w:rsidRPr="007C21A6">
        <w:rPr>
          <w:b/>
          <w:bCs/>
          <w:sz w:val="24"/>
        </w:rPr>
        <w:t xml:space="preserve">XC κ.λπ. </w:t>
      </w:r>
      <w:r>
        <w:rPr>
          <w:b/>
          <w:bCs/>
          <w:sz w:val="24"/>
        </w:rPr>
        <w:t>της 24.10.2018</w:t>
      </w:r>
      <w:r w:rsidRPr="007C21A6">
        <w:rPr>
          <w:b/>
          <w:bCs/>
          <w:sz w:val="24"/>
        </w:rPr>
        <w:t> </w:t>
      </w:r>
      <w:r>
        <w:rPr>
          <w:b/>
          <w:bCs/>
          <w:sz w:val="24"/>
        </w:rPr>
        <w:t>(</w:t>
      </w:r>
      <w:r w:rsidRPr="007C21A6">
        <w:rPr>
          <w:b/>
          <w:bCs/>
          <w:sz w:val="24"/>
        </w:rPr>
        <w:t>C-234/17</w:t>
      </w:r>
      <w:r>
        <w:rPr>
          <w:b/>
          <w:bCs/>
          <w:sz w:val="24"/>
        </w:rPr>
        <w:t>)</w:t>
      </w:r>
    </w:p>
    <w:p w14:paraId="6BC81DE4" w14:textId="77777777" w:rsidR="007C21A6" w:rsidRDefault="007C21A6">
      <w:pPr>
        <w:jc w:val="both"/>
        <w:rPr>
          <w:b/>
          <w:bCs/>
          <w:sz w:val="24"/>
          <w:u w:val="single"/>
        </w:rPr>
      </w:pPr>
    </w:p>
    <w:p w14:paraId="772FAC9C" w14:textId="77777777" w:rsidR="00D335C1" w:rsidRPr="00A13B28" w:rsidRDefault="00D335C1">
      <w:pPr>
        <w:jc w:val="both"/>
        <w:rPr>
          <w:b/>
          <w:bCs/>
          <w:sz w:val="24"/>
          <w:u w:val="single"/>
        </w:rPr>
      </w:pPr>
      <w:r w:rsidRPr="00A13B28">
        <w:rPr>
          <w:b/>
          <w:bCs/>
          <w:sz w:val="24"/>
          <w:u w:val="single"/>
        </w:rPr>
        <w:t>Νομολογία Αρείου Πάγου</w:t>
      </w:r>
    </w:p>
    <w:p w14:paraId="7AFDD561" w14:textId="77777777" w:rsidR="00D335C1" w:rsidRPr="00A13B28" w:rsidRDefault="00D335C1">
      <w:pPr>
        <w:jc w:val="both"/>
        <w:rPr>
          <w:sz w:val="24"/>
        </w:rPr>
      </w:pPr>
      <w:r w:rsidRPr="00A13B28">
        <w:rPr>
          <w:sz w:val="24"/>
        </w:rPr>
        <w:t>Α.Π. 1454/1997 ΝοΒ 1998/669</w:t>
      </w:r>
    </w:p>
    <w:p w14:paraId="76EFDC0D" w14:textId="77777777" w:rsidR="00D335C1" w:rsidRPr="00A13B28" w:rsidRDefault="005E4618">
      <w:pPr>
        <w:jc w:val="both"/>
        <w:rPr>
          <w:b/>
          <w:i/>
          <w:sz w:val="24"/>
        </w:rPr>
      </w:pPr>
      <w:r w:rsidRPr="00A13B28">
        <w:rPr>
          <w:b/>
          <w:sz w:val="24"/>
        </w:rPr>
        <w:t xml:space="preserve">Α.Π. 1638/2002 </w:t>
      </w:r>
      <w:r w:rsidR="002016E4" w:rsidRPr="00A13B28">
        <w:rPr>
          <w:b/>
          <w:sz w:val="24"/>
        </w:rPr>
        <w:t xml:space="preserve">ΠΛογ2002/1852 με αντιθ. εισαγγ. προτ. </w:t>
      </w:r>
      <w:r w:rsidR="002016E4" w:rsidRPr="00A13B28">
        <w:rPr>
          <w:b/>
          <w:i/>
          <w:sz w:val="24"/>
        </w:rPr>
        <w:t>Γ. Κανιαδάκη</w:t>
      </w:r>
    </w:p>
    <w:p w14:paraId="6AD9DBA0" w14:textId="77777777" w:rsidR="00D335C1" w:rsidRPr="00A13B28" w:rsidRDefault="00D335C1">
      <w:pPr>
        <w:jc w:val="both"/>
        <w:rPr>
          <w:sz w:val="24"/>
        </w:rPr>
      </w:pPr>
      <w:r w:rsidRPr="00A13B28">
        <w:rPr>
          <w:sz w:val="24"/>
        </w:rPr>
        <w:t>Α.Π. 1605/2003 ΠοινΛογ 2003/1807</w:t>
      </w:r>
    </w:p>
    <w:p w14:paraId="42CB8189" w14:textId="77777777" w:rsidR="00D335C1" w:rsidRPr="00A13B28" w:rsidRDefault="00D335C1">
      <w:pPr>
        <w:jc w:val="both"/>
        <w:rPr>
          <w:sz w:val="24"/>
        </w:rPr>
      </w:pPr>
      <w:r w:rsidRPr="00A13B28">
        <w:rPr>
          <w:sz w:val="24"/>
        </w:rPr>
        <w:t>Α.Π. 642/2004 ΠοινΛογ 2004/731</w:t>
      </w:r>
    </w:p>
    <w:p w14:paraId="14353AB7" w14:textId="77777777" w:rsidR="00D335C1" w:rsidRPr="00A13B28" w:rsidRDefault="00D335C1">
      <w:pPr>
        <w:jc w:val="both"/>
        <w:rPr>
          <w:sz w:val="24"/>
        </w:rPr>
      </w:pPr>
      <w:r w:rsidRPr="00A13B28">
        <w:rPr>
          <w:sz w:val="24"/>
        </w:rPr>
        <w:t>Α.Π. 717/2004 ΠοινΛογ 2004/826</w:t>
      </w:r>
    </w:p>
    <w:p w14:paraId="591A3F11" w14:textId="77777777" w:rsidR="00D335C1" w:rsidRPr="00A13B28" w:rsidRDefault="00D335C1">
      <w:pPr>
        <w:jc w:val="both"/>
        <w:rPr>
          <w:sz w:val="24"/>
        </w:rPr>
      </w:pPr>
      <w:r w:rsidRPr="00A13B28">
        <w:rPr>
          <w:sz w:val="24"/>
        </w:rPr>
        <w:t>Α.Π. 1714/2004 ΠοινΛογ 2004/2199</w:t>
      </w:r>
    </w:p>
    <w:p w14:paraId="5EF25F0B" w14:textId="77777777" w:rsidR="00D335C1" w:rsidRPr="00A13B28" w:rsidRDefault="00D335C1">
      <w:pPr>
        <w:jc w:val="both"/>
        <w:rPr>
          <w:b/>
          <w:sz w:val="24"/>
        </w:rPr>
      </w:pPr>
      <w:r w:rsidRPr="00A13B28">
        <w:rPr>
          <w:b/>
          <w:sz w:val="24"/>
        </w:rPr>
        <w:t>Α.Π. 159/2005 Π.Χρ. ΝΕ/917 =ΠοινΛογ 2005/237</w:t>
      </w:r>
    </w:p>
    <w:p w14:paraId="13350A1B" w14:textId="77777777" w:rsidR="00D335C1" w:rsidRPr="00A13B28" w:rsidRDefault="00D335C1">
      <w:pPr>
        <w:jc w:val="both"/>
        <w:rPr>
          <w:sz w:val="24"/>
        </w:rPr>
      </w:pPr>
      <w:r w:rsidRPr="00A13B28">
        <w:rPr>
          <w:sz w:val="24"/>
        </w:rPr>
        <w:t>Α.Π. 204/2005 Π.Χρ. ΝΕ/926</w:t>
      </w:r>
    </w:p>
    <w:p w14:paraId="74D170DE" w14:textId="77777777" w:rsidR="00D335C1" w:rsidRPr="00A13B28" w:rsidRDefault="00D335C1">
      <w:pPr>
        <w:jc w:val="both"/>
        <w:rPr>
          <w:sz w:val="24"/>
        </w:rPr>
      </w:pPr>
      <w:r w:rsidRPr="00A13B28">
        <w:rPr>
          <w:sz w:val="24"/>
        </w:rPr>
        <w:t>Α.Π. 1453/2005 ΠοινΛογ 2005/1305</w:t>
      </w:r>
    </w:p>
    <w:p w14:paraId="21E3E44B" w14:textId="77777777" w:rsidR="00D335C1" w:rsidRPr="00A13B28" w:rsidRDefault="00D335C1">
      <w:pPr>
        <w:jc w:val="both"/>
        <w:rPr>
          <w:sz w:val="24"/>
        </w:rPr>
      </w:pPr>
      <w:r w:rsidRPr="00A13B28">
        <w:rPr>
          <w:sz w:val="24"/>
        </w:rPr>
        <w:t>Α.Π. 1546/2005 ΠοινΛογ 2005/1377</w:t>
      </w:r>
    </w:p>
    <w:p w14:paraId="3EB9DD99" w14:textId="77777777" w:rsidR="00D335C1" w:rsidRPr="00A13B28" w:rsidRDefault="00D335C1">
      <w:pPr>
        <w:jc w:val="both"/>
        <w:rPr>
          <w:sz w:val="24"/>
        </w:rPr>
      </w:pPr>
      <w:r w:rsidRPr="00A13B28">
        <w:rPr>
          <w:sz w:val="24"/>
        </w:rPr>
        <w:t>Α.Π. 2214/2005 ΠοινΛογ 2005/2010</w:t>
      </w:r>
    </w:p>
    <w:p w14:paraId="7B7713F0" w14:textId="77777777" w:rsidR="00D335C1" w:rsidRPr="00A13B28" w:rsidRDefault="00D335C1">
      <w:pPr>
        <w:jc w:val="both"/>
        <w:rPr>
          <w:b/>
          <w:sz w:val="24"/>
        </w:rPr>
      </w:pPr>
      <w:r w:rsidRPr="00A13B28">
        <w:rPr>
          <w:b/>
          <w:sz w:val="24"/>
        </w:rPr>
        <w:t>Α.Π. 2379/2007 Τράπεζα Νομ. Πληροφοριών ΔΣΑ</w:t>
      </w:r>
    </w:p>
    <w:p w14:paraId="2244EAD4" w14:textId="77777777" w:rsidR="00D335C1" w:rsidRPr="00A13B28" w:rsidRDefault="00D335C1">
      <w:pPr>
        <w:jc w:val="both"/>
        <w:rPr>
          <w:sz w:val="24"/>
        </w:rPr>
      </w:pPr>
      <w:r w:rsidRPr="00A13B28">
        <w:rPr>
          <w:sz w:val="24"/>
        </w:rPr>
        <w:t>ΑΠ 1381/2008  Τράπεζα Νομ. Πληροφοριών ΔΣΑ</w:t>
      </w:r>
    </w:p>
    <w:p w14:paraId="48F19E9B" w14:textId="77777777" w:rsidR="00D335C1" w:rsidRPr="00A13B28" w:rsidRDefault="00D335C1">
      <w:pPr>
        <w:jc w:val="both"/>
        <w:rPr>
          <w:b/>
          <w:sz w:val="24"/>
        </w:rPr>
      </w:pPr>
      <w:r w:rsidRPr="00A13B28">
        <w:rPr>
          <w:b/>
          <w:sz w:val="24"/>
        </w:rPr>
        <w:t>Α.Π. 415/2009 ΠοινΧρ Ξ/97</w:t>
      </w:r>
    </w:p>
    <w:p w14:paraId="785E871B" w14:textId="77777777" w:rsidR="00576F43" w:rsidRPr="00A13B28" w:rsidRDefault="00576F43">
      <w:pPr>
        <w:jc w:val="both"/>
        <w:rPr>
          <w:sz w:val="24"/>
        </w:rPr>
      </w:pPr>
      <w:r w:rsidRPr="00A13B28">
        <w:rPr>
          <w:sz w:val="24"/>
        </w:rPr>
        <w:t>Α.Π. 554/2010 ΝΟΜΟΣ</w:t>
      </w:r>
    </w:p>
    <w:p w14:paraId="5D721F1A" w14:textId="77777777" w:rsidR="00483EA5" w:rsidRPr="00A13B28" w:rsidRDefault="00483EA5">
      <w:pPr>
        <w:jc w:val="both"/>
        <w:rPr>
          <w:sz w:val="24"/>
        </w:rPr>
      </w:pPr>
      <w:r w:rsidRPr="00A13B28">
        <w:rPr>
          <w:sz w:val="24"/>
        </w:rPr>
        <w:t>Α.Π. 988/2010 ΝΟΜΟΣ</w:t>
      </w:r>
    </w:p>
    <w:p w14:paraId="7E2011DE" w14:textId="77777777" w:rsidR="0023113C" w:rsidRPr="00A13B28" w:rsidRDefault="0023113C">
      <w:pPr>
        <w:jc w:val="both"/>
        <w:rPr>
          <w:sz w:val="24"/>
        </w:rPr>
      </w:pPr>
      <w:r w:rsidRPr="00A13B28">
        <w:rPr>
          <w:sz w:val="24"/>
        </w:rPr>
        <w:t>Α.Π. 1513/2010 ΝΟΜΟΣ</w:t>
      </w:r>
    </w:p>
    <w:p w14:paraId="2F5A614B" w14:textId="77777777" w:rsidR="0023113C" w:rsidRPr="00A13B28" w:rsidRDefault="0023113C">
      <w:pPr>
        <w:jc w:val="both"/>
        <w:rPr>
          <w:sz w:val="24"/>
        </w:rPr>
      </w:pPr>
      <w:r w:rsidRPr="00A13B28">
        <w:rPr>
          <w:sz w:val="24"/>
        </w:rPr>
        <w:t>Α.Π. 1808/2010 ΝΟΜΟΣ</w:t>
      </w:r>
    </w:p>
    <w:p w14:paraId="39534699" w14:textId="77777777" w:rsidR="0023113C" w:rsidRPr="00A13B28" w:rsidRDefault="0023113C">
      <w:pPr>
        <w:jc w:val="both"/>
        <w:rPr>
          <w:sz w:val="24"/>
        </w:rPr>
      </w:pPr>
      <w:r w:rsidRPr="00A13B28">
        <w:rPr>
          <w:sz w:val="24"/>
        </w:rPr>
        <w:t>Α.Π. 1940/2010 ΝΟΜΟΣ</w:t>
      </w:r>
    </w:p>
    <w:p w14:paraId="4AC838F1" w14:textId="77777777" w:rsidR="007707F8" w:rsidRDefault="00A13B28" w:rsidP="007707F8">
      <w:pPr>
        <w:ind w:left="709" w:hanging="709"/>
        <w:jc w:val="both"/>
        <w:rPr>
          <w:b/>
          <w:bCs/>
          <w:sz w:val="24"/>
        </w:rPr>
      </w:pPr>
      <w:r w:rsidRPr="00A13B28">
        <w:rPr>
          <w:b/>
          <w:sz w:val="24"/>
        </w:rPr>
        <w:lastRenderedPageBreak/>
        <w:t xml:space="preserve">Α.Π. 109/2013 ΝΟΜΟΣ. </w:t>
      </w:r>
      <w:r w:rsidRPr="00070713">
        <w:rPr>
          <w:sz w:val="24"/>
        </w:rPr>
        <w:t>Βλ</w:t>
      </w:r>
      <w:r w:rsidRPr="007707F8">
        <w:rPr>
          <w:sz w:val="24"/>
        </w:rPr>
        <w:t>. και ΕΔΔΑ Κονταλέξης κατά Ελλάδος της 31.5.2011</w:t>
      </w:r>
      <w:r w:rsidR="007707F8" w:rsidRPr="007707F8">
        <w:rPr>
          <w:sz w:val="24"/>
        </w:rPr>
        <w:t xml:space="preserve"> και </w:t>
      </w:r>
      <w:r w:rsidR="007707F8" w:rsidRPr="007707F8">
        <w:rPr>
          <w:bCs/>
          <w:sz w:val="24"/>
        </w:rPr>
        <w:t>Κονταλέξης κατά Ελλάδος Νο 2 της 6.9.2018</w:t>
      </w:r>
    </w:p>
    <w:p w14:paraId="7E3D5BD3" w14:textId="77777777" w:rsidR="00870082" w:rsidRPr="00070713" w:rsidRDefault="00870082" w:rsidP="00070713">
      <w:pPr>
        <w:ind w:left="720" w:hanging="720"/>
        <w:jc w:val="both"/>
        <w:rPr>
          <w:sz w:val="24"/>
        </w:rPr>
      </w:pPr>
      <w:r w:rsidRPr="00870082">
        <w:rPr>
          <w:b/>
          <w:sz w:val="24"/>
        </w:rPr>
        <w:t xml:space="preserve">Α.Π 1076/2013 ΝΟΜΟΣ (με αντίθ. εισαγγ. προτ. </w:t>
      </w:r>
      <w:r w:rsidRPr="00870082">
        <w:rPr>
          <w:b/>
          <w:i/>
          <w:sz w:val="24"/>
        </w:rPr>
        <w:t>Γ. Μπόμπολη)</w:t>
      </w:r>
      <w:r w:rsidR="00070713">
        <w:rPr>
          <w:b/>
          <w:i/>
          <w:sz w:val="24"/>
        </w:rPr>
        <w:t>.</w:t>
      </w:r>
      <w:r w:rsidR="00070713" w:rsidRPr="00070713">
        <w:rPr>
          <w:sz w:val="24"/>
        </w:rPr>
        <w:t xml:space="preserve"> Βλ. και ΕΔΔΑ Γιοσάκης (</w:t>
      </w:r>
      <w:r w:rsidR="00070713" w:rsidRPr="00070713">
        <w:rPr>
          <w:sz w:val="24"/>
          <w:lang w:val="en-US"/>
        </w:rPr>
        <w:t>Giosakis</w:t>
      </w:r>
      <w:r w:rsidR="00070713" w:rsidRPr="00070713">
        <w:rPr>
          <w:sz w:val="24"/>
        </w:rPr>
        <w:t>) κατά Ελλάδος της 3.5.2011</w:t>
      </w:r>
    </w:p>
    <w:p w14:paraId="12F8AB89" w14:textId="77777777" w:rsidR="00E24AF4" w:rsidRPr="00A13B28" w:rsidRDefault="00E24AF4">
      <w:pPr>
        <w:jc w:val="both"/>
        <w:rPr>
          <w:sz w:val="24"/>
        </w:rPr>
      </w:pPr>
      <w:r w:rsidRPr="00A13B28">
        <w:rPr>
          <w:sz w:val="24"/>
        </w:rPr>
        <w:t>Α.Π. 831/2014 ΝΟΜΟΣ</w:t>
      </w:r>
    </w:p>
    <w:p w14:paraId="68D9603D" w14:textId="146E6A36" w:rsidR="00E24AF4" w:rsidRDefault="00E24AF4">
      <w:pPr>
        <w:jc w:val="both"/>
        <w:rPr>
          <w:b/>
          <w:sz w:val="24"/>
        </w:rPr>
      </w:pPr>
      <w:r w:rsidRPr="00A13B28">
        <w:rPr>
          <w:b/>
          <w:sz w:val="24"/>
        </w:rPr>
        <w:t>Α.Π. 881/2015 ΝΟΜΟΣ</w:t>
      </w:r>
    </w:p>
    <w:p w14:paraId="6AED4A9E" w14:textId="032904D3" w:rsidR="00610271" w:rsidRDefault="00610271">
      <w:pPr>
        <w:jc w:val="both"/>
        <w:rPr>
          <w:b/>
          <w:sz w:val="24"/>
        </w:rPr>
      </w:pPr>
      <w:r>
        <w:rPr>
          <w:b/>
          <w:sz w:val="24"/>
        </w:rPr>
        <w:t>Α.Π. 13/2022 ΝΟΜΟΣ</w:t>
      </w:r>
    </w:p>
    <w:p w14:paraId="3BE174D8" w14:textId="62AAE67B" w:rsidR="00CA3652" w:rsidRDefault="00CA3652">
      <w:pPr>
        <w:jc w:val="both"/>
        <w:rPr>
          <w:b/>
          <w:sz w:val="24"/>
        </w:rPr>
      </w:pPr>
      <w:r>
        <w:rPr>
          <w:b/>
          <w:sz w:val="24"/>
        </w:rPr>
        <w:t>Α.Π. 365/2022 ΝΟΜΟΣ</w:t>
      </w:r>
    </w:p>
    <w:p w14:paraId="714C5533" w14:textId="18287093" w:rsidR="00D3080A" w:rsidRPr="00A13B28" w:rsidRDefault="00D3080A">
      <w:pPr>
        <w:jc w:val="both"/>
        <w:rPr>
          <w:b/>
          <w:sz w:val="24"/>
        </w:rPr>
      </w:pPr>
      <w:r>
        <w:rPr>
          <w:b/>
          <w:sz w:val="24"/>
        </w:rPr>
        <w:t>Α.Π. 876/2022</w:t>
      </w:r>
    </w:p>
    <w:p w14:paraId="764DEA36" w14:textId="77777777" w:rsidR="00D335C1" w:rsidRPr="00A13B28" w:rsidRDefault="00D335C1">
      <w:pPr>
        <w:jc w:val="both"/>
        <w:rPr>
          <w:i/>
          <w:iCs/>
          <w:sz w:val="24"/>
        </w:rPr>
      </w:pPr>
      <w:r w:rsidRPr="00A13B28">
        <w:rPr>
          <w:sz w:val="24"/>
        </w:rPr>
        <w:t xml:space="preserve">Μον.Πρωτ. Αλεξ/πολης 405/2008 ΤοΣ 2009/522 με παρατ. </w:t>
      </w:r>
      <w:r w:rsidRPr="00A13B28">
        <w:rPr>
          <w:i/>
          <w:iCs/>
          <w:sz w:val="24"/>
        </w:rPr>
        <w:t>Ε. Θάνου</w:t>
      </w:r>
    </w:p>
    <w:p w14:paraId="261F0298" w14:textId="77777777" w:rsidR="00C42D75" w:rsidRPr="00FD092E" w:rsidRDefault="00BD181B">
      <w:pPr>
        <w:jc w:val="both"/>
        <w:rPr>
          <w:i/>
          <w:iCs/>
          <w:sz w:val="24"/>
          <w:lang w:val="en-US"/>
        </w:rPr>
      </w:pPr>
      <w:r w:rsidRPr="00A13B28">
        <w:rPr>
          <w:b/>
          <w:iCs/>
          <w:sz w:val="24"/>
        </w:rPr>
        <w:t xml:space="preserve">ΣτΕ 4467/2012, ΝοΒ 2012/2539 με παρατ. </w:t>
      </w:r>
      <w:r w:rsidRPr="00A13B28">
        <w:rPr>
          <w:b/>
          <w:i/>
          <w:iCs/>
          <w:sz w:val="24"/>
        </w:rPr>
        <w:t>Α. Αργυρού</w:t>
      </w:r>
    </w:p>
    <w:sectPr w:rsidR="00C42D75" w:rsidRPr="00FD092E" w:rsidSect="005E4618">
      <w:headerReference w:type="even" r:id="rId12"/>
      <w:headerReference w:type="default" r:id="rId13"/>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3F5D" w14:textId="77777777" w:rsidR="002F125F" w:rsidRDefault="002F125F">
      <w:r>
        <w:separator/>
      </w:r>
    </w:p>
  </w:endnote>
  <w:endnote w:type="continuationSeparator" w:id="0">
    <w:p w14:paraId="6549E988" w14:textId="77777777" w:rsidR="002F125F" w:rsidRDefault="002F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A226" w14:textId="77777777" w:rsidR="002F125F" w:rsidRDefault="002F125F">
      <w:r>
        <w:separator/>
      </w:r>
    </w:p>
  </w:footnote>
  <w:footnote w:type="continuationSeparator" w:id="0">
    <w:p w14:paraId="42398DBF" w14:textId="77777777" w:rsidR="002F125F" w:rsidRDefault="002F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9960" w14:textId="77777777" w:rsidR="00D335C1" w:rsidRDefault="00D335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411C25B" w14:textId="77777777" w:rsidR="00D335C1" w:rsidRDefault="00D335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84F9" w14:textId="77777777" w:rsidR="00D335C1" w:rsidRDefault="00D335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143CB">
      <w:rPr>
        <w:rStyle w:val="a4"/>
        <w:noProof/>
      </w:rPr>
      <w:t>2</w:t>
    </w:r>
    <w:r>
      <w:rPr>
        <w:rStyle w:val="a4"/>
      </w:rPr>
      <w:fldChar w:fldCharType="end"/>
    </w:r>
  </w:p>
  <w:p w14:paraId="1016129C" w14:textId="77777777" w:rsidR="00D335C1" w:rsidRDefault="00D335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hyphenationZone w:val="357"/>
  <w:drawingGridHorizontalSpacing w:val="11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952"/>
    <w:rsid w:val="00031060"/>
    <w:rsid w:val="0006353E"/>
    <w:rsid w:val="00070713"/>
    <w:rsid w:val="000714AB"/>
    <w:rsid w:val="000B6B8B"/>
    <w:rsid w:val="000D5E5E"/>
    <w:rsid w:val="000F576B"/>
    <w:rsid w:val="001059B5"/>
    <w:rsid w:val="00113256"/>
    <w:rsid w:val="001B4F43"/>
    <w:rsid w:val="002016E4"/>
    <w:rsid w:val="0021217F"/>
    <w:rsid w:val="0023113C"/>
    <w:rsid w:val="00261FF0"/>
    <w:rsid w:val="0026389F"/>
    <w:rsid w:val="00272504"/>
    <w:rsid w:val="00294AC4"/>
    <w:rsid w:val="002B67CE"/>
    <w:rsid w:val="002D4E60"/>
    <w:rsid w:val="002F125F"/>
    <w:rsid w:val="00302676"/>
    <w:rsid w:val="0036507B"/>
    <w:rsid w:val="00391F2D"/>
    <w:rsid w:val="003C024D"/>
    <w:rsid w:val="003C086E"/>
    <w:rsid w:val="00453E78"/>
    <w:rsid w:val="00474A7D"/>
    <w:rsid w:val="00483EA5"/>
    <w:rsid w:val="00487116"/>
    <w:rsid w:val="004B4BC3"/>
    <w:rsid w:val="0051074A"/>
    <w:rsid w:val="005434BD"/>
    <w:rsid w:val="0056179F"/>
    <w:rsid w:val="00575546"/>
    <w:rsid w:val="00576F43"/>
    <w:rsid w:val="00590FF3"/>
    <w:rsid w:val="00592465"/>
    <w:rsid w:val="005B09E9"/>
    <w:rsid w:val="005B7D25"/>
    <w:rsid w:val="005E4618"/>
    <w:rsid w:val="00610271"/>
    <w:rsid w:val="00657F5F"/>
    <w:rsid w:val="006C5D5A"/>
    <w:rsid w:val="006E01EC"/>
    <w:rsid w:val="006E0DFF"/>
    <w:rsid w:val="007031D1"/>
    <w:rsid w:val="00767967"/>
    <w:rsid w:val="007707F8"/>
    <w:rsid w:val="00771374"/>
    <w:rsid w:val="00777EEB"/>
    <w:rsid w:val="007B73F5"/>
    <w:rsid w:val="007C21A6"/>
    <w:rsid w:val="007C5471"/>
    <w:rsid w:val="007F038E"/>
    <w:rsid w:val="00811E41"/>
    <w:rsid w:val="00814813"/>
    <w:rsid w:val="008608B9"/>
    <w:rsid w:val="00862B4F"/>
    <w:rsid w:val="00864350"/>
    <w:rsid w:val="00870082"/>
    <w:rsid w:val="008A3865"/>
    <w:rsid w:val="008C70A3"/>
    <w:rsid w:val="008F5D7A"/>
    <w:rsid w:val="008F6E07"/>
    <w:rsid w:val="00936F59"/>
    <w:rsid w:val="00937A10"/>
    <w:rsid w:val="00941CC9"/>
    <w:rsid w:val="00952A1B"/>
    <w:rsid w:val="00973411"/>
    <w:rsid w:val="00A13B28"/>
    <w:rsid w:val="00A46071"/>
    <w:rsid w:val="00A86276"/>
    <w:rsid w:val="00AF5F2B"/>
    <w:rsid w:val="00B05801"/>
    <w:rsid w:val="00B71F2B"/>
    <w:rsid w:val="00B75322"/>
    <w:rsid w:val="00BA5A50"/>
    <w:rsid w:val="00BD181B"/>
    <w:rsid w:val="00C143CB"/>
    <w:rsid w:val="00C14F00"/>
    <w:rsid w:val="00C42D75"/>
    <w:rsid w:val="00C55E8B"/>
    <w:rsid w:val="00C576AF"/>
    <w:rsid w:val="00C6242D"/>
    <w:rsid w:val="00CA3652"/>
    <w:rsid w:val="00CA3925"/>
    <w:rsid w:val="00CE104C"/>
    <w:rsid w:val="00CE3170"/>
    <w:rsid w:val="00D1327A"/>
    <w:rsid w:val="00D2474D"/>
    <w:rsid w:val="00D3080A"/>
    <w:rsid w:val="00D335C1"/>
    <w:rsid w:val="00DA29AF"/>
    <w:rsid w:val="00DA74EF"/>
    <w:rsid w:val="00DB1FCF"/>
    <w:rsid w:val="00DE2550"/>
    <w:rsid w:val="00DF6100"/>
    <w:rsid w:val="00E0639E"/>
    <w:rsid w:val="00E15EE6"/>
    <w:rsid w:val="00E24AF4"/>
    <w:rsid w:val="00E93A7C"/>
    <w:rsid w:val="00F55D93"/>
    <w:rsid w:val="00F66F7C"/>
    <w:rsid w:val="00FA6175"/>
    <w:rsid w:val="00FC3F2C"/>
    <w:rsid w:val="00FC6CCC"/>
    <w:rsid w:val="00FD092E"/>
    <w:rsid w:val="00FE495A"/>
    <w:rsid w:val="00FF69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0612F"/>
  <w15:docId w15:val="{3DD97D34-BEC1-437B-9199-67528B6A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HTML">
    <w:name w:val="HTML Preformatted"/>
    <w:basedOn w:val="a"/>
    <w:link w:val="-HTMLChar"/>
    <w:uiPriority w:val="99"/>
    <w:unhideWhenUsed/>
    <w:rsid w:val="004B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B4BC3"/>
    <w:rPr>
      <w:rFonts w:ascii="Courier New" w:hAnsi="Courier New" w:cs="Courier New"/>
    </w:rPr>
  </w:style>
  <w:style w:type="character" w:styleId="-">
    <w:name w:val="Hyperlink"/>
    <w:basedOn w:val="a0"/>
    <w:uiPriority w:val="99"/>
    <w:unhideWhenUsed/>
    <w:rsid w:val="000714AB"/>
    <w:rPr>
      <w:color w:val="0000FF" w:themeColor="hyperlink"/>
      <w:u w:val="single"/>
    </w:rPr>
  </w:style>
  <w:style w:type="character" w:styleId="a5">
    <w:name w:val="Strong"/>
    <w:basedOn w:val="a0"/>
    <w:uiPriority w:val="22"/>
    <w:qFormat/>
    <w:rsid w:val="00113256"/>
    <w:rPr>
      <w:b/>
      <w:bCs/>
    </w:rPr>
  </w:style>
  <w:style w:type="character" w:styleId="-0">
    <w:name w:val="FollowedHyperlink"/>
    <w:basedOn w:val="a0"/>
    <w:uiPriority w:val="99"/>
    <w:semiHidden/>
    <w:unhideWhenUsed/>
    <w:rsid w:val="006C5D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180">
      <w:bodyDiv w:val="1"/>
      <w:marLeft w:val="0"/>
      <w:marRight w:val="0"/>
      <w:marTop w:val="0"/>
      <w:marBottom w:val="0"/>
      <w:divBdr>
        <w:top w:val="none" w:sz="0" w:space="0" w:color="auto"/>
        <w:left w:val="single" w:sz="2" w:space="0" w:color="FFFFFF"/>
        <w:bottom w:val="none" w:sz="0" w:space="0" w:color="auto"/>
        <w:right w:val="none" w:sz="0" w:space="0" w:color="auto"/>
      </w:divBdr>
      <w:divsChild>
        <w:div w:id="631714212">
          <w:marLeft w:val="0"/>
          <w:marRight w:val="0"/>
          <w:marTop w:val="290"/>
          <w:marBottom w:val="0"/>
          <w:divBdr>
            <w:top w:val="none" w:sz="0" w:space="0" w:color="auto"/>
            <w:left w:val="none" w:sz="0" w:space="0" w:color="auto"/>
            <w:bottom w:val="none" w:sz="0" w:space="0" w:color="auto"/>
            <w:right w:val="none" w:sz="0" w:space="0" w:color="auto"/>
          </w:divBdr>
          <w:divsChild>
            <w:div w:id="716513914">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062142407">
      <w:bodyDiv w:val="1"/>
      <w:marLeft w:val="0"/>
      <w:marRight w:val="0"/>
      <w:marTop w:val="0"/>
      <w:marBottom w:val="0"/>
      <w:divBdr>
        <w:top w:val="none" w:sz="0" w:space="0" w:color="auto"/>
        <w:left w:val="none" w:sz="0" w:space="0" w:color="auto"/>
        <w:bottom w:val="none" w:sz="0" w:space="0" w:color="auto"/>
        <w:right w:val="none" w:sz="0" w:space="0" w:color="auto"/>
      </w:divBdr>
    </w:div>
    <w:div w:id="15865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Pilot_judgment_procedure_ENG.pd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echr.coe.int/Documents/FS_Pilot_judgments_ENG.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hr.coe.int/Documents/Rules_Court_ENG.pdf" TargetMode="External"/><Relationship Id="rId11" Type="http://schemas.openxmlformats.org/officeDocument/2006/relationships/hyperlink" Target="https://echr.coe.int/Documents/Guide_Art_13_FRA.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oe.int/en/web/human-rights-intergovernmental-cooperation/human-rights-development-cddh/recommendations" TargetMode="External"/><Relationship Id="rId4" Type="http://schemas.openxmlformats.org/officeDocument/2006/relationships/footnotes" Target="footnotes.xml"/><Relationship Id="rId9" Type="http://schemas.openxmlformats.org/officeDocument/2006/relationships/hyperlink" Target="https://search.coe.int/cm/Pages/result_details.aspx?Reference=CM/Rec(2010)3"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3</Pages>
  <Words>1037</Words>
  <Characters>5605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Αναγνωστόπουλος Η</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Αναγνωστόπουλος Η</dc:title>
  <dc:creator>DIMAKIS</dc:creator>
  <cp:lastModifiedBy>Alexandros Dimakis</cp:lastModifiedBy>
  <cp:revision>30</cp:revision>
  <cp:lastPrinted>2020-02-17T16:30:00Z</cp:lastPrinted>
  <dcterms:created xsi:type="dcterms:W3CDTF">2007-12-17T18:26:00Z</dcterms:created>
  <dcterms:modified xsi:type="dcterms:W3CDTF">2023-11-21T12:03:00Z</dcterms:modified>
</cp:coreProperties>
</file>