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146" w:rsidRDefault="00DF4146" w:rsidP="00DF4146">
      <w:pPr>
        <w:jc w:val="center"/>
        <w:rPr>
          <w:rFonts w:eastAsia="Times New Roman" w:cs="Times New Roman"/>
          <w:sz w:val="32"/>
          <w:szCs w:val="32"/>
          <w:lang w:eastAsia="el-GR"/>
        </w:rPr>
      </w:pPr>
      <w:r>
        <w:rPr>
          <w:noProof/>
        </w:rPr>
        <w:drawing>
          <wp:inline distT="0" distB="0" distL="0" distR="0" wp14:anchorId="10430A64" wp14:editId="76F24B82">
            <wp:extent cx="4871511" cy="1648496"/>
            <wp:effectExtent l="0" t="0" r="5715" b="2540"/>
            <wp:docPr id="1154884729" name="Εικόνα 1" descr="ΕΚΠΑ: Τμήμα Ιστορίας και Αρχαιολογίας - Αρχική σελί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84729" name="Εικόνα 1" descr="ΕΚΠΑ: Τμήμα Ιστορίας και Αρχαιολογίας - Αρχική σελίδα"/>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1595" cy="1668828"/>
                    </a:xfrm>
                    <a:prstGeom prst="rect">
                      <a:avLst/>
                    </a:prstGeom>
                    <a:noFill/>
                    <a:ln>
                      <a:noFill/>
                    </a:ln>
                  </pic:spPr>
                </pic:pic>
              </a:graphicData>
            </a:graphic>
          </wp:inline>
        </w:drawing>
      </w:r>
    </w:p>
    <w:p w:rsidR="00DF4146" w:rsidRDefault="00DF4146" w:rsidP="00DF4146">
      <w:pPr>
        <w:jc w:val="center"/>
        <w:rPr>
          <w:rFonts w:eastAsia="Times New Roman" w:cs="Times New Roman"/>
          <w:sz w:val="32"/>
          <w:szCs w:val="32"/>
          <w:lang w:eastAsia="el-GR"/>
        </w:rPr>
      </w:pPr>
    </w:p>
    <w:p w:rsidR="00DF4146" w:rsidRPr="00DF4146" w:rsidRDefault="00DF4146" w:rsidP="00DF4146">
      <w:pPr>
        <w:jc w:val="center"/>
        <w:rPr>
          <w:rFonts w:eastAsia="Times New Roman" w:cs="Times New Roman"/>
          <w:sz w:val="32"/>
          <w:szCs w:val="32"/>
          <w:lang w:eastAsia="el-GR"/>
        </w:rPr>
      </w:pPr>
      <w:r w:rsidRPr="00DF4146">
        <w:rPr>
          <w:rFonts w:eastAsia="Times New Roman" w:cs="Times New Roman"/>
          <w:sz w:val="32"/>
          <w:szCs w:val="32"/>
          <w:lang w:eastAsia="el-GR"/>
        </w:rPr>
        <w:br/>
        <w:t>Π.Μ.Σ. Ποινικών Επιστημών</w:t>
      </w:r>
      <w:r w:rsidRPr="00DF4146">
        <w:rPr>
          <w:rFonts w:eastAsia="Times New Roman" w:cs="Times New Roman"/>
          <w:sz w:val="32"/>
          <w:szCs w:val="32"/>
          <w:lang w:eastAsia="el-GR"/>
        </w:rPr>
        <w:br/>
        <w:t xml:space="preserve">Ειδίκευση: Ποινικό Δίκαιο και Ποινική Δικονομία </w:t>
      </w:r>
    </w:p>
    <w:p w:rsidR="00DF4146" w:rsidRPr="00DF4146" w:rsidRDefault="00DF4146" w:rsidP="00DF4146">
      <w:pPr>
        <w:jc w:val="center"/>
        <w:rPr>
          <w:rFonts w:eastAsia="Times New Roman" w:cs="Times New Roman"/>
          <w:sz w:val="32"/>
          <w:szCs w:val="32"/>
          <w:lang w:eastAsia="el-GR"/>
        </w:rPr>
      </w:pPr>
      <w:r w:rsidRPr="00DF4146">
        <w:rPr>
          <w:rFonts w:eastAsia="Times New Roman" w:cs="Times New Roman"/>
          <w:sz w:val="32"/>
          <w:szCs w:val="32"/>
          <w:lang w:eastAsia="el-GR"/>
        </w:rPr>
        <w:t xml:space="preserve">Μάθημα: Ποινική Δικονομία και </w:t>
      </w:r>
      <w:proofErr w:type="spellStart"/>
      <w:r w:rsidRPr="00DF4146">
        <w:rPr>
          <w:rFonts w:eastAsia="Times New Roman" w:cs="Times New Roman"/>
          <w:sz w:val="32"/>
          <w:szCs w:val="32"/>
          <w:lang w:eastAsia="el-GR"/>
        </w:rPr>
        <w:t>ΕΣΔΑ</w:t>
      </w:r>
      <w:proofErr w:type="spellEnd"/>
      <w:r w:rsidRPr="00DF4146">
        <w:rPr>
          <w:rFonts w:eastAsia="Times New Roman" w:cs="Times New Roman"/>
          <w:sz w:val="32"/>
          <w:szCs w:val="32"/>
          <w:lang w:eastAsia="el-GR"/>
        </w:rPr>
        <w:t xml:space="preserve"> </w:t>
      </w:r>
    </w:p>
    <w:p w:rsidR="00DF4146" w:rsidRPr="00DF4146" w:rsidRDefault="00DF4146" w:rsidP="00DF4146">
      <w:pPr>
        <w:jc w:val="center"/>
        <w:rPr>
          <w:rFonts w:eastAsia="Times New Roman" w:cs="Times New Roman"/>
          <w:sz w:val="32"/>
          <w:szCs w:val="32"/>
          <w:lang w:eastAsia="el-GR"/>
        </w:rPr>
      </w:pPr>
      <w:r w:rsidRPr="00DF4146">
        <w:rPr>
          <w:rFonts w:eastAsia="Times New Roman" w:cs="Times New Roman"/>
          <w:sz w:val="32"/>
          <w:szCs w:val="32"/>
          <w:lang w:eastAsia="el-GR"/>
        </w:rPr>
        <w:t>Ακαδημαϊκό έτος</w:t>
      </w:r>
      <w:r w:rsidR="000B5D65" w:rsidRPr="00DF48C7">
        <w:rPr>
          <w:rFonts w:eastAsia="Times New Roman" w:cs="Times New Roman"/>
          <w:sz w:val="32"/>
          <w:szCs w:val="32"/>
          <w:lang w:eastAsia="el-GR"/>
        </w:rPr>
        <w:t>:</w:t>
      </w:r>
      <w:r w:rsidRPr="00DF4146">
        <w:rPr>
          <w:rFonts w:eastAsia="Times New Roman" w:cs="Times New Roman"/>
          <w:sz w:val="32"/>
          <w:szCs w:val="32"/>
          <w:lang w:eastAsia="el-GR"/>
        </w:rPr>
        <w:t xml:space="preserve"> 2023 – 2024 </w:t>
      </w:r>
    </w:p>
    <w:p w:rsidR="00DF4146" w:rsidRPr="00DF4146" w:rsidRDefault="00DF4146" w:rsidP="00DF4146">
      <w:pPr>
        <w:jc w:val="center"/>
        <w:rPr>
          <w:rFonts w:eastAsia="Times New Roman" w:cs="Times New Roman"/>
          <w:sz w:val="32"/>
          <w:szCs w:val="32"/>
          <w:lang w:eastAsia="el-GR"/>
        </w:rPr>
      </w:pPr>
    </w:p>
    <w:p w:rsidR="00DF4146" w:rsidRPr="00DF4146" w:rsidRDefault="00DF4146" w:rsidP="00DF4146">
      <w:pPr>
        <w:jc w:val="center"/>
        <w:rPr>
          <w:rFonts w:eastAsia="Times New Roman" w:cs="Times New Roman"/>
          <w:sz w:val="32"/>
          <w:szCs w:val="32"/>
          <w:lang w:eastAsia="el-GR"/>
        </w:rPr>
      </w:pPr>
    </w:p>
    <w:p w:rsidR="00DF4146" w:rsidRPr="00DF4146" w:rsidRDefault="00DF4146" w:rsidP="00DF4146">
      <w:pPr>
        <w:jc w:val="center"/>
        <w:rPr>
          <w:rFonts w:eastAsia="Times New Roman" w:cs="Times New Roman"/>
          <w:b/>
          <w:bCs/>
          <w:sz w:val="32"/>
          <w:szCs w:val="32"/>
          <w:lang w:eastAsia="el-GR"/>
        </w:rPr>
      </w:pPr>
      <w:r w:rsidRPr="00DF4146">
        <w:rPr>
          <w:rFonts w:eastAsia="Times New Roman" w:cs="Times New Roman"/>
          <w:b/>
          <w:bCs/>
          <w:sz w:val="32"/>
          <w:szCs w:val="32"/>
          <w:lang w:eastAsia="el-GR"/>
        </w:rPr>
        <w:t>ΘΕΜΑ:</w:t>
      </w:r>
    </w:p>
    <w:p w:rsidR="00DF4146" w:rsidRPr="00DF4146" w:rsidRDefault="00DF4146" w:rsidP="00DF4146">
      <w:pPr>
        <w:spacing w:before="100" w:beforeAutospacing="1" w:after="100" w:afterAutospacing="1"/>
        <w:jc w:val="center"/>
        <w:rPr>
          <w:rFonts w:eastAsia="Times New Roman" w:cs="Times New Roman"/>
          <w:b/>
          <w:bCs/>
          <w:color w:val="000000" w:themeColor="text1"/>
          <w:sz w:val="32"/>
          <w:szCs w:val="32"/>
          <w:lang w:eastAsia="el-GR"/>
        </w:rPr>
      </w:pPr>
      <w:r w:rsidRPr="00DF4146">
        <w:rPr>
          <w:rFonts w:eastAsia="Times New Roman" w:cs="Times New Roman"/>
          <w:b/>
          <w:bCs/>
          <w:color w:val="000000" w:themeColor="text1"/>
          <w:sz w:val="32"/>
          <w:szCs w:val="32"/>
          <w:lang w:eastAsia="el-GR"/>
        </w:rPr>
        <w:t xml:space="preserve">«Δικαίωμα υπεράσπισης με συνήγορο κατά το άρθρο 6 παρ. 3 </w:t>
      </w:r>
      <w:proofErr w:type="spellStart"/>
      <w:r w:rsidRPr="00DF4146">
        <w:rPr>
          <w:rFonts w:eastAsia="Times New Roman" w:cs="Times New Roman"/>
          <w:b/>
          <w:bCs/>
          <w:color w:val="000000" w:themeColor="text1"/>
          <w:sz w:val="32"/>
          <w:szCs w:val="32"/>
          <w:lang w:eastAsia="el-GR"/>
        </w:rPr>
        <w:t>στοιχ</w:t>
      </w:r>
      <w:proofErr w:type="spellEnd"/>
      <w:r w:rsidRPr="00DF4146">
        <w:rPr>
          <w:rFonts w:eastAsia="Times New Roman" w:cs="Times New Roman"/>
          <w:b/>
          <w:bCs/>
          <w:color w:val="000000" w:themeColor="text1"/>
          <w:sz w:val="32"/>
          <w:szCs w:val="32"/>
          <w:lang w:eastAsia="el-GR"/>
        </w:rPr>
        <w:t xml:space="preserve">. γ’ </w:t>
      </w:r>
      <w:proofErr w:type="spellStart"/>
      <w:r w:rsidRPr="00DF4146">
        <w:rPr>
          <w:rFonts w:eastAsia="Times New Roman" w:cs="Times New Roman"/>
          <w:b/>
          <w:bCs/>
          <w:color w:val="000000" w:themeColor="text1"/>
          <w:sz w:val="32"/>
          <w:szCs w:val="32"/>
          <w:lang w:eastAsia="el-GR"/>
        </w:rPr>
        <w:t>ΕΣΔΑ</w:t>
      </w:r>
      <w:proofErr w:type="spellEnd"/>
      <w:r w:rsidRPr="00DF4146">
        <w:rPr>
          <w:rFonts w:eastAsia="Times New Roman" w:cs="Times New Roman"/>
          <w:b/>
          <w:bCs/>
          <w:color w:val="000000" w:themeColor="text1"/>
          <w:sz w:val="32"/>
          <w:szCs w:val="32"/>
          <w:lang w:eastAsia="el-GR"/>
        </w:rPr>
        <w:t xml:space="preserve"> – Ο θεσμός της νομικής βοήθειας»</w:t>
      </w:r>
    </w:p>
    <w:p w:rsidR="00DF4146" w:rsidRPr="00DF4146" w:rsidRDefault="00DF4146" w:rsidP="00DF4146">
      <w:pPr>
        <w:spacing w:before="100" w:beforeAutospacing="1" w:after="100" w:afterAutospacing="1"/>
        <w:rPr>
          <w:rFonts w:eastAsia="Times New Roman" w:cs="Times New Roman"/>
          <w:sz w:val="32"/>
          <w:szCs w:val="32"/>
          <w:lang w:eastAsia="el-GR"/>
        </w:rPr>
      </w:pPr>
    </w:p>
    <w:p w:rsidR="000B5D65" w:rsidRPr="00DF4146" w:rsidRDefault="000B5D65" w:rsidP="00DF4146">
      <w:pPr>
        <w:spacing w:before="100" w:beforeAutospacing="1" w:after="100" w:afterAutospacing="1"/>
        <w:rPr>
          <w:rFonts w:eastAsia="Times New Roman" w:cs="Times New Roman"/>
          <w:sz w:val="32"/>
          <w:szCs w:val="32"/>
          <w:lang w:eastAsia="el-GR"/>
        </w:rPr>
      </w:pPr>
    </w:p>
    <w:p w:rsidR="00DF4146" w:rsidRPr="00DF4146" w:rsidRDefault="00DF4146" w:rsidP="00DF4146">
      <w:pPr>
        <w:spacing w:before="100" w:beforeAutospacing="1" w:after="100" w:afterAutospacing="1"/>
        <w:rPr>
          <w:rFonts w:eastAsia="Times New Roman" w:cs="Times New Roman"/>
          <w:sz w:val="32"/>
          <w:szCs w:val="32"/>
          <w:lang w:eastAsia="el-GR"/>
        </w:rPr>
      </w:pPr>
    </w:p>
    <w:p w:rsidR="00DF4146" w:rsidRPr="000B5D65" w:rsidRDefault="00DF4146" w:rsidP="00DF4146">
      <w:pPr>
        <w:rPr>
          <w:rFonts w:eastAsia="Times New Roman" w:cs="Times New Roman"/>
          <w:b/>
          <w:bCs/>
          <w:sz w:val="28"/>
          <w:szCs w:val="28"/>
          <w:lang w:eastAsia="el-GR"/>
        </w:rPr>
      </w:pPr>
      <w:r w:rsidRPr="000B5D65">
        <w:rPr>
          <w:rFonts w:eastAsia="Times New Roman" w:cs="Times New Roman"/>
          <w:b/>
          <w:bCs/>
          <w:sz w:val="28"/>
          <w:szCs w:val="28"/>
          <w:lang w:eastAsia="el-GR"/>
        </w:rPr>
        <w:t xml:space="preserve">Επιβλέποντες Καθηγητές: </w:t>
      </w:r>
    </w:p>
    <w:p w:rsidR="00DF4146" w:rsidRPr="000B5D65" w:rsidRDefault="00DF4146" w:rsidP="00DF4146">
      <w:pPr>
        <w:rPr>
          <w:rFonts w:eastAsia="Times New Roman" w:cs="Times New Roman"/>
          <w:sz w:val="28"/>
          <w:szCs w:val="28"/>
          <w:lang w:eastAsia="el-GR"/>
        </w:rPr>
      </w:pPr>
      <w:r w:rsidRPr="000B5D65">
        <w:rPr>
          <w:rFonts w:eastAsia="Times New Roman" w:cs="Times New Roman"/>
          <w:sz w:val="28"/>
          <w:szCs w:val="28"/>
          <w:lang w:eastAsia="el-GR"/>
        </w:rPr>
        <w:t xml:space="preserve">Αριστομένης </w:t>
      </w:r>
      <w:proofErr w:type="spellStart"/>
      <w:r w:rsidRPr="000B5D65">
        <w:rPr>
          <w:rFonts w:eastAsia="Times New Roman" w:cs="Times New Roman"/>
          <w:sz w:val="28"/>
          <w:szCs w:val="28"/>
          <w:lang w:eastAsia="el-GR"/>
        </w:rPr>
        <w:t>Τζαννετής</w:t>
      </w:r>
      <w:proofErr w:type="spellEnd"/>
      <w:r w:rsidRPr="000B5D65">
        <w:rPr>
          <w:rFonts w:eastAsia="Times New Roman" w:cs="Times New Roman"/>
          <w:sz w:val="28"/>
          <w:szCs w:val="28"/>
          <w:lang w:eastAsia="el-GR"/>
        </w:rPr>
        <w:t xml:space="preserve"> </w:t>
      </w:r>
    </w:p>
    <w:p w:rsidR="00DF4146" w:rsidRPr="000B5D65" w:rsidRDefault="00DF4146" w:rsidP="00DF4146">
      <w:pPr>
        <w:rPr>
          <w:rFonts w:eastAsia="Times New Roman" w:cs="Times New Roman"/>
          <w:sz w:val="28"/>
          <w:szCs w:val="28"/>
          <w:lang w:eastAsia="el-GR"/>
        </w:rPr>
      </w:pPr>
      <w:r w:rsidRPr="000B5D65">
        <w:rPr>
          <w:rFonts w:eastAsia="Times New Roman" w:cs="Times New Roman"/>
          <w:sz w:val="28"/>
          <w:szCs w:val="28"/>
          <w:lang w:eastAsia="el-GR"/>
        </w:rPr>
        <w:t xml:space="preserve">Αλέξανδρος </w:t>
      </w:r>
      <w:proofErr w:type="spellStart"/>
      <w:r w:rsidRPr="000B5D65">
        <w:rPr>
          <w:rFonts w:eastAsia="Times New Roman" w:cs="Times New Roman"/>
          <w:sz w:val="28"/>
          <w:szCs w:val="28"/>
          <w:lang w:eastAsia="el-GR"/>
        </w:rPr>
        <w:t>Δημάκης</w:t>
      </w:r>
      <w:proofErr w:type="spellEnd"/>
      <w:r w:rsidRPr="000B5D65">
        <w:rPr>
          <w:rFonts w:eastAsia="Times New Roman" w:cs="Times New Roman"/>
          <w:sz w:val="28"/>
          <w:szCs w:val="28"/>
          <w:lang w:eastAsia="el-GR"/>
        </w:rPr>
        <w:t xml:space="preserve"> </w:t>
      </w:r>
    </w:p>
    <w:p w:rsidR="00DF4146" w:rsidRPr="000B5D65" w:rsidRDefault="00DF4146" w:rsidP="00DF4146">
      <w:pPr>
        <w:rPr>
          <w:rFonts w:eastAsia="Times New Roman" w:cs="Times New Roman"/>
          <w:sz w:val="28"/>
          <w:szCs w:val="28"/>
          <w:lang w:eastAsia="el-GR"/>
        </w:rPr>
      </w:pPr>
    </w:p>
    <w:p w:rsidR="00DF4146" w:rsidRPr="000B5D65" w:rsidRDefault="00DF4146" w:rsidP="00DF4146">
      <w:pPr>
        <w:rPr>
          <w:rFonts w:eastAsia="Times New Roman" w:cs="Times New Roman"/>
          <w:b/>
          <w:bCs/>
          <w:sz w:val="28"/>
          <w:szCs w:val="28"/>
          <w:lang w:eastAsia="el-GR"/>
        </w:rPr>
      </w:pPr>
      <w:r w:rsidRPr="000B5D65">
        <w:rPr>
          <w:rFonts w:eastAsia="Times New Roman" w:cs="Times New Roman"/>
          <w:b/>
          <w:bCs/>
          <w:sz w:val="28"/>
          <w:szCs w:val="28"/>
          <w:lang w:eastAsia="el-GR"/>
        </w:rPr>
        <w:t xml:space="preserve">Εισηγητές: </w:t>
      </w:r>
    </w:p>
    <w:p w:rsidR="00DF4146" w:rsidRPr="000B5D65" w:rsidRDefault="00DF4146" w:rsidP="00DF4146">
      <w:pPr>
        <w:rPr>
          <w:rFonts w:eastAsia="Times New Roman" w:cs="Times New Roman"/>
          <w:sz w:val="28"/>
          <w:szCs w:val="28"/>
          <w:lang w:eastAsia="el-GR"/>
        </w:rPr>
      </w:pPr>
      <w:r w:rsidRPr="000B5D65">
        <w:rPr>
          <w:rFonts w:eastAsia="Times New Roman" w:cs="Times New Roman"/>
          <w:sz w:val="28"/>
          <w:szCs w:val="28"/>
          <w:lang w:eastAsia="el-GR"/>
        </w:rPr>
        <w:t>Ελένη Γρίβα</w:t>
      </w:r>
    </w:p>
    <w:p w:rsidR="00DF4146" w:rsidRPr="000B5D65" w:rsidRDefault="00DF4146">
      <w:pPr>
        <w:rPr>
          <w:rFonts w:eastAsia="Times New Roman" w:cs="Times New Roman"/>
          <w:sz w:val="28"/>
          <w:szCs w:val="28"/>
          <w:lang w:eastAsia="el-GR"/>
        </w:rPr>
      </w:pPr>
      <w:r w:rsidRPr="000B5D65">
        <w:rPr>
          <w:rFonts w:eastAsia="Times New Roman" w:cs="Times New Roman"/>
          <w:sz w:val="28"/>
          <w:szCs w:val="28"/>
          <w:lang w:eastAsia="el-GR"/>
        </w:rPr>
        <w:t xml:space="preserve">Ευάγγελος </w:t>
      </w:r>
      <w:proofErr w:type="spellStart"/>
      <w:r w:rsidRPr="000B5D65">
        <w:rPr>
          <w:rFonts w:eastAsia="Times New Roman" w:cs="Times New Roman"/>
          <w:sz w:val="28"/>
          <w:szCs w:val="28"/>
          <w:lang w:eastAsia="el-GR"/>
        </w:rPr>
        <w:t>Πλακαλής</w:t>
      </w:r>
      <w:proofErr w:type="spellEnd"/>
      <w:r w:rsidRPr="000B5D65">
        <w:rPr>
          <w:rFonts w:eastAsia="Times New Roman" w:cs="Times New Roman"/>
          <w:sz w:val="28"/>
          <w:szCs w:val="28"/>
          <w:lang w:eastAsia="el-GR"/>
        </w:rPr>
        <w:t xml:space="preserve"> </w:t>
      </w:r>
    </w:p>
    <w:p w:rsidR="00DF4146" w:rsidRPr="00DF4146" w:rsidRDefault="00DF4146">
      <w:pPr>
        <w:rPr>
          <w:rFonts w:cs="Times New Roman"/>
          <w:b/>
          <w:bCs/>
          <w:sz w:val="32"/>
          <w:szCs w:val="32"/>
        </w:rPr>
      </w:pPr>
    </w:p>
    <w:p w:rsidR="00DF4146" w:rsidRPr="00DF4146" w:rsidRDefault="00DF4146">
      <w:pPr>
        <w:rPr>
          <w:rFonts w:cs="Times New Roman"/>
          <w:b/>
          <w:bCs/>
          <w:sz w:val="32"/>
          <w:szCs w:val="32"/>
        </w:rPr>
      </w:pPr>
    </w:p>
    <w:p w:rsidR="00DF4146" w:rsidRPr="00DF4146" w:rsidRDefault="00DF4146">
      <w:pPr>
        <w:rPr>
          <w:rFonts w:cs="Times New Roman"/>
          <w:b/>
          <w:bCs/>
          <w:sz w:val="32"/>
          <w:szCs w:val="32"/>
        </w:rPr>
      </w:pPr>
    </w:p>
    <w:p w:rsidR="00DF4146" w:rsidRPr="00DF4146" w:rsidRDefault="00DF4146">
      <w:pPr>
        <w:rPr>
          <w:rFonts w:cs="Times New Roman"/>
          <w:b/>
          <w:bCs/>
          <w:sz w:val="32"/>
          <w:szCs w:val="32"/>
        </w:rPr>
      </w:pPr>
    </w:p>
    <w:p w:rsidR="00DF4146" w:rsidRPr="00DF4146" w:rsidRDefault="00DF4146">
      <w:pPr>
        <w:rPr>
          <w:rFonts w:cs="Times New Roman"/>
          <w:b/>
          <w:bCs/>
          <w:sz w:val="32"/>
          <w:szCs w:val="32"/>
        </w:rPr>
      </w:pPr>
    </w:p>
    <w:p w:rsidR="00DF4146" w:rsidRPr="007B7F65" w:rsidRDefault="00DF4146" w:rsidP="00DF4146">
      <w:pPr>
        <w:jc w:val="right"/>
        <w:rPr>
          <w:rFonts w:cs="Times New Roman"/>
          <w:b/>
          <w:bCs/>
          <w:sz w:val="28"/>
          <w:szCs w:val="28"/>
        </w:rPr>
      </w:pPr>
      <w:r w:rsidRPr="007B7F65">
        <w:rPr>
          <w:rFonts w:cs="Times New Roman"/>
          <w:b/>
          <w:bCs/>
          <w:sz w:val="28"/>
          <w:szCs w:val="28"/>
        </w:rPr>
        <w:t>Αθήνα, 2024</w:t>
      </w:r>
      <w:r w:rsidRPr="007B7F65">
        <w:rPr>
          <w:rFonts w:cs="Times New Roman"/>
          <w:b/>
          <w:bCs/>
          <w:sz w:val="28"/>
          <w:szCs w:val="28"/>
        </w:rPr>
        <w:br w:type="page"/>
      </w:r>
    </w:p>
    <w:p w:rsidR="00DF4146" w:rsidRDefault="00DF4146">
      <w:pPr>
        <w:rPr>
          <w:rFonts w:cs="Times New Roman"/>
          <w:b/>
          <w:bCs/>
        </w:rPr>
      </w:pPr>
    </w:p>
    <w:p w:rsidR="00DF4146" w:rsidRDefault="00DF4146">
      <w:pPr>
        <w:rPr>
          <w:rFonts w:cs="Times New Roman"/>
          <w:b/>
          <w:bCs/>
        </w:rPr>
      </w:pPr>
    </w:p>
    <w:sdt>
      <w:sdtPr>
        <w:rPr>
          <w:rFonts w:asciiTheme="minorHAnsi" w:eastAsiaTheme="minorHAnsi" w:hAnsiTheme="minorHAnsi" w:cstheme="minorBidi"/>
          <w:b w:val="0"/>
          <w:bCs w:val="0"/>
          <w:color w:val="auto"/>
          <w:sz w:val="24"/>
          <w:szCs w:val="24"/>
          <w:lang w:eastAsia="en-US"/>
        </w:rPr>
        <w:id w:val="-1817557000"/>
        <w:docPartObj>
          <w:docPartGallery w:val="Table of Contents"/>
          <w:docPartUnique/>
        </w:docPartObj>
      </w:sdtPr>
      <w:sdtEndPr>
        <w:rPr>
          <w:rFonts w:ascii="Times New Roman" w:hAnsi="Times New Roman"/>
          <w:noProof/>
        </w:rPr>
      </w:sdtEndPr>
      <w:sdtContent>
        <w:p w:rsidR="00DF4146" w:rsidRDefault="00DF4146">
          <w:pPr>
            <w:pStyle w:val="a9"/>
          </w:pPr>
          <w:r>
            <w:t>Πίνακας περιεχομένων</w:t>
          </w:r>
        </w:p>
        <w:p w:rsidR="000B5D65" w:rsidRDefault="00DF4146">
          <w:pPr>
            <w:pStyle w:val="10"/>
            <w:tabs>
              <w:tab w:val="right" w:leader="dot" w:pos="8296"/>
            </w:tabs>
            <w:rPr>
              <w:rFonts w:asciiTheme="minorHAnsi" w:eastAsiaTheme="minorEastAsia" w:hAnsiTheme="minorHAnsi" w:cstheme="minorBidi"/>
              <w:b w:val="0"/>
              <w:bCs w:val="0"/>
              <w:noProof/>
              <w:sz w:val="24"/>
              <w:szCs w:val="24"/>
              <w:lang w:eastAsia="el-GR"/>
            </w:rPr>
          </w:pPr>
          <w:r>
            <w:rPr>
              <w:b w:val="0"/>
              <w:bCs w:val="0"/>
            </w:rPr>
            <w:fldChar w:fldCharType="begin"/>
          </w:r>
          <w:r>
            <w:instrText>TOC \o "1-3" \h \z \u</w:instrText>
          </w:r>
          <w:r>
            <w:rPr>
              <w:b w:val="0"/>
              <w:bCs w:val="0"/>
            </w:rPr>
            <w:fldChar w:fldCharType="separate"/>
          </w:r>
          <w:hyperlink w:anchor="_Toc168844214" w:history="1">
            <w:r w:rsidR="000B5D65" w:rsidRPr="003F6775">
              <w:rPr>
                <w:rStyle w:val="-"/>
                <w:noProof/>
              </w:rPr>
              <w:t>ΕΙΣΑΓΩΓΗ</w:t>
            </w:r>
            <w:r w:rsidR="000B5D65">
              <w:rPr>
                <w:noProof/>
                <w:webHidden/>
              </w:rPr>
              <w:tab/>
            </w:r>
            <w:r w:rsidR="000B5D65">
              <w:rPr>
                <w:noProof/>
                <w:webHidden/>
              </w:rPr>
              <w:fldChar w:fldCharType="begin"/>
            </w:r>
            <w:r w:rsidR="000B5D65">
              <w:rPr>
                <w:noProof/>
                <w:webHidden/>
              </w:rPr>
              <w:instrText xml:space="preserve"> PAGEREF _Toc168844214 \h </w:instrText>
            </w:r>
            <w:r w:rsidR="000B5D65">
              <w:rPr>
                <w:noProof/>
                <w:webHidden/>
              </w:rPr>
            </w:r>
            <w:r w:rsidR="000B5D65">
              <w:rPr>
                <w:noProof/>
                <w:webHidden/>
              </w:rPr>
              <w:fldChar w:fldCharType="separate"/>
            </w:r>
            <w:r w:rsidR="000B5D65">
              <w:rPr>
                <w:noProof/>
                <w:webHidden/>
              </w:rPr>
              <w:t>3</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15" w:history="1">
            <w:r w:rsidR="000B5D65" w:rsidRPr="003F6775">
              <w:rPr>
                <w:rStyle w:val="-"/>
                <w:rFonts w:cs="Times New Roman"/>
                <w:noProof/>
              </w:rPr>
              <w:t>1) Η ΔΩΡΕΑΝ ΝΟΜΙΚΗ ΣΥΝΔΡΟΜΗ</w:t>
            </w:r>
            <w:r w:rsidR="000B5D65">
              <w:rPr>
                <w:noProof/>
                <w:webHidden/>
              </w:rPr>
              <w:tab/>
            </w:r>
            <w:r w:rsidR="000B5D65">
              <w:rPr>
                <w:noProof/>
                <w:webHidden/>
              </w:rPr>
              <w:fldChar w:fldCharType="begin"/>
            </w:r>
            <w:r w:rsidR="000B5D65">
              <w:rPr>
                <w:noProof/>
                <w:webHidden/>
              </w:rPr>
              <w:instrText xml:space="preserve"> PAGEREF _Toc168844215 \h </w:instrText>
            </w:r>
            <w:r w:rsidR="000B5D65">
              <w:rPr>
                <w:noProof/>
                <w:webHidden/>
              </w:rPr>
            </w:r>
            <w:r w:rsidR="000B5D65">
              <w:rPr>
                <w:noProof/>
                <w:webHidden/>
              </w:rPr>
              <w:fldChar w:fldCharType="separate"/>
            </w:r>
            <w:r w:rsidR="000B5D65">
              <w:rPr>
                <w:noProof/>
                <w:webHidden/>
              </w:rPr>
              <w:t>3</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16" w:history="1">
            <w:r w:rsidR="000B5D65" w:rsidRPr="003F6775">
              <w:rPr>
                <w:rStyle w:val="-"/>
                <w:rFonts w:cs="Times New Roman"/>
                <w:noProof/>
                <w:lang w:val="en-US"/>
              </w:rPr>
              <w:t>I</w:t>
            </w:r>
            <w:r w:rsidR="000B5D65" w:rsidRPr="003F6775">
              <w:rPr>
                <w:rStyle w:val="-"/>
                <w:rFonts w:cs="Times New Roman"/>
                <w:noProof/>
              </w:rPr>
              <w:t>. Κατοχύρωση του δικαιώματος</w:t>
            </w:r>
            <w:r w:rsidR="000B5D65">
              <w:rPr>
                <w:noProof/>
                <w:webHidden/>
              </w:rPr>
              <w:tab/>
            </w:r>
            <w:r w:rsidR="000B5D65">
              <w:rPr>
                <w:noProof/>
                <w:webHidden/>
              </w:rPr>
              <w:fldChar w:fldCharType="begin"/>
            </w:r>
            <w:r w:rsidR="000B5D65">
              <w:rPr>
                <w:noProof/>
                <w:webHidden/>
              </w:rPr>
              <w:instrText xml:space="preserve"> PAGEREF _Toc168844216 \h </w:instrText>
            </w:r>
            <w:r w:rsidR="000B5D65">
              <w:rPr>
                <w:noProof/>
                <w:webHidden/>
              </w:rPr>
            </w:r>
            <w:r w:rsidR="000B5D65">
              <w:rPr>
                <w:noProof/>
                <w:webHidden/>
              </w:rPr>
              <w:fldChar w:fldCharType="separate"/>
            </w:r>
            <w:r w:rsidR="000B5D65">
              <w:rPr>
                <w:noProof/>
                <w:webHidden/>
              </w:rPr>
              <w:t>3</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17" w:history="1">
            <w:r w:rsidR="000B5D65" w:rsidRPr="003F6775">
              <w:rPr>
                <w:rStyle w:val="-"/>
                <w:rFonts w:cs="Times New Roman"/>
                <w:noProof/>
              </w:rPr>
              <w:t>ΙΙ. Προϋποθέσεις για τη χορήγηση δωρεάν νομικής συνδρομής</w:t>
            </w:r>
            <w:r w:rsidR="000B5D65">
              <w:rPr>
                <w:noProof/>
                <w:webHidden/>
              </w:rPr>
              <w:tab/>
            </w:r>
            <w:r w:rsidR="000B5D65">
              <w:rPr>
                <w:noProof/>
                <w:webHidden/>
              </w:rPr>
              <w:fldChar w:fldCharType="begin"/>
            </w:r>
            <w:r w:rsidR="000B5D65">
              <w:rPr>
                <w:noProof/>
                <w:webHidden/>
              </w:rPr>
              <w:instrText xml:space="preserve"> PAGEREF _Toc168844217 \h </w:instrText>
            </w:r>
            <w:r w:rsidR="000B5D65">
              <w:rPr>
                <w:noProof/>
                <w:webHidden/>
              </w:rPr>
            </w:r>
            <w:r w:rsidR="000B5D65">
              <w:rPr>
                <w:noProof/>
                <w:webHidden/>
              </w:rPr>
              <w:fldChar w:fldCharType="separate"/>
            </w:r>
            <w:r w:rsidR="000B5D65">
              <w:rPr>
                <w:noProof/>
                <w:webHidden/>
              </w:rPr>
              <w:t>4</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18" w:history="1">
            <w:r w:rsidR="000B5D65" w:rsidRPr="003F6775">
              <w:rPr>
                <w:rStyle w:val="-"/>
                <w:rFonts w:cs="Times New Roman"/>
                <w:noProof/>
              </w:rPr>
              <w:t>2) ΈΚΤΑΣΗ ΔΙΚΑΙΩΜΑΤΟΣ ΠΑΡΟΧΗΣ ΝΟΜΙΚΗΣ ΣΥΝΔΡΟΜΗΣ</w:t>
            </w:r>
            <w:r w:rsidR="000B5D65">
              <w:rPr>
                <w:noProof/>
                <w:webHidden/>
              </w:rPr>
              <w:tab/>
            </w:r>
            <w:r w:rsidR="000B5D65">
              <w:rPr>
                <w:noProof/>
                <w:webHidden/>
              </w:rPr>
              <w:fldChar w:fldCharType="begin"/>
            </w:r>
            <w:r w:rsidR="000B5D65">
              <w:rPr>
                <w:noProof/>
                <w:webHidden/>
              </w:rPr>
              <w:instrText xml:space="preserve"> PAGEREF _Toc168844218 \h </w:instrText>
            </w:r>
            <w:r w:rsidR="000B5D65">
              <w:rPr>
                <w:noProof/>
                <w:webHidden/>
              </w:rPr>
            </w:r>
            <w:r w:rsidR="000B5D65">
              <w:rPr>
                <w:noProof/>
                <w:webHidden/>
              </w:rPr>
              <w:fldChar w:fldCharType="separate"/>
            </w:r>
            <w:r w:rsidR="000B5D65">
              <w:rPr>
                <w:noProof/>
                <w:webHidden/>
              </w:rPr>
              <w:t>7</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19" w:history="1">
            <w:r w:rsidR="000B5D65" w:rsidRPr="003F6775">
              <w:rPr>
                <w:rStyle w:val="-"/>
                <w:rFonts w:cs="Times New Roman"/>
                <w:noProof/>
              </w:rPr>
              <w:t>Ι. Εφαρμογή στην προδικασία</w:t>
            </w:r>
            <w:r w:rsidR="000B5D65">
              <w:rPr>
                <w:noProof/>
                <w:webHidden/>
              </w:rPr>
              <w:tab/>
            </w:r>
            <w:r w:rsidR="000B5D65">
              <w:rPr>
                <w:noProof/>
                <w:webHidden/>
              </w:rPr>
              <w:fldChar w:fldCharType="begin"/>
            </w:r>
            <w:r w:rsidR="000B5D65">
              <w:rPr>
                <w:noProof/>
                <w:webHidden/>
              </w:rPr>
              <w:instrText xml:space="preserve"> PAGEREF _Toc168844219 \h </w:instrText>
            </w:r>
            <w:r w:rsidR="000B5D65">
              <w:rPr>
                <w:noProof/>
                <w:webHidden/>
              </w:rPr>
            </w:r>
            <w:r w:rsidR="000B5D65">
              <w:rPr>
                <w:noProof/>
                <w:webHidden/>
              </w:rPr>
              <w:fldChar w:fldCharType="separate"/>
            </w:r>
            <w:r w:rsidR="000B5D65">
              <w:rPr>
                <w:noProof/>
                <w:webHidden/>
              </w:rPr>
              <w:t>7</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20" w:history="1">
            <w:r w:rsidR="000B5D65" w:rsidRPr="003F6775">
              <w:rPr>
                <w:rStyle w:val="-"/>
                <w:rFonts w:cs="Times New Roman"/>
                <w:noProof/>
              </w:rPr>
              <w:t>ΙΙ. Εφαρμογή στα πρωτοβάθμια δικαστήρια</w:t>
            </w:r>
            <w:r w:rsidR="000B5D65">
              <w:rPr>
                <w:noProof/>
                <w:webHidden/>
              </w:rPr>
              <w:tab/>
            </w:r>
            <w:r w:rsidR="000B5D65">
              <w:rPr>
                <w:noProof/>
                <w:webHidden/>
              </w:rPr>
              <w:fldChar w:fldCharType="begin"/>
            </w:r>
            <w:r w:rsidR="000B5D65">
              <w:rPr>
                <w:noProof/>
                <w:webHidden/>
              </w:rPr>
              <w:instrText xml:space="preserve"> PAGEREF _Toc168844220 \h </w:instrText>
            </w:r>
            <w:r w:rsidR="000B5D65">
              <w:rPr>
                <w:noProof/>
                <w:webHidden/>
              </w:rPr>
            </w:r>
            <w:r w:rsidR="000B5D65">
              <w:rPr>
                <w:noProof/>
                <w:webHidden/>
              </w:rPr>
              <w:fldChar w:fldCharType="separate"/>
            </w:r>
            <w:r w:rsidR="000B5D65">
              <w:rPr>
                <w:noProof/>
                <w:webHidden/>
              </w:rPr>
              <w:t>8</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21" w:history="1">
            <w:r w:rsidR="000B5D65" w:rsidRPr="003F6775">
              <w:rPr>
                <w:rStyle w:val="-"/>
                <w:rFonts w:cs="Times New Roman"/>
                <w:noProof/>
              </w:rPr>
              <w:t>Η παροχή δωρεάν νομικής βοήθειας στο κατηγορούμενο ενώπιον του πρωτοβάθμιου δικαστηρίου είναι δεδομένη και αδιαμφισβήτητη, καθώς η εφαρμογή του δικαιώματος σε αυτό το στάδιο αποτελεί τον εφαρμοστικό του πυρήνα.</w:t>
            </w:r>
            <w:r w:rsidR="000B5D65">
              <w:rPr>
                <w:noProof/>
                <w:webHidden/>
              </w:rPr>
              <w:tab/>
            </w:r>
            <w:r w:rsidR="000B5D65">
              <w:rPr>
                <w:noProof/>
                <w:webHidden/>
              </w:rPr>
              <w:fldChar w:fldCharType="begin"/>
            </w:r>
            <w:r w:rsidR="000B5D65">
              <w:rPr>
                <w:noProof/>
                <w:webHidden/>
              </w:rPr>
              <w:instrText xml:space="preserve"> PAGEREF _Toc168844221 \h </w:instrText>
            </w:r>
            <w:r w:rsidR="000B5D65">
              <w:rPr>
                <w:noProof/>
                <w:webHidden/>
              </w:rPr>
            </w:r>
            <w:r w:rsidR="000B5D65">
              <w:rPr>
                <w:noProof/>
                <w:webHidden/>
              </w:rPr>
              <w:fldChar w:fldCharType="separate"/>
            </w:r>
            <w:r w:rsidR="000B5D65">
              <w:rPr>
                <w:noProof/>
                <w:webHidden/>
              </w:rPr>
              <w:t>8</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22" w:history="1">
            <w:r w:rsidR="000B5D65" w:rsidRPr="003F6775">
              <w:rPr>
                <w:rStyle w:val="-"/>
                <w:rFonts w:cs="Times New Roman"/>
                <w:noProof/>
              </w:rPr>
              <w:t>ΙΙΙ. Εφαρμογή στις διαδικασίες των ενδίκων μέσων</w:t>
            </w:r>
            <w:r w:rsidR="000B5D65">
              <w:rPr>
                <w:noProof/>
                <w:webHidden/>
              </w:rPr>
              <w:tab/>
            </w:r>
            <w:r w:rsidR="000B5D65">
              <w:rPr>
                <w:noProof/>
                <w:webHidden/>
              </w:rPr>
              <w:fldChar w:fldCharType="begin"/>
            </w:r>
            <w:r w:rsidR="000B5D65">
              <w:rPr>
                <w:noProof/>
                <w:webHidden/>
              </w:rPr>
              <w:instrText xml:space="preserve"> PAGEREF _Toc168844222 \h </w:instrText>
            </w:r>
            <w:r w:rsidR="000B5D65">
              <w:rPr>
                <w:noProof/>
                <w:webHidden/>
              </w:rPr>
            </w:r>
            <w:r w:rsidR="000B5D65">
              <w:rPr>
                <w:noProof/>
                <w:webHidden/>
              </w:rPr>
              <w:fldChar w:fldCharType="separate"/>
            </w:r>
            <w:r w:rsidR="000B5D65">
              <w:rPr>
                <w:noProof/>
                <w:webHidden/>
              </w:rPr>
              <w:t>9</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23" w:history="1">
            <w:r w:rsidR="000B5D65" w:rsidRPr="003F6775">
              <w:rPr>
                <w:rStyle w:val="-"/>
                <w:noProof/>
                <w:lang w:val="en-US"/>
              </w:rPr>
              <w:t>IV</w:t>
            </w:r>
            <w:r w:rsidR="000B5D65" w:rsidRPr="003F6775">
              <w:rPr>
                <w:rStyle w:val="-"/>
                <w:noProof/>
              </w:rPr>
              <w:t>. Εφαρμογή σε διαδικασίες προσφυγών που αφορούν την κράτηση κατά άρθρο 5 παρ. 4 της ΕΣΔΑ</w:t>
            </w:r>
            <w:r w:rsidR="000B5D65">
              <w:rPr>
                <w:noProof/>
                <w:webHidden/>
              </w:rPr>
              <w:tab/>
            </w:r>
            <w:r w:rsidR="000B5D65">
              <w:rPr>
                <w:noProof/>
                <w:webHidden/>
              </w:rPr>
              <w:fldChar w:fldCharType="begin"/>
            </w:r>
            <w:r w:rsidR="000B5D65">
              <w:rPr>
                <w:noProof/>
                <w:webHidden/>
              </w:rPr>
              <w:instrText xml:space="preserve"> PAGEREF _Toc168844223 \h </w:instrText>
            </w:r>
            <w:r w:rsidR="000B5D65">
              <w:rPr>
                <w:noProof/>
                <w:webHidden/>
              </w:rPr>
            </w:r>
            <w:r w:rsidR="000B5D65">
              <w:rPr>
                <w:noProof/>
                <w:webHidden/>
              </w:rPr>
              <w:fldChar w:fldCharType="separate"/>
            </w:r>
            <w:r w:rsidR="000B5D65">
              <w:rPr>
                <w:noProof/>
                <w:webHidden/>
              </w:rPr>
              <w:t>9</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24" w:history="1">
            <w:r w:rsidR="000B5D65" w:rsidRPr="003F6775">
              <w:rPr>
                <w:rStyle w:val="-"/>
                <w:noProof/>
                <w:lang w:val="en-US"/>
              </w:rPr>
              <w:t>V</w:t>
            </w:r>
            <w:r w:rsidR="000B5D65" w:rsidRPr="003F6775">
              <w:rPr>
                <w:rStyle w:val="-"/>
                <w:noProof/>
              </w:rPr>
              <w:t>. Εφαρμογή σε πειθαρχικές διαδικασίες κρατουμένων σε σωφρονιστικά καταστήματα</w:t>
            </w:r>
            <w:r w:rsidR="000B5D65">
              <w:rPr>
                <w:noProof/>
                <w:webHidden/>
              </w:rPr>
              <w:tab/>
            </w:r>
            <w:r w:rsidR="000B5D65">
              <w:rPr>
                <w:noProof/>
                <w:webHidden/>
              </w:rPr>
              <w:fldChar w:fldCharType="begin"/>
            </w:r>
            <w:r w:rsidR="000B5D65">
              <w:rPr>
                <w:noProof/>
                <w:webHidden/>
              </w:rPr>
              <w:instrText xml:space="preserve"> PAGEREF _Toc168844224 \h </w:instrText>
            </w:r>
            <w:r w:rsidR="000B5D65">
              <w:rPr>
                <w:noProof/>
                <w:webHidden/>
              </w:rPr>
            </w:r>
            <w:r w:rsidR="000B5D65">
              <w:rPr>
                <w:noProof/>
                <w:webHidden/>
              </w:rPr>
              <w:fldChar w:fldCharType="separate"/>
            </w:r>
            <w:r w:rsidR="000B5D65">
              <w:rPr>
                <w:noProof/>
                <w:webHidden/>
              </w:rPr>
              <w:t>10</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25" w:history="1">
            <w:r w:rsidR="000B5D65" w:rsidRPr="003F6775">
              <w:rPr>
                <w:rStyle w:val="-"/>
                <w:noProof/>
              </w:rPr>
              <w:t>3) Η ΕΠΙΛΟΓΗ ΣΥΝΗΓΟΡΟΥ</w:t>
            </w:r>
            <w:r w:rsidR="000B5D65">
              <w:rPr>
                <w:noProof/>
                <w:webHidden/>
              </w:rPr>
              <w:tab/>
            </w:r>
            <w:r w:rsidR="000B5D65">
              <w:rPr>
                <w:noProof/>
                <w:webHidden/>
              </w:rPr>
              <w:fldChar w:fldCharType="begin"/>
            </w:r>
            <w:r w:rsidR="000B5D65">
              <w:rPr>
                <w:noProof/>
                <w:webHidden/>
              </w:rPr>
              <w:instrText xml:space="preserve"> PAGEREF _Toc168844225 \h </w:instrText>
            </w:r>
            <w:r w:rsidR="000B5D65">
              <w:rPr>
                <w:noProof/>
                <w:webHidden/>
              </w:rPr>
            </w:r>
            <w:r w:rsidR="000B5D65">
              <w:rPr>
                <w:noProof/>
                <w:webHidden/>
              </w:rPr>
              <w:fldChar w:fldCharType="separate"/>
            </w:r>
            <w:r w:rsidR="000B5D65">
              <w:rPr>
                <w:noProof/>
                <w:webHidden/>
              </w:rPr>
              <w:t>10</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26" w:history="1">
            <w:r w:rsidR="000B5D65" w:rsidRPr="003F6775">
              <w:rPr>
                <w:rStyle w:val="-"/>
                <w:noProof/>
              </w:rPr>
              <w:t>4) ΑΠΟΤΕΛΕΣΜΑΤΙΚΗ ΝΟΜΙΚΗ ΣΥΝΔΡΟΜΗ</w:t>
            </w:r>
            <w:r w:rsidR="000B5D65">
              <w:rPr>
                <w:noProof/>
                <w:webHidden/>
              </w:rPr>
              <w:tab/>
            </w:r>
            <w:r w:rsidR="000B5D65">
              <w:rPr>
                <w:noProof/>
                <w:webHidden/>
              </w:rPr>
              <w:fldChar w:fldCharType="begin"/>
            </w:r>
            <w:r w:rsidR="000B5D65">
              <w:rPr>
                <w:noProof/>
                <w:webHidden/>
              </w:rPr>
              <w:instrText xml:space="preserve"> PAGEREF _Toc168844226 \h </w:instrText>
            </w:r>
            <w:r w:rsidR="000B5D65">
              <w:rPr>
                <w:noProof/>
                <w:webHidden/>
              </w:rPr>
            </w:r>
            <w:r w:rsidR="000B5D65">
              <w:rPr>
                <w:noProof/>
                <w:webHidden/>
              </w:rPr>
              <w:fldChar w:fldCharType="separate"/>
            </w:r>
            <w:r w:rsidR="000B5D65">
              <w:rPr>
                <w:noProof/>
                <w:webHidden/>
              </w:rPr>
              <w:t>11</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27" w:history="1">
            <w:r w:rsidR="000B5D65" w:rsidRPr="003F6775">
              <w:rPr>
                <w:rStyle w:val="-"/>
                <w:noProof/>
              </w:rPr>
              <w:t>5) ΠΑΡΑΙΤΗΣΗ ΑΠΟ ΤΟ ΔΙΚΑΙΩΜΑ ΤΗΣ ΝΟΜΙΚΗΣ ΒΟΗΘΕΙΑΣ</w:t>
            </w:r>
            <w:r w:rsidR="000B5D65">
              <w:rPr>
                <w:noProof/>
                <w:webHidden/>
              </w:rPr>
              <w:tab/>
            </w:r>
            <w:r w:rsidR="000B5D65">
              <w:rPr>
                <w:noProof/>
                <w:webHidden/>
              </w:rPr>
              <w:fldChar w:fldCharType="begin"/>
            </w:r>
            <w:r w:rsidR="000B5D65">
              <w:rPr>
                <w:noProof/>
                <w:webHidden/>
              </w:rPr>
              <w:instrText xml:space="preserve"> PAGEREF _Toc168844227 \h </w:instrText>
            </w:r>
            <w:r w:rsidR="000B5D65">
              <w:rPr>
                <w:noProof/>
                <w:webHidden/>
              </w:rPr>
            </w:r>
            <w:r w:rsidR="000B5D65">
              <w:rPr>
                <w:noProof/>
                <w:webHidden/>
              </w:rPr>
              <w:fldChar w:fldCharType="separate"/>
            </w:r>
            <w:r w:rsidR="000B5D65">
              <w:rPr>
                <w:noProof/>
                <w:webHidden/>
              </w:rPr>
              <w:t>14</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28" w:history="1">
            <w:r w:rsidR="000B5D65" w:rsidRPr="003F6775">
              <w:rPr>
                <w:rStyle w:val="-"/>
                <w:noProof/>
              </w:rPr>
              <w:t>6) Η ΟΔΗΓΙΑ 2016/1919</w:t>
            </w:r>
            <w:r w:rsidR="000B5D65">
              <w:rPr>
                <w:noProof/>
                <w:webHidden/>
              </w:rPr>
              <w:tab/>
            </w:r>
            <w:r w:rsidR="000B5D65">
              <w:rPr>
                <w:noProof/>
                <w:webHidden/>
              </w:rPr>
              <w:fldChar w:fldCharType="begin"/>
            </w:r>
            <w:r w:rsidR="000B5D65">
              <w:rPr>
                <w:noProof/>
                <w:webHidden/>
              </w:rPr>
              <w:instrText xml:space="preserve"> PAGEREF _Toc168844228 \h </w:instrText>
            </w:r>
            <w:r w:rsidR="000B5D65">
              <w:rPr>
                <w:noProof/>
                <w:webHidden/>
              </w:rPr>
            </w:r>
            <w:r w:rsidR="000B5D65">
              <w:rPr>
                <w:noProof/>
                <w:webHidden/>
              </w:rPr>
              <w:fldChar w:fldCharType="separate"/>
            </w:r>
            <w:r w:rsidR="000B5D65">
              <w:rPr>
                <w:noProof/>
                <w:webHidden/>
              </w:rPr>
              <w:t>15</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29" w:history="1">
            <w:r w:rsidR="000B5D65" w:rsidRPr="003F6775">
              <w:rPr>
                <w:rStyle w:val="-"/>
                <w:noProof/>
              </w:rPr>
              <w:t>Ι. Πεδίο εφαρμογής</w:t>
            </w:r>
            <w:r w:rsidR="000B5D65">
              <w:rPr>
                <w:noProof/>
                <w:webHidden/>
              </w:rPr>
              <w:tab/>
            </w:r>
            <w:r w:rsidR="000B5D65">
              <w:rPr>
                <w:noProof/>
                <w:webHidden/>
              </w:rPr>
              <w:fldChar w:fldCharType="begin"/>
            </w:r>
            <w:r w:rsidR="000B5D65">
              <w:rPr>
                <w:noProof/>
                <w:webHidden/>
              </w:rPr>
              <w:instrText xml:space="preserve"> PAGEREF _Toc168844229 \h </w:instrText>
            </w:r>
            <w:r w:rsidR="000B5D65">
              <w:rPr>
                <w:noProof/>
                <w:webHidden/>
              </w:rPr>
            </w:r>
            <w:r w:rsidR="000B5D65">
              <w:rPr>
                <w:noProof/>
                <w:webHidden/>
              </w:rPr>
              <w:fldChar w:fldCharType="separate"/>
            </w:r>
            <w:r w:rsidR="000B5D65">
              <w:rPr>
                <w:noProof/>
                <w:webHidden/>
              </w:rPr>
              <w:t>15</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30" w:history="1">
            <w:r w:rsidR="000B5D65" w:rsidRPr="003F6775">
              <w:rPr>
                <w:rStyle w:val="-"/>
                <w:noProof/>
              </w:rPr>
              <w:t>ΙΙ. Περιεχόμενο του δικαιώματος</w:t>
            </w:r>
            <w:r w:rsidR="000B5D65">
              <w:rPr>
                <w:noProof/>
                <w:webHidden/>
              </w:rPr>
              <w:tab/>
            </w:r>
            <w:r w:rsidR="000B5D65">
              <w:rPr>
                <w:noProof/>
                <w:webHidden/>
              </w:rPr>
              <w:fldChar w:fldCharType="begin"/>
            </w:r>
            <w:r w:rsidR="000B5D65">
              <w:rPr>
                <w:noProof/>
                <w:webHidden/>
              </w:rPr>
              <w:instrText xml:space="preserve"> PAGEREF _Toc168844230 \h </w:instrText>
            </w:r>
            <w:r w:rsidR="000B5D65">
              <w:rPr>
                <w:noProof/>
                <w:webHidden/>
              </w:rPr>
            </w:r>
            <w:r w:rsidR="000B5D65">
              <w:rPr>
                <w:noProof/>
                <w:webHidden/>
              </w:rPr>
              <w:fldChar w:fldCharType="separate"/>
            </w:r>
            <w:r w:rsidR="000B5D65">
              <w:rPr>
                <w:noProof/>
                <w:webHidden/>
              </w:rPr>
              <w:t>16</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31" w:history="1">
            <w:r w:rsidR="000B5D65" w:rsidRPr="003F6775">
              <w:rPr>
                <w:rStyle w:val="-"/>
                <w:noProof/>
              </w:rPr>
              <w:t>7) Η ΕΛΛΗΝΙΚΗ ΡΥΘΜΙΣΗ – Ν. 3226/2004</w:t>
            </w:r>
            <w:r w:rsidR="000B5D65">
              <w:rPr>
                <w:noProof/>
                <w:webHidden/>
              </w:rPr>
              <w:tab/>
            </w:r>
            <w:r w:rsidR="000B5D65">
              <w:rPr>
                <w:noProof/>
                <w:webHidden/>
              </w:rPr>
              <w:fldChar w:fldCharType="begin"/>
            </w:r>
            <w:r w:rsidR="000B5D65">
              <w:rPr>
                <w:noProof/>
                <w:webHidden/>
              </w:rPr>
              <w:instrText xml:space="preserve"> PAGEREF _Toc168844231 \h </w:instrText>
            </w:r>
            <w:r w:rsidR="000B5D65">
              <w:rPr>
                <w:noProof/>
                <w:webHidden/>
              </w:rPr>
            </w:r>
            <w:r w:rsidR="000B5D65">
              <w:rPr>
                <w:noProof/>
                <w:webHidden/>
              </w:rPr>
              <w:fldChar w:fldCharType="separate"/>
            </w:r>
            <w:r w:rsidR="000B5D65">
              <w:rPr>
                <w:noProof/>
                <w:webHidden/>
              </w:rPr>
              <w:t>17</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32" w:history="1">
            <w:r w:rsidR="000B5D65" w:rsidRPr="003F6775">
              <w:rPr>
                <w:rStyle w:val="-"/>
                <w:noProof/>
              </w:rPr>
              <w:t>ΕΠΙΛΟΓΟΣ</w:t>
            </w:r>
            <w:r w:rsidR="000B5D65">
              <w:rPr>
                <w:noProof/>
                <w:webHidden/>
              </w:rPr>
              <w:tab/>
            </w:r>
            <w:r w:rsidR="000B5D65">
              <w:rPr>
                <w:noProof/>
                <w:webHidden/>
              </w:rPr>
              <w:fldChar w:fldCharType="begin"/>
            </w:r>
            <w:r w:rsidR="000B5D65">
              <w:rPr>
                <w:noProof/>
                <w:webHidden/>
              </w:rPr>
              <w:instrText xml:space="preserve"> PAGEREF _Toc168844232 \h </w:instrText>
            </w:r>
            <w:r w:rsidR="000B5D65">
              <w:rPr>
                <w:noProof/>
                <w:webHidden/>
              </w:rPr>
            </w:r>
            <w:r w:rsidR="000B5D65">
              <w:rPr>
                <w:noProof/>
                <w:webHidden/>
              </w:rPr>
              <w:fldChar w:fldCharType="separate"/>
            </w:r>
            <w:r w:rsidR="000B5D65">
              <w:rPr>
                <w:noProof/>
                <w:webHidden/>
              </w:rPr>
              <w:t>20</w:t>
            </w:r>
            <w:r w:rsidR="000B5D65">
              <w:rPr>
                <w:noProof/>
                <w:webHidden/>
              </w:rPr>
              <w:fldChar w:fldCharType="end"/>
            </w:r>
          </w:hyperlink>
        </w:p>
        <w:p w:rsidR="000B5D65" w:rsidRDefault="00000000">
          <w:pPr>
            <w:pStyle w:val="10"/>
            <w:tabs>
              <w:tab w:val="right" w:leader="dot" w:pos="8296"/>
            </w:tabs>
            <w:rPr>
              <w:rFonts w:asciiTheme="minorHAnsi" w:eastAsiaTheme="minorEastAsia" w:hAnsiTheme="minorHAnsi" w:cstheme="minorBidi"/>
              <w:b w:val="0"/>
              <w:bCs w:val="0"/>
              <w:noProof/>
              <w:sz w:val="24"/>
              <w:szCs w:val="24"/>
              <w:lang w:eastAsia="el-GR"/>
            </w:rPr>
          </w:pPr>
          <w:hyperlink w:anchor="_Toc168844233" w:history="1">
            <w:r w:rsidR="000B5D65" w:rsidRPr="003F6775">
              <w:rPr>
                <w:rStyle w:val="-"/>
                <w:noProof/>
              </w:rPr>
              <w:t>ΒΙΒΛΙΟΓΡΑΦΙΑ – ΑΡΘΡΟΓΡΑΦΙΑ – ΝΟΜΟΛΟΓΙΑ</w:t>
            </w:r>
            <w:r w:rsidR="000B5D65">
              <w:rPr>
                <w:noProof/>
                <w:webHidden/>
              </w:rPr>
              <w:tab/>
            </w:r>
            <w:r w:rsidR="000B5D65">
              <w:rPr>
                <w:noProof/>
                <w:webHidden/>
              </w:rPr>
              <w:fldChar w:fldCharType="begin"/>
            </w:r>
            <w:r w:rsidR="000B5D65">
              <w:rPr>
                <w:noProof/>
                <w:webHidden/>
              </w:rPr>
              <w:instrText xml:space="preserve"> PAGEREF _Toc168844233 \h </w:instrText>
            </w:r>
            <w:r w:rsidR="000B5D65">
              <w:rPr>
                <w:noProof/>
                <w:webHidden/>
              </w:rPr>
            </w:r>
            <w:r w:rsidR="000B5D65">
              <w:rPr>
                <w:noProof/>
                <w:webHidden/>
              </w:rPr>
              <w:fldChar w:fldCharType="separate"/>
            </w:r>
            <w:r w:rsidR="000B5D65">
              <w:rPr>
                <w:noProof/>
                <w:webHidden/>
              </w:rPr>
              <w:t>21</w:t>
            </w:r>
            <w:r w:rsidR="000B5D65">
              <w:rPr>
                <w:noProof/>
                <w:webHidden/>
              </w:rPr>
              <w:fldChar w:fldCharType="end"/>
            </w:r>
          </w:hyperlink>
        </w:p>
        <w:p w:rsidR="00DF4146" w:rsidRDefault="00DF4146">
          <w:r>
            <w:rPr>
              <w:b/>
              <w:bCs/>
              <w:noProof/>
            </w:rPr>
            <w:fldChar w:fldCharType="end"/>
          </w:r>
        </w:p>
      </w:sdtContent>
    </w:sdt>
    <w:p w:rsidR="00DF4146" w:rsidRDefault="00DF4146" w:rsidP="00DF4146">
      <w:pPr>
        <w:pStyle w:val="1"/>
      </w:pPr>
    </w:p>
    <w:p w:rsidR="00DF4146" w:rsidRDefault="00DF4146">
      <w:pPr>
        <w:rPr>
          <w:rFonts w:cs="Times New Roman"/>
          <w:b/>
          <w:bCs/>
        </w:rPr>
      </w:pPr>
    </w:p>
    <w:p w:rsidR="00DF4146" w:rsidRPr="00DF4146" w:rsidRDefault="00DF4146" w:rsidP="00DF4146">
      <w:pPr>
        <w:pStyle w:val="1"/>
      </w:pPr>
    </w:p>
    <w:p w:rsidR="00DF4146" w:rsidRPr="00DF4146" w:rsidRDefault="0028043B" w:rsidP="000B5D65">
      <w:pPr>
        <w:pStyle w:val="1"/>
        <w:spacing w:after="240"/>
        <w:jc w:val="center"/>
      </w:pPr>
      <w:bookmarkStart w:id="0" w:name="_Toc168844214"/>
      <w:r w:rsidRPr="0028043B">
        <w:t>ΕΙΣΑΓΩΓΗ</w:t>
      </w:r>
      <w:bookmarkEnd w:id="0"/>
    </w:p>
    <w:p w:rsidR="00E41FAD" w:rsidRDefault="00E41FAD" w:rsidP="00DF4146">
      <w:pPr>
        <w:spacing w:line="360" w:lineRule="auto"/>
        <w:rPr>
          <w:rFonts w:cs="Times New Roman"/>
        </w:rPr>
      </w:pPr>
      <w:r>
        <w:rPr>
          <w:rFonts w:cs="Times New Roman"/>
        </w:rPr>
        <w:tab/>
      </w:r>
      <w:r w:rsidRPr="00E41FAD">
        <w:rPr>
          <w:rFonts w:cs="Times New Roman"/>
        </w:rPr>
        <w:t xml:space="preserve">Οι σημερινές οικονομικές και κοινωνικές συνθήκες έχουν δημιουργήσει ένα εξαιρετικά δύσκολο πλαίσιο για τα υπερασπιστικά δικαιώματα των κατηγορουμένων και όχι μόνο. Η πρόσβαση στη δικαιοσύνη για ανθρώπους που έχουν οικονομική αδυναμία καθίσταται όχι μόνον προβληματική αλλά τις περισσότερες φορές </w:t>
      </w:r>
      <w:r w:rsidR="000B5D65" w:rsidRPr="000B5D65">
        <w:rPr>
          <w:rFonts w:cs="Times New Roman"/>
        </w:rPr>
        <w:t>κ</w:t>
      </w:r>
      <w:r w:rsidR="000B5D65">
        <w:rPr>
          <w:rFonts w:cs="Times New Roman"/>
        </w:rPr>
        <w:t xml:space="preserve">αι </w:t>
      </w:r>
      <w:r w:rsidRPr="00E41FAD">
        <w:rPr>
          <w:rFonts w:cs="Times New Roman"/>
        </w:rPr>
        <w:t xml:space="preserve">αδύνατη. Στη χώρα μας τα τελευταία χρόνια </w:t>
      </w:r>
      <w:r w:rsidR="00DF4146">
        <w:rPr>
          <w:rFonts w:cs="Times New Roman"/>
        </w:rPr>
        <w:t xml:space="preserve">αν και </w:t>
      </w:r>
      <w:r w:rsidRPr="00E41FAD">
        <w:rPr>
          <w:rFonts w:cs="Times New Roman"/>
        </w:rPr>
        <w:t>περνάμε μια δύσκολη οικονομική περίοδο</w:t>
      </w:r>
      <w:r w:rsidR="00DF4146">
        <w:rPr>
          <w:rFonts w:cs="Times New Roman"/>
        </w:rPr>
        <w:t>,</w:t>
      </w:r>
      <w:r w:rsidRPr="00E41FAD">
        <w:rPr>
          <w:rFonts w:cs="Times New Roman"/>
        </w:rPr>
        <w:t xml:space="preserve"> το κόστος πρόσβασης στην ελληνική δικαιοσύνη όχι μόνον δεν έχει μειωθεί, όπως θα ήταν φυσιολογικό, αλλά αντίθετα έχει αυξηθεί, με αποτέλεσμα η πρόσβαση σε αυτή να καθίσταται απαγορευτική όχι μόνον για τους μη έχοντες αλλά ακόμα και για όσους διαθέτουν μικρά ή ακόμα και μεσαία εισοδήματα. Δεν είναι δυνατόν όμως να μιλάμε για σύγχρονο κράτος δικαίου, για ατομικά δικαιώματα και για δίκαιη δίκη, όταν δεν υφίσταται στη πράξη η βάση στήριξης προστασίας όλων αυτών, που δεν είναι άλλη από την πρόσβαση σε δικαστήριο. </w:t>
      </w:r>
    </w:p>
    <w:p w:rsidR="00E41FAD" w:rsidRDefault="00E41FAD" w:rsidP="00DF4146">
      <w:pPr>
        <w:spacing w:line="360" w:lineRule="auto"/>
        <w:rPr>
          <w:rFonts w:cs="Times New Roman"/>
        </w:rPr>
      </w:pPr>
      <w:r>
        <w:rPr>
          <w:rFonts w:cs="Times New Roman"/>
        </w:rPr>
        <w:tab/>
      </w:r>
      <w:r w:rsidRPr="00E41FAD">
        <w:rPr>
          <w:rFonts w:cs="Times New Roman"/>
        </w:rPr>
        <w:t>Έτσι καθίσταται εξαιρετικά χρήσιμη η παροχή δυνατότητας και αυτών που αδυνατούν οικονομικά στην αποτελεσματική πρόσβαση σε δικαστήριο, δεδομένου ότι η πρόσβαση δεν αποτελεί προνόμιο μιας μερίδας πολιτών (με οικονομικές δυνατότητες) αλλά θεμελιώδες δικαίωμα όλων.</w:t>
      </w:r>
    </w:p>
    <w:p w:rsidR="00E41FAD" w:rsidRDefault="00E41FAD" w:rsidP="00DF4146">
      <w:pPr>
        <w:spacing w:line="360" w:lineRule="auto"/>
        <w:rPr>
          <w:rFonts w:cs="Times New Roman"/>
        </w:rPr>
      </w:pPr>
      <w:r>
        <w:rPr>
          <w:rFonts w:cs="Times New Roman"/>
          <w:b/>
          <w:bCs/>
        </w:rPr>
        <w:tab/>
      </w:r>
      <w:r w:rsidR="0028043B" w:rsidRPr="0028043B">
        <w:rPr>
          <w:rFonts w:cs="Times New Roman"/>
        </w:rPr>
        <w:t xml:space="preserve">Στο άρθρο </w:t>
      </w:r>
      <w:r w:rsidR="0028043B">
        <w:rPr>
          <w:rFonts w:cs="Times New Roman"/>
        </w:rPr>
        <w:t xml:space="preserve">6 παρ. 3γ’ </w:t>
      </w:r>
      <w:r>
        <w:rPr>
          <w:rFonts w:cs="Times New Roman"/>
        </w:rPr>
        <w:t xml:space="preserve">της </w:t>
      </w:r>
      <w:proofErr w:type="spellStart"/>
      <w:r>
        <w:rPr>
          <w:rFonts w:cs="Times New Roman"/>
        </w:rPr>
        <w:t>ΕΣΔΑ</w:t>
      </w:r>
      <w:proofErr w:type="spellEnd"/>
      <w:r>
        <w:rPr>
          <w:rFonts w:cs="Times New Roman"/>
        </w:rPr>
        <w:t xml:space="preserve"> </w:t>
      </w:r>
      <w:r w:rsidR="0028043B">
        <w:rPr>
          <w:rFonts w:cs="Times New Roman"/>
        </w:rPr>
        <w:t xml:space="preserve">κατοχυρώνεται το </w:t>
      </w:r>
      <w:r>
        <w:rPr>
          <w:rFonts w:cs="Times New Roman"/>
        </w:rPr>
        <w:t>θεμελιώδες δικαίωμα υπεράσπισης του κατηγορουμένου στην ποινική διαδικασία. Αναλυτικότερα, το παρόν άρθρο ενσωματώνει τρία (3) ειδικότερα δικαιώματα:</w:t>
      </w:r>
      <w:r w:rsidRPr="0028043B">
        <w:rPr>
          <w:rFonts w:cs="Times New Roman"/>
        </w:rPr>
        <w:t xml:space="preserve"> </w:t>
      </w:r>
      <w:r>
        <w:rPr>
          <w:rFonts w:cs="Times New Roman"/>
        </w:rPr>
        <w:t>το δικαίωμα αυτοπρόσωπης υπεράσπισης του κατηγορουμένου, το δικαίωμα εκπροσώπησης από συνήγορο της επιλογής του, και τέλος το δικαίωμα δωρεάν νομικής συνδρομής.</w:t>
      </w:r>
    </w:p>
    <w:p w:rsidR="00E41FAD" w:rsidRDefault="0028043B" w:rsidP="00DF4146">
      <w:pPr>
        <w:spacing w:line="360" w:lineRule="auto"/>
        <w:rPr>
          <w:rFonts w:cs="Times New Roman"/>
        </w:rPr>
      </w:pPr>
      <w:r>
        <w:rPr>
          <w:rFonts w:cs="Times New Roman"/>
        </w:rPr>
        <w:tab/>
        <w:t xml:space="preserve">Με την παρούσα εργασία σκοπείτε η εξέταση του </w:t>
      </w:r>
      <w:r w:rsidR="00E41FAD">
        <w:rPr>
          <w:rFonts w:cs="Times New Roman"/>
        </w:rPr>
        <w:t xml:space="preserve">τρίτου και τελευταίου  δικαιώματος που κατοχυρώνεται στο 6 παρ. 3γ’ της </w:t>
      </w:r>
      <w:proofErr w:type="spellStart"/>
      <w:r w:rsidR="00E41FAD">
        <w:rPr>
          <w:rFonts w:cs="Times New Roman"/>
        </w:rPr>
        <w:t>ΕΣΔΑ</w:t>
      </w:r>
      <w:proofErr w:type="spellEnd"/>
      <w:r w:rsidR="00E41FAD">
        <w:rPr>
          <w:rFonts w:cs="Times New Roman"/>
        </w:rPr>
        <w:t>, ήτοι του θεσμού της νομικής βοήθειας (</w:t>
      </w:r>
      <w:r w:rsidR="00E41FAD">
        <w:rPr>
          <w:rFonts w:cs="Times New Roman"/>
          <w:lang w:val="en-US"/>
        </w:rPr>
        <w:t>legal</w:t>
      </w:r>
      <w:r w:rsidR="00E41FAD" w:rsidRPr="00E41FAD">
        <w:rPr>
          <w:rFonts w:cs="Times New Roman"/>
        </w:rPr>
        <w:t xml:space="preserve"> </w:t>
      </w:r>
      <w:r w:rsidR="00E41FAD">
        <w:rPr>
          <w:rFonts w:cs="Times New Roman"/>
          <w:lang w:val="en-US"/>
        </w:rPr>
        <w:t>aid</w:t>
      </w:r>
      <w:r w:rsidR="00E41FAD" w:rsidRPr="00E41FAD">
        <w:rPr>
          <w:rFonts w:cs="Times New Roman"/>
        </w:rPr>
        <w:t>)</w:t>
      </w:r>
      <w:r w:rsidR="00E41FAD">
        <w:rPr>
          <w:rFonts w:cs="Times New Roman"/>
        </w:rPr>
        <w:t>, σε όλο το φάσμα της ποινικής διαδικασίας.</w:t>
      </w:r>
    </w:p>
    <w:p w:rsidR="00E41FAD" w:rsidRDefault="00E41FAD" w:rsidP="00E41FAD">
      <w:pPr>
        <w:spacing w:line="360" w:lineRule="auto"/>
        <w:rPr>
          <w:rFonts w:cs="Times New Roman"/>
        </w:rPr>
      </w:pPr>
    </w:p>
    <w:p w:rsidR="0028043B" w:rsidRPr="00DF4146" w:rsidRDefault="00E41FAD" w:rsidP="00DF4146">
      <w:pPr>
        <w:pStyle w:val="1"/>
        <w:spacing w:after="240"/>
        <w:jc w:val="center"/>
        <w:rPr>
          <w:rFonts w:cs="Times New Roman"/>
          <w:szCs w:val="24"/>
        </w:rPr>
      </w:pPr>
      <w:bookmarkStart w:id="1" w:name="_Toc168844215"/>
      <w:r w:rsidRPr="00DF4146">
        <w:rPr>
          <w:rFonts w:cs="Times New Roman"/>
          <w:szCs w:val="24"/>
        </w:rPr>
        <w:t xml:space="preserve">1) Η </w:t>
      </w:r>
      <w:r w:rsidR="0028043B" w:rsidRPr="00DF4146">
        <w:rPr>
          <w:rFonts w:cs="Times New Roman"/>
          <w:szCs w:val="24"/>
        </w:rPr>
        <w:t>ΔΩΡΕΑΝ ΝΟΜΙΚΗ ΣΥΝΔΡΟΜΗ</w:t>
      </w:r>
      <w:bookmarkEnd w:id="1"/>
    </w:p>
    <w:p w:rsidR="00DF4146" w:rsidRPr="00DF4146" w:rsidRDefault="000B5D65" w:rsidP="00DF4146">
      <w:pPr>
        <w:pStyle w:val="1"/>
        <w:rPr>
          <w:rFonts w:cs="Times New Roman"/>
          <w:szCs w:val="24"/>
        </w:rPr>
      </w:pPr>
      <w:r w:rsidRPr="00DF48C7">
        <w:rPr>
          <w:rFonts w:cs="Times New Roman"/>
          <w:szCs w:val="24"/>
        </w:rPr>
        <w:tab/>
      </w:r>
      <w:bookmarkStart w:id="2" w:name="_Toc168844216"/>
      <w:r w:rsidR="00DF4146" w:rsidRPr="00DF4146">
        <w:rPr>
          <w:rFonts w:cs="Times New Roman"/>
          <w:szCs w:val="24"/>
          <w:lang w:val="en-US"/>
        </w:rPr>
        <w:t>I</w:t>
      </w:r>
      <w:r>
        <w:rPr>
          <w:rFonts w:cs="Times New Roman"/>
          <w:szCs w:val="24"/>
        </w:rPr>
        <w:t>.</w:t>
      </w:r>
      <w:r w:rsidR="00DF4146" w:rsidRPr="00DF4146">
        <w:rPr>
          <w:rFonts w:cs="Times New Roman"/>
          <w:szCs w:val="24"/>
        </w:rPr>
        <w:t xml:space="preserve"> Κατοχύρωση του δικαιώματος</w:t>
      </w:r>
      <w:bookmarkEnd w:id="2"/>
    </w:p>
    <w:p w:rsidR="0028043B" w:rsidRPr="00DF4146" w:rsidRDefault="000B5D65" w:rsidP="0028043B">
      <w:pPr>
        <w:spacing w:line="360" w:lineRule="auto"/>
        <w:rPr>
          <w:rFonts w:cs="Times New Roman"/>
          <w:i/>
          <w:iCs/>
        </w:rPr>
      </w:pPr>
      <w:r>
        <w:rPr>
          <w:rFonts w:cs="Times New Roman"/>
        </w:rPr>
        <w:tab/>
      </w:r>
      <w:r w:rsidR="0028043B" w:rsidRPr="00DF4146">
        <w:rPr>
          <w:rFonts w:cs="Times New Roman"/>
        </w:rPr>
        <w:t>Σύμφωνα με το άρθ. 6 παρ. 3</w:t>
      </w:r>
      <w:r w:rsidR="00E41FAD" w:rsidRPr="00DF4146">
        <w:rPr>
          <w:rFonts w:cs="Times New Roman"/>
        </w:rPr>
        <w:t>γ’</w:t>
      </w:r>
      <w:r w:rsidR="0028043B" w:rsidRPr="00DF4146">
        <w:rPr>
          <w:rFonts w:cs="Times New Roman"/>
        </w:rPr>
        <w:t xml:space="preserve"> της </w:t>
      </w:r>
      <w:proofErr w:type="spellStart"/>
      <w:r w:rsidR="0028043B" w:rsidRPr="00DF4146">
        <w:rPr>
          <w:rFonts w:cs="Times New Roman"/>
        </w:rPr>
        <w:t>ΕΣΔΑ</w:t>
      </w:r>
      <w:proofErr w:type="spellEnd"/>
      <w:r w:rsidR="0028043B" w:rsidRPr="00DF4146">
        <w:rPr>
          <w:rFonts w:cs="Times New Roman"/>
        </w:rPr>
        <w:t> «</w:t>
      </w:r>
      <w:r w:rsidR="00E41FAD" w:rsidRPr="00DF4146">
        <w:rPr>
          <w:rFonts w:cs="Times New Roman"/>
        </w:rPr>
        <w:t>π</w:t>
      </w:r>
      <w:r w:rsidR="0028043B" w:rsidRPr="00DF4146">
        <w:rPr>
          <w:rFonts w:cs="Times New Roman"/>
        </w:rPr>
        <w:t xml:space="preserve">ας κατηγορούμενος έχει δικαίωμα: γ. </w:t>
      </w:r>
      <w:r w:rsidR="00E41FAD" w:rsidRPr="00DF4146">
        <w:rPr>
          <w:rFonts w:cs="Times New Roman"/>
        </w:rPr>
        <w:t xml:space="preserve">όπως </w:t>
      </w:r>
      <w:proofErr w:type="spellStart"/>
      <w:r w:rsidR="00E41FAD" w:rsidRPr="00DF4146">
        <w:rPr>
          <w:rFonts w:cs="Times New Roman"/>
        </w:rPr>
        <w:t>υπερασπίση</w:t>
      </w:r>
      <w:proofErr w:type="spellEnd"/>
      <w:r w:rsidR="00E41FAD" w:rsidRPr="00DF4146">
        <w:rPr>
          <w:rFonts w:cs="Times New Roman"/>
        </w:rPr>
        <w:t xml:space="preserve"> ο ίδιος εαυτόν ή </w:t>
      </w:r>
      <w:proofErr w:type="spellStart"/>
      <w:r w:rsidR="00E41FAD" w:rsidRPr="00DF4146">
        <w:rPr>
          <w:rFonts w:cs="Times New Roman"/>
        </w:rPr>
        <w:t>αναθέση</w:t>
      </w:r>
      <w:proofErr w:type="spellEnd"/>
      <w:r w:rsidR="00E41FAD" w:rsidRPr="00DF4146">
        <w:rPr>
          <w:rFonts w:cs="Times New Roman"/>
        </w:rPr>
        <w:t xml:space="preserve"> την υπεράσπισίν του εις </w:t>
      </w:r>
      <w:proofErr w:type="spellStart"/>
      <w:r w:rsidR="00E41FAD" w:rsidRPr="00DF4146">
        <w:rPr>
          <w:rFonts w:cs="Times New Roman"/>
        </w:rPr>
        <w:t>συνήγορον</w:t>
      </w:r>
      <w:proofErr w:type="spellEnd"/>
      <w:r w:rsidR="00E41FAD" w:rsidRPr="00DF4146">
        <w:rPr>
          <w:rFonts w:cs="Times New Roman"/>
        </w:rPr>
        <w:t xml:space="preserve"> της εκλογής του, εν η δε </w:t>
      </w:r>
      <w:proofErr w:type="spellStart"/>
      <w:r w:rsidR="00E41FAD" w:rsidRPr="00DF4146">
        <w:rPr>
          <w:rFonts w:cs="Times New Roman"/>
        </w:rPr>
        <w:t>περιπτώσει</w:t>
      </w:r>
      <w:proofErr w:type="spellEnd"/>
      <w:r w:rsidR="00E41FAD" w:rsidRPr="00DF4146">
        <w:rPr>
          <w:rFonts w:cs="Times New Roman"/>
        </w:rPr>
        <w:t xml:space="preserve"> δεν διαθέτει τα μέσα να </w:t>
      </w:r>
      <w:proofErr w:type="spellStart"/>
      <w:r w:rsidR="00E41FAD" w:rsidRPr="00DF4146">
        <w:rPr>
          <w:rFonts w:cs="Times New Roman"/>
        </w:rPr>
        <w:t>πληρώση</w:t>
      </w:r>
      <w:proofErr w:type="spellEnd"/>
      <w:r w:rsidR="00E41FAD" w:rsidRPr="00DF4146">
        <w:rPr>
          <w:rFonts w:cs="Times New Roman"/>
        </w:rPr>
        <w:t xml:space="preserve"> </w:t>
      </w:r>
      <w:proofErr w:type="spellStart"/>
      <w:r w:rsidR="00E41FAD" w:rsidRPr="00DF4146">
        <w:rPr>
          <w:rFonts w:cs="Times New Roman"/>
        </w:rPr>
        <w:t>συνήγορον</w:t>
      </w:r>
      <w:proofErr w:type="spellEnd"/>
      <w:r w:rsidR="00E41FAD" w:rsidRPr="00DF4146">
        <w:rPr>
          <w:rFonts w:cs="Times New Roman"/>
        </w:rPr>
        <w:t xml:space="preserve">, να τω </w:t>
      </w:r>
      <w:proofErr w:type="spellStart"/>
      <w:r w:rsidR="00E41FAD" w:rsidRPr="00DF4146">
        <w:rPr>
          <w:rFonts w:cs="Times New Roman"/>
        </w:rPr>
        <w:lastRenderedPageBreak/>
        <w:t>παρασχεθή</w:t>
      </w:r>
      <w:proofErr w:type="spellEnd"/>
      <w:r w:rsidR="00E41FAD" w:rsidRPr="00DF4146">
        <w:rPr>
          <w:rFonts w:cs="Times New Roman"/>
        </w:rPr>
        <w:t xml:space="preserve"> τοιούτος δωρεάν, όταν τούτο ενδείκνυται υπό του συμφέροντος της δικαιοσύνης</w:t>
      </w:r>
      <w:r w:rsidR="0028043B" w:rsidRPr="00DF4146">
        <w:rPr>
          <w:rFonts w:cs="Times New Roman"/>
        </w:rPr>
        <w:t>»</w:t>
      </w:r>
      <w:r w:rsidR="00E41FAD" w:rsidRPr="00DF4146">
        <w:rPr>
          <w:rFonts w:cs="Times New Roman"/>
          <w:i/>
          <w:iCs/>
        </w:rPr>
        <w:t>.</w:t>
      </w:r>
      <w:r w:rsidR="0028043B" w:rsidRPr="00DF4146">
        <w:rPr>
          <w:rFonts w:cs="Times New Roman"/>
          <w:i/>
          <w:iCs/>
        </w:rPr>
        <w:t xml:space="preserve"> </w:t>
      </w:r>
    </w:p>
    <w:p w:rsidR="0028043B" w:rsidRPr="00DF4146" w:rsidRDefault="0028043B" w:rsidP="0028043B">
      <w:pPr>
        <w:spacing w:line="360" w:lineRule="auto"/>
        <w:rPr>
          <w:rFonts w:cs="Times New Roman"/>
        </w:rPr>
      </w:pPr>
      <w:r w:rsidRPr="00DF4146">
        <w:rPr>
          <w:rFonts w:cs="Times New Roman"/>
        </w:rPr>
        <w:tab/>
        <w:t xml:space="preserve">Εκτός από την </w:t>
      </w:r>
      <w:proofErr w:type="spellStart"/>
      <w:r w:rsidRPr="00DF4146">
        <w:rPr>
          <w:rFonts w:cs="Times New Roman"/>
        </w:rPr>
        <w:t>ΕΣΔΑ</w:t>
      </w:r>
      <w:proofErr w:type="spellEnd"/>
      <w:r w:rsidRPr="00DF4146">
        <w:rPr>
          <w:rFonts w:cs="Times New Roman"/>
        </w:rPr>
        <w:t xml:space="preserve"> το δικαίωμα σε δωρεάν νομική συνδρομή </w:t>
      </w:r>
      <w:r w:rsidR="00E41FAD" w:rsidRPr="00DF4146">
        <w:rPr>
          <w:rFonts w:cs="Times New Roman"/>
        </w:rPr>
        <w:t>κατοχυρώνεται</w:t>
      </w:r>
      <w:r w:rsidRPr="00DF4146">
        <w:rPr>
          <w:rFonts w:cs="Times New Roman"/>
        </w:rPr>
        <w:t xml:space="preserve"> και στο </w:t>
      </w:r>
      <w:proofErr w:type="spellStart"/>
      <w:r w:rsidRPr="00DF4146">
        <w:rPr>
          <w:rFonts w:cs="Times New Roman"/>
        </w:rPr>
        <w:t>αρθ</w:t>
      </w:r>
      <w:proofErr w:type="spellEnd"/>
      <w:r w:rsidRPr="00DF4146">
        <w:rPr>
          <w:rFonts w:cs="Times New Roman"/>
        </w:rPr>
        <w:t>. 4</w:t>
      </w:r>
      <w:r w:rsidR="00E41FAD" w:rsidRPr="00DF4146">
        <w:rPr>
          <w:rFonts w:cs="Times New Roman"/>
        </w:rPr>
        <w:t xml:space="preserve">7 </w:t>
      </w:r>
      <w:r w:rsidRPr="00DF4146">
        <w:rPr>
          <w:rFonts w:cs="Times New Roman"/>
        </w:rPr>
        <w:t xml:space="preserve">παρ. </w:t>
      </w:r>
      <w:r w:rsidR="00E41FAD" w:rsidRPr="00DF4146">
        <w:rPr>
          <w:rFonts w:cs="Times New Roman"/>
        </w:rPr>
        <w:t>3</w:t>
      </w:r>
      <w:r w:rsidRPr="00DF4146">
        <w:rPr>
          <w:rFonts w:cs="Times New Roman"/>
        </w:rPr>
        <w:t xml:space="preserve"> του </w:t>
      </w:r>
      <w:proofErr w:type="spellStart"/>
      <w:r w:rsidRPr="00DF4146">
        <w:rPr>
          <w:rFonts w:cs="Times New Roman"/>
        </w:rPr>
        <w:t>ΧΘΔΕΕ</w:t>
      </w:r>
      <w:proofErr w:type="spellEnd"/>
      <w:r w:rsidRPr="00DF4146">
        <w:rPr>
          <w:rFonts w:cs="Times New Roman"/>
        </w:rPr>
        <w:t xml:space="preserve">, σύμφωνα με το οποίο </w:t>
      </w:r>
      <w:r w:rsidRPr="00DF4146">
        <w:rPr>
          <w:rFonts w:cs="Times New Roman"/>
          <w:i/>
          <w:iCs/>
        </w:rPr>
        <w:t>«</w:t>
      </w:r>
      <w:r w:rsidRPr="00DF4146">
        <w:rPr>
          <w:rFonts w:cs="Times New Roman"/>
          <w:i/>
          <w:iCs/>
          <w:color w:val="262626"/>
        </w:rPr>
        <w:t>Σε όσους δεν διαθέτουν επαρκείς πόρους, παρέχεται δικαστική αρωγή, εφόσον η αρωγή αυτή είναι αναγκαία για να εξασφαλισθεί η αποτελεσματική πρόσβαση στη δικαιοσύνη»</w:t>
      </w:r>
      <w:r w:rsidRPr="00DF4146">
        <w:rPr>
          <w:rFonts w:cs="Times New Roman"/>
        </w:rPr>
        <w:t xml:space="preserve"> και στο </w:t>
      </w:r>
      <w:proofErr w:type="spellStart"/>
      <w:r w:rsidRPr="00DF4146">
        <w:rPr>
          <w:rFonts w:cs="Times New Roman"/>
        </w:rPr>
        <w:t>αρθ</w:t>
      </w:r>
      <w:proofErr w:type="spellEnd"/>
      <w:r w:rsidRPr="00DF4146">
        <w:rPr>
          <w:rFonts w:cs="Times New Roman"/>
        </w:rPr>
        <w:t>. 14 παρ. 3</w:t>
      </w:r>
      <w:r w:rsidR="00E41FAD" w:rsidRPr="00DF4146">
        <w:rPr>
          <w:rFonts w:cs="Times New Roman"/>
        </w:rPr>
        <w:t>δ’</w:t>
      </w:r>
      <w:r w:rsidRPr="00DF4146">
        <w:rPr>
          <w:rFonts w:cs="Times New Roman"/>
        </w:rPr>
        <w:t xml:space="preserve"> του </w:t>
      </w:r>
      <w:proofErr w:type="spellStart"/>
      <w:r w:rsidRPr="00DF4146">
        <w:rPr>
          <w:rFonts w:cs="Times New Roman"/>
        </w:rPr>
        <w:t>ΔΣΑΠΔ</w:t>
      </w:r>
      <w:proofErr w:type="spellEnd"/>
      <w:r w:rsidRPr="00DF4146">
        <w:rPr>
          <w:rFonts w:cs="Times New Roman"/>
        </w:rPr>
        <w:t xml:space="preserve"> σύμφωνα με το οποίο </w:t>
      </w:r>
      <w:r w:rsidRPr="00DF4146">
        <w:rPr>
          <w:rFonts w:cs="Times New Roman"/>
          <w:i/>
          <w:iCs/>
        </w:rPr>
        <w:t>«</w:t>
      </w:r>
      <w:r w:rsidRPr="00DF4146">
        <w:rPr>
          <w:rFonts w:cs="Times New Roman"/>
          <w:i/>
          <w:iCs/>
          <w:color w:val="262626"/>
        </w:rPr>
        <w:t xml:space="preserve">Κάθε πρόσωπο που κατηγορείται για ποινικό αδίκημα απολαύει, σε πλήρη ισότητα τις ακόλουθες τουλάχιστον εγγυήσεις: δ) να παρίσταται στη δίκη και να υπερασπισθεί τον εαυτό του αυτοπροσώπως ή με τη βοήθεια του συνηγόρου της επιλογής του. Εάν δεν έχει συνήγορο, να ενημερωθεί για το δικαίωμα του αυτό και να διορισθεί συνήγορος αυτεπαγγέλτως σε κάθε περίπτωση που αυτό απαιτείται για το συμφέρον της δικαιοσύνης, χωρίς ο κατηγορούμενος να </w:t>
      </w:r>
      <w:proofErr w:type="spellStart"/>
      <w:r w:rsidRPr="00DF4146">
        <w:rPr>
          <w:rFonts w:cs="Times New Roman"/>
          <w:i/>
          <w:iCs/>
          <w:color w:val="262626"/>
        </w:rPr>
        <w:t>βαρύνεται</w:t>
      </w:r>
      <w:proofErr w:type="spellEnd"/>
      <w:r w:rsidRPr="00DF4146">
        <w:rPr>
          <w:rFonts w:cs="Times New Roman"/>
          <w:i/>
          <w:iCs/>
          <w:color w:val="262626"/>
        </w:rPr>
        <w:t xml:space="preserve"> με την αμοιβή του, εάν δεν έχει την οικονομική δυνατότητα να τον πληρώσει»</w:t>
      </w:r>
    </w:p>
    <w:p w:rsidR="002B5E00" w:rsidRPr="00DF4146" w:rsidRDefault="0028043B" w:rsidP="002B5E00">
      <w:pPr>
        <w:spacing w:line="360" w:lineRule="auto"/>
        <w:rPr>
          <w:rFonts w:cs="Times New Roman"/>
        </w:rPr>
      </w:pPr>
      <w:r w:rsidRPr="00DF4146">
        <w:rPr>
          <w:rFonts w:cs="Times New Roman"/>
        </w:rPr>
        <w:tab/>
        <w:t>Επιπλέον η Ευρωπαϊκή Επιτροπή για την Πρόληψη των Βασανιστηρίων και η αντίστοιχη Επιτροπή του ΟΗΕ, έχουν επανειλημμένως υπογραμμίσει τη σοβαρότητα της νομικής συνδρομή ως θεμελιώδους εγγύησης ιδιαίτερα κατά του εκφοβισμού, της κακομεταχείρισης και των βασανιστηρίων των συλλαμβανομένων, εντοπίζοντας τη σημασία της στη χρονική περίοδο αμέσως μετά την σύλληψη των υπόπτων ή κατηγορουμένων, όπου υπάρχει άμεσος κίνδυνος για την εμφάνιση σοβαρών παραβιάσεων ατομικών δικαιωμάτων. Για τη αποτροπή τέτοιων περιστατικών και συνθηκών και για την πληρέστερη προστασία των ατόμων υπό κράτηση, συνιστούν ότι τα κράτη μέλη οφείλουν να αναπτύξουν ένα κατάλληλο σύστημα νομικής συνδρομής για εκείνους που έχουν οικονομία αδυναμία να πληρώσουν δικηγόρο.</w:t>
      </w:r>
    </w:p>
    <w:p w:rsidR="002B5E00" w:rsidRDefault="002B5E00" w:rsidP="002B5E00">
      <w:pPr>
        <w:spacing w:line="360" w:lineRule="auto"/>
        <w:rPr>
          <w:rFonts w:cs="Times New Roman"/>
        </w:rPr>
      </w:pPr>
    </w:p>
    <w:p w:rsidR="00BD2A14" w:rsidRPr="00DF4146" w:rsidRDefault="000B5D65" w:rsidP="00DF4146">
      <w:pPr>
        <w:pStyle w:val="1"/>
        <w:rPr>
          <w:rFonts w:cs="Times New Roman"/>
          <w:szCs w:val="24"/>
        </w:rPr>
      </w:pPr>
      <w:r>
        <w:rPr>
          <w:rFonts w:cs="Times New Roman"/>
          <w:szCs w:val="24"/>
        </w:rPr>
        <w:tab/>
      </w:r>
      <w:bookmarkStart w:id="3" w:name="_Toc168844217"/>
      <w:proofErr w:type="spellStart"/>
      <w:r w:rsidR="00DF4146" w:rsidRPr="00DF4146">
        <w:rPr>
          <w:rFonts w:cs="Times New Roman"/>
          <w:szCs w:val="24"/>
        </w:rPr>
        <w:t>ΙΙ</w:t>
      </w:r>
      <w:proofErr w:type="spellEnd"/>
      <w:r>
        <w:rPr>
          <w:rFonts w:cs="Times New Roman"/>
          <w:szCs w:val="24"/>
        </w:rPr>
        <w:t>.</w:t>
      </w:r>
      <w:r w:rsidR="002B5E00" w:rsidRPr="00DF4146">
        <w:rPr>
          <w:rFonts w:cs="Times New Roman"/>
          <w:szCs w:val="24"/>
        </w:rPr>
        <w:t xml:space="preserve"> </w:t>
      </w:r>
      <w:r w:rsidR="0028043B" w:rsidRPr="00DF4146">
        <w:rPr>
          <w:rFonts w:cs="Times New Roman"/>
          <w:szCs w:val="24"/>
        </w:rPr>
        <w:t>Προϋποθέσεις για τη χορήγηση δωρεάν νομικής συνδρομής</w:t>
      </w:r>
      <w:bookmarkEnd w:id="3"/>
    </w:p>
    <w:p w:rsidR="00DF4146" w:rsidRPr="00DF4146" w:rsidRDefault="000B5D65" w:rsidP="00DF4146">
      <w:pPr>
        <w:spacing w:line="360" w:lineRule="auto"/>
        <w:rPr>
          <w:rFonts w:cs="Times New Roman"/>
        </w:rPr>
      </w:pPr>
      <w:r>
        <w:rPr>
          <w:rFonts w:cs="Times New Roman"/>
        </w:rPr>
        <w:tab/>
      </w:r>
      <w:r w:rsidR="00DF4146" w:rsidRPr="00DF4146">
        <w:rPr>
          <w:rFonts w:cs="Times New Roman"/>
        </w:rPr>
        <w:t>Α</w:t>
      </w:r>
      <w:r w:rsidR="0028043B" w:rsidRPr="00DF4146">
        <w:rPr>
          <w:rFonts w:cs="Times New Roman"/>
        </w:rPr>
        <w:t xml:space="preserve">πό το γράμμα της διατύπωσης του </w:t>
      </w:r>
      <w:proofErr w:type="spellStart"/>
      <w:r w:rsidR="0028043B" w:rsidRPr="00DF4146">
        <w:rPr>
          <w:rFonts w:cs="Times New Roman"/>
        </w:rPr>
        <w:t>άρ</w:t>
      </w:r>
      <w:proofErr w:type="spellEnd"/>
      <w:r w:rsidR="0028043B" w:rsidRPr="00DF4146">
        <w:rPr>
          <w:rFonts w:cs="Times New Roman"/>
        </w:rPr>
        <w:t xml:space="preserve">. 6 παρ. 3 της </w:t>
      </w:r>
      <w:proofErr w:type="spellStart"/>
      <w:r w:rsidR="0028043B" w:rsidRPr="00DF4146">
        <w:rPr>
          <w:rFonts w:cs="Times New Roman"/>
        </w:rPr>
        <w:t>ΕΣΔΑ</w:t>
      </w:r>
      <w:proofErr w:type="spellEnd"/>
      <w:r w:rsidR="0028043B" w:rsidRPr="00DF4146">
        <w:rPr>
          <w:rFonts w:cs="Times New Roman"/>
        </w:rPr>
        <w:t xml:space="preserve"> προκύπτει ότι κάθε άτομο έχει το δικαίωμα παροχής δωρεάν νομικής συνδρομής, εφόσον πληρούνται </w:t>
      </w:r>
      <w:proofErr w:type="spellStart"/>
      <w:r w:rsidR="0028043B" w:rsidRPr="00DF4146">
        <w:rPr>
          <w:rFonts w:cs="Times New Roman"/>
        </w:rPr>
        <w:t>σωρευτικώς</w:t>
      </w:r>
      <w:proofErr w:type="spellEnd"/>
      <w:r w:rsidR="0028043B" w:rsidRPr="00DF4146">
        <w:rPr>
          <w:rFonts w:cs="Times New Roman"/>
        </w:rPr>
        <w:t xml:space="preserve"> δύο προϋποθέσεις : αφενός ο κατηγορούμενος να μην διαθέτει επαρκή μέσα να πληρώσει δικηγόρο, και αφετέρου η δωρεάν νομική βοήθεια να κρίνεται απαραίτητη προκειμένου να εξυπηρετηθεί το συμφέρον της δικαιοσύνης.</w:t>
      </w:r>
    </w:p>
    <w:p w:rsidR="00DF4146" w:rsidRDefault="00DF4146" w:rsidP="00DF4146">
      <w:pPr>
        <w:spacing w:line="360" w:lineRule="auto"/>
        <w:rPr>
          <w:rFonts w:cs="Times New Roman"/>
        </w:rPr>
      </w:pPr>
    </w:p>
    <w:p w:rsidR="0028043B" w:rsidRPr="00DF4146" w:rsidRDefault="000B5D65" w:rsidP="00DF4146">
      <w:pPr>
        <w:spacing w:line="360" w:lineRule="auto"/>
        <w:rPr>
          <w:rFonts w:cs="Times New Roman"/>
        </w:rPr>
      </w:pPr>
      <w:r>
        <w:rPr>
          <w:rFonts w:cs="Times New Roman"/>
        </w:rPr>
        <w:tab/>
      </w:r>
      <w:r w:rsidR="00DF4146">
        <w:rPr>
          <w:rFonts w:cs="Times New Roman"/>
        </w:rPr>
        <w:t xml:space="preserve">Α) </w:t>
      </w:r>
      <w:r w:rsidR="0028043B" w:rsidRPr="00DF4146">
        <w:rPr>
          <w:rFonts w:cs="Times New Roman"/>
        </w:rPr>
        <w:t xml:space="preserve">Οικονομική αδυναμία </w:t>
      </w:r>
      <w:r w:rsidR="00E41FAD" w:rsidRPr="00DF4146">
        <w:rPr>
          <w:rFonts w:cs="Times New Roman"/>
        </w:rPr>
        <w:t>του κατηγορούμενου</w:t>
      </w:r>
    </w:p>
    <w:p w:rsidR="0028043B" w:rsidRPr="00DF4146" w:rsidRDefault="000B5D65" w:rsidP="00DF4146">
      <w:pPr>
        <w:spacing w:line="360" w:lineRule="auto"/>
        <w:rPr>
          <w:rFonts w:cs="Times New Roman"/>
        </w:rPr>
      </w:pPr>
      <w:r>
        <w:rPr>
          <w:rFonts w:cs="Times New Roman"/>
        </w:rPr>
        <w:lastRenderedPageBreak/>
        <w:tab/>
      </w:r>
      <w:r w:rsidR="00E41FAD" w:rsidRPr="00DF4146">
        <w:rPr>
          <w:rFonts w:cs="Times New Roman"/>
        </w:rPr>
        <w:t>Η πρώτη προϋπόθεση που πρέπει να πληρείται π</w:t>
      </w:r>
      <w:r w:rsidR="0028043B" w:rsidRPr="00DF4146">
        <w:rPr>
          <w:rFonts w:cs="Times New Roman"/>
        </w:rPr>
        <w:t xml:space="preserve">ροκειμένου να </w:t>
      </w:r>
      <w:r w:rsidR="00E41FAD" w:rsidRPr="00DF4146">
        <w:rPr>
          <w:rFonts w:cs="Times New Roman"/>
        </w:rPr>
        <w:t>χορηγηθεί</w:t>
      </w:r>
      <w:r w:rsidR="0028043B" w:rsidRPr="00DF4146">
        <w:rPr>
          <w:rFonts w:cs="Times New Roman"/>
        </w:rPr>
        <w:t xml:space="preserve"> δωρεάν οικονομική βοήθεια</w:t>
      </w:r>
      <w:r w:rsidR="00E41FAD" w:rsidRPr="00DF4146">
        <w:rPr>
          <w:rFonts w:cs="Times New Roman"/>
        </w:rPr>
        <w:t xml:space="preserve">, είναι η οικονομική αδυναμία του κατηγορούμενου, ήτοι αυτός </w:t>
      </w:r>
      <w:r w:rsidR="0028043B" w:rsidRPr="00DF4146">
        <w:rPr>
          <w:rFonts w:cs="Times New Roman"/>
        </w:rPr>
        <w:t xml:space="preserve">να μην διαθέτει επαρκή μέσα για να πληρώσει δικηγόρο. Η </w:t>
      </w:r>
      <w:proofErr w:type="spellStart"/>
      <w:r w:rsidR="0028043B" w:rsidRPr="00DF4146">
        <w:rPr>
          <w:rFonts w:cs="Times New Roman"/>
        </w:rPr>
        <w:t>ΕΣΔΑ</w:t>
      </w:r>
      <w:proofErr w:type="spellEnd"/>
      <w:r w:rsidR="0028043B" w:rsidRPr="00DF4146">
        <w:rPr>
          <w:rFonts w:cs="Times New Roman"/>
        </w:rPr>
        <w:t xml:space="preserve"> δεν παρέχει συγκεκριμένο ορισμό σχετικά με την έννοια επαρκή μέσα, αντιθέτως αυτά αξιολογούνται από τις εθνικές αρχές που καθορίζουν τα εισοδηματικά κριτήρια. Κατά τη νομολογία του </w:t>
      </w:r>
      <w:proofErr w:type="spellStart"/>
      <w:r w:rsidR="0028043B" w:rsidRPr="00DF4146">
        <w:rPr>
          <w:rFonts w:cs="Times New Roman"/>
        </w:rPr>
        <w:t>ΕΔΔΑ</w:t>
      </w:r>
      <w:proofErr w:type="spellEnd"/>
      <w:r w:rsidR="0028043B" w:rsidRPr="00DF4146">
        <w:rPr>
          <w:rFonts w:cs="Times New Roman"/>
        </w:rPr>
        <w:t xml:space="preserve">, που ελέγχει τις σχετικές εθνικές αποφάσεις για αυθαιρεσία ή έλλειψη επαρκούς αιτιολόγησης, ο προσφεύγων φέρει την ευθύνη αποδείξεως της οικονομικής αδυναμίας, αλλά όχι και την απόδειξη της οικονομικής του ανέχειας «πέραν πάσης αμφιβολίας», ήτοι αρκούν οι επαρκείς ενδείξεις και η </w:t>
      </w:r>
      <w:proofErr w:type="spellStart"/>
      <w:r w:rsidR="0028043B" w:rsidRPr="00DF4146">
        <w:rPr>
          <w:rFonts w:cs="Times New Roman"/>
        </w:rPr>
        <w:t>πιθανολόγηση</w:t>
      </w:r>
      <w:proofErr w:type="spellEnd"/>
      <w:r w:rsidR="0028043B" w:rsidRPr="00DF4146">
        <w:rPr>
          <w:rStyle w:val="a4"/>
          <w:rFonts w:cs="Times New Roman"/>
        </w:rPr>
        <w:footnoteReference w:id="1"/>
      </w:r>
      <w:r w:rsidR="0028043B" w:rsidRPr="00DF4146">
        <w:rPr>
          <w:rFonts w:cs="Times New Roman"/>
        </w:rPr>
        <w:t xml:space="preserve">. Χαρακτηριστική κρίνεται η υπόθεση </w:t>
      </w:r>
      <w:proofErr w:type="spellStart"/>
      <w:r w:rsidR="0028043B" w:rsidRPr="00DF4146">
        <w:rPr>
          <w:rFonts w:cs="Times New Roman"/>
          <w:lang w:val="en-US"/>
        </w:rPr>
        <w:t>Pakelli</w:t>
      </w:r>
      <w:proofErr w:type="spellEnd"/>
      <w:r w:rsidR="0028043B" w:rsidRPr="00DF4146">
        <w:rPr>
          <w:rFonts w:cs="Times New Roman"/>
        </w:rPr>
        <w:t xml:space="preserve"> κατά Γερμανίας</w:t>
      </w:r>
      <w:r w:rsidR="0028043B" w:rsidRPr="00DF4146">
        <w:rPr>
          <w:rStyle w:val="a4"/>
          <w:rFonts w:cs="Times New Roman"/>
        </w:rPr>
        <w:footnoteReference w:id="2"/>
      </w:r>
      <w:r w:rsidR="0028043B" w:rsidRPr="00DF4146">
        <w:rPr>
          <w:rFonts w:cs="Times New Roman"/>
        </w:rPr>
        <w:t xml:space="preserve">, στην οποία το </w:t>
      </w:r>
      <w:proofErr w:type="spellStart"/>
      <w:r w:rsidR="0028043B" w:rsidRPr="00DF4146">
        <w:rPr>
          <w:rFonts w:cs="Times New Roman"/>
        </w:rPr>
        <w:t>ΕΔΔΑ</w:t>
      </w:r>
      <w:proofErr w:type="spellEnd"/>
      <w:r w:rsidR="0028043B" w:rsidRPr="00DF4146">
        <w:rPr>
          <w:rFonts w:cs="Times New Roman"/>
        </w:rPr>
        <w:t xml:space="preserve">,  στηριζόμενο στις φορολογικές δηλώσεις του </w:t>
      </w:r>
      <w:proofErr w:type="spellStart"/>
      <w:r w:rsidR="0028043B" w:rsidRPr="00DF4146">
        <w:rPr>
          <w:rFonts w:cs="Times New Roman"/>
        </w:rPr>
        <w:t>προσφεύοντος</w:t>
      </w:r>
      <w:proofErr w:type="spellEnd"/>
      <w:r w:rsidR="0028043B" w:rsidRPr="00DF4146">
        <w:rPr>
          <w:rFonts w:cs="Times New Roman"/>
        </w:rPr>
        <w:t xml:space="preserve"> και στο γεγονός ότι ήταν κρατούμενος τα προηγούμενα 2 χρόνια προ της υποβολής του αιτήματος του, αποφάνθηκε ότι υπάρχουν «επαρκείς ενδείξεις» ότι ο προσφεύγων ήταν άπορος και ως εκ τούτου δικαιούταν δωρεάν νομική βοήθεια. Ομοίως στην υπόθεση </w:t>
      </w:r>
      <w:proofErr w:type="spellStart"/>
      <w:r w:rsidR="0028043B" w:rsidRPr="00DF4146">
        <w:rPr>
          <w:rFonts w:cs="Times New Roman"/>
          <w:lang w:val="en-US"/>
        </w:rPr>
        <w:t>Twalib</w:t>
      </w:r>
      <w:proofErr w:type="spellEnd"/>
      <w:r w:rsidR="0028043B" w:rsidRPr="00DF4146">
        <w:rPr>
          <w:rFonts w:cs="Times New Roman"/>
        </w:rPr>
        <w:t xml:space="preserve"> κατά Ελλάδος</w:t>
      </w:r>
      <w:r w:rsidR="0028043B" w:rsidRPr="00DF4146">
        <w:rPr>
          <w:rStyle w:val="a4"/>
          <w:rFonts w:cs="Times New Roman"/>
        </w:rPr>
        <w:footnoteReference w:id="3"/>
      </w:r>
      <w:r w:rsidR="0028043B" w:rsidRPr="00DF4146">
        <w:rPr>
          <w:rFonts w:cs="Times New Roman"/>
        </w:rPr>
        <w:t xml:space="preserve">, το </w:t>
      </w:r>
      <w:proofErr w:type="spellStart"/>
      <w:r w:rsidR="0028043B" w:rsidRPr="00DF4146">
        <w:rPr>
          <w:rFonts w:cs="Times New Roman"/>
        </w:rPr>
        <w:t>ΕΔΔΑ</w:t>
      </w:r>
      <w:proofErr w:type="spellEnd"/>
      <w:r w:rsidR="0028043B" w:rsidRPr="00DF4146">
        <w:rPr>
          <w:rFonts w:cs="Times New Roman"/>
        </w:rPr>
        <w:t xml:space="preserve"> θεώρησε ως επαρκή ένδειξη της απορίας του προσφεύγοντος την 3ετή παραμονή του στη φυλακή, σε συνδυασμό με το γεγονός ότι εκπροσωπήθηκε από δικηγόρο από </w:t>
      </w:r>
      <w:proofErr w:type="spellStart"/>
      <w:r w:rsidR="0028043B" w:rsidRPr="00DF4146">
        <w:rPr>
          <w:rFonts w:cs="Times New Roman"/>
        </w:rPr>
        <w:t>ΜΚΟ</w:t>
      </w:r>
      <w:proofErr w:type="spellEnd"/>
      <w:r w:rsidR="0028043B" w:rsidRPr="00DF4146">
        <w:rPr>
          <w:rFonts w:cs="Times New Roman"/>
        </w:rPr>
        <w:t xml:space="preserve"> στα δικαστήρια ουσίας, και καταδίκασε τη χώρα μας για παραβίαση του άρθρου 6 παρ. 3γ της </w:t>
      </w:r>
      <w:proofErr w:type="spellStart"/>
      <w:r w:rsidR="0028043B" w:rsidRPr="00DF4146">
        <w:rPr>
          <w:rFonts w:cs="Times New Roman"/>
        </w:rPr>
        <w:t>ΕΣΔΑ</w:t>
      </w:r>
      <w:proofErr w:type="spellEnd"/>
      <w:r w:rsidR="0028043B" w:rsidRPr="00DF4146">
        <w:rPr>
          <w:rFonts w:cs="Times New Roman"/>
        </w:rPr>
        <w:t xml:space="preserve">, καθώς δεν </w:t>
      </w:r>
      <w:r w:rsidR="00E41FAD" w:rsidRPr="00DF4146">
        <w:rPr>
          <w:rFonts w:cs="Times New Roman"/>
        </w:rPr>
        <w:t>χορηγήθηκε</w:t>
      </w:r>
      <w:r w:rsidR="0028043B" w:rsidRPr="00DF4146">
        <w:rPr>
          <w:rFonts w:cs="Times New Roman"/>
        </w:rPr>
        <w:t xml:space="preserve"> δωρεάν νομική βοήθεια ενώπιον του Αρείου Πάγου.</w:t>
      </w:r>
    </w:p>
    <w:p w:rsidR="00DF4146" w:rsidRDefault="00E41FAD" w:rsidP="00DF4146">
      <w:pPr>
        <w:spacing w:line="360" w:lineRule="auto"/>
        <w:rPr>
          <w:rFonts w:cs="Times New Roman"/>
        </w:rPr>
      </w:pPr>
      <w:r>
        <w:rPr>
          <w:rFonts w:cs="Times New Roman"/>
        </w:rPr>
        <w:tab/>
        <w:t>Ω</w:t>
      </w:r>
      <w:r w:rsidR="0028043B">
        <w:rPr>
          <w:rFonts w:cs="Times New Roman"/>
        </w:rPr>
        <w:t>στόσο ελλοχεύει ο κίνδυνος αφενός να τεθεί ένα «άδικο όριο» από το κράτος με βάση το οποίο θα αξιολογείται η χορήγηση δωρεάν νομικής συνδρομής και αφετέρου να κριθεί</w:t>
      </w:r>
      <w:r>
        <w:rPr>
          <w:rFonts w:cs="Times New Roman"/>
        </w:rPr>
        <w:t xml:space="preserve"> εσφαλμένα</w:t>
      </w:r>
      <w:r w:rsidR="0028043B">
        <w:rPr>
          <w:rFonts w:cs="Times New Roman"/>
        </w:rPr>
        <w:t xml:space="preserve"> ότι ο κατηγορούμενος δύναται να πληρώσει δικηγόρο με βάσει τα επίσημα οικονομικά του στοιχεία, ενώ στη πραγματικότητα τη δεδομένη χρονική στιγμή να βρίσκεται σε πλήρη αδυναμία εξαιτίας άλλω</w:t>
      </w:r>
      <w:r>
        <w:rPr>
          <w:rFonts w:cs="Times New Roman"/>
        </w:rPr>
        <w:t>ν</w:t>
      </w:r>
      <w:r w:rsidR="0028043B">
        <w:rPr>
          <w:rFonts w:cs="Times New Roman"/>
        </w:rPr>
        <w:t xml:space="preserve"> παραγόντων</w:t>
      </w:r>
      <w:r>
        <w:rPr>
          <w:rStyle w:val="a4"/>
          <w:rFonts w:cs="Times New Roman"/>
        </w:rPr>
        <w:footnoteReference w:id="4"/>
      </w:r>
      <w:r w:rsidR="0028043B">
        <w:rPr>
          <w:rFonts w:cs="Times New Roman"/>
        </w:rPr>
        <w:t xml:space="preserve">. </w:t>
      </w:r>
    </w:p>
    <w:p w:rsidR="00DF4146" w:rsidRDefault="00DF4146" w:rsidP="00DF4146">
      <w:pPr>
        <w:spacing w:line="360" w:lineRule="auto"/>
        <w:rPr>
          <w:rFonts w:cs="Times New Roman"/>
        </w:rPr>
      </w:pPr>
    </w:p>
    <w:p w:rsidR="0028043B" w:rsidRDefault="000B5D65" w:rsidP="00DF4146">
      <w:pPr>
        <w:spacing w:line="360" w:lineRule="auto"/>
        <w:rPr>
          <w:rFonts w:cs="Times New Roman"/>
        </w:rPr>
      </w:pPr>
      <w:r>
        <w:rPr>
          <w:rFonts w:cs="Times New Roman"/>
        </w:rPr>
        <w:tab/>
      </w:r>
      <w:r w:rsidR="00DF4146">
        <w:rPr>
          <w:rFonts w:cs="Times New Roman"/>
        </w:rPr>
        <w:t xml:space="preserve">Β) </w:t>
      </w:r>
      <w:r w:rsidR="0028043B">
        <w:rPr>
          <w:rFonts w:cs="Times New Roman"/>
        </w:rPr>
        <w:t>Το συμφέρον της δικαιοσύνης</w:t>
      </w:r>
    </w:p>
    <w:p w:rsidR="0028043B" w:rsidRDefault="000B5D65" w:rsidP="0028043B">
      <w:pPr>
        <w:spacing w:line="360" w:lineRule="auto"/>
        <w:rPr>
          <w:rFonts w:cs="Times New Roman"/>
        </w:rPr>
      </w:pPr>
      <w:r>
        <w:rPr>
          <w:rFonts w:cs="Times New Roman"/>
        </w:rPr>
        <w:tab/>
      </w:r>
      <w:r w:rsidR="0028043B">
        <w:rPr>
          <w:rFonts w:cs="Times New Roman"/>
        </w:rPr>
        <w:t xml:space="preserve">Η δεύτερη προϋπόθεση που τίθεται στο άρθρο 6 παρ. 3γ’ είναι εκείνη της εξυπηρέτησης του συμφέροντος της δικαιοσύνης. Προκειμένου να αποφανθεί το </w:t>
      </w:r>
      <w:r w:rsidR="0028043B">
        <w:rPr>
          <w:rFonts w:cs="Times New Roman"/>
        </w:rPr>
        <w:lastRenderedPageBreak/>
        <w:t>Δικαστήριο κατά πόσο η παροχή νομικής συνδρομής ενδείκνυται από το συμφέρον της δικαιοσύνης, λαμβάνει υπόψιν του ορισμένα στοιχεία-κριτήρια, η συνδρομή των οποίων δεν απαιτείται να είναι σωρευτική.</w:t>
      </w:r>
      <w:r w:rsidR="0028043B" w:rsidRPr="0028043B">
        <w:rPr>
          <w:rFonts w:cs="Times New Roman"/>
        </w:rPr>
        <w:t xml:space="preserve"> </w:t>
      </w:r>
      <w:r w:rsidR="0028043B">
        <w:rPr>
          <w:rFonts w:cs="Times New Roman"/>
        </w:rPr>
        <w:t>Συγκεκριμένα εξετάζει τη σοβαρότητα του αδικήματος και τη βαρύτητα της επαπειλούμενης ποινής, την πολυπλοκότητα της υπόθεσης και την κοινωνική και προσωπική κατάσταση του αιτούντα</w:t>
      </w:r>
      <w:r w:rsidR="0028043B">
        <w:rPr>
          <w:rStyle w:val="a4"/>
          <w:rFonts w:cs="Times New Roman"/>
        </w:rPr>
        <w:footnoteReference w:id="5"/>
      </w:r>
      <w:r w:rsidR="0028043B">
        <w:rPr>
          <w:rFonts w:cs="Times New Roman"/>
        </w:rPr>
        <w:t>.</w:t>
      </w:r>
    </w:p>
    <w:p w:rsidR="002B5E00" w:rsidRDefault="000B5D65" w:rsidP="0028043B">
      <w:pPr>
        <w:spacing w:line="360" w:lineRule="auto"/>
        <w:rPr>
          <w:rFonts w:cs="Times New Roman"/>
        </w:rPr>
      </w:pPr>
      <w:r>
        <w:rPr>
          <w:rFonts w:cs="Times New Roman"/>
        </w:rPr>
        <w:tab/>
      </w:r>
      <w:r w:rsidR="0028043B">
        <w:rPr>
          <w:rFonts w:cs="Times New Roman"/>
        </w:rPr>
        <w:t xml:space="preserve">Ως προς την </w:t>
      </w:r>
      <w:r w:rsidR="0028043B" w:rsidRPr="002B5E00">
        <w:rPr>
          <w:rFonts w:cs="Times New Roman"/>
          <w:b/>
          <w:bCs/>
        </w:rPr>
        <w:t>σοβαρότητα του αδικήματος και τη βαρύτητα της επαπειλούμενης ποινής</w:t>
      </w:r>
      <w:r w:rsidR="0028043B">
        <w:rPr>
          <w:rFonts w:cs="Times New Roman"/>
        </w:rPr>
        <w:t xml:space="preserve">, </w:t>
      </w:r>
      <w:proofErr w:type="spellStart"/>
      <w:r w:rsidR="0028043B">
        <w:rPr>
          <w:rFonts w:cs="Times New Roman"/>
        </w:rPr>
        <w:t>λεκτέα</w:t>
      </w:r>
      <w:proofErr w:type="spellEnd"/>
      <w:r w:rsidR="0028043B">
        <w:rPr>
          <w:rFonts w:cs="Times New Roman"/>
        </w:rPr>
        <w:t xml:space="preserve"> είναι τα κάτωθι:</w:t>
      </w:r>
      <w:r w:rsidR="0028043B" w:rsidRPr="0028043B">
        <w:rPr>
          <w:rFonts w:cs="Times New Roman"/>
        </w:rPr>
        <w:t xml:space="preserve"> </w:t>
      </w:r>
      <w:r w:rsidR="0028043B">
        <w:rPr>
          <w:rFonts w:cs="Times New Roman"/>
        </w:rPr>
        <w:t xml:space="preserve">Όπως συνάγεται από την νομολογία του Στρασβούργου, στις περιπτώσεις που επαπειλείται η επιβολή στερητικής της ελευθερίας ποινής, το συμφέρον της δικαιοσύνης υπαγορεύει κατ’ αρχήν τη νομική εκπροσώπηση του κατηγορουμένου. Χαρακτηριστική είναι η υπόθεση </w:t>
      </w:r>
      <w:r w:rsidR="0028043B">
        <w:rPr>
          <w:rFonts w:cs="Times New Roman"/>
          <w:lang w:val="en-US"/>
        </w:rPr>
        <w:t>Benham</w:t>
      </w:r>
      <w:r w:rsidR="0028043B" w:rsidRPr="0028043B">
        <w:rPr>
          <w:rFonts w:cs="Times New Roman"/>
        </w:rPr>
        <w:t xml:space="preserve"> </w:t>
      </w:r>
      <w:r w:rsidR="0028043B">
        <w:rPr>
          <w:rFonts w:cs="Times New Roman"/>
        </w:rPr>
        <w:t>κατά Ηνωμένου Βασιλείου</w:t>
      </w:r>
      <w:r w:rsidR="0028043B">
        <w:rPr>
          <w:rStyle w:val="a4"/>
          <w:rFonts w:cs="Times New Roman"/>
        </w:rPr>
        <w:footnoteReference w:id="6"/>
      </w:r>
      <w:r w:rsidR="0028043B">
        <w:rPr>
          <w:rFonts w:cs="Times New Roman"/>
        </w:rPr>
        <w:t xml:space="preserve">, στην οποία ο προσφεύγων κατηγορείτο για μη καταβολή οφειλής και αντιμετώπιζε ποινή φυλάκισης τριών (3) μηνών. Το </w:t>
      </w:r>
      <w:proofErr w:type="spellStart"/>
      <w:r w:rsidR="0028043B">
        <w:rPr>
          <w:rFonts w:cs="Times New Roman"/>
        </w:rPr>
        <w:t>ΕΔΔΑ</w:t>
      </w:r>
      <w:proofErr w:type="spellEnd"/>
      <w:r w:rsidR="0028043B">
        <w:rPr>
          <w:rFonts w:cs="Times New Roman"/>
        </w:rPr>
        <w:t xml:space="preserve"> έκρινε ότι αυτή η πιθανή καταδίκη του μαζί με τη σχετική πολυπλοκότητα της υπόθεσης ήταν αρκετά σοβαρή ώστε «το συμφέρον της δικαιοσύνης» να απαιτήσει την δωρεάν νομική συνδρομή του αιτούντος. Ομοίως και στην υπόθεση </w:t>
      </w:r>
      <w:proofErr w:type="spellStart"/>
      <w:r w:rsidR="0028043B">
        <w:rPr>
          <w:rFonts w:cs="Times New Roman"/>
          <w:lang w:val="en-US"/>
        </w:rPr>
        <w:t>Quaranta</w:t>
      </w:r>
      <w:proofErr w:type="spellEnd"/>
      <w:r w:rsidR="0028043B" w:rsidRPr="0028043B">
        <w:rPr>
          <w:rFonts w:cs="Times New Roman"/>
        </w:rPr>
        <w:t xml:space="preserve"> </w:t>
      </w:r>
      <w:r w:rsidR="0028043B">
        <w:rPr>
          <w:rFonts w:cs="Times New Roman"/>
        </w:rPr>
        <w:t>κατά Ελβετίας</w:t>
      </w:r>
      <w:r w:rsidR="0028043B">
        <w:rPr>
          <w:rStyle w:val="a4"/>
          <w:rFonts w:cs="Times New Roman"/>
        </w:rPr>
        <w:footnoteReference w:id="7"/>
      </w:r>
      <w:r w:rsidR="0028043B">
        <w:rPr>
          <w:rFonts w:cs="Times New Roman"/>
        </w:rPr>
        <w:t>, το Δικαστήριο έκρινε ότι το συμφέρον της δικαιοσύνης απαιτούσε να δοθεί στον προσφεύγοντα δωρεάν νομική συνδρομή ενώπιον ανακριτή και στο δικαστήριο, καθώς κατηγορείτο για χρήση και διακίνηση ναρκωτικών και απειλείτο με φυλάκιση μέχρι τρία (3) έτη ή χρηματική ποινή.</w:t>
      </w:r>
    </w:p>
    <w:p w:rsidR="002B5E00" w:rsidRDefault="000B5D65" w:rsidP="0028043B">
      <w:pPr>
        <w:spacing w:line="360" w:lineRule="auto"/>
        <w:rPr>
          <w:rFonts w:cs="Times New Roman"/>
        </w:rPr>
      </w:pPr>
      <w:r>
        <w:rPr>
          <w:rFonts w:cs="Times New Roman"/>
        </w:rPr>
        <w:tab/>
      </w:r>
      <w:r w:rsidR="002B5E00">
        <w:rPr>
          <w:rFonts w:cs="Times New Roman"/>
        </w:rPr>
        <w:t xml:space="preserve">Περαιτέρω το δικαστήριο εξετάζει την </w:t>
      </w:r>
      <w:r w:rsidR="002B5E00" w:rsidRPr="002B5E00">
        <w:rPr>
          <w:rFonts w:cs="Times New Roman"/>
          <w:b/>
          <w:bCs/>
        </w:rPr>
        <w:t xml:space="preserve">πολυπλοκότητα της υπόθεσης. </w:t>
      </w:r>
      <w:r w:rsidR="002B5E00">
        <w:rPr>
          <w:rFonts w:cs="Times New Roman"/>
        </w:rPr>
        <w:t xml:space="preserve">Κατά την πάγια </w:t>
      </w:r>
      <w:r w:rsidR="00E41FAD">
        <w:rPr>
          <w:rFonts w:cs="Times New Roman"/>
        </w:rPr>
        <w:t>νομολογία</w:t>
      </w:r>
      <w:r w:rsidR="002B5E00">
        <w:rPr>
          <w:rFonts w:cs="Times New Roman"/>
        </w:rPr>
        <w:t xml:space="preserve"> του, σε υποθέσεις με περίπλοκά νομικά ζητήματα απαιτείτο η χορήγηση δικηγόρου. Στην υπόθεση </w:t>
      </w:r>
      <w:proofErr w:type="spellStart"/>
      <w:r w:rsidR="002B5E00">
        <w:rPr>
          <w:rFonts w:cs="Times New Roman"/>
          <w:lang w:val="en-US"/>
        </w:rPr>
        <w:t>Quaranta</w:t>
      </w:r>
      <w:proofErr w:type="spellEnd"/>
      <w:r w:rsidR="002B5E00">
        <w:rPr>
          <w:rFonts w:cs="Times New Roman"/>
        </w:rPr>
        <w:t xml:space="preserve"> κατά Ελβετίας, το </w:t>
      </w:r>
      <w:proofErr w:type="spellStart"/>
      <w:r w:rsidR="002B5E00">
        <w:rPr>
          <w:rFonts w:cs="Times New Roman"/>
        </w:rPr>
        <w:t>ΕΔΔΑ</w:t>
      </w:r>
      <w:proofErr w:type="spellEnd"/>
      <w:r w:rsidR="002B5E00">
        <w:rPr>
          <w:rFonts w:cs="Times New Roman"/>
        </w:rPr>
        <w:t xml:space="preserve"> </w:t>
      </w:r>
      <w:proofErr w:type="spellStart"/>
      <w:r w:rsidR="002B5E00">
        <w:rPr>
          <w:rFonts w:cs="Times New Roman"/>
        </w:rPr>
        <w:t>απεφάνθ</w:t>
      </w:r>
      <w:r w:rsidR="00E41FAD">
        <w:rPr>
          <w:rFonts w:cs="Times New Roman"/>
        </w:rPr>
        <w:t>η</w:t>
      </w:r>
      <w:proofErr w:type="spellEnd"/>
      <w:r w:rsidR="002B5E00">
        <w:rPr>
          <w:rFonts w:cs="Times New Roman"/>
        </w:rPr>
        <w:t xml:space="preserve"> ότι τόσο η δυνατότητα χορήγησης αναστολής στον κατηγορούμενο για το αδίκημα των ναρκωτικών που κατηγορείτο, όσο και το ευρύ φάσμα των διαθέσιμων μέτρων που διέθετε η </w:t>
      </w:r>
      <w:r w:rsidR="00E41FAD">
        <w:rPr>
          <w:rFonts w:cs="Times New Roman"/>
        </w:rPr>
        <w:t>ελβετική</w:t>
      </w:r>
      <w:r w:rsidR="002B5E00">
        <w:rPr>
          <w:rFonts w:cs="Times New Roman"/>
        </w:rPr>
        <w:t xml:space="preserve"> ποινική δικονομία, καθιστούσε περίπλοκη την υπόθεση και </w:t>
      </w:r>
      <w:r w:rsidR="00E41FAD">
        <w:rPr>
          <w:rFonts w:cs="Times New Roman"/>
        </w:rPr>
        <w:t>απαιτείτο</w:t>
      </w:r>
      <w:r w:rsidR="002B5E00">
        <w:rPr>
          <w:rFonts w:cs="Times New Roman"/>
        </w:rPr>
        <w:t xml:space="preserve"> η χορήγηση δικηγόρου. Ακολούθως στην υπόθεση </w:t>
      </w:r>
      <w:r w:rsidR="002B5E00">
        <w:rPr>
          <w:rFonts w:cs="Times New Roman"/>
          <w:lang w:val="en-US"/>
        </w:rPr>
        <w:t>Benham</w:t>
      </w:r>
      <w:r w:rsidR="002B5E00" w:rsidRPr="002B5E00">
        <w:rPr>
          <w:rFonts w:cs="Times New Roman"/>
        </w:rPr>
        <w:t xml:space="preserve"> κ</w:t>
      </w:r>
      <w:r w:rsidR="002B5E00">
        <w:rPr>
          <w:rFonts w:cs="Times New Roman"/>
        </w:rPr>
        <w:t>ατά Ην. Βασιλείου</w:t>
      </w:r>
      <w:r w:rsidR="002B5E00">
        <w:rPr>
          <w:rStyle w:val="a4"/>
          <w:rFonts w:cs="Times New Roman"/>
        </w:rPr>
        <w:footnoteReference w:id="8"/>
      </w:r>
      <w:r w:rsidR="002B5E00">
        <w:rPr>
          <w:rFonts w:cs="Times New Roman"/>
        </w:rPr>
        <w:t xml:space="preserve">, </w:t>
      </w:r>
      <w:r w:rsidR="00E41FAD">
        <w:rPr>
          <w:rFonts w:cs="Times New Roman"/>
        </w:rPr>
        <w:t xml:space="preserve">το </w:t>
      </w:r>
      <w:proofErr w:type="spellStart"/>
      <w:r w:rsidR="00E41FAD">
        <w:rPr>
          <w:rFonts w:cs="Times New Roman"/>
        </w:rPr>
        <w:t>ΕΔΔΑ</w:t>
      </w:r>
      <w:proofErr w:type="spellEnd"/>
      <w:r w:rsidR="00E41FAD">
        <w:rPr>
          <w:rFonts w:cs="Times New Roman"/>
        </w:rPr>
        <w:t xml:space="preserve"> χαρακτήρισε τ</w:t>
      </w:r>
      <w:r w:rsidR="002B5E00">
        <w:rPr>
          <w:rFonts w:cs="Times New Roman"/>
        </w:rPr>
        <w:t>η</w:t>
      </w:r>
      <w:r w:rsidR="00E41FAD">
        <w:rPr>
          <w:rFonts w:cs="Times New Roman"/>
        </w:rPr>
        <w:t>ν</w:t>
      </w:r>
      <w:r w:rsidR="002B5E00">
        <w:rPr>
          <w:rFonts w:cs="Times New Roman"/>
        </w:rPr>
        <w:t xml:space="preserve"> υπόθεση</w:t>
      </w:r>
      <w:r w:rsidR="00E41FAD">
        <w:rPr>
          <w:rFonts w:cs="Times New Roman"/>
        </w:rPr>
        <w:t xml:space="preserve"> πολύ</w:t>
      </w:r>
      <w:r w:rsidR="002B5E00">
        <w:rPr>
          <w:rFonts w:cs="Times New Roman"/>
        </w:rPr>
        <w:t>πλοκ</w:t>
      </w:r>
      <w:r w:rsidR="00E41FAD">
        <w:rPr>
          <w:rFonts w:cs="Times New Roman"/>
        </w:rPr>
        <w:t>η</w:t>
      </w:r>
      <w:r w:rsidR="002B5E00">
        <w:rPr>
          <w:rFonts w:cs="Times New Roman"/>
        </w:rPr>
        <w:t xml:space="preserve"> εξαιτίας  της εφαρμογής ενός εκ των ειδών της αμέλειας που απαιτούσε εξειδικευμένες νομικές γνώσεις. </w:t>
      </w:r>
    </w:p>
    <w:p w:rsidR="002B5E00" w:rsidRDefault="000B5D65" w:rsidP="0028043B">
      <w:pPr>
        <w:spacing w:line="360" w:lineRule="auto"/>
        <w:rPr>
          <w:rFonts w:cs="Times New Roman"/>
        </w:rPr>
      </w:pPr>
      <w:r>
        <w:rPr>
          <w:rFonts w:cs="Times New Roman"/>
        </w:rPr>
        <w:tab/>
      </w:r>
      <w:r w:rsidR="002B5E00">
        <w:rPr>
          <w:rFonts w:cs="Times New Roman"/>
        </w:rPr>
        <w:t xml:space="preserve">Τελευταίο κριτήριο που λαμβάνει υπόψη του το Δικαστήριο του Στρασβούργου αποτελεί η </w:t>
      </w:r>
      <w:r w:rsidR="002B5E00" w:rsidRPr="002B5E00">
        <w:rPr>
          <w:rFonts w:cs="Times New Roman"/>
          <w:b/>
          <w:bCs/>
        </w:rPr>
        <w:t>κοινωνική και προσωπική θέση του κατηγορουμένου</w:t>
      </w:r>
      <w:r w:rsidR="002B5E00">
        <w:rPr>
          <w:rFonts w:cs="Times New Roman"/>
        </w:rPr>
        <w:t xml:space="preserve">, ιδίως σε σχέση με </w:t>
      </w:r>
      <w:r w:rsidR="002B5E00">
        <w:rPr>
          <w:rFonts w:cs="Times New Roman"/>
        </w:rPr>
        <w:lastRenderedPageBreak/>
        <w:t>την ικανότητα του συγκεκριμένου προσώπου να υποστηρίξει τους ισχυρισμούς του</w:t>
      </w:r>
      <w:r w:rsidR="00E41FAD">
        <w:rPr>
          <w:rStyle w:val="a4"/>
          <w:rFonts w:cs="Times New Roman"/>
        </w:rPr>
        <w:footnoteReference w:id="9"/>
      </w:r>
      <w:r w:rsidR="002B5E00">
        <w:rPr>
          <w:rFonts w:cs="Times New Roman"/>
        </w:rPr>
        <w:t xml:space="preserve">. Το </w:t>
      </w:r>
      <w:proofErr w:type="spellStart"/>
      <w:r w:rsidR="002B5E00">
        <w:rPr>
          <w:rFonts w:cs="Times New Roman"/>
        </w:rPr>
        <w:t>ΕΔΔΑ</w:t>
      </w:r>
      <w:proofErr w:type="spellEnd"/>
      <w:r w:rsidR="002B5E00">
        <w:rPr>
          <w:rFonts w:cs="Times New Roman"/>
        </w:rPr>
        <w:t xml:space="preserve"> λαμβάνει υπόψη του το επίπεδο μόρφωσης, το κοινωνικό υπόβαθρο και την προσωπικότητα του αιτούντος και τα αξιολογεί σε σχέση με την πολυπλοκότητα της υπόθεσης. Μάλιστα η ικανότητα του να παρουσιάσει τα επιχειρήματα του και οι τυχόν νομικές του γνώσεις, δεν απαλλάσσουν τις εθνικές αρχές από την υποχρέωση νομικής συνδρομής στο μέτρο που αυτός δεν είναι νομικός</w:t>
      </w:r>
      <w:r w:rsidR="002B5E00">
        <w:rPr>
          <w:rStyle w:val="a4"/>
          <w:rFonts w:cs="Times New Roman"/>
        </w:rPr>
        <w:footnoteReference w:id="10"/>
      </w:r>
      <w:r w:rsidR="002B5E00">
        <w:rPr>
          <w:rFonts w:cs="Times New Roman"/>
        </w:rPr>
        <w:t xml:space="preserve">. </w:t>
      </w:r>
      <w:r w:rsidR="00E41FAD">
        <w:rPr>
          <w:rFonts w:cs="Times New Roman"/>
        </w:rPr>
        <w:t>Στην</w:t>
      </w:r>
      <w:r w:rsidR="002B5E00">
        <w:rPr>
          <w:rFonts w:cs="Times New Roman"/>
        </w:rPr>
        <w:t xml:space="preserve"> </w:t>
      </w:r>
      <w:r w:rsidR="00DF4146">
        <w:rPr>
          <w:rFonts w:cs="Times New Roman"/>
        </w:rPr>
        <w:t>υπόθεση</w:t>
      </w:r>
      <w:r w:rsidR="002B5E00">
        <w:rPr>
          <w:rFonts w:cs="Times New Roman"/>
        </w:rPr>
        <w:t xml:space="preserve"> </w:t>
      </w:r>
      <w:proofErr w:type="spellStart"/>
      <w:r w:rsidR="002B5E00">
        <w:rPr>
          <w:rFonts w:cs="Times New Roman"/>
          <w:lang w:val="en-US"/>
        </w:rPr>
        <w:t>Quaranta</w:t>
      </w:r>
      <w:proofErr w:type="spellEnd"/>
      <w:r w:rsidR="002B5E00" w:rsidRPr="002B5E00">
        <w:rPr>
          <w:rFonts w:cs="Times New Roman"/>
        </w:rPr>
        <w:t xml:space="preserve"> </w:t>
      </w:r>
      <w:r w:rsidR="002B5E00">
        <w:rPr>
          <w:rFonts w:cs="Times New Roman"/>
        </w:rPr>
        <w:t xml:space="preserve">κατά Ελβετίας, στην οποία το </w:t>
      </w:r>
      <w:proofErr w:type="spellStart"/>
      <w:r w:rsidR="002B5E00">
        <w:rPr>
          <w:rFonts w:cs="Times New Roman"/>
        </w:rPr>
        <w:t>ΕΔΔΑ</w:t>
      </w:r>
      <w:proofErr w:type="spellEnd"/>
      <w:r w:rsidR="002B5E00">
        <w:rPr>
          <w:rFonts w:cs="Times New Roman"/>
        </w:rPr>
        <w:t xml:space="preserve"> έκρινε (εκτός από την ύπαρξη περίπλοκων νομικών ζητημάτων) ότι η κατάσταση του προσφεύγοντος ήταν εξαιρετικά δυσχερής, καθώς ήταν ένας αλλοδαπός νεαρός που δεν κατανοούσε τη γλώσσα, χρήστης ναρκωτικών  προερχόμενος από μη προνομιούχο περιβάλλον καθώς η οικογένεια του ζούσε με τη βοήθεια της κοινωνικής πρόνοιας, στερούμενος επαγγελματικής κατάρτισης, με βεβαρημένο ποινικό μητρώο</w:t>
      </w:r>
      <w:r w:rsidR="00E41FAD">
        <w:rPr>
          <w:rFonts w:cs="Times New Roman"/>
        </w:rPr>
        <w:t>, και ω</w:t>
      </w:r>
      <w:r w:rsidR="002B5E00">
        <w:rPr>
          <w:rFonts w:cs="Times New Roman"/>
        </w:rPr>
        <w:t xml:space="preserve">ς εκ τούτου θεωρήθηκε άκρως απαραίτητη η χορήγηση δικηγόρου. Αντίστοιχα και στην υπόθεση </w:t>
      </w:r>
      <w:r w:rsidR="002B5E00">
        <w:rPr>
          <w:rFonts w:cs="Times New Roman"/>
          <w:lang w:val="en-US"/>
        </w:rPr>
        <w:t>Biba</w:t>
      </w:r>
      <w:r w:rsidR="002B5E00" w:rsidRPr="002B5E00">
        <w:rPr>
          <w:rFonts w:cs="Times New Roman"/>
        </w:rPr>
        <w:t xml:space="preserve"> </w:t>
      </w:r>
      <w:r w:rsidR="002B5E00">
        <w:rPr>
          <w:rFonts w:cs="Times New Roman"/>
        </w:rPr>
        <w:t>κατά Ελλάδος</w:t>
      </w:r>
      <w:r w:rsidR="002B5E00">
        <w:rPr>
          <w:rStyle w:val="a4"/>
          <w:rFonts w:cs="Times New Roman"/>
        </w:rPr>
        <w:footnoteReference w:id="11"/>
      </w:r>
      <w:r w:rsidR="002B5E00">
        <w:rPr>
          <w:rFonts w:cs="Times New Roman"/>
        </w:rPr>
        <w:t xml:space="preserve">, το </w:t>
      </w:r>
      <w:proofErr w:type="spellStart"/>
      <w:r w:rsidR="002B5E00">
        <w:rPr>
          <w:rFonts w:cs="Times New Roman"/>
        </w:rPr>
        <w:t>ΕΔΔΑ</w:t>
      </w:r>
      <w:proofErr w:type="spellEnd"/>
      <w:r w:rsidR="002B5E00">
        <w:rPr>
          <w:rFonts w:cs="Times New Roman"/>
        </w:rPr>
        <w:t xml:space="preserve"> τιμώρησε τη χώρα μας διότι δεν διορίστηκε δικηγόρος υπεράσπισης στον Αλβανό μετανάστη ενώπιον του Αρείου Πάγου, παρά το γεγονός ότι ήταν αδύνατο στον προσφεύγοντα να προετοιμάσει την υπεράσπιση του στα ελληνικά δικαστήρια χωρίς βοήθεια, δεδομένου ότι ήταν </w:t>
      </w:r>
      <w:proofErr w:type="spellStart"/>
      <w:r w:rsidR="002B5E00">
        <w:rPr>
          <w:rFonts w:cs="Times New Roman"/>
        </w:rPr>
        <w:t>αλλόδαπος</w:t>
      </w:r>
      <w:proofErr w:type="spellEnd"/>
      <w:r w:rsidR="002B5E00">
        <w:rPr>
          <w:rFonts w:cs="Times New Roman"/>
        </w:rPr>
        <w:t xml:space="preserve"> και δεν μιλούσε ελληνικά.</w:t>
      </w:r>
    </w:p>
    <w:p w:rsidR="002B5E00" w:rsidRDefault="002B5E00" w:rsidP="00DF4146">
      <w:pPr>
        <w:spacing w:before="240" w:after="240" w:line="360" w:lineRule="auto"/>
        <w:rPr>
          <w:rFonts w:cs="Times New Roman"/>
        </w:rPr>
      </w:pPr>
    </w:p>
    <w:p w:rsidR="002B5E00" w:rsidRPr="00DF4146" w:rsidRDefault="00E41FAD" w:rsidP="00DF4146">
      <w:pPr>
        <w:pStyle w:val="1"/>
        <w:spacing w:before="0" w:after="240" w:line="360" w:lineRule="auto"/>
        <w:jc w:val="center"/>
        <w:rPr>
          <w:rFonts w:cs="Times New Roman"/>
          <w:szCs w:val="24"/>
        </w:rPr>
      </w:pPr>
      <w:bookmarkStart w:id="4" w:name="_Toc168844218"/>
      <w:r w:rsidRPr="00DF4146">
        <w:rPr>
          <w:rFonts w:cs="Times New Roman"/>
          <w:szCs w:val="24"/>
        </w:rPr>
        <w:t xml:space="preserve">2) </w:t>
      </w:r>
      <w:proofErr w:type="spellStart"/>
      <w:r w:rsidRPr="00DF4146">
        <w:rPr>
          <w:rFonts w:cs="Times New Roman"/>
          <w:szCs w:val="24"/>
        </w:rPr>
        <w:t>ΈΚΤΑΣΗ</w:t>
      </w:r>
      <w:proofErr w:type="spellEnd"/>
      <w:r w:rsidRPr="00DF4146">
        <w:rPr>
          <w:rFonts w:cs="Times New Roman"/>
          <w:szCs w:val="24"/>
        </w:rPr>
        <w:t xml:space="preserve"> ΔΙΚΑΙΩΜΑΤΟΣ ΠΑΡΟΧΗΣ ΝΟΜΙΚΗΣ ΣΥΝΔΡΟΜΗΣ</w:t>
      </w:r>
      <w:bookmarkEnd w:id="4"/>
    </w:p>
    <w:p w:rsidR="00DF4146" w:rsidRDefault="000B5D65" w:rsidP="00DF4146">
      <w:pPr>
        <w:spacing w:after="240" w:line="360" w:lineRule="auto"/>
        <w:rPr>
          <w:rFonts w:cs="Times New Roman"/>
        </w:rPr>
      </w:pPr>
      <w:r>
        <w:rPr>
          <w:rFonts w:cs="Times New Roman"/>
        </w:rPr>
        <w:tab/>
      </w:r>
      <w:r w:rsidR="002B5E00">
        <w:rPr>
          <w:rFonts w:cs="Times New Roman"/>
        </w:rPr>
        <w:t xml:space="preserve">Η δωρεάν νομική βοήθεια εφαρμόζεται σε όλα τα στάδια της ποινικής διαδικασίας, από το ξεκίνημα των ερευνών, ήτοι από την προκαταρκτική εξέταση, μέχρι το ανώτατο ακυρωτικό Δικαστήριο. </w:t>
      </w:r>
    </w:p>
    <w:p w:rsidR="000D1D2B" w:rsidRPr="00DF4146" w:rsidRDefault="000B5D65" w:rsidP="00DF4146">
      <w:pPr>
        <w:pStyle w:val="1"/>
        <w:spacing w:before="0" w:line="360" w:lineRule="auto"/>
        <w:rPr>
          <w:rFonts w:cs="Times New Roman"/>
          <w:szCs w:val="24"/>
        </w:rPr>
      </w:pPr>
      <w:r>
        <w:rPr>
          <w:rFonts w:cs="Times New Roman"/>
          <w:szCs w:val="24"/>
        </w:rPr>
        <w:tab/>
      </w:r>
      <w:bookmarkStart w:id="5" w:name="_Toc168844219"/>
      <w:r w:rsidR="00E41FAD" w:rsidRPr="00DF4146">
        <w:rPr>
          <w:rFonts w:cs="Times New Roman"/>
          <w:szCs w:val="24"/>
        </w:rPr>
        <w:t xml:space="preserve">Ι. </w:t>
      </w:r>
      <w:r w:rsidR="002B5E00" w:rsidRPr="00DF4146">
        <w:rPr>
          <w:rFonts w:cs="Times New Roman"/>
          <w:szCs w:val="24"/>
        </w:rPr>
        <w:t>Εφαρμογή στην προδικασία</w:t>
      </w:r>
      <w:bookmarkEnd w:id="5"/>
      <w:r w:rsidR="002B5E00" w:rsidRPr="00DF4146">
        <w:rPr>
          <w:rFonts w:cs="Times New Roman"/>
          <w:szCs w:val="24"/>
        </w:rPr>
        <w:t xml:space="preserve"> </w:t>
      </w:r>
    </w:p>
    <w:p w:rsidR="000D1D2B" w:rsidRDefault="000B5D65" w:rsidP="00DF4146">
      <w:pPr>
        <w:spacing w:line="360" w:lineRule="auto"/>
        <w:rPr>
          <w:rFonts w:cs="Times New Roman"/>
          <w:color w:val="262626"/>
        </w:rPr>
      </w:pPr>
      <w:r>
        <w:rPr>
          <w:rFonts w:cs="Times New Roman"/>
          <w:color w:val="262626"/>
        </w:rPr>
        <w:tab/>
      </w:r>
      <w:r w:rsidR="000D1D2B">
        <w:rPr>
          <w:rFonts w:cs="Times New Roman"/>
          <w:color w:val="262626"/>
        </w:rPr>
        <w:t xml:space="preserve">Κατά την πάγια νομολογία του </w:t>
      </w:r>
      <w:proofErr w:type="spellStart"/>
      <w:r w:rsidR="000D1D2B">
        <w:rPr>
          <w:rFonts w:cs="Times New Roman"/>
          <w:color w:val="262626"/>
        </w:rPr>
        <w:t>ΕΔΔΑ</w:t>
      </w:r>
      <w:proofErr w:type="spellEnd"/>
      <w:r w:rsidR="000D1D2B">
        <w:rPr>
          <w:rFonts w:cs="Times New Roman"/>
          <w:color w:val="262626"/>
        </w:rPr>
        <w:t xml:space="preserve"> </w:t>
      </w:r>
      <w:r w:rsidR="00E41FAD">
        <w:rPr>
          <w:rFonts w:cs="Times New Roman"/>
        </w:rPr>
        <w:t>η</w:t>
      </w:r>
      <w:r w:rsidR="000D1D2B">
        <w:rPr>
          <w:rFonts w:cs="Times New Roman"/>
        </w:rPr>
        <w:t xml:space="preserve"> δωρεάν νομική βοήθεια θα πρέπει να παρέχεται από το στάδιο της προδικασίας, και μάλιστα </w:t>
      </w:r>
      <w:r w:rsidR="000D1D2B" w:rsidRPr="000D1D2B">
        <w:rPr>
          <w:rFonts w:cs="Times New Roman"/>
          <w:color w:val="262626"/>
        </w:rPr>
        <w:t>αμέσως μετά τη σύλληψη, με δεδομένη την ευπάθεια του κατηγορούμενου σε αυτό το στάδιο</w:t>
      </w:r>
      <w:r w:rsidR="000D1D2B">
        <w:rPr>
          <w:rFonts w:cs="Times New Roman"/>
          <w:color w:val="262626"/>
        </w:rPr>
        <w:t xml:space="preserve">, ώστε ο τελευταίος </w:t>
      </w:r>
      <w:r w:rsidR="000D1D2B" w:rsidRPr="000D1D2B">
        <w:rPr>
          <w:rFonts w:cs="Times New Roman"/>
          <w:color w:val="262626"/>
        </w:rPr>
        <w:t xml:space="preserve"> να </w:t>
      </w:r>
      <w:r w:rsidR="000D1D2B">
        <w:rPr>
          <w:rFonts w:cs="Times New Roman"/>
          <w:color w:val="262626"/>
        </w:rPr>
        <w:t>επωφελείται</w:t>
      </w:r>
      <w:r w:rsidR="000D1D2B" w:rsidRPr="000D1D2B">
        <w:rPr>
          <w:rFonts w:cs="Times New Roman"/>
          <w:color w:val="262626"/>
        </w:rPr>
        <w:t xml:space="preserve"> από τη βοήθεια ενός δικηγόρου από τα αρχικά στάδια της αστυνομικής </w:t>
      </w:r>
      <w:r w:rsidR="000D1D2B" w:rsidRPr="000D1D2B">
        <w:rPr>
          <w:rFonts w:cs="Times New Roman"/>
          <w:color w:val="262626"/>
        </w:rPr>
        <w:lastRenderedPageBreak/>
        <w:t>προκαταρκτικής εξέτασης ή προανάκρισης</w:t>
      </w:r>
      <w:r w:rsidR="00E41FAD">
        <w:rPr>
          <w:rFonts w:cs="Times New Roman"/>
          <w:color w:val="262626"/>
        </w:rPr>
        <w:t>.</w:t>
      </w:r>
      <w:r w:rsidR="000D1D2B" w:rsidRPr="000D1D2B">
        <w:rPr>
          <w:rFonts w:cs="Times New Roman"/>
          <w:color w:val="262626"/>
        </w:rPr>
        <w:t xml:space="preserve"> </w:t>
      </w:r>
      <w:r w:rsidR="000D1D2B">
        <w:rPr>
          <w:rFonts w:cs="Times New Roman"/>
          <w:color w:val="262626"/>
        </w:rPr>
        <w:t>Η</w:t>
      </w:r>
      <w:r w:rsidR="000D1D2B" w:rsidRPr="000D1D2B">
        <w:rPr>
          <w:rFonts w:cs="Times New Roman"/>
          <w:color w:val="262626"/>
        </w:rPr>
        <w:t xml:space="preserve"> απουσία του δικηγόρου</w:t>
      </w:r>
      <w:r w:rsidR="000D1D2B">
        <w:rPr>
          <w:rFonts w:cs="Times New Roman"/>
          <w:color w:val="262626"/>
        </w:rPr>
        <w:t xml:space="preserve"> σε αυτό το καθοριστικό στάδιο </w:t>
      </w:r>
      <w:r w:rsidR="000D1D2B" w:rsidRPr="000D1D2B">
        <w:rPr>
          <w:rFonts w:cs="Times New Roman"/>
          <w:color w:val="262626"/>
        </w:rPr>
        <w:t>της συλλογής αποδεικτικών στοιχείων</w:t>
      </w:r>
      <w:r w:rsidR="000D1D2B">
        <w:rPr>
          <w:rFonts w:cs="Times New Roman"/>
          <w:color w:val="262626"/>
        </w:rPr>
        <w:t xml:space="preserve"> </w:t>
      </w:r>
      <w:r w:rsidR="000D1D2B" w:rsidRPr="000D1D2B">
        <w:rPr>
          <w:rFonts w:cs="Times New Roman"/>
          <w:color w:val="262626"/>
        </w:rPr>
        <w:t>μπορεί να έχει</w:t>
      </w:r>
      <w:r w:rsidR="000D1D2B">
        <w:rPr>
          <w:rFonts w:cs="Times New Roman"/>
          <w:color w:val="262626"/>
        </w:rPr>
        <w:t xml:space="preserve"> </w:t>
      </w:r>
      <w:r w:rsidR="000D1D2B" w:rsidRPr="000D1D2B">
        <w:rPr>
          <w:rFonts w:cs="Times New Roman"/>
          <w:color w:val="262626"/>
        </w:rPr>
        <w:t>καταστρεπτικές συνέπειες για τον κατηγορούμενο ή τον ύποπτο.</w:t>
      </w:r>
      <w:r w:rsidR="000D1D2B">
        <w:rPr>
          <w:rFonts w:cs="Times New Roman"/>
          <w:color w:val="262626"/>
        </w:rPr>
        <w:t xml:space="preserve"> Ωστόσο</w:t>
      </w:r>
      <w:r w:rsidR="000D1D2B" w:rsidRPr="000D1D2B">
        <w:rPr>
          <w:rFonts w:cs="Times New Roman"/>
          <w:color w:val="262626"/>
        </w:rPr>
        <w:t xml:space="preserve"> το δικαίωμα αυτό, μπορεί, να υπόκειται σε περιορισμούς </w:t>
      </w:r>
      <w:r w:rsidR="000D1D2B">
        <w:rPr>
          <w:rFonts w:cs="Times New Roman"/>
          <w:color w:val="262626"/>
        </w:rPr>
        <w:t>οι οποίοι</w:t>
      </w:r>
      <w:r w:rsidR="000D1D2B" w:rsidRPr="000D1D2B">
        <w:rPr>
          <w:rFonts w:cs="Times New Roman"/>
          <w:color w:val="262626"/>
        </w:rPr>
        <w:t xml:space="preserve"> δεν</w:t>
      </w:r>
      <w:r w:rsidR="000D1D2B">
        <w:rPr>
          <w:rFonts w:cs="Times New Roman"/>
          <w:color w:val="262626"/>
        </w:rPr>
        <w:t xml:space="preserve"> θα</w:t>
      </w:r>
      <w:r w:rsidR="000D1D2B" w:rsidRPr="000D1D2B">
        <w:rPr>
          <w:rFonts w:cs="Times New Roman"/>
          <w:color w:val="262626"/>
        </w:rPr>
        <w:t xml:space="preserve"> πρέπει </w:t>
      </w:r>
      <w:r w:rsidR="000D1D2B">
        <w:rPr>
          <w:rFonts w:cs="Times New Roman"/>
          <w:color w:val="262626"/>
        </w:rPr>
        <w:t xml:space="preserve">σε καμία περίπτωση </w:t>
      </w:r>
      <w:r w:rsidR="000D1D2B" w:rsidRPr="000D1D2B">
        <w:rPr>
          <w:rFonts w:cs="Times New Roman"/>
          <w:color w:val="262626"/>
        </w:rPr>
        <w:t xml:space="preserve">να θίγουν αδικαιολόγητα τα δικαιώματα του κατηγορουμένου σύμφωνα με το άρθρο 6 της </w:t>
      </w:r>
      <w:proofErr w:type="spellStart"/>
      <w:r w:rsidR="000D1D2B" w:rsidRPr="000D1D2B">
        <w:rPr>
          <w:rFonts w:cs="Times New Roman"/>
          <w:color w:val="262626"/>
        </w:rPr>
        <w:t>ΕΣΔΑ</w:t>
      </w:r>
      <w:proofErr w:type="spellEnd"/>
      <w:r w:rsidR="000D1D2B" w:rsidRPr="000D1D2B">
        <w:rPr>
          <w:rFonts w:cs="Times New Roman"/>
          <w:color w:val="262626"/>
        </w:rPr>
        <w:t xml:space="preserve"> </w:t>
      </w:r>
      <w:r w:rsidR="000D1D2B">
        <w:rPr>
          <w:rFonts w:cs="Times New Roman"/>
          <w:color w:val="262626"/>
        </w:rPr>
        <w:t xml:space="preserve"> και να του στερούν τη</w:t>
      </w:r>
      <w:r w:rsidR="000D1D2B" w:rsidRPr="000D1D2B">
        <w:rPr>
          <w:rFonts w:cs="Times New Roman"/>
          <w:color w:val="262626"/>
        </w:rPr>
        <w:t xml:space="preserve"> δίκαιη δίκη</w:t>
      </w:r>
      <w:r w:rsidR="000D1D2B">
        <w:rPr>
          <w:rStyle w:val="a4"/>
          <w:rFonts w:cs="Times New Roman"/>
          <w:color w:val="262626"/>
        </w:rPr>
        <w:footnoteReference w:id="12"/>
      </w:r>
      <w:r w:rsidR="000D1D2B">
        <w:rPr>
          <w:rFonts w:cs="Times New Roman"/>
          <w:color w:val="262626"/>
        </w:rPr>
        <w:t>.</w:t>
      </w:r>
    </w:p>
    <w:p w:rsidR="00E41FAD" w:rsidRDefault="000B5D65" w:rsidP="00DF4146">
      <w:pPr>
        <w:autoSpaceDE w:val="0"/>
        <w:autoSpaceDN w:val="0"/>
        <w:adjustRightInd w:val="0"/>
        <w:spacing w:line="360" w:lineRule="auto"/>
        <w:rPr>
          <w:rFonts w:cs="Times New Roman"/>
          <w:color w:val="262626"/>
        </w:rPr>
      </w:pPr>
      <w:r>
        <w:rPr>
          <w:rFonts w:cs="Times New Roman"/>
          <w:color w:val="262626"/>
        </w:rPr>
        <w:tab/>
      </w:r>
      <w:r w:rsidR="000D1D2B">
        <w:rPr>
          <w:rFonts w:cs="Times New Roman"/>
          <w:color w:val="262626"/>
        </w:rPr>
        <w:t xml:space="preserve">Στην υπόθεση </w:t>
      </w:r>
      <w:proofErr w:type="spellStart"/>
      <w:r w:rsidR="000D1D2B" w:rsidRPr="00AD328C">
        <w:rPr>
          <w:rFonts w:cs="Times New Roman"/>
          <w:color w:val="262626"/>
        </w:rPr>
        <w:t>Murray</w:t>
      </w:r>
      <w:proofErr w:type="spellEnd"/>
      <w:r w:rsidR="000D1D2B" w:rsidRPr="00AD328C">
        <w:rPr>
          <w:rFonts w:cs="Times New Roman"/>
          <w:color w:val="262626"/>
        </w:rPr>
        <w:t xml:space="preserve"> κατά Ηνωμένου Βασιλείου</w:t>
      </w:r>
      <w:r w:rsidR="000D1D2B">
        <w:rPr>
          <w:rStyle w:val="a4"/>
          <w:rFonts w:cs="Times New Roman"/>
          <w:color w:val="262626"/>
        </w:rPr>
        <w:footnoteReference w:id="13"/>
      </w:r>
      <w:r w:rsidR="000D1D2B">
        <w:rPr>
          <w:rFonts w:cs="Times New Roman"/>
          <w:color w:val="262626"/>
        </w:rPr>
        <w:t>, οι εθνικές αρχές α</w:t>
      </w:r>
      <w:r w:rsidR="000D1D2B" w:rsidRPr="00AD328C">
        <w:rPr>
          <w:rFonts w:cs="Times New Roman"/>
          <w:color w:val="262626"/>
        </w:rPr>
        <w:t xml:space="preserve">ρνήθηκαν στον προσφεύγοντα την παροχή </w:t>
      </w:r>
      <w:r w:rsidR="000D1D2B">
        <w:rPr>
          <w:rFonts w:cs="Times New Roman"/>
          <w:color w:val="262626"/>
        </w:rPr>
        <w:t xml:space="preserve">δωρεάν νομικής βοήθειας </w:t>
      </w:r>
      <w:r w:rsidR="000D1D2B" w:rsidRPr="00AD328C">
        <w:rPr>
          <w:rFonts w:cs="Times New Roman"/>
          <w:color w:val="262626"/>
        </w:rPr>
        <w:t>48 ώρες μετά τη σύλληψη</w:t>
      </w:r>
      <w:r w:rsidR="000D1D2B">
        <w:rPr>
          <w:rFonts w:cs="Times New Roman"/>
          <w:color w:val="262626"/>
        </w:rPr>
        <w:t xml:space="preserve"> του</w:t>
      </w:r>
      <w:r w:rsidR="000D1D2B" w:rsidRPr="00AD328C">
        <w:rPr>
          <w:rFonts w:cs="Times New Roman"/>
          <w:color w:val="262626"/>
        </w:rPr>
        <w:t xml:space="preserve">. </w:t>
      </w:r>
      <w:r w:rsidR="000D1D2B">
        <w:rPr>
          <w:rFonts w:cs="Times New Roman"/>
          <w:color w:val="262626"/>
        </w:rPr>
        <w:t>Ακολούθως τ</w:t>
      </w:r>
      <w:r w:rsidR="000D1D2B" w:rsidRPr="00AD328C">
        <w:rPr>
          <w:rFonts w:cs="Times New Roman"/>
          <w:color w:val="262626"/>
        </w:rPr>
        <w:t>ο εθνικό δικαστήριο που εκδίκασε την ουσία της υπόθεσης, τεκμηρίωσε την ενοχή του κατηγορουμένου στην αποτυχία του να δώσει πειστικές απαντήσεις στην αστυνομία</w:t>
      </w:r>
      <w:r w:rsidR="00E41FAD">
        <w:rPr>
          <w:rFonts w:cs="Times New Roman"/>
          <w:color w:val="262626"/>
        </w:rPr>
        <w:t xml:space="preserve"> στο στάδιο της </w:t>
      </w:r>
      <w:r w:rsidR="00E41FAD" w:rsidRPr="00AD328C">
        <w:rPr>
          <w:rFonts w:cs="Times New Roman"/>
          <w:color w:val="262626"/>
        </w:rPr>
        <w:t>προανάκριση</w:t>
      </w:r>
      <w:r w:rsidR="00E41FAD">
        <w:rPr>
          <w:rFonts w:cs="Times New Roman"/>
          <w:color w:val="262626"/>
        </w:rPr>
        <w:t>ς</w:t>
      </w:r>
      <w:r w:rsidR="000D1D2B">
        <w:rPr>
          <w:rFonts w:cs="Times New Roman"/>
          <w:color w:val="262626"/>
        </w:rPr>
        <w:t>. Ως εκ τούτου τ</w:t>
      </w:r>
      <w:r w:rsidR="000D1D2B" w:rsidRPr="00AD328C">
        <w:rPr>
          <w:rFonts w:cs="Times New Roman"/>
          <w:color w:val="262626"/>
        </w:rPr>
        <w:t xml:space="preserve">ο </w:t>
      </w:r>
      <w:proofErr w:type="spellStart"/>
      <w:r w:rsidR="000D1D2B">
        <w:rPr>
          <w:rFonts w:cs="Times New Roman"/>
          <w:color w:val="262626"/>
        </w:rPr>
        <w:t>ΕΔΔΑ</w:t>
      </w:r>
      <w:proofErr w:type="spellEnd"/>
      <w:r w:rsidR="000D1D2B" w:rsidRPr="00AD328C">
        <w:rPr>
          <w:rFonts w:cs="Times New Roman"/>
          <w:color w:val="262626"/>
        </w:rPr>
        <w:t xml:space="preserve"> διαπίστωσε παραβίαση του άρθρου 6 παρ. 1 σε συνδυασμό με την παρ. 3γ</w:t>
      </w:r>
      <w:r w:rsidR="00E41FAD">
        <w:rPr>
          <w:rFonts w:cs="Times New Roman"/>
          <w:color w:val="262626"/>
        </w:rPr>
        <w:t>’</w:t>
      </w:r>
      <w:r w:rsidR="000D1D2B">
        <w:rPr>
          <w:rFonts w:cs="Times New Roman"/>
          <w:color w:val="262626"/>
        </w:rPr>
        <w:t xml:space="preserve">, καθώς </w:t>
      </w:r>
      <w:r w:rsidR="000D1D2B" w:rsidRPr="00AD328C">
        <w:rPr>
          <w:rFonts w:cs="Times New Roman"/>
          <w:color w:val="262626"/>
        </w:rPr>
        <w:t xml:space="preserve">έκρινε ότι ήταν υψίστης σημασίας για τα δικαιώματα του κατηγορουμένου να έχει πρόσβαση σε δικηγόρο κατά τα αρχικά στάδια της αστυνομικής προανάκρισης. </w:t>
      </w:r>
    </w:p>
    <w:p w:rsidR="00E41FAD" w:rsidRDefault="000B5D65" w:rsidP="00DF4146">
      <w:pPr>
        <w:autoSpaceDE w:val="0"/>
        <w:autoSpaceDN w:val="0"/>
        <w:adjustRightInd w:val="0"/>
        <w:spacing w:after="200" w:line="360" w:lineRule="auto"/>
        <w:rPr>
          <w:rFonts w:cs="Times New Roman"/>
          <w:color w:val="262626"/>
        </w:rPr>
      </w:pPr>
      <w:r>
        <w:rPr>
          <w:rFonts w:cs="Times New Roman"/>
          <w:color w:val="262626"/>
        </w:rPr>
        <w:tab/>
      </w:r>
      <w:r w:rsidR="000D1D2B">
        <w:rPr>
          <w:rFonts w:cs="Times New Roman"/>
          <w:color w:val="262626"/>
        </w:rPr>
        <w:t xml:space="preserve">Την ίδια παραβίαση διαπίστωσε το </w:t>
      </w:r>
      <w:proofErr w:type="spellStart"/>
      <w:r w:rsidR="000D1D2B">
        <w:rPr>
          <w:rFonts w:cs="Times New Roman"/>
          <w:color w:val="262626"/>
        </w:rPr>
        <w:t>ΕΔΔΑ</w:t>
      </w:r>
      <w:proofErr w:type="spellEnd"/>
      <w:r w:rsidR="000D1D2B">
        <w:rPr>
          <w:rFonts w:cs="Times New Roman"/>
          <w:color w:val="262626"/>
        </w:rPr>
        <w:t xml:space="preserve"> και στην υπόθεση </w:t>
      </w:r>
      <w:proofErr w:type="spellStart"/>
      <w:r w:rsidR="000D1D2B" w:rsidRPr="00AD328C">
        <w:rPr>
          <w:rFonts w:cs="Times New Roman"/>
          <w:color w:val="262626"/>
        </w:rPr>
        <w:t>Magee</w:t>
      </w:r>
      <w:proofErr w:type="spellEnd"/>
      <w:r w:rsidR="000D1D2B" w:rsidRPr="00AD328C">
        <w:rPr>
          <w:rFonts w:cs="Times New Roman"/>
          <w:color w:val="262626"/>
        </w:rPr>
        <w:t xml:space="preserve"> κατά Ηνωμένου Βασιλείου</w:t>
      </w:r>
      <w:r w:rsidR="00E41FAD">
        <w:rPr>
          <w:rStyle w:val="a4"/>
          <w:rFonts w:cs="Times New Roman"/>
          <w:color w:val="262626"/>
        </w:rPr>
        <w:footnoteReference w:id="14"/>
      </w:r>
      <w:r w:rsidR="000D1D2B" w:rsidRPr="00AD328C">
        <w:rPr>
          <w:rFonts w:cs="Times New Roman"/>
          <w:color w:val="262626"/>
        </w:rPr>
        <w:t>.</w:t>
      </w:r>
      <w:r w:rsidR="000D1D2B">
        <w:rPr>
          <w:rFonts w:cs="Times New Roman"/>
          <w:color w:val="262626"/>
        </w:rPr>
        <w:t xml:space="preserve"> Σύμφωνα με τα πραγματικά περιστατικά,</w:t>
      </w:r>
      <w:r w:rsidR="000D1D2B" w:rsidRPr="00AD328C">
        <w:rPr>
          <w:rFonts w:cs="Times New Roman"/>
          <w:color w:val="262626"/>
        </w:rPr>
        <w:t xml:space="preserve"> </w:t>
      </w:r>
      <w:r w:rsidR="000D1D2B">
        <w:rPr>
          <w:rFonts w:cs="Times New Roman"/>
          <w:color w:val="262626"/>
        </w:rPr>
        <w:t>ο</w:t>
      </w:r>
      <w:r w:rsidR="000D1D2B" w:rsidRPr="00AD328C">
        <w:rPr>
          <w:rFonts w:cs="Times New Roman"/>
          <w:color w:val="262626"/>
        </w:rPr>
        <w:t xml:space="preserve"> προσφεύγων</w:t>
      </w:r>
      <w:r w:rsidR="000D1D2B">
        <w:rPr>
          <w:rFonts w:cs="Times New Roman"/>
          <w:color w:val="262626"/>
        </w:rPr>
        <w:t xml:space="preserve"> </w:t>
      </w:r>
      <w:r w:rsidR="000D1D2B" w:rsidRPr="00AD328C">
        <w:rPr>
          <w:rFonts w:cs="Times New Roman"/>
          <w:color w:val="262626"/>
        </w:rPr>
        <w:t>συνελήφθη στη Βόρεια Ιρλανδία στα πλαίσια του αντιτρομοκρατικού νόμου</w:t>
      </w:r>
      <w:r w:rsidR="000D1D2B">
        <w:rPr>
          <w:rFonts w:cs="Times New Roman"/>
          <w:color w:val="262626"/>
        </w:rPr>
        <w:t xml:space="preserve"> και</w:t>
      </w:r>
      <w:r w:rsidR="000D1D2B" w:rsidRPr="00AD328C">
        <w:rPr>
          <w:rFonts w:cs="Times New Roman"/>
          <w:color w:val="262626"/>
        </w:rPr>
        <w:t xml:space="preserve"> είχε κρατηθεί σε απομόνωση για μεγάλο χρονικό διάστημα σε ένα αυστηρό κέντρο κράτησης και ερωτάτο συνεχώς και πιεστικά από εξειδικευμένους αστυνομικούς.</w:t>
      </w:r>
      <w:r w:rsidR="000D1D2B">
        <w:rPr>
          <w:rFonts w:cs="Times New Roman"/>
          <w:color w:val="262626"/>
        </w:rPr>
        <w:t xml:space="preserve"> Οι εθνικές αρχές δ</w:t>
      </w:r>
      <w:r w:rsidR="000D1D2B" w:rsidRPr="00AD328C">
        <w:rPr>
          <w:rFonts w:cs="Times New Roman"/>
          <w:color w:val="262626"/>
        </w:rPr>
        <w:t xml:space="preserve">εν </w:t>
      </w:r>
      <w:r w:rsidR="000D1D2B">
        <w:rPr>
          <w:rFonts w:cs="Times New Roman"/>
          <w:color w:val="262626"/>
        </w:rPr>
        <w:t xml:space="preserve">του </w:t>
      </w:r>
      <w:r w:rsidR="000D1D2B" w:rsidRPr="00AD328C">
        <w:rPr>
          <w:rFonts w:cs="Times New Roman"/>
          <w:color w:val="262626"/>
        </w:rPr>
        <w:t>διέθεσαν</w:t>
      </w:r>
      <w:r w:rsidR="000D1D2B">
        <w:rPr>
          <w:rFonts w:cs="Times New Roman"/>
          <w:color w:val="262626"/>
        </w:rPr>
        <w:t xml:space="preserve"> </w:t>
      </w:r>
      <w:r w:rsidR="000D1D2B" w:rsidRPr="00AD328C">
        <w:rPr>
          <w:rFonts w:cs="Times New Roman"/>
          <w:color w:val="262626"/>
        </w:rPr>
        <w:t xml:space="preserve">δικηγόρο για περισσότερο από 48 ώρες, κατά τις οποίες πέρασε από προανάκριση από ομάδες αστυνομικών οκτώ φορές και τελικά ομολόγησε. </w:t>
      </w:r>
      <w:r w:rsidR="000D1D2B">
        <w:rPr>
          <w:rFonts w:cs="Times New Roman"/>
          <w:color w:val="262626"/>
        </w:rPr>
        <w:t xml:space="preserve">Το </w:t>
      </w:r>
      <w:proofErr w:type="spellStart"/>
      <w:r w:rsidR="000D1D2B">
        <w:rPr>
          <w:rFonts w:cs="Times New Roman"/>
          <w:color w:val="262626"/>
        </w:rPr>
        <w:t>ΕΔΔΑ</w:t>
      </w:r>
      <w:proofErr w:type="spellEnd"/>
      <w:r w:rsidR="000D1D2B">
        <w:rPr>
          <w:rFonts w:cs="Times New Roman"/>
          <w:color w:val="262626"/>
        </w:rPr>
        <w:t xml:space="preserve"> λοιπόν </w:t>
      </w:r>
      <w:r w:rsidR="00E41FAD" w:rsidRPr="00AD328C">
        <w:rPr>
          <w:rFonts w:cs="Times New Roman"/>
          <w:color w:val="262626"/>
        </w:rPr>
        <w:t>διαπίστωσε παραβίαση του άρθρου 6 παρ. 1 σε συνδυασμό με την παρ. 3γ</w:t>
      </w:r>
      <w:r w:rsidR="00E41FAD">
        <w:rPr>
          <w:rFonts w:cs="Times New Roman"/>
          <w:color w:val="262626"/>
        </w:rPr>
        <w:t xml:space="preserve"> καθώς </w:t>
      </w:r>
      <w:r w:rsidR="000D1D2B">
        <w:rPr>
          <w:rFonts w:cs="Times New Roman"/>
          <w:color w:val="262626"/>
        </w:rPr>
        <w:t>έ</w:t>
      </w:r>
      <w:r w:rsidR="000D1D2B" w:rsidRPr="00AD328C">
        <w:rPr>
          <w:rFonts w:cs="Times New Roman"/>
          <w:color w:val="262626"/>
        </w:rPr>
        <w:t>κρινε ότι ο προσφεύγων, θα έπρεπε να είχε πρόσβαση σε δικηγόρο κατά τα αρχικά στάδια της έρευνας ως αντίβαρο στην εκφοβιστική ατμόσφαιρα, που είχε δημιουργηθεί για να κάμψει τη θέλησή του και να τον κάνει να ομολογήσει</w:t>
      </w:r>
      <w:r w:rsidR="000D1D2B">
        <w:rPr>
          <w:rFonts w:cs="Times New Roman"/>
          <w:color w:val="262626"/>
        </w:rPr>
        <w:t>.</w:t>
      </w:r>
    </w:p>
    <w:p w:rsidR="00DF4146" w:rsidRDefault="000B5D65" w:rsidP="00DF4146">
      <w:pPr>
        <w:pStyle w:val="1"/>
        <w:spacing w:before="0" w:line="360" w:lineRule="auto"/>
        <w:rPr>
          <w:rFonts w:cs="Times New Roman"/>
          <w:szCs w:val="24"/>
        </w:rPr>
      </w:pPr>
      <w:r>
        <w:rPr>
          <w:rFonts w:cs="Times New Roman"/>
          <w:szCs w:val="24"/>
        </w:rPr>
        <w:tab/>
      </w:r>
      <w:bookmarkStart w:id="6" w:name="_Toc168844220"/>
      <w:proofErr w:type="spellStart"/>
      <w:r w:rsidR="00E41FAD" w:rsidRPr="00DF4146">
        <w:rPr>
          <w:rFonts w:cs="Times New Roman"/>
          <w:szCs w:val="24"/>
        </w:rPr>
        <w:t>ΙΙ</w:t>
      </w:r>
      <w:proofErr w:type="spellEnd"/>
      <w:r w:rsidR="00E41FAD" w:rsidRPr="00DF4146">
        <w:rPr>
          <w:rFonts w:cs="Times New Roman"/>
          <w:szCs w:val="24"/>
        </w:rPr>
        <w:t xml:space="preserve">. </w:t>
      </w:r>
      <w:r w:rsidR="000D1D2B" w:rsidRPr="00DF4146">
        <w:rPr>
          <w:rFonts w:cs="Times New Roman"/>
          <w:szCs w:val="24"/>
        </w:rPr>
        <w:t>Εφαρμογή στα πρωτοβάθμια δικαστήρια</w:t>
      </w:r>
      <w:bookmarkEnd w:id="6"/>
    </w:p>
    <w:p w:rsidR="00E41FAD" w:rsidRDefault="000B5D65" w:rsidP="00DF4146">
      <w:pPr>
        <w:pStyle w:val="1"/>
        <w:spacing w:before="0" w:line="360" w:lineRule="auto"/>
        <w:rPr>
          <w:rFonts w:cs="Times New Roman"/>
          <w:color w:val="262626"/>
          <w:szCs w:val="24"/>
        </w:rPr>
      </w:pPr>
      <w:r>
        <w:rPr>
          <w:rFonts w:cs="Times New Roman"/>
          <w:color w:val="262626"/>
          <w:szCs w:val="24"/>
        </w:rPr>
        <w:tab/>
      </w:r>
      <w:bookmarkStart w:id="7" w:name="_Toc168844221"/>
      <w:r w:rsidR="000D1D2B" w:rsidRPr="00DF4146">
        <w:rPr>
          <w:rFonts w:cs="Times New Roman"/>
          <w:color w:val="262626"/>
          <w:szCs w:val="24"/>
        </w:rPr>
        <w:t xml:space="preserve">Η παροχή δωρεάν νομικής βοήθειας στο κατηγορούμενο ενώπιον του πρωτοβάθμιου δικαστηρίου είναι δεδομένη και αδιαμφισβήτητη, καθώς η εφαρμογή του δικαιώματος σε αυτό το στάδιο αποτελεί τον </w:t>
      </w:r>
      <w:proofErr w:type="spellStart"/>
      <w:r w:rsidR="000D1D2B" w:rsidRPr="00DF4146">
        <w:rPr>
          <w:rFonts w:cs="Times New Roman"/>
          <w:color w:val="262626"/>
          <w:szCs w:val="24"/>
        </w:rPr>
        <w:t>εφαρμοστικό</w:t>
      </w:r>
      <w:proofErr w:type="spellEnd"/>
      <w:r w:rsidR="000D1D2B" w:rsidRPr="00DF4146">
        <w:rPr>
          <w:rFonts w:cs="Times New Roman"/>
          <w:color w:val="262626"/>
          <w:szCs w:val="24"/>
        </w:rPr>
        <w:t xml:space="preserve"> του πυρήνα.</w:t>
      </w:r>
      <w:bookmarkEnd w:id="7"/>
    </w:p>
    <w:p w:rsidR="00DF4146" w:rsidRPr="00DF4146" w:rsidRDefault="00DF4146" w:rsidP="00DF4146"/>
    <w:p w:rsidR="000D1D2B" w:rsidRPr="00DF4146" w:rsidRDefault="000B5D65" w:rsidP="00DF4146">
      <w:pPr>
        <w:pStyle w:val="1"/>
        <w:spacing w:before="0" w:line="360" w:lineRule="auto"/>
        <w:rPr>
          <w:rFonts w:cs="Times New Roman"/>
          <w:szCs w:val="24"/>
        </w:rPr>
      </w:pPr>
      <w:r>
        <w:rPr>
          <w:rFonts w:cs="Times New Roman"/>
          <w:szCs w:val="24"/>
        </w:rPr>
        <w:lastRenderedPageBreak/>
        <w:tab/>
      </w:r>
      <w:bookmarkStart w:id="8" w:name="_Toc168844222"/>
      <w:proofErr w:type="spellStart"/>
      <w:r w:rsidR="00E41FAD" w:rsidRPr="00DF4146">
        <w:rPr>
          <w:rFonts w:cs="Times New Roman"/>
          <w:szCs w:val="24"/>
        </w:rPr>
        <w:t>ΙΙΙ</w:t>
      </w:r>
      <w:proofErr w:type="spellEnd"/>
      <w:r w:rsidR="00E41FAD" w:rsidRPr="00DF4146">
        <w:rPr>
          <w:rFonts w:cs="Times New Roman"/>
          <w:szCs w:val="24"/>
        </w:rPr>
        <w:t xml:space="preserve">. </w:t>
      </w:r>
      <w:r w:rsidR="000D1D2B" w:rsidRPr="00DF4146">
        <w:rPr>
          <w:rFonts w:cs="Times New Roman"/>
          <w:szCs w:val="24"/>
        </w:rPr>
        <w:t>Εφαρμογή στις διαδικασίες των ενδίκων μέσων</w:t>
      </w:r>
      <w:bookmarkEnd w:id="8"/>
      <w:r w:rsidR="000D1D2B" w:rsidRPr="00DF4146">
        <w:rPr>
          <w:rFonts w:cs="Times New Roman"/>
          <w:szCs w:val="24"/>
        </w:rPr>
        <w:t xml:space="preserve"> </w:t>
      </w:r>
    </w:p>
    <w:p w:rsidR="000D1D2B" w:rsidRPr="00DF4146" w:rsidRDefault="000B5D65" w:rsidP="00DF4146">
      <w:pPr>
        <w:spacing w:line="360" w:lineRule="auto"/>
        <w:rPr>
          <w:rFonts w:cs="Times New Roman"/>
          <w:color w:val="262626"/>
        </w:rPr>
      </w:pPr>
      <w:r>
        <w:rPr>
          <w:rFonts w:cs="Times New Roman"/>
          <w:color w:val="262626"/>
        </w:rPr>
        <w:tab/>
      </w:r>
      <w:r w:rsidR="000D1D2B" w:rsidRPr="00DF4146">
        <w:rPr>
          <w:rFonts w:cs="Times New Roman"/>
          <w:color w:val="262626"/>
        </w:rPr>
        <w:t xml:space="preserve">Κρίσιμο είναι το ερώτημα αν το δικαίωμα τυγχάνει εφαρμογής και στα δευτεροβάθμια ή αναιρετικά δικαστήρια. Η απάντηση εξαρτάται από τις ιδιαιτερότητες της διαδικασίας. </w:t>
      </w:r>
    </w:p>
    <w:p w:rsidR="000D1D2B" w:rsidRPr="00DF4146" w:rsidRDefault="000B5D65" w:rsidP="00DF4146">
      <w:pPr>
        <w:spacing w:line="360" w:lineRule="auto"/>
        <w:rPr>
          <w:rFonts w:cs="Times New Roman"/>
        </w:rPr>
      </w:pPr>
      <w:r>
        <w:rPr>
          <w:rFonts w:cs="Times New Roman"/>
        </w:rPr>
        <w:tab/>
      </w:r>
      <w:r w:rsidR="000D1D2B" w:rsidRPr="00DF4146">
        <w:rPr>
          <w:rFonts w:cs="Times New Roman"/>
        </w:rPr>
        <w:t xml:space="preserve">Στην υπόθεση </w:t>
      </w:r>
      <w:proofErr w:type="spellStart"/>
      <w:r w:rsidR="000D1D2B" w:rsidRPr="00DF4146">
        <w:rPr>
          <w:rFonts w:cs="Times New Roman"/>
        </w:rPr>
        <w:t>Monnell</w:t>
      </w:r>
      <w:proofErr w:type="spellEnd"/>
      <w:r w:rsidR="000D1D2B" w:rsidRPr="00DF4146">
        <w:rPr>
          <w:rFonts w:cs="Times New Roman"/>
        </w:rPr>
        <w:t xml:space="preserve"> και </w:t>
      </w:r>
      <w:proofErr w:type="spellStart"/>
      <w:r w:rsidR="000D1D2B" w:rsidRPr="00DF4146">
        <w:rPr>
          <w:rFonts w:cs="Times New Roman"/>
        </w:rPr>
        <w:t>Morris</w:t>
      </w:r>
      <w:proofErr w:type="spellEnd"/>
      <w:r w:rsidR="000D1D2B" w:rsidRPr="00DF4146">
        <w:rPr>
          <w:rFonts w:cs="Times New Roman"/>
        </w:rPr>
        <w:t xml:space="preserve"> κατά Ηνωμένου Βασιλείου</w:t>
      </w:r>
      <w:r w:rsidR="000D1D2B" w:rsidRPr="00DF4146">
        <w:rPr>
          <w:rStyle w:val="a4"/>
          <w:rFonts w:cs="Times New Roman"/>
          <w:color w:val="262626"/>
        </w:rPr>
        <w:footnoteReference w:id="15"/>
      </w:r>
      <w:r w:rsidR="000D1D2B" w:rsidRPr="00DF4146">
        <w:rPr>
          <w:rFonts w:cs="Times New Roman"/>
        </w:rPr>
        <w:t xml:space="preserve">, το </w:t>
      </w:r>
      <w:proofErr w:type="spellStart"/>
      <w:r w:rsidR="000D1D2B" w:rsidRPr="00DF4146">
        <w:rPr>
          <w:rFonts w:cs="Times New Roman"/>
        </w:rPr>
        <w:t>ΕΔΔΑ</w:t>
      </w:r>
      <w:proofErr w:type="spellEnd"/>
      <w:r w:rsidR="000D1D2B" w:rsidRPr="00DF4146">
        <w:rPr>
          <w:rFonts w:cs="Times New Roman"/>
        </w:rPr>
        <w:t xml:space="preserve">, θέτοντας ως κριτήριο τις πιθανότητες ευδοκίμησης του ενδίκου μέσου, έκρινε ότι το συμφέρον της δικαιοσύνης δεν απαιτεί αυτόματα δωρεάν νομική συνδρομή όταν ο καταδικασθείς, χωρίς αντικειμενική πιθανότητα επιτυχίας, επιθυμεί να ασκήσει ένδικο μέσο, αφού έλαβε μια δίκαιη δίκη σε πρώτο βαθμό σύμφωνα με το άρθρο 6. </w:t>
      </w:r>
    </w:p>
    <w:p w:rsidR="00DF4146" w:rsidRDefault="00E41FAD" w:rsidP="00DF4146">
      <w:pPr>
        <w:autoSpaceDE w:val="0"/>
        <w:autoSpaceDN w:val="0"/>
        <w:adjustRightInd w:val="0"/>
        <w:spacing w:line="360" w:lineRule="auto"/>
        <w:rPr>
          <w:rFonts w:cs="Times New Roman"/>
          <w:color w:val="262626"/>
        </w:rPr>
      </w:pPr>
      <w:r w:rsidRPr="00DF4146">
        <w:rPr>
          <w:rFonts w:cs="Times New Roman"/>
          <w:color w:val="262626"/>
        </w:rPr>
        <w:tab/>
      </w:r>
      <w:r w:rsidR="000D1D2B" w:rsidRPr="00DF4146">
        <w:rPr>
          <w:rFonts w:cs="Times New Roman"/>
          <w:color w:val="262626"/>
        </w:rPr>
        <w:t xml:space="preserve">Αντίθετα, στην υπόθεση </w:t>
      </w:r>
      <w:proofErr w:type="spellStart"/>
      <w:r w:rsidR="000D1D2B" w:rsidRPr="00DF4146">
        <w:rPr>
          <w:rFonts w:cs="Times New Roman"/>
          <w:color w:val="262626"/>
        </w:rPr>
        <w:t>Granger</w:t>
      </w:r>
      <w:proofErr w:type="spellEnd"/>
      <w:r w:rsidR="000D1D2B" w:rsidRPr="00DF4146">
        <w:rPr>
          <w:rFonts w:cs="Times New Roman"/>
          <w:color w:val="262626"/>
        </w:rPr>
        <w:t xml:space="preserve"> κατά Ηνωμένου Βασιλείου</w:t>
      </w:r>
      <w:r w:rsidR="000D1D2B" w:rsidRPr="00DF4146">
        <w:rPr>
          <w:rStyle w:val="a4"/>
          <w:rFonts w:cs="Times New Roman"/>
          <w:color w:val="262626"/>
        </w:rPr>
        <w:footnoteReference w:id="16"/>
      </w:r>
      <w:r w:rsidR="000D1D2B" w:rsidRPr="00DF4146">
        <w:rPr>
          <w:rFonts w:cs="Times New Roman"/>
          <w:color w:val="262626"/>
        </w:rPr>
        <w:t xml:space="preserve"> το </w:t>
      </w:r>
      <w:proofErr w:type="spellStart"/>
      <w:r w:rsidR="000D1D2B" w:rsidRPr="00DF4146">
        <w:rPr>
          <w:rFonts w:cs="Times New Roman"/>
          <w:color w:val="262626"/>
        </w:rPr>
        <w:t>ΕΔΔΑ</w:t>
      </w:r>
      <w:proofErr w:type="spellEnd"/>
      <w:r w:rsidR="000D1D2B" w:rsidRPr="00DF4146">
        <w:rPr>
          <w:rFonts w:cs="Times New Roman"/>
          <w:color w:val="262626"/>
        </w:rPr>
        <w:t xml:space="preserve"> εγκατέλειψε το κριτήριο της πιθανότητας ευδοκίμησης του ενδίκου μέσου, διευκρινίζοντας πως δεν μπορεί να προβαίνει σε κρίσεις ουσίας, και διαπίστωσε παραβίαση του άρθρου 6 παρ. 3γ΄, εφόσον ο προσφεύγων, που είχε καταδικαστεί πρωτόδικα για ψευδορκία σε φυλάκιση 5 ετών</w:t>
      </w:r>
      <w:r w:rsidRPr="00DF4146">
        <w:rPr>
          <w:rFonts w:cs="Times New Roman"/>
          <w:color w:val="262626"/>
        </w:rPr>
        <w:t>,</w:t>
      </w:r>
      <w:r w:rsidR="000D1D2B" w:rsidRPr="00DF4146">
        <w:rPr>
          <w:rFonts w:cs="Times New Roman"/>
          <w:color w:val="262626"/>
        </w:rPr>
        <w:t xml:space="preserve"> δεν έλαβε δωρεάν νομική συνδρομή ενώπιον του δευτεροβαθμίου δικαστηρίου. Το Δικαστήριο έκρινε ότι η παροχή δικηγόρου θα ήταν προς το συμφέρον της δικαιοσύνης και θα συνέβαλε αποτελεσματικά στη διαδικασία υπεράσπισης του κατηγορουμένου στο Εφετείο. </w:t>
      </w:r>
    </w:p>
    <w:p w:rsidR="00DF4146" w:rsidRDefault="000B5D65" w:rsidP="00DF4146">
      <w:pPr>
        <w:autoSpaceDE w:val="0"/>
        <w:autoSpaceDN w:val="0"/>
        <w:adjustRightInd w:val="0"/>
        <w:spacing w:line="360" w:lineRule="auto"/>
        <w:rPr>
          <w:rFonts w:cs="Times New Roman"/>
          <w:color w:val="262626"/>
        </w:rPr>
      </w:pPr>
      <w:r>
        <w:rPr>
          <w:rFonts w:cs="Times New Roman"/>
          <w:color w:val="262626"/>
        </w:rPr>
        <w:tab/>
      </w:r>
      <w:r w:rsidR="000D1D2B" w:rsidRPr="00DF4146">
        <w:rPr>
          <w:rFonts w:cs="Times New Roman"/>
          <w:color w:val="262626"/>
        </w:rPr>
        <w:t xml:space="preserve">Παραβίαση του άρθρου 6 παρ. 3γ΄ διαπίστωσε το Δικαστήριο του Στρασβούργου και στην υπόθεση </w:t>
      </w:r>
      <w:proofErr w:type="spellStart"/>
      <w:r w:rsidR="000D1D2B" w:rsidRPr="00DF4146">
        <w:rPr>
          <w:rFonts w:cs="Times New Roman"/>
          <w:color w:val="262626"/>
        </w:rPr>
        <w:t>Pham</w:t>
      </w:r>
      <w:proofErr w:type="spellEnd"/>
      <w:r w:rsidR="000D1D2B" w:rsidRPr="00DF4146">
        <w:rPr>
          <w:rFonts w:cs="Times New Roman"/>
          <w:color w:val="262626"/>
        </w:rPr>
        <w:t xml:space="preserve"> </w:t>
      </w:r>
      <w:proofErr w:type="spellStart"/>
      <w:r w:rsidR="000D1D2B" w:rsidRPr="00DF4146">
        <w:rPr>
          <w:rFonts w:cs="Times New Roman"/>
          <w:color w:val="262626"/>
        </w:rPr>
        <w:t>Hoang</w:t>
      </w:r>
      <w:proofErr w:type="spellEnd"/>
      <w:r w:rsidR="000D1D2B" w:rsidRPr="00DF4146">
        <w:rPr>
          <w:rFonts w:cs="Times New Roman"/>
          <w:color w:val="262626"/>
        </w:rPr>
        <w:t xml:space="preserve"> κατά Γαλλίας</w:t>
      </w:r>
      <w:r w:rsidR="000D1D2B" w:rsidRPr="00DF4146">
        <w:rPr>
          <w:rStyle w:val="a4"/>
          <w:rFonts w:cs="Times New Roman"/>
          <w:color w:val="262626"/>
        </w:rPr>
        <w:footnoteReference w:id="17"/>
      </w:r>
      <w:r w:rsidR="000D1D2B" w:rsidRPr="00DF4146">
        <w:rPr>
          <w:rFonts w:cs="Times New Roman"/>
          <w:color w:val="262626"/>
        </w:rPr>
        <w:t xml:space="preserve">. Εν προκειμένω,  ο προσφεύγων στερήθηκε δωρεάν νομική βοήθεια στο Ακυρωτικό Δικαστήριο, και το </w:t>
      </w:r>
      <w:proofErr w:type="spellStart"/>
      <w:r w:rsidR="000D1D2B" w:rsidRPr="00DF4146">
        <w:rPr>
          <w:rFonts w:cs="Times New Roman"/>
          <w:color w:val="262626"/>
        </w:rPr>
        <w:t>ΕΔΔΑ</w:t>
      </w:r>
      <w:proofErr w:type="spellEnd"/>
      <w:r w:rsidR="000D1D2B" w:rsidRPr="00DF4146">
        <w:rPr>
          <w:rFonts w:cs="Times New Roman"/>
          <w:color w:val="262626"/>
        </w:rPr>
        <w:t xml:space="preserve"> έκρινε ότι η πολυπλοκότητα των νομικών ζητημάτων που ανέκυψαν, δικαιολογούσαν αναμφίβολα την δωρεάν παροχή δικηγόρου.</w:t>
      </w:r>
      <w:r w:rsidR="00DF4146">
        <w:rPr>
          <w:rFonts w:cs="Times New Roman"/>
          <w:color w:val="262626"/>
        </w:rPr>
        <w:t xml:space="preserve">                </w:t>
      </w:r>
    </w:p>
    <w:p w:rsidR="00DF4146" w:rsidRDefault="00DF4146" w:rsidP="00DF4146">
      <w:pPr>
        <w:autoSpaceDE w:val="0"/>
        <w:autoSpaceDN w:val="0"/>
        <w:adjustRightInd w:val="0"/>
        <w:spacing w:line="360" w:lineRule="auto"/>
        <w:rPr>
          <w:rFonts w:cs="Times New Roman"/>
          <w:color w:val="262626"/>
        </w:rPr>
      </w:pPr>
    </w:p>
    <w:p w:rsidR="00DF4146" w:rsidRPr="00DF4146" w:rsidRDefault="000B5D65" w:rsidP="00DF4146">
      <w:pPr>
        <w:pStyle w:val="1"/>
        <w:spacing w:before="0" w:line="360" w:lineRule="auto"/>
        <w:rPr>
          <w:color w:val="262626"/>
        </w:rPr>
      </w:pPr>
      <w:r w:rsidRPr="00DF48C7">
        <w:tab/>
      </w:r>
      <w:bookmarkStart w:id="9" w:name="_Toc168844223"/>
      <w:r w:rsidR="00E41FAD" w:rsidRPr="00DF4146">
        <w:rPr>
          <w:lang w:val="en-US"/>
        </w:rPr>
        <w:t>IV</w:t>
      </w:r>
      <w:r w:rsidR="00E41FAD" w:rsidRPr="00DF4146">
        <w:t xml:space="preserve">. </w:t>
      </w:r>
      <w:r w:rsidR="000D1D2B" w:rsidRPr="00DF4146">
        <w:t xml:space="preserve">Εφαρμογή σε διαδικασίες προσφυγών που αφορούν την κράτηση κατά άρθρο 5 παρ. 4 της </w:t>
      </w:r>
      <w:proofErr w:type="spellStart"/>
      <w:r w:rsidR="000D1D2B" w:rsidRPr="00DF4146">
        <w:t>ΕΣΔΑ</w:t>
      </w:r>
      <w:bookmarkEnd w:id="9"/>
      <w:proofErr w:type="spellEnd"/>
      <w:r w:rsidR="000D1D2B" w:rsidRPr="00DF4146">
        <w:t xml:space="preserve"> </w:t>
      </w:r>
    </w:p>
    <w:p w:rsidR="00E41FAD" w:rsidRDefault="000B5D65" w:rsidP="00DF4146">
      <w:pPr>
        <w:autoSpaceDE w:val="0"/>
        <w:autoSpaceDN w:val="0"/>
        <w:adjustRightInd w:val="0"/>
        <w:spacing w:line="360" w:lineRule="auto"/>
        <w:rPr>
          <w:rFonts w:cs="Times New Roman"/>
          <w:color w:val="262626"/>
        </w:rPr>
      </w:pPr>
      <w:r>
        <w:rPr>
          <w:rFonts w:cs="Times New Roman"/>
          <w:color w:val="262626"/>
        </w:rPr>
        <w:tab/>
      </w:r>
      <w:r w:rsidR="000D1D2B">
        <w:rPr>
          <w:rFonts w:cs="Times New Roman"/>
          <w:color w:val="262626"/>
        </w:rPr>
        <w:t xml:space="preserve">Η νομολογία του </w:t>
      </w:r>
      <w:proofErr w:type="spellStart"/>
      <w:r w:rsidR="000D1D2B">
        <w:rPr>
          <w:rFonts w:cs="Times New Roman"/>
          <w:color w:val="262626"/>
        </w:rPr>
        <w:t>ΕΔΔΑ</w:t>
      </w:r>
      <w:proofErr w:type="spellEnd"/>
      <w:r w:rsidR="000D1D2B">
        <w:rPr>
          <w:rFonts w:cs="Times New Roman"/>
          <w:color w:val="262626"/>
        </w:rPr>
        <w:t xml:space="preserve"> </w:t>
      </w:r>
      <w:r w:rsidR="000D1D2B" w:rsidRPr="00AD328C">
        <w:rPr>
          <w:rFonts w:cs="Times New Roman"/>
          <w:color w:val="262626"/>
        </w:rPr>
        <w:t xml:space="preserve">έχει αναγνωρίσει </w:t>
      </w:r>
      <w:r w:rsidR="000D1D2B">
        <w:rPr>
          <w:rFonts w:cs="Times New Roman"/>
          <w:color w:val="262626"/>
        </w:rPr>
        <w:t>την εφαρμογή του</w:t>
      </w:r>
      <w:r w:rsidR="000D1D2B" w:rsidRPr="00AD328C">
        <w:rPr>
          <w:rFonts w:cs="Times New Roman"/>
          <w:color w:val="262626"/>
        </w:rPr>
        <w:t xml:space="preserve"> δικαιώμα</w:t>
      </w:r>
      <w:r w:rsidR="000D1D2B">
        <w:rPr>
          <w:rFonts w:cs="Times New Roman"/>
          <w:color w:val="262626"/>
        </w:rPr>
        <w:t>τος</w:t>
      </w:r>
      <w:r w:rsidR="000D1D2B" w:rsidRPr="00AD328C">
        <w:rPr>
          <w:rFonts w:cs="Times New Roman"/>
          <w:color w:val="262626"/>
        </w:rPr>
        <w:t xml:space="preserve"> </w:t>
      </w:r>
      <w:r w:rsidR="000D1D2B">
        <w:rPr>
          <w:rFonts w:cs="Times New Roman"/>
          <w:color w:val="262626"/>
        </w:rPr>
        <w:t>και στην</w:t>
      </w:r>
      <w:r w:rsidR="000D1D2B" w:rsidRPr="00AD328C">
        <w:rPr>
          <w:rFonts w:cs="Times New Roman"/>
          <w:color w:val="262626"/>
        </w:rPr>
        <w:t xml:space="preserve"> διαδικασία </w:t>
      </w:r>
      <w:r w:rsidR="000D1D2B">
        <w:rPr>
          <w:rFonts w:cs="Times New Roman"/>
          <w:color w:val="262626"/>
        </w:rPr>
        <w:t xml:space="preserve">της προσφυγής κατά της κράτησης </w:t>
      </w:r>
      <w:r w:rsidR="000D1D2B" w:rsidRPr="00AD328C">
        <w:rPr>
          <w:rFonts w:cs="Times New Roman"/>
          <w:color w:val="262626"/>
        </w:rPr>
        <w:t xml:space="preserve">που καλύπτεται από το άρθρο 5 παρ. 4 της </w:t>
      </w:r>
      <w:proofErr w:type="spellStart"/>
      <w:r w:rsidR="000D1D2B" w:rsidRPr="00AD328C">
        <w:rPr>
          <w:rFonts w:cs="Times New Roman"/>
          <w:color w:val="262626"/>
        </w:rPr>
        <w:t>ΕΣΔΑ</w:t>
      </w:r>
      <w:proofErr w:type="spellEnd"/>
      <w:r w:rsidR="000D1D2B">
        <w:rPr>
          <w:rFonts w:cs="Times New Roman"/>
          <w:color w:val="262626"/>
        </w:rPr>
        <w:t>, παρά το γεγονός ότι</w:t>
      </w:r>
      <w:r w:rsidR="000D1D2B" w:rsidRPr="00AD328C">
        <w:rPr>
          <w:rFonts w:cs="Times New Roman"/>
          <w:color w:val="262626"/>
        </w:rPr>
        <w:t xml:space="preserve"> </w:t>
      </w:r>
      <w:r w:rsidR="000D1D2B">
        <w:rPr>
          <w:rFonts w:cs="Times New Roman"/>
          <w:color w:val="262626"/>
        </w:rPr>
        <w:t>δεν</w:t>
      </w:r>
      <w:r w:rsidR="000D1D2B" w:rsidRPr="00AD328C">
        <w:rPr>
          <w:rFonts w:cs="Times New Roman"/>
          <w:color w:val="262626"/>
        </w:rPr>
        <w:t xml:space="preserve"> υπάρχει ρητό δικαίωμα συνηγόρου στο πλαίσιο της </w:t>
      </w:r>
      <w:r w:rsidR="000D1D2B">
        <w:rPr>
          <w:rFonts w:cs="Times New Roman"/>
          <w:color w:val="262626"/>
        </w:rPr>
        <w:t xml:space="preserve">εν λόγω </w:t>
      </w:r>
      <w:r w:rsidR="000D1D2B" w:rsidRPr="00AD328C">
        <w:rPr>
          <w:rFonts w:cs="Times New Roman"/>
          <w:color w:val="262626"/>
        </w:rPr>
        <w:t>διαδικασίας</w:t>
      </w:r>
      <w:r w:rsidR="000D1D2B">
        <w:rPr>
          <w:rFonts w:cs="Times New Roman"/>
          <w:color w:val="262626"/>
        </w:rPr>
        <w:t xml:space="preserve">. Ενδεικτικά στην υπόθεση </w:t>
      </w:r>
      <w:proofErr w:type="spellStart"/>
      <w:r w:rsidR="000D1D2B" w:rsidRPr="00AD328C">
        <w:rPr>
          <w:rFonts w:cs="Times New Roman"/>
          <w:color w:val="262626"/>
        </w:rPr>
        <w:t>Winterwerp</w:t>
      </w:r>
      <w:proofErr w:type="spellEnd"/>
      <w:r w:rsidR="000D1D2B" w:rsidRPr="00AD328C">
        <w:rPr>
          <w:rFonts w:cs="Times New Roman"/>
          <w:color w:val="262626"/>
        </w:rPr>
        <w:t xml:space="preserve"> κατά Ολλανδίας</w:t>
      </w:r>
      <w:r w:rsidR="000D1D2B">
        <w:rPr>
          <w:rStyle w:val="a4"/>
          <w:rFonts w:cs="Times New Roman"/>
          <w:color w:val="262626"/>
        </w:rPr>
        <w:footnoteReference w:id="18"/>
      </w:r>
      <w:r w:rsidR="000D1D2B" w:rsidRPr="00AD328C">
        <w:rPr>
          <w:rFonts w:cs="Times New Roman"/>
          <w:color w:val="262626"/>
        </w:rPr>
        <w:t xml:space="preserve"> το </w:t>
      </w:r>
      <w:r w:rsidR="000D1D2B">
        <w:rPr>
          <w:rFonts w:cs="Times New Roman"/>
          <w:color w:val="262626"/>
        </w:rPr>
        <w:t>Στρασβούργο</w:t>
      </w:r>
      <w:r w:rsidR="000D1D2B" w:rsidRPr="00AD328C">
        <w:rPr>
          <w:rFonts w:cs="Times New Roman"/>
          <w:color w:val="262626"/>
        </w:rPr>
        <w:t xml:space="preserve"> έκρινε ότι υπήρξε παραβίαση του άρθρου 6 παρ. 3γ΄</w:t>
      </w:r>
      <w:r w:rsidR="000D1D2B">
        <w:rPr>
          <w:rFonts w:cs="Times New Roman"/>
          <w:color w:val="262626"/>
        </w:rPr>
        <w:t xml:space="preserve"> </w:t>
      </w:r>
      <w:r w:rsidR="000D1D2B">
        <w:rPr>
          <w:rFonts w:cs="Times New Roman"/>
          <w:color w:val="262626"/>
        </w:rPr>
        <w:lastRenderedPageBreak/>
        <w:t>καθώς</w:t>
      </w:r>
      <w:r w:rsidR="000D1D2B" w:rsidRPr="00AD328C">
        <w:rPr>
          <w:rFonts w:cs="Times New Roman"/>
          <w:color w:val="262626"/>
        </w:rPr>
        <w:t xml:space="preserve"> ο προσφεύγων δεν εκπροσωπήθηκε από δικηγόρο στη διαδικασία προσφυγής κατά της κράτησής του. </w:t>
      </w:r>
      <w:r w:rsidR="000D1D2B">
        <w:rPr>
          <w:rFonts w:cs="Times New Roman"/>
          <w:color w:val="262626"/>
        </w:rPr>
        <w:t xml:space="preserve">Για τον ίδιο λόγο το Δικαστήριο, κρίνοντας </w:t>
      </w:r>
      <w:r w:rsidR="000D1D2B" w:rsidRPr="00AD328C">
        <w:rPr>
          <w:rFonts w:cs="Times New Roman"/>
          <w:color w:val="262626"/>
        </w:rPr>
        <w:t>ότι ο προσφεύγων θα έπρεπε να έχει την αποτελεσματική συνδρομή δικηγόρου,</w:t>
      </w:r>
      <w:r w:rsidR="000D1D2B">
        <w:rPr>
          <w:rFonts w:cs="Times New Roman"/>
          <w:color w:val="262626"/>
        </w:rPr>
        <w:t xml:space="preserve"> καταδίκασε και το Βέλγιο στην υπόθεση του προσφεύγοντος </w:t>
      </w:r>
      <w:proofErr w:type="spellStart"/>
      <w:r w:rsidR="000D1D2B" w:rsidRPr="00AD328C">
        <w:rPr>
          <w:rFonts w:cs="Times New Roman"/>
          <w:color w:val="262626"/>
        </w:rPr>
        <w:t>Bouamar</w:t>
      </w:r>
      <w:proofErr w:type="spellEnd"/>
      <w:r w:rsidR="000D1D2B">
        <w:rPr>
          <w:rStyle w:val="a4"/>
          <w:rFonts w:cs="Times New Roman"/>
          <w:color w:val="262626"/>
        </w:rPr>
        <w:footnoteReference w:id="19"/>
      </w:r>
      <w:r w:rsidR="000D1D2B">
        <w:rPr>
          <w:rFonts w:cs="Times New Roman"/>
          <w:color w:val="262626"/>
        </w:rPr>
        <w:t>, καθώς δ</w:t>
      </w:r>
      <w:r w:rsidR="000D1D2B" w:rsidRPr="00AD328C">
        <w:rPr>
          <w:rFonts w:cs="Times New Roman"/>
          <w:color w:val="262626"/>
        </w:rPr>
        <w:t xml:space="preserve">εν </w:t>
      </w:r>
      <w:r w:rsidR="000D1D2B">
        <w:rPr>
          <w:rFonts w:cs="Times New Roman"/>
          <w:color w:val="262626"/>
        </w:rPr>
        <w:t xml:space="preserve">του </w:t>
      </w:r>
      <w:r w:rsidR="000D1D2B" w:rsidRPr="00AD328C">
        <w:rPr>
          <w:rFonts w:cs="Times New Roman"/>
          <w:color w:val="262626"/>
        </w:rPr>
        <w:t xml:space="preserve">διορίστηκε δικηγόρος σε καμία από τις ακροάσεις προσφυγών κατά της κράτησής του. </w:t>
      </w:r>
    </w:p>
    <w:p w:rsidR="00E41FAD" w:rsidRDefault="00E41FAD" w:rsidP="00E41FAD">
      <w:pPr>
        <w:autoSpaceDE w:val="0"/>
        <w:autoSpaceDN w:val="0"/>
        <w:adjustRightInd w:val="0"/>
        <w:spacing w:line="360" w:lineRule="auto"/>
        <w:rPr>
          <w:rFonts w:cs="Times New Roman"/>
          <w:color w:val="262626"/>
        </w:rPr>
      </w:pPr>
    </w:p>
    <w:p w:rsidR="000D1D2B" w:rsidRPr="00E41FAD" w:rsidRDefault="000B5D65" w:rsidP="00DF4146">
      <w:pPr>
        <w:pStyle w:val="1"/>
        <w:spacing w:before="0" w:line="360" w:lineRule="auto"/>
        <w:rPr>
          <w:color w:val="262626"/>
        </w:rPr>
      </w:pPr>
      <w:r w:rsidRPr="00DF48C7">
        <w:rPr>
          <w:color w:val="262626"/>
        </w:rPr>
        <w:tab/>
      </w:r>
      <w:bookmarkStart w:id="10" w:name="_Toc168844224"/>
      <w:r w:rsidR="00E41FAD">
        <w:rPr>
          <w:color w:val="262626"/>
          <w:lang w:val="en-US"/>
        </w:rPr>
        <w:t>V</w:t>
      </w:r>
      <w:r w:rsidR="00E41FAD" w:rsidRPr="00E41FAD">
        <w:rPr>
          <w:color w:val="262626"/>
        </w:rPr>
        <w:t xml:space="preserve">. </w:t>
      </w:r>
      <w:r w:rsidR="000D1D2B" w:rsidRPr="000D1D2B">
        <w:t>Εφαρμογή σε πειθαρχικές διαδικασίες κρατουμένων σε σωφρονιστικά καταστήματα</w:t>
      </w:r>
      <w:bookmarkEnd w:id="10"/>
      <w:r w:rsidR="000D1D2B" w:rsidRPr="000D1D2B">
        <w:t xml:space="preserve"> </w:t>
      </w:r>
    </w:p>
    <w:p w:rsidR="000D1D2B" w:rsidRDefault="000B5D65" w:rsidP="00DF4146">
      <w:pPr>
        <w:autoSpaceDE w:val="0"/>
        <w:autoSpaceDN w:val="0"/>
        <w:adjustRightInd w:val="0"/>
        <w:spacing w:line="360" w:lineRule="auto"/>
        <w:rPr>
          <w:rFonts w:cs="Times New Roman"/>
        </w:rPr>
      </w:pPr>
      <w:r>
        <w:rPr>
          <w:rFonts w:cs="Times New Roman"/>
        </w:rPr>
        <w:tab/>
      </w:r>
      <w:r w:rsidR="000D1D2B" w:rsidRPr="00AD328C">
        <w:rPr>
          <w:rFonts w:cs="Times New Roman"/>
        </w:rPr>
        <w:t>Τ</w:t>
      </w:r>
      <w:r w:rsidR="000D1D2B">
        <w:rPr>
          <w:rFonts w:cs="Times New Roman"/>
        </w:rPr>
        <w:t>έλος το</w:t>
      </w:r>
      <w:r w:rsidR="000D1D2B" w:rsidRPr="00AD328C">
        <w:rPr>
          <w:rFonts w:cs="Times New Roman"/>
        </w:rPr>
        <w:t xml:space="preserve"> άρθρο 6 παρ. 3γ΄ εφαρμόζεται επίσης κατά τη νομολογία του </w:t>
      </w:r>
      <w:proofErr w:type="spellStart"/>
      <w:r w:rsidR="000D1D2B">
        <w:rPr>
          <w:rFonts w:cs="Times New Roman"/>
        </w:rPr>
        <w:t>ΕΔΔΑ</w:t>
      </w:r>
      <w:proofErr w:type="spellEnd"/>
      <w:r w:rsidR="000D1D2B" w:rsidRPr="00AD328C">
        <w:rPr>
          <w:rFonts w:cs="Times New Roman"/>
        </w:rPr>
        <w:t xml:space="preserve"> και στις πειθαρχικές διαδικασίες εντός σωφρονιστικών καταστημάτων, όπου το Δικαστήριο έχει αναγνωρίσει το δικαίωμα των κρατουμένων να διαθέτουν δωρεάν νομική υποστήριξη είτε για να προετοιμάσουν προσφυγές στη δικαιοσύνη εναντίον σωφρονιστικών υπαλλήλων, είτε να υπερασπιστούν τον εαυτό του στα πειθαρχικά συμβούλια είτε ενώπιον πειθαρχικής διαδικασίας ενώπιον του Διευθυντή ή άλλου οργάνου των φυλακώ</w:t>
      </w:r>
      <w:r w:rsidR="000D1D2B">
        <w:rPr>
          <w:rFonts w:cs="Times New Roman"/>
        </w:rPr>
        <w:t>ν</w:t>
      </w:r>
      <w:r w:rsidR="000D1D2B">
        <w:rPr>
          <w:rStyle w:val="a4"/>
          <w:rFonts w:cs="Times New Roman"/>
        </w:rPr>
        <w:footnoteReference w:id="20"/>
      </w:r>
      <w:r w:rsidR="000D1D2B" w:rsidRPr="00AD328C">
        <w:rPr>
          <w:rFonts w:cs="Times New Roman"/>
        </w:rPr>
        <w:t xml:space="preserve">. </w:t>
      </w:r>
    </w:p>
    <w:p w:rsidR="000D1D2B" w:rsidRDefault="000D1D2B" w:rsidP="000D1D2B">
      <w:pPr>
        <w:autoSpaceDE w:val="0"/>
        <w:autoSpaceDN w:val="0"/>
        <w:adjustRightInd w:val="0"/>
        <w:spacing w:after="200" w:line="360" w:lineRule="auto"/>
        <w:rPr>
          <w:rFonts w:cs="Times New Roman"/>
        </w:rPr>
      </w:pPr>
    </w:p>
    <w:p w:rsidR="000D1D2B" w:rsidRPr="000D1D2B" w:rsidRDefault="000D1D2B" w:rsidP="00DF4146">
      <w:pPr>
        <w:pStyle w:val="1"/>
        <w:spacing w:before="0" w:after="240" w:line="360" w:lineRule="auto"/>
        <w:jc w:val="center"/>
      </w:pPr>
      <w:bookmarkStart w:id="11" w:name="_Toc168844225"/>
      <w:r w:rsidRPr="000D1D2B">
        <w:t>3) Η ΕΠΙΛΟΓΗ ΣΥΝΗΓΟΡΟΥ</w:t>
      </w:r>
      <w:bookmarkEnd w:id="11"/>
    </w:p>
    <w:p w:rsidR="000D1D2B" w:rsidRDefault="000B5D65" w:rsidP="00DF4146">
      <w:pPr>
        <w:spacing w:line="360" w:lineRule="auto"/>
        <w:rPr>
          <w:rFonts w:cs="Times New Roman"/>
        </w:rPr>
      </w:pPr>
      <w:r>
        <w:rPr>
          <w:rFonts w:cs="Times New Roman"/>
        </w:rPr>
        <w:tab/>
      </w:r>
      <w:r w:rsidR="000D1D2B">
        <w:rPr>
          <w:rFonts w:cs="Times New Roman"/>
        </w:rPr>
        <w:t xml:space="preserve">Η επιλογή του προσώπου του συνηγόρου αποτελεί πρωταρχικό στοιχείο στην υπεράσπιση του κατηγορουμένου, διότι μεταξύ τους πρέπει να υπάρχει εμπιστοσύνη και καλή επικοινωνία. Ωστόσο στο πλαίσιο της δωρεάν νομικής βοήθειας, το </w:t>
      </w:r>
      <w:proofErr w:type="spellStart"/>
      <w:r w:rsidR="000D1D2B">
        <w:rPr>
          <w:rFonts w:cs="Times New Roman"/>
        </w:rPr>
        <w:t>ΕΔΔΑ</w:t>
      </w:r>
      <w:proofErr w:type="spellEnd"/>
      <w:r w:rsidR="000D1D2B">
        <w:rPr>
          <w:rFonts w:cs="Times New Roman"/>
        </w:rPr>
        <w:t xml:space="preserve"> δέχεται ότι υφίσταται το δικαίωμα επιλογής του διορισμένου αυτεπαγγέλτως δικηγόρου αλλά αυτό δεν είναι απόλυτο, </w:t>
      </w:r>
      <w:r w:rsidR="000D1D2B" w:rsidRPr="00AD328C">
        <w:rPr>
          <w:rFonts w:cs="Times New Roman"/>
        </w:rPr>
        <w:t>μπορεί</w:t>
      </w:r>
      <w:r w:rsidR="000D1D2B">
        <w:rPr>
          <w:rFonts w:cs="Times New Roman"/>
        </w:rPr>
        <w:t xml:space="preserve"> δηλαδή</w:t>
      </w:r>
      <w:r w:rsidR="000D1D2B" w:rsidRPr="00AD328C">
        <w:rPr>
          <w:rFonts w:cs="Times New Roman"/>
        </w:rPr>
        <w:t xml:space="preserve"> να υπόκειται σε περιορισμούς, όταν το συμφέρον της δικαιοσύνης το απαιτεί.</w:t>
      </w:r>
      <w:r w:rsidR="000D1D2B">
        <w:rPr>
          <w:rFonts w:cs="Times New Roman"/>
        </w:rPr>
        <w:t xml:space="preserve"> Παρά το γεγονός ότι το Δικαστήριο έχει αναγνωρίσει σε ορισμένες υποθέσεις το δικαίωμα του κατηγορούμενου να επιλέγει τον διορισθέντα δικηγόρο</w:t>
      </w:r>
      <w:r w:rsidR="000D1D2B">
        <w:rPr>
          <w:rStyle w:val="a4"/>
          <w:rFonts w:cs="Times New Roman"/>
        </w:rPr>
        <w:footnoteReference w:id="21"/>
      </w:r>
      <w:r w:rsidR="000D1D2B">
        <w:rPr>
          <w:rFonts w:cs="Times New Roman"/>
        </w:rPr>
        <w:t xml:space="preserve">, η </w:t>
      </w:r>
      <w:proofErr w:type="spellStart"/>
      <w:r w:rsidR="000D1D2B">
        <w:rPr>
          <w:rFonts w:cs="Times New Roman"/>
        </w:rPr>
        <w:t>νομολογιακή</w:t>
      </w:r>
      <w:proofErr w:type="spellEnd"/>
      <w:r w:rsidR="000D1D2B">
        <w:rPr>
          <w:rFonts w:cs="Times New Roman"/>
        </w:rPr>
        <w:t xml:space="preserve"> πρακτική του Δικαστηρίου </w:t>
      </w:r>
      <w:proofErr w:type="spellStart"/>
      <w:r w:rsidR="000D1D2B">
        <w:rPr>
          <w:rFonts w:cs="Times New Roman"/>
        </w:rPr>
        <w:t>παγίως</w:t>
      </w:r>
      <w:proofErr w:type="spellEnd"/>
      <w:r w:rsidR="000D1D2B">
        <w:rPr>
          <w:rFonts w:cs="Times New Roman"/>
        </w:rPr>
        <w:t xml:space="preserve"> έχει</w:t>
      </w:r>
      <w:r w:rsidR="000D1D2B" w:rsidRPr="00AD328C">
        <w:rPr>
          <w:rFonts w:cs="Times New Roman"/>
        </w:rPr>
        <w:t xml:space="preserve"> κρίνει ότι τα άτομα στα οποία παραχωρείται </w:t>
      </w:r>
      <w:r w:rsidR="000D1D2B">
        <w:rPr>
          <w:rFonts w:cs="Times New Roman"/>
        </w:rPr>
        <w:t>δωρεάν νομική συνδρομή</w:t>
      </w:r>
      <w:r w:rsidR="000D1D2B" w:rsidRPr="00AD328C">
        <w:rPr>
          <w:rFonts w:cs="Times New Roman"/>
        </w:rPr>
        <w:t xml:space="preserve"> δεν επιλέγουν πάντα τον δικηγόρο της αρεσκείας </w:t>
      </w:r>
      <w:r w:rsidR="000D1D2B">
        <w:rPr>
          <w:rFonts w:cs="Times New Roman"/>
        </w:rPr>
        <w:t xml:space="preserve">τους, ακυρώνοντας ουσιαστικά το δικαίωμα επιλογής και υποχρεώνοντας τον ενδιαφερόμενο να αποδεχθεί τον διορισθέντα αυτεπαγγέλτως συνήγορο. </w:t>
      </w:r>
    </w:p>
    <w:p w:rsidR="000D1D2B" w:rsidRDefault="000D1D2B" w:rsidP="00DF4146">
      <w:pPr>
        <w:spacing w:line="360" w:lineRule="auto"/>
        <w:rPr>
          <w:rFonts w:cs="Times New Roman"/>
        </w:rPr>
      </w:pPr>
      <w:r>
        <w:rPr>
          <w:rFonts w:cs="Times New Roman"/>
        </w:rPr>
        <w:lastRenderedPageBreak/>
        <w:t xml:space="preserve">Άξια αναφοράς είναι η υπόθεση </w:t>
      </w:r>
      <w:proofErr w:type="spellStart"/>
      <w:r w:rsidRPr="00AD328C">
        <w:rPr>
          <w:rFonts w:cs="Times New Roman"/>
        </w:rPr>
        <w:t>Croissant</w:t>
      </w:r>
      <w:proofErr w:type="spellEnd"/>
      <w:r w:rsidRPr="00AD328C">
        <w:rPr>
          <w:rFonts w:cs="Times New Roman"/>
        </w:rPr>
        <w:t xml:space="preserve"> κατά Γερμανίας</w:t>
      </w:r>
      <w:r>
        <w:rPr>
          <w:rStyle w:val="a4"/>
          <w:rFonts w:cs="Times New Roman"/>
        </w:rPr>
        <w:footnoteReference w:id="22"/>
      </w:r>
      <w:r>
        <w:rPr>
          <w:rFonts w:cs="Times New Roman"/>
        </w:rPr>
        <w:t xml:space="preserve">, στην οποία </w:t>
      </w:r>
      <w:r w:rsidRPr="00AD328C">
        <w:rPr>
          <w:rFonts w:cs="Times New Roman"/>
        </w:rPr>
        <w:t xml:space="preserve">το </w:t>
      </w:r>
      <w:proofErr w:type="spellStart"/>
      <w:r>
        <w:rPr>
          <w:rFonts w:cs="Times New Roman"/>
        </w:rPr>
        <w:t>ΕΔΔΑ</w:t>
      </w:r>
      <w:proofErr w:type="spellEnd"/>
      <w:r w:rsidRPr="00AD328C">
        <w:rPr>
          <w:rFonts w:cs="Times New Roman"/>
        </w:rPr>
        <w:t xml:space="preserve"> έκρινε από τη μία μεριά ότι δεν πρέπει να αγνοηθούν οι επιθυμίες του προσφεύγοντος, αλλά από την άλλη, </w:t>
      </w:r>
      <w:r>
        <w:rPr>
          <w:rFonts w:cs="Times New Roman"/>
        </w:rPr>
        <w:t xml:space="preserve">τόνισε </w:t>
      </w:r>
      <w:r w:rsidRPr="00AD328C">
        <w:rPr>
          <w:rFonts w:cs="Times New Roman"/>
        </w:rPr>
        <w:t xml:space="preserve">ότι η τελική επιλογή του δικηγόρου </w:t>
      </w:r>
      <w:r>
        <w:rPr>
          <w:rFonts w:cs="Times New Roman"/>
        </w:rPr>
        <w:t>(</w:t>
      </w:r>
      <w:r w:rsidRPr="00AD328C">
        <w:rPr>
          <w:rFonts w:cs="Times New Roman"/>
        </w:rPr>
        <w:t>λαμβάνοντας πάντα υπόψη το συμφέρον της δικαιοσύνης</w:t>
      </w:r>
      <w:r>
        <w:rPr>
          <w:rFonts w:cs="Times New Roman"/>
        </w:rPr>
        <w:t>)</w:t>
      </w:r>
      <w:r w:rsidRPr="00AD328C">
        <w:rPr>
          <w:rFonts w:cs="Times New Roman"/>
        </w:rPr>
        <w:t xml:space="preserve"> είναι απόφαση των κρατικών οργάνων. </w:t>
      </w:r>
    </w:p>
    <w:p w:rsidR="00DF4146" w:rsidRDefault="00DF4146" w:rsidP="000D1D2B">
      <w:pPr>
        <w:spacing w:line="360" w:lineRule="auto"/>
        <w:rPr>
          <w:rFonts w:cs="Times New Roman"/>
        </w:rPr>
      </w:pPr>
    </w:p>
    <w:p w:rsidR="000D1D2B" w:rsidRPr="007C5E10" w:rsidRDefault="000D1D2B" w:rsidP="00DF4146">
      <w:pPr>
        <w:pStyle w:val="1"/>
        <w:jc w:val="center"/>
      </w:pPr>
      <w:bookmarkStart w:id="12" w:name="_Toc168844226"/>
      <w:r>
        <w:t xml:space="preserve">4) </w:t>
      </w:r>
      <w:r w:rsidRPr="007C5E10">
        <w:t>ΑΠΟΤΕΛΕΣΜΑΤΙΚΗ ΝΟΜΙΚΗ ΣΥΝΔΡΟΜΗ</w:t>
      </w:r>
      <w:bookmarkEnd w:id="12"/>
    </w:p>
    <w:p w:rsidR="000D1D2B" w:rsidRDefault="000D1D2B" w:rsidP="000D1D2B">
      <w:pPr>
        <w:rPr>
          <w:rFonts w:cs="Times New Roman"/>
          <w:color w:val="FF0000"/>
        </w:rPr>
      </w:pPr>
    </w:p>
    <w:p w:rsidR="000D1D2B" w:rsidRPr="00DF4146" w:rsidRDefault="000B5D65" w:rsidP="000D1D2B">
      <w:pPr>
        <w:spacing w:line="360" w:lineRule="auto"/>
        <w:rPr>
          <w:rFonts w:cs="Times New Roman"/>
          <w:color w:val="000000" w:themeColor="text1"/>
        </w:rPr>
      </w:pPr>
      <w:r>
        <w:rPr>
          <w:rFonts w:cs="Times New Roman"/>
          <w:color w:val="000000" w:themeColor="text1"/>
        </w:rPr>
        <w:tab/>
      </w:r>
      <w:r w:rsidR="005D2C11" w:rsidRPr="00DF4146">
        <w:rPr>
          <w:rFonts w:cs="Times New Roman"/>
          <w:color w:val="000000" w:themeColor="text1"/>
        </w:rPr>
        <w:t>Η υποχρέωση του κράτους να παράσχει αποτελεσματική νομική συνδρομή δεν θα μπορούσε να περιοριστεί αποκλειστικά στον διορισμό του συνηγόρου, καθώς αυτό θα οδηγούσε σε συνέπειες που είναι αντίθετες και ασυμβίβαστες τόσο με το γράμμα του άρθρου 6 παρ. 3γ</w:t>
      </w:r>
      <w:r w:rsidR="00E41FAD" w:rsidRPr="00DF4146">
        <w:rPr>
          <w:rFonts w:cs="Times New Roman"/>
          <w:color w:val="000000" w:themeColor="text1"/>
        </w:rPr>
        <w:t>’</w:t>
      </w:r>
      <w:r w:rsidR="005D2C11" w:rsidRPr="00DF4146">
        <w:rPr>
          <w:rFonts w:cs="Times New Roman"/>
          <w:color w:val="000000" w:themeColor="text1"/>
        </w:rPr>
        <w:t xml:space="preserve"> όσο και με τη δομή του άρθρου, όπως τονίζει και το </w:t>
      </w:r>
      <w:proofErr w:type="spellStart"/>
      <w:r w:rsidR="005D2C11" w:rsidRPr="00DF4146">
        <w:rPr>
          <w:rFonts w:cs="Times New Roman"/>
          <w:color w:val="000000" w:themeColor="text1"/>
        </w:rPr>
        <w:t>ΕΔΔΑ</w:t>
      </w:r>
      <w:proofErr w:type="spellEnd"/>
      <w:r w:rsidR="005D2C11" w:rsidRPr="00DF4146">
        <w:rPr>
          <w:rFonts w:cs="Times New Roman"/>
          <w:color w:val="000000" w:themeColor="text1"/>
        </w:rPr>
        <w:t>. Δεδομένου ότι σημαντικό πρόβλημα στην πρακτική του θεσμού αποτελεί η ποιότητα των παρεχόμενων νομικών υπηρεσιών, το κράτος οφείλει να μεριμνά για την αποτελεσματικότητας της νομικής αρωγής, η οποία εξασφαλίζει την επιτυχία του θεσμού.</w:t>
      </w:r>
    </w:p>
    <w:p w:rsidR="005D2C11" w:rsidRPr="00DF4146" w:rsidRDefault="000B5D65" w:rsidP="000D1D2B">
      <w:pPr>
        <w:spacing w:line="360" w:lineRule="auto"/>
        <w:rPr>
          <w:rFonts w:cs="Times New Roman"/>
          <w:color w:val="000000" w:themeColor="text1"/>
        </w:rPr>
      </w:pPr>
      <w:r>
        <w:rPr>
          <w:rFonts w:cs="Times New Roman"/>
        </w:rPr>
        <w:tab/>
      </w:r>
      <w:r w:rsidR="005D2C11" w:rsidRPr="00DF4146">
        <w:rPr>
          <w:rFonts w:cs="Times New Roman"/>
        </w:rPr>
        <w:t xml:space="preserve">Σύμφωνα λοιπόν με την πάγια νομολογία του </w:t>
      </w:r>
      <w:proofErr w:type="spellStart"/>
      <w:r w:rsidR="005D2C11" w:rsidRPr="00DF4146">
        <w:rPr>
          <w:rFonts w:cs="Times New Roman"/>
        </w:rPr>
        <w:t>ΕΔΔΑ</w:t>
      </w:r>
      <w:proofErr w:type="spellEnd"/>
      <w:r w:rsidR="005D2C11" w:rsidRPr="00DF4146">
        <w:rPr>
          <w:rFonts w:cs="Times New Roman"/>
        </w:rPr>
        <w:t xml:space="preserve"> εάν ο συνήγορος υπεράσπισης αδυνατεί να παράσχει αποτελεσματική εκπροσώπηση τότε το κράτος έχει την υποχρέωση να παρέμβει και να το διορθώσει. Η αρχή αυτή θεμελιώθηκε αρχικά στην υπόθεση στην υπόθεση </w:t>
      </w:r>
      <w:proofErr w:type="spellStart"/>
      <w:r w:rsidR="005D2C11" w:rsidRPr="00DF4146">
        <w:rPr>
          <w:rFonts w:cs="Times New Roman"/>
        </w:rPr>
        <w:t>Kamasinski</w:t>
      </w:r>
      <w:proofErr w:type="spellEnd"/>
      <w:r w:rsidR="005D2C11" w:rsidRPr="00DF4146">
        <w:rPr>
          <w:rFonts w:cs="Times New Roman"/>
        </w:rPr>
        <w:t xml:space="preserve"> κατά Αυστρίας</w:t>
      </w:r>
      <w:r w:rsidR="00E41FAD" w:rsidRPr="00DF4146">
        <w:rPr>
          <w:rStyle w:val="a4"/>
          <w:rFonts w:cs="Times New Roman"/>
        </w:rPr>
        <w:footnoteReference w:id="23"/>
      </w:r>
      <w:r w:rsidR="005D2C11" w:rsidRPr="00DF4146">
        <w:rPr>
          <w:rFonts w:cs="Times New Roman"/>
        </w:rPr>
        <w:t>, όπου το Δικαστήριο έκρινε ότι: «</w:t>
      </w:r>
      <w:r w:rsidR="005D2C11" w:rsidRPr="00DF4146">
        <w:rPr>
          <w:rFonts w:cs="Times New Roman"/>
          <w:color w:val="000000" w:themeColor="text1"/>
        </w:rPr>
        <w:t>το κράτος δεν μπορεί να θεωρηθεί υπεύθυνο για κάθε παράλειψη εκ μέρους του δικηγόρου που διορίζεται για παροχή δωρεάν νομικής συνδρομής... Το Δικαστήριο συμφωνεί με την Επιτροπή ότι οι αρμόδιες εθνικές αρχές υποχρεούνται, βάσει του άρθρου 6 παρ. 3γ</w:t>
      </w:r>
      <w:r w:rsidR="00E41FAD" w:rsidRPr="00DF4146">
        <w:rPr>
          <w:rFonts w:cs="Times New Roman"/>
          <w:color w:val="000000" w:themeColor="text1"/>
        </w:rPr>
        <w:t>΄</w:t>
      </w:r>
      <w:r w:rsidR="005D2C11" w:rsidRPr="00DF4146">
        <w:rPr>
          <w:rFonts w:cs="Times New Roman"/>
          <w:color w:val="000000" w:themeColor="text1"/>
        </w:rPr>
        <w:t xml:space="preserve"> να παρέμβουν </w:t>
      </w:r>
      <w:r w:rsidR="005D2C11" w:rsidRPr="00DF4146">
        <w:rPr>
          <w:rFonts w:cs="Times New Roman"/>
          <w:b/>
          <w:bCs/>
          <w:color w:val="000000" w:themeColor="text1"/>
        </w:rPr>
        <w:t>μόνο εάν είναι εμφανής η αδυναμία του συνηγόρου υπεράσπισης να παρέχει αποτελεσματική εκπροσώπηση ή αυτό επαρκώς περιέρχεται σε γνώση τους με κάποιο άλλο τρόπο</w:t>
      </w:r>
      <w:r w:rsidR="005D2C11" w:rsidRPr="00DF4146">
        <w:rPr>
          <w:rFonts w:cs="Times New Roman"/>
          <w:color w:val="000000" w:themeColor="text1"/>
        </w:rPr>
        <w:t xml:space="preserve">. Μάλιστα, όπως έκρινε το </w:t>
      </w:r>
      <w:proofErr w:type="spellStart"/>
      <w:r w:rsidR="005D2C11" w:rsidRPr="00DF4146">
        <w:rPr>
          <w:rFonts w:cs="Times New Roman"/>
          <w:color w:val="000000" w:themeColor="text1"/>
        </w:rPr>
        <w:t>ΕΔΔΑ</w:t>
      </w:r>
      <w:proofErr w:type="spellEnd"/>
      <w:r w:rsidR="005D2C11" w:rsidRPr="00DF4146">
        <w:rPr>
          <w:rFonts w:cs="Times New Roman"/>
          <w:color w:val="000000" w:themeColor="text1"/>
        </w:rPr>
        <w:t xml:space="preserve"> </w:t>
      </w:r>
      <w:r w:rsidR="00E41FAD" w:rsidRPr="00DF4146">
        <w:rPr>
          <w:rFonts w:cs="Times New Roman"/>
          <w:color w:val="000000" w:themeColor="text1"/>
        </w:rPr>
        <w:t xml:space="preserve">και </w:t>
      </w:r>
      <w:r w:rsidR="005D2C11" w:rsidRPr="00DF4146">
        <w:rPr>
          <w:rFonts w:cs="Times New Roman"/>
          <w:color w:val="000000" w:themeColor="text1"/>
        </w:rPr>
        <w:t xml:space="preserve">στην υπόθεση </w:t>
      </w:r>
      <w:proofErr w:type="spellStart"/>
      <w:r w:rsidR="005D2C11" w:rsidRPr="00DF4146">
        <w:rPr>
          <w:rFonts w:cs="Times New Roman"/>
          <w:color w:val="000000" w:themeColor="text1"/>
        </w:rPr>
        <w:t>Sannino</w:t>
      </w:r>
      <w:proofErr w:type="spellEnd"/>
      <w:r w:rsidR="005D2C11" w:rsidRPr="00DF4146">
        <w:rPr>
          <w:rFonts w:cs="Times New Roman"/>
          <w:color w:val="000000" w:themeColor="text1"/>
        </w:rPr>
        <w:t xml:space="preserve"> κατά Ιταλίας</w:t>
      </w:r>
      <w:r w:rsidR="005D2C11" w:rsidRPr="00DF4146">
        <w:rPr>
          <w:rStyle w:val="a4"/>
          <w:rFonts w:cs="Times New Roman"/>
          <w:color w:val="000000" w:themeColor="text1"/>
        </w:rPr>
        <w:footnoteReference w:id="24"/>
      </w:r>
      <w:r w:rsidR="005D2C11" w:rsidRPr="00DF4146">
        <w:rPr>
          <w:rFonts w:cs="Times New Roman"/>
          <w:color w:val="000000" w:themeColor="text1"/>
        </w:rPr>
        <w:t xml:space="preserve"> σε περίπτωση όπου η αποτυχία είναι αντικειμενικά πρόδηλη, ο κατηγορούμενος δεν χρειάζεται να διαμαρτυρηθεί ρητά ή να </w:t>
      </w:r>
      <w:proofErr w:type="spellStart"/>
      <w:r w:rsidR="005D2C11" w:rsidRPr="00DF4146">
        <w:rPr>
          <w:rFonts w:cs="Times New Roman"/>
          <w:color w:val="000000" w:themeColor="text1"/>
        </w:rPr>
        <w:t>επιστήσει</w:t>
      </w:r>
      <w:proofErr w:type="spellEnd"/>
      <w:r w:rsidR="005D2C11" w:rsidRPr="00DF4146">
        <w:rPr>
          <w:rFonts w:cs="Times New Roman"/>
          <w:color w:val="000000" w:themeColor="text1"/>
        </w:rPr>
        <w:t xml:space="preserve"> την παράλειψη στο κράτος.</w:t>
      </w:r>
    </w:p>
    <w:p w:rsidR="005D2C11" w:rsidRPr="00DF4146" w:rsidRDefault="000B5D65" w:rsidP="000D1D2B">
      <w:pPr>
        <w:spacing w:line="360" w:lineRule="auto"/>
        <w:rPr>
          <w:rFonts w:cs="Times New Roman"/>
          <w:color w:val="000000" w:themeColor="text1"/>
        </w:rPr>
      </w:pPr>
      <w:r>
        <w:rPr>
          <w:rFonts w:cs="Times New Roman"/>
          <w:color w:val="000000" w:themeColor="text1"/>
        </w:rPr>
        <w:tab/>
      </w:r>
      <w:r w:rsidR="005D2C11" w:rsidRPr="00DF4146">
        <w:rPr>
          <w:rFonts w:cs="Times New Roman"/>
          <w:color w:val="000000" w:themeColor="text1"/>
        </w:rPr>
        <w:t xml:space="preserve">Σύμφωνα με το Δικαστήριο του Στρασβούργου αν προκύψει αδυναμία του συνηγόρου να εκτελέσει τα καθήκοντα του, γεννάται υποχρέωση των αρχών να </w:t>
      </w:r>
      <w:r w:rsidR="005D2C11" w:rsidRPr="00DF4146">
        <w:rPr>
          <w:rFonts w:cs="Times New Roman"/>
          <w:color w:val="000000" w:themeColor="text1"/>
        </w:rPr>
        <w:lastRenderedPageBreak/>
        <w:t xml:space="preserve">ενεργήσουν για να διασφαλίσουν το δικαίωμα. Στην υπόθεση </w:t>
      </w:r>
      <w:proofErr w:type="spellStart"/>
      <w:r w:rsidR="005D2C11" w:rsidRPr="00DF4146">
        <w:rPr>
          <w:rFonts w:cs="Times New Roman"/>
          <w:color w:val="000000" w:themeColor="text1"/>
        </w:rPr>
        <w:t>Artico</w:t>
      </w:r>
      <w:proofErr w:type="spellEnd"/>
      <w:r w:rsidR="005D2C11" w:rsidRPr="00DF4146">
        <w:rPr>
          <w:rFonts w:cs="Times New Roman"/>
          <w:color w:val="000000" w:themeColor="text1"/>
        </w:rPr>
        <w:t xml:space="preserve"> κατά Ιταλίας</w:t>
      </w:r>
      <w:r w:rsidR="005D2C11" w:rsidRPr="00DF4146">
        <w:rPr>
          <w:rStyle w:val="a4"/>
          <w:rFonts w:cs="Times New Roman"/>
          <w:color w:val="000000" w:themeColor="text1"/>
        </w:rPr>
        <w:footnoteReference w:id="25"/>
      </w:r>
      <w:r w:rsidR="005D2C11" w:rsidRPr="00DF4146">
        <w:rPr>
          <w:rFonts w:cs="Times New Roman"/>
          <w:color w:val="000000" w:themeColor="text1"/>
        </w:rPr>
        <w:t>, αν και ο δικηγόρος υπεράσπισης που διορίστηκε αρνήθηκε να εκπροσωπήσει τον προσφεύγοντα, από την αρχή της υπόθεσης, εξαιτίας επαγγελματικών του δεσμεύσεών και προσωπικών προβλημάτων υγείας, οι Ιταλικές αρχές δεν κατάφεραν να τον αντικαταστήσουν. Το Στρασβούργο έκρινε ότι, όταν ένας αυτεπάγγελτος διορισμένος συνήγορος κωλύεται να ασκήσει τα καθήκοντά του και οι αρχές έχουν γνώση αυτής της κατάστασης, έχουν την υποχρέωση είτε να τον αντικαταστήσουν ή να τον υποχρεώσουν να εκπληρώσει τις υποχρεώσεις του.</w:t>
      </w:r>
    </w:p>
    <w:p w:rsidR="005D2C11" w:rsidRPr="00DF4146" w:rsidRDefault="000B5D65" w:rsidP="000D1D2B">
      <w:pPr>
        <w:spacing w:line="360" w:lineRule="auto"/>
        <w:rPr>
          <w:rFonts w:cs="Times New Roman"/>
          <w:color w:val="000000" w:themeColor="text1"/>
        </w:rPr>
      </w:pPr>
      <w:r>
        <w:rPr>
          <w:rFonts w:cs="Times New Roman"/>
          <w:color w:val="000000" w:themeColor="text1"/>
        </w:rPr>
        <w:tab/>
      </w:r>
      <w:r w:rsidR="005D2C11" w:rsidRPr="00DF4146">
        <w:rPr>
          <w:rFonts w:cs="Times New Roman"/>
          <w:color w:val="000000" w:themeColor="text1"/>
        </w:rPr>
        <w:t>Αδυναμία του συνηγόρου να ασκήσει τα καθήκοντα του, η οποία χρήζει άμεσης παρέμβασης των αρχών θεωρήθηκε και η περίπτωση στην οποία ο δικηγόρος παρέστη στο δικαστήριο, αλλά παρέμεινε σιωπηλός κατά τη διαδικασία εκδίκασης της υπόθεσης, δεν εξέτασε μάρτυρες ούτε αγόρευσε προς υπεράσπιση του πελάτη του</w:t>
      </w:r>
      <w:r w:rsidR="005D2C11" w:rsidRPr="00DF4146">
        <w:rPr>
          <w:rStyle w:val="a4"/>
          <w:rFonts w:cs="Times New Roman"/>
          <w:color w:val="000000" w:themeColor="text1"/>
        </w:rPr>
        <w:footnoteReference w:id="26"/>
      </w:r>
      <w:r w:rsidR="005D2C11" w:rsidRPr="00DF4146">
        <w:rPr>
          <w:rFonts w:cs="Times New Roman"/>
          <w:color w:val="000000" w:themeColor="text1"/>
        </w:rPr>
        <w:t>.</w:t>
      </w:r>
    </w:p>
    <w:p w:rsidR="005D2C11" w:rsidRPr="00DF4146" w:rsidRDefault="005D2C11" w:rsidP="000D1D2B">
      <w:pPr>
        <w:spacing w:line="360" w:lineRule="auto"/>
        <w:rPr>
          <w:rFonts w:cs="Times New Roman"/>
          <w:color w:val="000000" w:themeColor="text1"/>
        </w:rPr>
      </w:pPr>
      <w:r w:rsidRPr="00DF4146">
        <w:rPr>
          <w:rFonts w:cs="Times New Roman"/>
          <w:color w:val="000000" w:themeColor="text1"/>
        </w:rPr>
        <w:t xml:space="preserve">Σημαντική είναι η Ελληνικού ενδιαφέροντος υπόθεση </w:t>
      </w:r>
      <w:proofErr w:type="spellStart"/>
      <w:r w:rsidRPr="00DF4146">
        <w:rPr>
          <w:rFonts w:cs="Times New Roman"/>
          <w:color w:val="000000" w:themeColor="text1"/>
        </w:rPr>
        <w:t>Βαμβακάς</w:t>
      </w:r>
      <w:proofErr w:type="spellEnd"/>
      <w:r w:rsidRPr="00DF4146">
        <w:rPr>
          <w:rFonts w:cs="Times New Roman"/>
          <w:color w:val="000000" w:themeColor="text1"/>
        </w:rPr>
        <w:t xml:space="preserve"> κατά Ελλάδος της 09</w:t>
      </w:r>
      <w:r w:rsidRPr="00DF4146">
        <w:rPr>
          <w:rFonts w:cs="Times New Roman"/>
          <w:color w:val="000000" w:themeColor="text1"/>
          <w:vertAlign w:val="superscript"/>
        </w:rPr>
        <w:t>ης</w:t>
      </w:r>
      <w:r w:rsidRPr="00DF4146">
        <w:rPr>
          <w:rFonts w:cs="Times New Roman"/>
          <w:color w:val="000000" w:themeColor="text1"/>
        </w:rPr>
        <w:t>.04.2015</w:t>
      </w:r>
      <w:r w:rsidR="00E41FAD" w:rsidRPr="00DF4146">
        <w:rPr>
          <w:rStyle w:val="a4"/>
          <w:rFonts w:cs="Times New Roman"/>
          <w:color w:val="000000" w:themeColor="text1"/>
        </w:rPr>
        <w:footnoteReference w:id="27"/>
      </w:r>
      <w:r w:rsidRPr="00DF4146">
        <w:rPr>
          <w:rFonts w:cs="Times New Roman"/>
          <w:color w:val="000000" w:themeColor="text1"/>
        </w:rPr>
        <w:t xml:space="preserve">, στην οποία το Στρασβούργο καταδίκασε την χώρα μας για παραβίαση του άρθρου 6 παρ. 3γ΄ της </w:t>
      </w:r>
      <w:proofErr w:type="spellStart"/>
      <w:r w:rsidRPr="00DF4146">
        <w:rPr>
          <w:rFonts w:cs="Times New Roman"/>
          <w:color w:val="000000" w:themeColor="text1"/>
        </w:rPr>
        <w:t>ΕΣΔΑ</w:t>
      </w:r>
      <w:proofErr w:type="spellEnd"/>
      <w:r w:rsidRPr="00DF4146">
        <w:rPr>
          <w:rFonts w:cs="Times New Roman"/>
          <w:color w:val="000000" w:themeColor="text1"/>
        </w:rPr>
        <w:t xml:space="preserve"> επειδή ο Άρειος Πάγος, παρότι είχε διορίσει αυτεπαγγέλτως συνήγορο στον κρατούμενο κατηγορούμενο, ώστε να ασκήσει και να υποστηρίξει ενώπιον του την </w:t>
      </w:r>
      <w:r w:rsidR="00E41FAD" w:rsidRPr="00DF4146">
        <w:rPr>
          <w:rFonts w:cs="Times New Roman"/>
          <w:color w:val="000000" w:themeColor="text1"/>
        </w:rPr>
        <w:t>α</w:t>
      </w:r>
      <w:r w:rsidRPr="00DF4146">
        <w:rPr>
          <w:rFonts w:cs="Times New Roman"/>
          <w:color w:val="000000" w:themeColor="text1"/>
        </w:rPr>
        <w:t xml:space="preserve">ναίρεσή του, απέρριψε την αίτηση αναίρεσης ως ανυποστήρικτη, επειδή ο διορισθείς αυτεπαγγέλτως συνήγορος δεν προσήλθε στο </w:t>
      </w:r>
      <w:r w:rsidR="00E41FAD" w:rsidRPr="00DF4146">
        <w:rPr>
          <w:rFonts w:cs="Times New Roman"/>
          <w:color w:val="000000" w:themeColor="text1"/>
        </w:rPr>
        <w:t>δ</w:t>
      </w:r>
      <w:r w:rsidRPr="00DF4146">
        <w:rPr>
          <w:rFonts w:cs="Times New Roman"/>
          <w:color w:val="000000" w:themeColor="text1"/>
        </w:rPr>
        <w:t xml:space="preserve">ικαστήριο, χωρίς μάλιστα να ενημερώσει περί τυχόν κωλύματός του. Το </w:t>
      </w:r>
      <w:proofErr w:type="spellStart"/>
      <w:r w:rsidRPr="00DF4146">
        <w:rPr>
          <w:rFonts w:cs="Times New Roman"/>
          <w:color w:val="000000" w:themeColor="text1"/>
        </w:rPr>
        <w:t>ΕΔΔΑ</w:t>
      </w:r>
      <w:proofErr w:type="spellEnd"/>
      <w:r w:rsidRPr="00DF4146">
        <w:rPr>
          <w:rFonts w:cs="Times New Roman"/>
          <w:color w:val="000000" w:themeColor="text1"/>
        </w:rPr>
        <w:t xml:space="preserve"> έκρινε ότι το ανώτατο ακυρωτικό μας είχε θετική υποχρέωση να μην απορρίψει την αίτηση αναιρέσεως, αλλά να αναβάλλει </w:t>
      </w:r>
      <w:r w:rsidR="00E41FAD" w:rsidRPr="00DF4146">
        <w:rPr>
          <w:rFonts w:cs="Times New Roman"/>
          <w:color w:val="000000" w:themeColor="text1"/>
        </w:rPr>
        <w:t xml:space="preserve">(παρότι δεν υπεβλήθη σχετικό αίτημα αναβολής) </w:t>
      </w:r>
      <w:r w:rsidRPr="00DF4146">
        <w:rPr>
          <w:rFonts w:cs="Times New Roman"/>
          <w:color w:val="000000" w:themeColor="text1"/>
        </w:rPr>
        <w:t xml:space="preserve">αυτεπαγγέλτως σε άλλη δικάσιμο και να διορίσει άλλο συνήγορο ή να υποχρεώσει τον αρχικώς διορισθέντα και απουσιάσαντα συνήγορο να εκπληρώσει την υποχρέωσή του. Κατά το Στρασβούργο όφειλε να εξετάσει ο </w:t>
      </w:r>
      <w:proofErr w:type="spellStart"/>
      <w:r w:rsidRPr="00DF4146">
        <w:rPr>
          <w:rFonts w:cs="Times New Roman"/>
          <w:color w:val="000000" w:themeColor="text1"/>
        </w:rPr>
        <w:t>Αρειος</w:t>
      </w:r>
      <w:proofErr w:type="spellEnd"/>
      <w:r w:rsidRPr="00DF4146">
        <w:rPr>
          <w:rFonts w:cs="Times New Roman"/>
          <w:color w:val="000000" w:themeColor="text1"/>
        </w:rPr>
        <w:t xml:space="preserve"> Πάγος τους λόγους της μη εμφανίσεως του δικηγόρου που το ίδιο το </w:t>
      </w:r>
      <w:r w:rsidR="00E41FAD" w:rsidRPr="00DF4146">
        <w:rPr>
          <w:rFonts w:cs="Times New Roman"/>
          <w:color w:val="000000" w:themeColor="text1"/>
        </w:rPr>
        <w:t>δ</w:t>
      </w:r>
      <w:r w:rsidRPr="00DF4146">
        <w:rPr>
          <w:rFonts w:cs="Times New Roman"/>
          <w:color w:val="000000" w:themeColor="text1"/>
        </w:rPr>
        <w:t xml:space="preserve">ικαστήριο είχε διορίσει ώστε να διασφαλιστεί ότι τα δικαιώματα και τα συμφέροντα του </w:t>
      </w:r>
      <w:proofErr w:type="spellStart"/>
      <w:r w:rsidRPr="00DF4146">
        <w:rPr>
          <w:rFonts w:cs="Times New Roman"/>
          <w:color w:val="000000" w:themeColor="text1"/>
        </w:rPr>
        <w:t>αναιρεσείοντος</w:t>
      </w:r>
      <w:proofErr w:type="spellEnd"/>
      <w:r w:rsidRPr="00DF4146">
        <w:rPr>
          <w:rFonts w:cs="Times New Roman"/>
          <w:color w:val="000000" w:themeColor="text1"/>
        </w:rPr>
        <w:t xml:space="preserve"> κατηγορουμένου είχαν προστατευθεί. </w:t>
      </w:r>
    </w:p>
    <w:p w:rsidR="005D2C11" w:rsidRPr="00DF4146" w:rsidRDefault="000B5D65" w:rsidP="000D1D2B">
      <w:pPr>
        <w:spacing w:line="360" w:lineRule="auto"/>
        <w:rPr>
          <w:rFonts w:cs="Times New Roman"/>
          <w:color w:val="000000" w:themeColor="text1"/>
        </w:rPr>
      </w:pPr>
      <w:r>
        <w:rPr>
          <w:rFonts w:cs="Times New Roman"/>
          <w:color w:val="000000" w:themeColor="text1"/>
        </w:rPr>
        <w:tab/>
      </w:r>
      <w:r w:rsidR="005D2C11" w:rsidRPr="00DF4146">
        <w:rPr>
          <w:rFonts w:cs="Times New Roman"/>
          <w:color w:val="000000" w:themeColor="text1"/>
        </w:rPr>
        <w:t xml:space="preserve">Οι κρατικές αρχές οφείλουν να παρέμβουν λόγω μη αποτελεσματικότητας της νομικής βοήθειας και στην περίπτωση που ο αυτεπαγγέλτως διοριζόμενος δικηγόρος ενεργεί βάση </w:t>
      </w:r>
      <w:r w:rsidR="005D2C11" w:rsidRPr="00DF4146">
        <w:rPr>
          <w:rFonts w:cs="Times New Roman"/>
          <w:b/>
          <w:bCs/>
          <w:color w:val="000000" w:themeColor="text1"/>
        </w:rPr>
        <w:t>συγκρουόμενων συμφερόντων</w:t>
      </w:r>
      <w:r w:rsidR="005D2C11" w:rsidRPr="00DF4146">
        <w:rPr>
          <w:rFonts w:cs="Times New Roman"/>
          <w:color w:val="000000" w:themeColor="text1"/>
        </w:rPr>
        <w:t xml:space="preserve">. Στην υπόθεση </w:t>
      </w:r>
      <w:proofErr w:type="spellStart"/>
      <w:r w:rsidR="005D2C11" w:rsidRPr="00DF4146">
        <w:rPr>
          <w:rFonts w:cs="Times New Roman"/>
          <w:color w:val="000000" w:themeColor="text1"/>
        </w:rPr>
        <w:t>Moldoveanu</w:t>
      </w:r>
      <w:proofErr w:type="spellEnd"/>
      <w:r w:rsidR="005D2C11" w:rsidRPr="00DF4146">
        <w:rPr>
          <w:rFonts w:cs="Times New Roman"/>
          <w:color w:val="000000" w:themeColor="text1"/>
        </w:rPr>
        <w:t xml:space="preserve"> κατά </w:t>
      </w:r>
      <w:r w:rsidR="005D2C11" w:rsidRPr="00DF4146">
        <w:rPr>
          <w:rFonts w:cs="Times New Roman"/>
          <w:color w:val="000000" w:themeColor="text1"/>
        </w:rPr>
        <w:lastRenderedPageBreak/>
        <w:t>Ρουμανίας</w:t>
      </w:r>
      <w:r w:rsidR="005D2C11" w:rsidRPr="00DF4146">
        <w:rPr>
          <w:rStyle w:val="a4"/>
          <w:rFonts w:cs="Times New Roman"/>
          <w:color w:val="000000" w:themeColor="text1"/>
        </w:rPr>
        <w:footnoteReference w:id="28"/>
      </w:r>
      <w:r w:rsidR="005D2C11" w:rsidRPr="00DF4146">
        <w:rPr>
          <w:rFonts w:cs="Times New Roman"/>
          <w:color w:val="000000" w:themeColor="text1"/>
        </w:rPr>
        <w:t xml:space="preserve">, τρεις κατηγορούμενοι εκπροσωπήθηκαν από τον ίδιο διοριζόμενο συνήγορο υπεράσπισης, παρά το γεγονός ότι τα συμφέροντά τους ήταν αντιφατικά: δύο από τους κατηγορούμενους είχαν ομολογήσει, ενώ ο τρίτος (ο προσφεύγων στο </w:t>
      </w:r>
      <w:proofErr w:type="spellStart"/>
      <w:r w:rsidR="005D2C11" w:rsidRPr="00DF4146">
        <w:rPr>
          <w:rFonts w:cs="Times New Roman"/>
          <w:color w:val="000000" w:themeColor="text1"/>
        </w:rPr>
        <w:t>ΕΔΔΑ</w:t>
      </w:r>
      <w:proofErr w:type="spellEnd"/>
      <w:r w:rsidR="005D2C11" w:rsidRPr="00DF4146">
        <w:rPr>
          <w:rFonts w:cs="Times New Roman"/>
          <w:color w:val="000000" w:themeColor="text1"/>
        </w:rPr>
        <w:t>) δήλωσε αθώος. Παρά το γεγονός ότι ο προσφεύγων δεν διαμαρτυρήθηκε για την αναποτελεσματική νομική συνδρομή, αυτό δεν απάλλαξε τις αρμόδιες αρχές από την υποχρέωση τους να εξασφαλίσουν την αποτελεσματική νομική εκπροσώπηση του.</w:t>
      </w:r>
    </w:p>
    <w:p w:rsidR="005D2C11" w:rsidRPr="00DF4146" w:rsidRDefault="000B5D65" w:rsidP="000D1D2B">
      <w:pPr>
        <w:spacing w:line="360" w:lineRule="auto"/>
        <w:rPr>
          <w:rFonts w:cs="Times New Roman"/>
          <w:color w:val="000000" w:themeColor="text1"/>
        </w:rPr>
      </w:pPr>
      <w:r>
        <w:rPr>
          <w:rFonts w:cs="Times New Roman"/>
          <w:color w:val="000000" w:themeColor="text1"/>
        </w:rPr>
        <w:tab/>
      </w:r>
      <w:r w:rsidR="005D2C11" w:rsidRPr="00DF4146">
        <w:rPr>
          <w:rFonts w:cs="Times New Roman"/>
          <w:color w:val="000000" w:themeColor="text1"/>
        </w:rPr>
        <w:t xml:space="preserve">Η εκδήλωση δυσαρέσκειας από τον προσφεύγοντα </w:t>
      </w:r>
      <w:r w:rsidR="00E41FAD" w:rsidRPr="00DF4146">
        <w:rPr>
          <w:rFonts w:cs="Times New Roman"/>
          <w:color w:val="000000" w:themeColor="text1"/>
        </w:rPr>
        <w:t xml:space="preserve">σχετικά με την </w:t>
      </w:r>
      <w:r w:rsidR="00E41FAD" w:rsidRPr="00DF4146">
        <w:rPr>
          <w:rFonts w:cs="Times New Roman"/>
          <w:b/>
          <w:bCs/>
          <w:color w:val="000000" w:themeColor="text1"/>
        </w:rPr>
        <w:t>απόδοση του συνηγόρου</w:t>
      </w:r>
      <w:r w:rsidR="00E41FAD" w:rsidRPr="00DF4146">
        <w:rPr>
          <w:rFonts w:cs="Times New Roman"/>
          <w:color w:val="000000" w:themeColor="text1"/>
        </w:rPr>
        <w:t xml:space="preserve"> εξαιτίας του </w:t>
      </w:r>
      <w:r w:rsidR="005D2C11" w:rsidRPr="00DF4146">
        <w:rPr>
          <w:rFonts w:cs="Times New Roman"/>
          <w:color w:val="000000" w:themeColor="text1"/>
        </w:rPr>
        <w:t>τρόπο</w:t>
      </w:r>
      <w:r w:rsidR="00E41FAD" w:rsidRPr="00DF4146">
        <w:rPr>
          <w:rFonts w:cs="Times New Roman"/>
          <w:color w:val="000000" w:themeColor="text1"/>
        </w:rPr>
        <w:t>υ</w:t>
      </w:r>
      <w:r w:rsidR="005D2C11" w:rsidRPr="00DF4146">
        <w:rPr>
          <w:rFonts w:cs="Times New Roman"/>
          <w:color w:val="000000" w:themeColor="text1"/>
        </w:rPr>
        <w:t xml:space="preserve"> με τον οποίο </w:t>
      </w:r>
      <w:r w:rsidR="00E41FAD" w:rsidRPr="00DF4146">
        <w:rPr>
          <w:rFonts w:cs="Times New Roman"/>
          <w:color w:val="000000" w:themeColor="text1"/>
        </w:rPr>
        <w:t>αυτός</w:t>
      </w:r>
      <w:r w:rsidR="005D2C11" w:rsidRPr="00DF4146">
        <w:rPr>
          <w:rFonts w:cs="Times New Roman"/>
          <w:color w:val="000000" w:themeColor="text1"/>
        </w:rPr>
        <w:t xml:space="preserve"> αναλαμβάνει και διεκπεραιώνει την υπόθεση, ή λόγω ασήμαντων λαθών και παραβλέψεων του, δεν δεσμεύουν το κράτος στην ανάληψη θετικής δράσης. Στην υπόθεση </w:t>
      </w:r>
      <w:proofErr w:type="spellStart"/>
      <w:r w:rsidR="005D2C11" w:rsidRPr="00DF4146">
        <w:rPr>
          <w:rFonts w:cs="Times New Roman"/>
          <w:color w:val="000000" w:themeColor="text1"/>
        </w:rPr>
        <w:t>Kamasinski</w:t>
      </w:r>
      <w:proofErr w:type="spellEnd"/>
      <w:r w:rsidR="005D2C11" w:rsidRPr="00DF4146">
        <w:rPr>
          <w:rFonts w:cs="Times New Roman"/>
          <w:color w:val="000000" w:themeColor="text1"/>
        </w:rPr>
        <w:t xml:space="preserve"> κατά Αυστρίας</w:t>
      </w:r>
      <w:r w:rsidR="00E41FAD" w:rsidRPr="00DF4146">
        <w:rPr>
          <w:rStyle w:val="a4"/>
          <w:rFonts w:cs="Times New Roman"/>
          <w:color w:val="000000" w:themeColor="text1"/>
        </w:rPr>
        <w:footnoteReference w:id="29"/>
      </w:r>
      <w:r w:rsidR="005D2C11" w:rsidRPr="00DF4146">
        <w:rPr>
          <w:rFonts w:cs="Times New Roman"/>
          <w:color w:val="000000" w:themeColor="text1"/>
        </w:rPr>
        <w:t xml:space="preserve">, ο προσφεύγων παραπονέθηκε για την ποιότητα των υπηρεσιών του διοριζόμενου συνηγόρου. Ωστόσο, ο δικηγόρος του προσφεύγοντος προέβη σε ενέργειες πριν από τη δίκη, συμπεριλαμβανομένων επισκέψεών του στη φυλακή όπου βρίσκονταν ο πελάτης του και κατάθεση προσφυγής στο δικαστήριο κατά της απόφασης κράτησης του πελάτη του. Αν και θα μπορούσε να επικριθεί το έργο του δικηγόρου, το Στρασβούργο έκρινε ότι η εκπροσώπηση του δεν συνιστά αποτυχία, και ότι ο συνήγορος υπεράσπισης παρείχε ολοκληρωμένη νομική συνδρομή στον προσφεύγοντα. </w:t>
      </w:r>
    </w:p>
    <w:p w:rsidR="005D2C11" w:rsidRPr="00DF4146" w:rsidRDefault="000B5D65" w:rsidP="000D1D2B">
      <w:pPr>
        <w:spacing w:line="360" w:lineRule="auto"/>
        <w:rPr>
          <w:rFonts w:cs="Times New Roman"/>
          <w:color w:val="000000" w:themeColor="text1"/>
        </w:rPr>
      </w:pPr>
      <w:r>
        <w:rPr>
          <w:rFonts w:cs="Times New Roman"/>
          <w:color w:val="000000" w:themeColor="text1"/>
        </w:rPr>
        <w:tab/>
      </w:r>
      <w:r w:rsidR="005D2C11" w:rsidRPr="00DF4146">
        <w:rPr>
          <w:rFonts w:cs="Times New Roman"/>
          <w:color w:val="000000" w:themeColor="text1"/>
        </w:rPr>
        <w:t xml:space="preserve">Ωστόσο, σε ορισμένες περιπτώσεις, το </w:t>
      </w:r>
      <w:proofErr w:type="spellStart"/>
      <w:r w:rsidR="005D2C11" w:rsidRPr="00DF4146">
        <w:rPr>
          <w:rFonts w:cs="Times New Roman"/>
          <w:color w:val="000000" w:themeColor="text1"/>
        </w:rPr>
        <w:t>ΕΔΔΑ</w:t>
      </w:r>
      <w:proofErr w:type="spellEnd"/>
      <w:r w:rsidR="005D2C11" w:rsidRPr="00DF4146">
        <w:rPr>
          <w:rFonts w:cs="Times New Roman"/>
          <w:color w:val="000000" w:themeColor="text1"/>
        </w:rPr>
        <w:t xml:space="preserve"> έκρινε ότι οι κακές ή αναποτελεσματικές ενέργειες του συνηγόρου μπορούν και ισοδυναμούν με μια «έκδηλη και προφανή αποτυχία εκπλήρωσης του καθηκόντων του». Στην υπόθεση </w:t>
      </w:r>
      <w:proofErr w:type="spellStart"/>
      <w:r w:rsidR="005D2C11" w:rsidRPr="00DF4146">
        <w:rPr>
          <w:rFonts w:cs="Times New Roman"/>
          <w:color w:val="000000" w:themeColor="text1"/>
        </w:rPr>
        <w:t>Czekalla</w:t>
      </w:r>
      <w:proofErr w:type="spellEnd"/>
      <w:r w:rsidR="005D2C11" w:rsidRPr="00DF4146">
        <w:rPr>
          <w:rFonts w:cs="Times New Roman"/>
          <w:color w:val="000000" w:themeColor="text1"/>
        </w:rPr>
        <w:t xml:space="preserve"> κατά Πορτογαλίας</w:t>
      </w:r>
      <w:r w:rsidR="00E41FAD" w:rsidRPr="00DF4146">
        <w:rPr>
          <w:rStyle w:val="a4"/>
          <w:rFonts w:cs="Times New Roman"/>
          <w:color w:val="000000" w:themeColor="text1"/>
        </w:rPr>
        <w:footnoteReference w:id="30"/>
      </w:r>
      <w:r w:rsidR="005D2C11" w:rsidRPr="00DF4146">
        <w:rPr>
          <w:rFonts w:cs="Times New Roman"/>
          <w:color w:val="000000" w:themeColor="text1"/>
        </w:rPr>
        <w:t xml:space="preserve">, ο αυτεπάγγελτος διορισμένος συνήγορος απέτυχε να ασκήσει εμπροθέσμως και νομοτύπως το ένδικο μέσο και αυτό είχε ως αποτέλεσμα, αυτό να απορριφθεί. Ο προσφεύγων ήταν σε ιδιαίτερα ευάλωτη θέση, όντας ξένος που δεν μιλούσε τη γλώσσα, και αντιμετώπιζε μια μεγάλη ποινή φυλάκισης. Το </w:t>
      </w:r>
      <w:proofErr w:type="spellStart"/>
      <w:r w:rsidR="005D2C11" w:rsidRPr="00DF4146">
        <w:rPr>
          <w:rFonts w:cs="Times New Roman"/>
          <w:color w:val="000000" w:themeColor="text1"/>
        </w:rPr>
        <w:t>ΕΔΔΑ</w:t>
      </w:r>
      <w:proofErr w:type="spellEnd"/>
      <w:r w:rsidR="005D2C11" w:rsidRPr="00DF4146">
        <w:rPr>
          <w:rFonts w:cs="Times New Roman"/>
          <w:color w:val="000000" w:themeColor="text1"/>
        </w:rPr>
        <w:t xml:space="preserve"> έκρινε ότι σε ορισμένες περιπτώσεις η εξ αμελείας μη συμμόρφωση σε μια καθαρά τυπική διαδικασία, δεν μπορεί να εξομοιωθεί με μια απρόσεκτη ενέργεια εκπροσώπησης. Ως αποτέλεσμα αυτής της αμέλειας ο κατηγορούμενος στερήθηκε ένδικων μέσων, στερώντας του έτσι τη δυνατότητα παραπομπής της υπόθεσης σε ανώτερο δικαστήριο. Το </w:t>
      </w:r>
      <w:proofErr w:type="spellStart"/>
      <w:r w:rsidR="005D2C11" w:rsidRPr="00DF4146">
        <w:rPr>
          <w:rFonts w:cs="Times New Roman"/>
          <w:color w:val="000000" w:themeColor="text1"/>
        </w:rPr>
        <w:t>ΕΔΔΑ</w:t>
      </w:r>
      <w:proofErr w:type="spellEnd"/>
      <w:r w:rsidR="005D2C11" w:rsidRPr="00DF4146">
        <w:rPr>
          <w:rFonts w:cs="Times New Roman"/>
          <w:color w:val="000000" w:themeColor="text1"/>
        </w:rPr>
        <w:t xml:space="preserve"> έκρινε ότι η παράλειψη του δικηγόρου να εφαρμόσει την ποινική δικονομία κατά την κατάθεση του ενδίκου μέσου, αποτελεί προφανή </w:t>
      </w:r>
      <w:r w:rsidR="005D2C11" w:rsidRPr="00DF4146">
        <w:rPr>
          <w:rFonts w:cs="Times New Roman"/>
          <w:color w:val="000000" w:themeColor="text1"/>
        </w:rPr>
        <w:lastRenderedPageBreak/>
        <w:t xml:space="preserve">αποτυχία άσκησης των καθηκόντων του, με αποτέλεσμα την υποχρέωση του κράτους να αναλάβει δράση. </w:t>
      </w:r>
    </w:p>
    <w:p w:rsidR="005D2C11" w:rsidRPr="00DF4146" w:rsidRDefault="000B5D65" w:rsidP="000D1D2B">
      <w:pPr>
        <w:spacing w:line="360" w:lineRule="auto"/>
        <w:rPr>
          <w:rFonts w:cs="Times New Roman"/>
          <w:color w:val="000000" w:themeColor="text1"/>
        </w:rPr>
      </w:pPr>
      <w:r>
        <w:rPr>
          <w:rFonts w:cs="Times New Roman"/>
          <w:color w:val="000000" w:themeColor="text1"/>
        </w:rPr>
        <w:tab/>
      </w:r>
      <w:r w:rsidR="005D2C11" w:rsidRPr="00DF4146">
        <w:rPr>
          <w:rFonts w:cs="Times New Roman"/>
          <w:color w:val="000000" w:themeColor="text1"/>
        </w:rPr>
        <w:t xml:space="preserve">Τέλος, παραβίαση του άρθρου 6 παρ. 3γ΄της </w:t>
      </w:r>
      <w:proofErr w:type="spellStart"/>
      <w:r w:rsidR="005D2C11" w:rsidRPr="00DF4146">
        <w:rPr>
          <w:rFonts w:cs="Times New Roman"/>
          <w:color w:val="000000" w:themeColor="text1"/>
        </w:rPr>
        <w:t>ΕΣΔΑ</w:t>
      </w:r>
      <w:proofErr w:type="spellEnd"/>
      <w:r w:rsidR="005D2C11" w:rsidRPr="00DF4146">
        <w:rPr>
          <w:rFonts w:cs="Times New Roman"/>
          <w:color w:val="000000" w:themeColor="text1"/>
        </w:rPr>
        <w:t xml:space="preserve"> λόγω μη ποιοτικής νομικής εκπροσώπησης και ελλείψεως αποτελεσματικότητας του θεσμού της νομικής αρωγής, διαπιστώνεται και στην περίπτωση που το κράτος δεν καταφέρει τα εξασφαλίσει </w:t>
      </w:r>
      <w:r w:rsidR="005D2C11" w:rsidRPr="00DF4146">
        <w:rPr>
          <w:rFonts w:cs="Times New Roman"/>
          <w:b/>
          <w:bCs/>
          <w:color w:val="000000" w:themeColor="text1"/>
        </w:rPr>
        <w:t>επαρκή χρόνο</w:t>
      </w:r>
      <w:r w:rsidR="005D2C11" w:rsidRPr="00DF4146">
        <w:rPr>
          <w:rFonts w:cs="Times New Roman"/>
          <w:color w:val="000000" w:themeColor="text1"/>
        </w:rPr>
        <w:t xml:space="preserve"> και διευκολύνσεις στον συνήγορο για την προετοιμασία της υπόθεσης. Όπως έκρινε το </w:t>
      </w:r>
      <w:proofErr w:type="spellStart"/>
      <w:r w:rsidR="005D2C11" w:rsidRPr="00DF4146">
        <w:rPr>
          <w:rFonts w:cs="Times New Roman"/>
          <w:color w:val="000000" w:themeColor="text1"/>
        </w:rPr>
        <w:t>ΕΔΔΑ</w:t>
      </w:r>
      <w:proofErr w:type="spellEnd"/>
      <w:r w:rsidR="005D2C11" w:rsidRPr="00DF4146">
        <w:rPr>
          <w:rFonts w:cs="Times New Roman"/>
          <w:color w:val="000000" w:themeColor="text1"/>
        </w:rPr>
        <w:t xml:space="preserve"> στην υπόθεση </w:t>
      </w:r>
      <w:r w:rsidR="005D2C11" w:rsidRPr="00DF4146">
        <w:rPr>
          <w:rFonts w:cs="Times New Roman"/>
          <w:color w:val="000000" w:themeColor="text1"/>
          <w:lang w:val="en-US"/>
        </w:rPr>
        <w:t>Daud</w:t>
      </w:r>
      <w:r w:rsidR="005D2C11" w:rsidRPr="00DF4146">
        <w:rPr>
          <w:rFonts w:cs="Times New Roman"/>
          <w:color w:val="000000" w:themeColor="text1"/>
        </w:rPr>
        <w:t xml:space="preserve"> κατά Πορτογαλίας</w:t>
      </w:r>
      <w:r w:rsidR="005D2C11" w:rsidRPr="00DF4146">
        <w:rPr>
          <w:rStyle w:val="a4"/>
          <w:rFonts w:cs="Times New Roman"/>
          <w:color w:val="000000" w:themeColor="text1"/>
        </w:rPr>
        <w:footnoteReference w:id="31"/>
      </w:r>
      <w:r w:rsidR="005D2C11" w:rsidRPr="00DF4146">
        <w:rPr>
          <w:rFonts w:cs="Times New Roman"/>
          <w:color w:val="000000" w:themeColor="text1"/>
        </w:rPr>
        <w:t xml:space="preserve">, ο διορισμός συνηγόρου 3 μόλις μέρες πριν από την εκδίκαση σοβαρής και περίπλοκης υπόθεσης, συνιστά παραβίαση του άρθρου 6 παρ. 3γ΄της </w:t>
      </w:r>
      <w:proofErr w:type="spellStart"/>
      <w:r w:rsidR="005D2C11" w:rsidRPr="00DF4146">
        <w:rPr>
          <w:rFonts w:cs="Times New Roman"/>
          <w:color w:val="000000" w:themeColor="text1"/>
        </w:rPr>
        <w:t>ΕΣΔΑ</w:t>
      </w:r>
      <w:proofErr w:type="spellEnd"/>
      <w:r w:rsidR="005D2C11" w:rsidRPr="00DF4146">
        <w:rPr>
          <w:rFonts w:cs="Times New Roman"/>
          <w:color w:val="000000" w:themeColor="text1"/>
        </w:rPr>
        <w:t xml:space="preserve"> (η οποία χρήζει άμεσης παρέμβασης από τις κρατικές αρχές προκειμένου να διασφαλιστεί η ποιότητα της υπεράσπισης), διότι ο συνήγορος δεν είχε επαρκή χρόνο να προετοιμαστεί για τη δίκη.</w:t>
      </w:r>
    </w:p>
    <w:p w:rsidR="005D2C11" w:rsidRDefault="005D2C11" w:rsidP="00DF4146">
      <w:pPr>
        <w:pStyle w:val="1"/>
        <w:jc w:val="center"/>
      </w:pPr>
    </w:p>
    <w:p w:rsidR="005D2C11" w:rsidRDefault="005D2C11" w:rsidP="00DF4146">
      <w:pPr>
        <w:pStyle w:val="1"/>
        <w:spacing w:after="240"/>
        <w:jc w:val="center"/>
        <w:rPr>
          <w:b/>
          <w:bCs/>
        </w:rPr>
      </w:pPr>
      <w:bookmarkStart w:id="13" w:name="_Toc168844227"/>
      <w:r w:rsidRPr="005D2C11">
        <w:rPr>
          <w:b/>
          <w:bCs/>
        </w:rPr>
        <w:t>5) ΠΑΡΑΙΤΗΣΗ ΑΠΟ ΤΟ ΔΙΚΑΙΩΜΑ ΤΗΣ ΝΟΜΙΚΗΣ ΒΟΗΘΕΙΑΣ</w:t>
      </w:r>
      <w:bookmarkEnd w:id="13"/>
    </w:p>
    <w:p w:rsidR="005D2C11" w:rsidRPr="005D2C11" w:rsidRDefault="000B5D65" w:rsidP="00DF4146">
      <w:pPr>
        <w:spacing w:line="360" w:lineRule="auto"/>
        <w:rPr>
          <w:rFonts w:cs="Times New Roman"/>
          <w:b/>
          <w:bCs/>
          <w:color w:val="000000" w:themeColor="text1"/>
        </w:rPr>
      </w:pPr>
      <w:r>
        <w:rPr>
          <w:rFonts w:cs="Times New Roman"/>
          <w:color w:val="000000" w:themeColor="text1"/>
        </w:rPr>
        <w:tab/>
      </w:r>
      <w:r w:rsidR="005D2C11">
        <w:rPr>
          <w:rFonts w:cs="Times New Roman"/>
          <w:color w:val="000000" w:themeColor="text1"/>
        </w:rPr>
        <w:t>Σύμφωνα με τ</w:t>
      </w:r>
      <w:r w:rsidR="005D2C11" w:rsidRPr="005D2C11">
        <w:rPr>
          <w:rFonts w:cs="Times New Roman"/>
          <w:color w:val="000000" w:themeColor="text1"/>
        </w:rPr>
        <w:t xml:space="preserve">ο </w:t>
      </w:r>
      <w:proofErr w:type="spellStart"/>
      <w:r w:rsidR="005D2C11" w:rsidRPr="005D2C11">
        <w:rPr>
          <w:rFonts w:cs="Times New Roman"/>
          <w:color w:val="000000" w:themeColor="text1"/>
        </w:rPr>
        <w:t>ΕΔΔΑ</w:t>
      </w:r>
      <w:proofErr w:type="spellEnd"/>
      <w:r w:rsidR="005D2C11">
        <w:rPr>
          <w:rFonts w:cs="Times New Roman"/>
          <w:color w:val="000000" w:themeColor="text1"/>
        </w:rPr>
        <w:t>, δεδομένου</w:t>
      </w:r>
      <w:r w:rsidR="005D2C11" w:rsidRPr="005D2C11">
        <w:rPr>
          <w:rFonts w:cs="Times New Roman"/>
          <w:color w:val="000000" w:themeColor="text1"/>
        </w:rPr>
        <w:t xml:space="preserve"> ότι το δικαίωμα σε νομική βοήθεια</w:t>
      </w:r>
      <w:r w:rsidR="005D2C11">
        <w:rPr>
          <w:rFonts w:cs="Times New Roman"/>
          <w:color w:val="000000" w:themeColor="text1"/>
        </w:rPr>
        <w:t xml:space="preserve"> </w:t>
      </w:r>
      <w:r w:rsidR="005D2C11" w:rsidRPr="005D2C11">
        <w:rPr>
          <w:rFonts w:cs="Times New Roman"/>
          <w:color w:val="000000" w:themeColor="text1"/>
        </w:rPr>
        <w:t xml:space="preserve">είναι ένα θεμελιώδες δικαίωμα μεταξύ εκείνων που συνιστούν την έννοια της δίκαιης δίκης και διασφαλίζει την αποτελεσματικότητα των υπολοίπων εγγυήσεων του άρθρου 6 της </w:t>
      </w:r>
      <w:proofErr w:type="spellStart"/>
      <w:r w:rsidR="005D2C11" w:rsidRPr="005D2C11">
        <w:rPr>
          <w:rFonts w:cs="Times New Roman"/>
          <w:color w:val="000000" w:themeColor="text1"/>
        </w:rPr>
        <w:t>ΕΣΔΑ</w:t>
      </w:r>
      <w:proofErr w:type="spellEnd"/>
      <w:r w:rsidR="005D2C11" w:rsidRPr="005D2C11">
        <w:rPr>
          <w:rFonts w:cs="Times New Roman"/>
          <w:color w:val="000000" w:themeColor="text1"/>
        </w:rPr>
        <w:t>, απαιτεί ειδική προστασία</w:t>
      </w:r>
      <w:r w:rsidR="005D2C11">
        <w:rPr>
          <w:rStyle w:val="a4"/>
          <w:rFonts w:cs="Times New Roman"/>
          <w:color w:val="000000" w:themeColor="text1"/>
        </w:rPr>
        <w:footnoteReference w:id="32"/>
      </w:r>
      <w:r w:rsidR="005D2C11" w:rsidRPr="005D2C11">
        <w:rPr>
          <w:rFonts w:cs="Times New Roman"/>
          <w:color w:val="000000" w:themeColor="text1"/>
        </w:rPr>
        <w:t>.</w:t>
      </w:r>
      <w:r w:rsidR="005D2C11">
        <w:rPr>
          <w:rFonts w:cs="Times New Roman"/>
          <w:color w:val="000000" w:themeColor="text1"/>
        </w:rPr>
        <w:t xml:space="preserve"> Ωστόσο η</w:t>
      </w:r>
      <w:r w:rsidR="005D2C11" w:rsidRPr="005D2C11">
        <w:rPr>
          <w:rFonts w:cs="Times New Roman"/>
          <w:color w:val="000000" w:themeColor="text1"/>
        </w:rPr>
        <w:t xml:space="preserve"> παραίτηση από το δικαίωμα, δεν πρέπει να στηρίζεται</w:t>
      </w:r>
      <w:r w:rsidR="00E41FAD">
        <w:rPr>
          <w:rFonts w:cs="Times New Roman"/>
          <w:color w:val="000000" w:themeColor="text1"/>
        </w:rPr>
        <w:t xml:space="preserve"> </w:t>
      </w:r>
      <w:r w:rsidR="00E41FAD" w:rsidRPr="005D2C11">
        <w:rPr>
          <w:rFonts w:cs="Times New Roman"/>
          <w:color w:val="000000" w:themeColor="text1"/>
        </w:rPr>
        <w:t>μόνο</w:t>
      </w:r>
      <w:r w:rsidR="005D2C11" w:rsidRPr="005D2C11">
        <w:rPr>
          <w:rFonts w:cs="Times New Roman"/>
          <w:color w:val="000000" w:themeColor="text1"/>
        </w:rPr>
        <w:t xml:space="preserve"> σε αυτόβουλη απόφαση, αλλά πρέπει να στηρίζεται και σε πλήρη γνώση της ενέργειας και των αποτελεσμάτων </w:t>
      </w:r>
      <w:r w:rsidR="00E41FAD">
        <w:rPr>
          <w:rFonts w:cs="Times New Roman"/>
          <w:color w:val="000000" w:themeColor="text1"/>
        </w:rPr>
        <w:t>αυτής</w:t>
      </w:r>
      <w:r w:rsidR="005D2C11">
        <w:rPr>
          <w:rFonts w:cs="Times New Roman"/>
          <w:color w:val="000000" w:themeColor="text1"/>
        </w:rPr>
        <w:t xml:space="preserve">, ήτοι θα πρέπει </w:t>
      </w:r>
      <w:r w:rsidR="005D2C11" w:rsidRPr="005D2C11">
        <w:rPr>
          <w:rFonts w:cs="Times New Roman"/>
          <w:color w:val="000000" w:themeColor="text1"/>
        </w:rPr>
        <w:t xml:space="preserve">να αποδειχθεί ότι </w:t>
      </w:r>
      <w:r w:rsidR="00E41FAD">
        <w:rPr>
          <w:rFonts w:cs="Times New Roman"/>
          <w:color w:val="000000" w:themeColor="text1"/>
        </w:rPr>
        <w:t xml:space="preserve">ο κατηγορούμενος </w:t>
      </w:r>
      <w:r w:rsidR="005D2C11" w:rsidRPr="005D2C11">
        <w:rPr>
          <w:rFonts w:cs="Times New Roman"/>
          <w:color w:val="000000" w:themeColor="text1"/>
        </w:rPr>
        <w:t xml:space="preserve">θα μπορούσε εύλογα να προβλέψει </w:t>
      </w:r>
      <w:r w:rsidR="00E41FAD" w:rsidRPr="005D2C11">
        <w:rPr>
          <w:rFonts w:cs="Times New Roman"/>
          <w:color w:val="000000" w:themeColor="text1"/>
        </w:rPr>
        <w:t>ποιες</w:t>
      </w:r>
      <w:r w:rsidR="005D2C11" w:rsidRPr="005D2C11">
        <w:rPr>
          <w:rFonts w:cs="Times New Roman"/>
          <w:color w:val="000000" w:themeColor="text1"/>
        </w:rPr>
        <w:t xml:space="preserve"> είναι οι συνέπειες της συμπεριφοράς του</w:t>
      </w:r>
      <w:r w:rsidR="005D2C11">
        <w:rPr>
          <w:rStyle w:val="a4"/>
          <w:rFonts w:cs="Times New Roman"/>
          <w:color w:val="000000" w:themeColor="text1"/>
        </w:rPr>
        <w:footnoteReference w:id="33"/>
      </w:r>
      <w:r w:rsidR="005D2C11">
        <w:rPr>
          <w:rFonts w:cs="Times New Roman"/>
          <w:color w:val="000000" w:themeColor="text1"/>
        </w:rPr>
        <w:t>.</w:t>
      </w:r>
    </w:p>
    <w:p w:rsidR="005D2C11" w:rsidRDefault="000B5D65" w:rsidP="00DF4146">
      <w:pPr>
        <w:spacing w:line="360" w:lineRule="auto"/>
        <w:rPr>
          <w:rFonts w:cs="Times New Roman"/>
          <w:color w:val="000000" w:themeColor="text1"/>
        </w:rPr>
      </w:pPr>
      <w:r>
        <w:rPr>
          <w:rFonts w:cs="Times New Roman"/>
          <w:color w:val="000000" w:themeColor="text1"/>
        </w:rPr>
        <w:tab/>
      </w:r>
      <w:r w:rsidR="005D2C11">
        <w:rPr>
          <w:rFonts w:cs="Times New Roman"/>
          <w:color w:val="000000" w:themeColor="text1"/>
        </w:rPr>
        <w:t xml:space="preserve">Εφόσον λοιπόν ο κατηγορούμενος ενημερωθεί από το αρμόδιο όργανο για τις συνέπειες της παραίτησης του, </w:t>
      </w:r>
      <w:r w:rsidR="005D2C11" w:rsidRPr="005D2C11">
        <w:rPr>
          <w:rFonts w:cs="Times New Roman"/>
          <w:color w:val="000000" w:themeColor="text1"/>
        </w:rPr>
        <w:t>η ρητά διατυπωμένη παραίτηση του από το δικαίωμα νομικής βοήθειας και από την εκπροσώπησή του από δικηγόρο</w:t>
      </w:r>
      <w:r w:rsidR="005D2C11">
        <w:rPr>
          <w:rFonts w:cs="Times New Roman"/>
          <w:color w:val="000000" w:themeColor="text1"/>
        </w:rPr>
        <w:t xml:space="preserve"> </w:t>
      </w:r>
      <w:r w:rsidR="005D2C11" w:rsidRPr="005D2C11">
        <w:rPr>
          <w:rFonts w:cs="Times New Roman"/>
          <w:color w:val="000000" w:themeColor="text1"/>
        </w:rPr>
        <w:t xml:space="preserve">δεν είναι αντίθετη με την </w:t>
      </w:r>
      <w:proofErr w:type="spellStart"/>
      <w:r w:rsidR="005D2C11" w:rsidRPr="005D2C11">
        <w:rPr>
          <w:rFonts w:cs="Times New Roman"/>
          <w:color w:val="000000" w:themeColor="text1"/>
        </w:rPr>
        <w:t>ΕΣΔΑ</w:t>
      </w:r>
      <w:proofErr w:type="spellEnd"/>
      <w:r w:rsidR="005D2C11">
        <w:rPr>
          <w:rFonts w:cs="Times New Roman"/>
          <w:color w:val="000000" w:themeColor="text1"/>
        </w:rPr>
        <w:t xml:space="preserve"> και</w:t>
      </w:r>
      <w:r w:rsidR="005D2C11" w:rsidRPr="005D2C11">
        <w:rPr>
          <w:rFonts w:cs="Times New Roman"/>
          <w:color w:val="000000" w:themeColor="text1"/>
        </w:rPr>
        <w:t xml:space="preserve"> πρέπει να γίνει σεβαστή και να θεωρηθεί ότι υπερισχύει κάθε αντίθετης προστατευτικής γι' αυτόν σκέψης.</w:t>
      </w:r>
    </w:p>
    <w:p w:rsidR="005D2C11" w:rsidRPr="005D2C11" w:rsidRDefault="000B5D65" w:rsidP="00DF4146">
      <w:pPr>
        <w:spacing w:line="360" w:lineRule="auto"/>
        <w:rPr>
          <w:rFonts w:cs="Times New Roman"/>
          <w:color w:val="000000" w:themeColor="text1"/>
        </w:rPr>
      </w:pPr>
      <w:r>
        <w:rPr>
          <w:rFonts w:cs="Times New Roman"/>
          <w:color w:val="000000" w:themeColor="text1"/>
        </w:rPr>
        <w:tab/>
      </w:r>
      <w:r w:rsidR="00E41FAD">
        <w:rPr>
          <w:rFonts w:cs="Times New Roman"/>
          <w:color w:val="000000" w:themeColor="text1"/>
        </w:rPr>
        <w:t>Κατόπιν αυτής της</w:t>
      </w:r>
      <w:r w:rsidR="005D2C11">
        <w:rPr>
          <w:rFonts w:cs="Times New Roman"/>
          <w:color w:val="000000" w:themeColor="text1"/>
        </w:rPr>
        <w:t xml:space="preserve"> ενημέρωση</w:t>
      </w:r>
      <w:r w:rsidR="00E41FAD">
        <w:rPr>
          <w:rFonts w:cs="Times New Roman"/>
          <w:color w:val="000000" w:themeColor="text1"/>
        </w:rPr>
        <w:t>ς</w:t>
      </w:r>
      <w:r w:rsidR="00DF48C7" w:rsidRPr="00A12740">
        <w:rPr>
          <w:rFonts w:cs="Times New Roman"/>
          <w:color w:val="000000" w:themeColor="text1"/>
        </w:rPr>
        <w:t>,</w:t>
      </w:r>
      <w:r w:rsidR="005D2C11">
        <w:rPr>
          <w:rFonts w:cs="Times New Roman"/>
          <w:color w:val="000000" w:themeColor="text1"/>
        </w:rPr>
        <w:t xml:space="preserve"> </w:t>
      </w:r>
      <w:r w:rsidR="005D2C11" w:rsidRPr="005D2C11">
        <w:rPr>
          <w:rFonts w:cs="Times New Roman"/>
          <w:color w:val="000000" w:themeColor="text1"/>
        </w:rPr>
        <w:t xml:space="preserve">η μη αποδοχή της παραίτησης και ο διορισμός συνηγόρου παρά την θέληση του κατηγορουμένου εγείρει σοβαρά ζητήματα συμβατότητας με την έννοια της δίκαιης δίκης. </w:t>
      </w:r>
      <w:r w:rsidR="005D2C11">
        <w:rPr>
          <w:rFonts w:cs="Times New Roman"/>
          <w:color w:val="000000" w:themeColor="text1"/>
        </w:rPr>
        <w:t xml:space="preserve">Στην περίπτωση μάλιστα που </w:t>
      </w:r>
      <w:r w:rsidR="005D2C11" w:rsidRPr="005D2C11">
        <w:rPr>
          <w:rFonts w:cs="Times New Roman"/>
          <w:color w:val="000000" w:themeColor="text1"/>
        </w:rPr>
        <w:t xml:space="preserve">ο κατηγορούμενος διατυπώσει ρητά την επιθυμία του να ασκήσει το θεμελιώδες </w:t>
      </w:r>
      <w:r w:rsidR="005D2C11" w:rsidRPr="005D2C11">
        <w:rPr>
          <w:rFonts w:cs="Times New Roman"/>
          <w:color w:val="000000" w:themeColor="text1"/>
        </w:rPr>
        <w:lastRenderedPageBreak/>
        <w:t xml:space="preserve">δικαίωμά της καθολικής σιωπής, ο διορισμός συνηγόρου σ' αυτόν όχι μόνον είναι ασύμβατος με την </w:t>
      </w:r>
      <w:proofErr w:type="spellStart"/>
      <w:r w:rsidR="005D2C11" w:rsidRPr="005D2C11">
        <w:rPr>
          <w:rFonts w:cs="Times New Roman"/>
          <w:color w:val="000000" w:themeColor="text1"/>
        </w:rPr>
        <w:t>ΕΣΔΑ</w:t>
      </w:r>
      <w:proofErr w:type="spellEnd"/>
      <w:r w:rsidR="005D2C11" w:rsidRPr="005D2C11">
        <w:rPr>
          <w:rFonts w:cs="Times New Roman"/>
          <w:color w:val="000000" w:themeColor="text1"/>
        </w:rPr>
        <w:t xml:space="preserve">, αλλά παραβιάζει ευθέως </w:t>
      </w:r>
      <w:r w:rsidR="00E41FAD">
        <w:rPr>
          <w:rFonts w:cs="Times New Roman"/>
          <w:color w:val="000000" w:themeColor="text1"/>
        </w:rPr>
        <w:t xml:space="preserve">αφενός </w:t>
      </w:r>
      <w:r w:rsidR="005D2C11" w:rsidRPr="005D2C11">
        <w:rPr>
          <w:rFonts w:cs="Times New Roman"/>
          <w:color w:val="000000" w:themeColor="text1"/>
        </w:rPr>
        <w:t xml:space="preserve">το δικαίωμα σιωπής και δίκαιης δίκης του κατηγορουμένου και </w:t>
      </w:r>
      <w:r w:rsidR="00E41FAD">
        <w:rPr>
          <w:rFonts w:cs="Times New Roman"/>
          <w:color w:val="000000" w:themeColor="text1"/>
        </w:rPr>
        <w:t xml:space="preserve">αφετέρου </w:t>
      </w:r>
      <w:r w:rsidR="005D2C11" w:rsidRPr="005D2C11">
        <w:rPr>
          <w:rFonts w:cs="Times New Roman"/>
          <w:color w:val="000000" w:themeColor="text1"/>
        </w:rPr>
        <w:t xml:space="preserve">το άρθρο 6 παρ. 3γ΄ της Σύμβασης, αφού η επιλογή, από τον </w:t>
      </w:r>
      <w:r w:rsidR="005D2C11">
        <w:rPr>
          <w:rFonts w:cs="Times New Roman"/>
          <w:color w:val="000000" w:themeColor="text1"/>
        </w:rPr>
        <w:t>κατηγορούμενο της σιωπής ως υπερασπιστικής του γραμμής δεν πρέπει να παραβιάζεται. Στην περίπτωση του «αναγκαστικού διορισμού», αυτός θα αποτελούσε νόθευση της υπερασπιστικής γραμμής του κατηγορούμενου και κατάλυση ενός θεμελιώδους δικαιώματος του, αυτού του να υπερασπίζεται τον εαυτό του με τον τρόπου που ο ίδιος επιλέγει, γνωρίζοντας φυσικά τις συνέπειες της επιλογής του. Εξάλλου ο συνήγορος δεν έχει λόγο ύπαρξης χωρίς την συναίνεση, την επιλογή, την βοήθεια, την καθοδήγηση και την έγκριση του κατηγορούμενου, που αποτελεί τον βασικό πρωταγωνιστής μιας ποινικής υπόθεσης</w:t>
      </w:r>
      <w:r w:rsidR="00E41FAD">
        <w:rPr>
          <w:rStyle w:val="a4"/>
          <w:rFonts w:cs="Times New Roman"/>
          <w:color w:val="000000" w:themeColor="text1"/>
        </w:rPr>
        <w:footnoteReference w:id="34"/>
      </w:r>
      <w:r w:rsidR="005D2C11">
        <w:rPr>
          <w:rFonts w:cs="Times New Roman"/>
          <w:color w:val="000000" w:themeColor="text1"/>
        </w:rPr>
        <w:t>.</w:t>
      </w:r>
    </w:p>
    <w:p w:rsidR="005D2C11" w:rsidRDefault="005D2C11" w:rsidP="000D1D2B">
      <w:pPr>
        <w:spacing w:line="360" w:lineRule="auto"/>
        <w:rPr>
          <w:rFonts w:cs="Times New Roman"/>
          <w:color w:val="000000" w:themeColor="text1"/>
        </w:rPr>
      </w:pPr>
    </w:p>
    <w:p w:rsidR="005D2C11" w:rsidRDefault="005D2C11" w:rsidP="00DF4146">
      <w:pPr>
        <w:pStyle w:val="1"/>
        <w:spacing w:after="240"/>
        <w:jc w:val="center"/>
      </w:pPr>
      <w:bookmarkStart w:id="14" w:name="_Toc168844228"/>
      <w:r>
        <w:t>6</w:t>
      </w:r>
      <w:r w:rsidRPr="005D2C11">
        <w:t xml:space="preserve">) </w:t>
      </w:r>
      <w:r w:rsidR="000B5D65">
        <w:t xml:space="preserve">Η ΟΔΗΓΙΑ </w:t>
      </w:r>
      <w:r>
        <w:t>2016/1919</w:t>
      </w:r>
      <w:bookmarkEnd w:id="14"/>
    </w:p>
    <w:p w:rsidR="005D2C11" w:rsidRPr="00DF4146" w:rsidRDefault="000B5D65" w:rsidP="00DF4146">
      <w:pPr>
        <w:spacing w:line="360" w:lineRule="auto"/>
        <w:rPr>
          <w:rFonts w:cs="Times New Roman"/>
          <w:color w:val="000000" w:themeColor="text1"/>
        </w:rPr>
      </w:pPr>
      <w:r>
        <w:rPr>
          <w:rFonts w:cs="Times New Roman"/>
          <w:color w:val="000000" w:themeColor="text1"/>
        </w:rPr>
        <w:tab/>
      </w:r>
      <w:r w:rsidR="005D2C11" w:rsidRPr="00DF4146">
        <w:rPr>
          <w:rFonts w:cs="Times New Roman"/>
          <w:color w:val="000000" w:themeColor="text1"/>
        </w:rPr>
        <w:t>Σ</w:t>
      </w:r>
      <w:r w:rsidR="00E41FAD" w:rsidRPr="00DF4146">
        <w:rPr>
          <w:rFonts w:cs="Times New Roman"/>
          <w:color w:val="000000" w:themeColor="text1"/>
        </w:rPr>
        <w:t>το</w:t>
      </w:r>
      <w:r w:rsidR="005D2C11" w:rsidRPr="00DF4146">
        <w:rPr>
          <w:rFonts w:cs="Times New Roman"/>
          <w:color w:val="000000" w:themeColor="text1"/>
        </w:rPr>
        <w:t xml:space="preserve"> </w:t>
      </w:r>
      <w:proofErr w:type="spellStart"/>
      <w:r w:rsidR="005D2C11" w:rsidRPr="00DF4146">
        <w:rPr>
          <w:rFonts w:cs="Times New Roman"/>
          <w:color w:val="000000" w:themeColor="text1"/>
        </w:rPr>
        <w:t>ενωσιακό</w:t>
      </w:r>
      <w:proofErr w:type="spellEnd"/>
      <w:r w:rsidR="005D2C11" w:rsidRPr="00DF4146">
        <w:rPr>
          <w:rFonts w:cs="Times New Roman"/>
          <w:color w:val="000000" w:themeColor="text1"/>
        </w:rPr>
        <w:t xml:space="preserve"> επίπεδο έχει εκδοθεί η Οδηγία 2016/1919 «σχετικά με τη δικαστική αρωγή για υπόπτους και κατηγορούμενους στο πλαίσιο ποινικών διαδικασιών και για καταζητούμενους σε διαδικασίες εκτέλεσης του ευρωπαϊκού εντάλματος σύλληψης»</w:t>
      </w:r>
      <w:r w:rsidR="00E41FAD" w:rsidRPr="00DF4146">
        <w:rPr>
          <w:rFonts w:cs="Times New Roman"/>
          <w:color w:val="000000" w:themeColor="text1"/>
        </w:rPr>
        <w:t>, η οποία ενσωματώθηκε στην ελληνική έννομη τάξη με τον Ν. 4689/2020</w:t>
      </w:r>
      <w:r w:rsidR="005D2C11" w:rsidRPr="00DF4146">
        <w:rPr>
          <w:rFonts w:cs="Times New Roman"/>
          <w:color w:val="000000" w:themeColor="text1"/>
        </w:rPr>
        <w:t>. Η παρούσα οδηγία θεσπίζει τους κοινούς ελάχιστους κανόνες σχετικά με το δικαίωμα σε δικαστική αρωγή. Αν και οι προσπάθειες ρύθμισης της νομικής αρωγής ξεκίνησαν νωρίτερα με την Οδηγία 2013/48, η οποία είχε ως κύριο αντικείμενο τη ρύθμιση του δικαιώματος πρόσβασης σε συνήγορο, τελικά δεν εισήχθη η αντίστοιχη πρόβλεψη τότε.</w:t>
      </w:r>
    </w:p>
    <w:p w:rsidR="005D2C11" w:rsidRPr="00DF4146" w:rsidRDefault="000B5D65" w:rsidP="00DF4146">
      <w:pPr>
        <w:pStyle w:val="1"/>
        <w:spacing w:line="360" w:lineRule="auto"/>
      </w:pPr>
      <w:r>
        <w:tab/>
      </w:r>
      <w:bookmarkStart w:id="15" w:name="_Toc168844229"/>
      <w:r w:rsidR="00E41FAD" w:rsidRPr="00DF4146">
        <w:t>Ι</w:t>
      </w:r>
      <w:r>
        <w:t>.</w:t>
      </w:r>
      <w:r w:rsidR="005D2C11" w:rsidRPr="00DF4146">
        <w:t xml:space="preserve"> Πεδίο εφαρμογής</w:t>
      </w:r>
      <w:bookmarkEnd w:id="15"/>
    </w:p>
    <w:p w:rsidR="005D2C11" w:rsidRPr="00DF4146" w:rsidRDefault="000B5D65" w:rsidP="005D2C11">
      <w:pPr>
        <w:spacing w:line="360" w:lineRule="auto"/>
        <w:rPr>
          <w:rFonts w:cs="Times New Roman"/>
          <w:color w:val="000000" w:themeColor="text1"/>
        </w:rPr>
      </w:pPr>
      <w:r>
        <w:rPr>
          <w:rFonts w:cs="Times New Roman"/>
          <w:color w:val="000000" w:themeColor="text1"/>
        </w:rPr>
        <w:tab/>
      </w:r>
      <w:r w:rsidR="005D2C11" w:rsidRPr="00DF4146">
        <w:rPr>
          <w:rFonts w:cs="Times New Roman"/>
          <w:color w:val="000000" w:themeColor="text1"/>
        </w:rPr>
        <w:t xml:space="preserve">Την παροχή της νομικής βοήθειας δικαιούται, σύμφωνα με το </w:t>
      </w:r>
      <w:r w:rsidR="005D2C11" w:rsidRPr="00DF4146">
        <w:rPr>
          <w:rFonts w:cs="Times New Roman"/>
          <w:b/>
          <w:bCs/>
          <w:color w:val="000000" w:themeColor="text1"/>
        </w:rPr>
        <w:t>άρθρο 2</w:t>
      </w:r>
      <w:r w:rsidR="005D2C11" w:rsidRPr="00DF4146">
        <w:rPr>
          <w:rFonts w:cs="Times New Roman"/>
          <w:color w:val="000000" w:themeColor="text1"/>
        </w:rPr>
        <w:t xml:space="preserve"> παρ. 1 της Οδηγίας, </w:t>
      </w:r>
      <w:r w:rsidR="00E41FAD" w:rsidRPr="00DF4146">
        <w:rPr>
          <w:rFonts w:cs="Times New Roman"/>
          <w:color w:val="000000" w:themeColor="text1"/>
        </w:rPr>
        <w:t>«</w:t>
      </w:r>
      <w:r w:rsidR="005D2C11" w:rsidRPr="00DF4146">
        <w:rPr>
          <w:rFonts w:cs="Times New Roman"/>
          <w:i/>
          <w:iCs/>
          <w:color w:val="000000" w:themeColor="text1"/>
        </w:rPr>
        <w:t>ο ύποπτος</w:t>
      </w:r>
      <w:r w:rsidR="00E41FAD" w:rsidRPr="00DF4146">
        <w:rPr>
          <w:rFonts w:cs="Times New Roman"/>
          <w:i/>
          <w:iCs/>
          <w:color w:val="000000" w:themeColor="text1"/>
        </w:rPr>
        <w:t xml:space="preserve"> ή </w:t>
      </w:r>
      <w:r w:rsidR="005D2C11" w:rsidRPr="00DF4146">
        <w:rPr>
          <w:rFonts w:cs="Times New Roman"/>
          <w:i/>
          <w:iCs/>
          <w:color w:val="000000" w:themeColor="text1"/>
        </w:rPr>
        <w:t xml:space="preserve">κατηγορούμενος που (διαζευκτικά): α) στερείται την ελευθερία του, β) απαιτείται να επικουρείται από δικηγόρο βάσει του </w:t>
      </w:r>
      <w:proofErr w:type="spellStart"/>
      <w:r w:rsidR="005D2C11" w:rsidRPr="00DF4146">
        <w:rPr>
          <w:rFonts w:cs="Times New Roman"/>
          <w:i/>
          <w:iCs/>
          <w:color w:val="000000" w:themeColor="text1"/>
        </w:rPr>
        <w:t>ενωσιακού</w:t>
      </w:r>
      <w:proofErr w:type="spellEnd"/>
      <w:r w:rsidR="005D2C11" w:rsidRPr="00DF4146">
        <w:rPr>
          <w:rFonts w:cs="Times New Roman"/>
          <w:i/>
          <w:iCs/>
          <w:color w:val="000000" w:themeColor="text1"/>
        </w:rPr>
        <w:t xml:space="preserve"> ή του εθνικού δικαίου ή γ) υποχρεούται ή επιτρέπεται να παρίσταται σε ανακριτική πράξη ή πράξη συλλογής αποδεικτικών στοιχείων, η οποία περιλαμβάνει τουλάχιστον τη διέλευση προσώπων για αναγνώριση, εξετάσεις κατ’ αντιπαράσταση ή αναπαραστάσεις του εγκλήματος</w:t>
      </w:r>
      <w:r w:rsidR="00E41FAD" w:rsidRPr="00DF4146">
        <w:rPr>
          <w:rFonts w:cs="Times New Roman"/>
          <w:i/>
          <w:iCs/>
          <w:color w:val="000000" w:themeColor="text1"/>
        </w:rPr>
        <w:t>»</w:t>
      </w:r>
      <w:r w:rsidR="005D2C11" w:rsidRPr="00DF4146">
        <w:rPr>
          <w:rFonts w:cs="Times New Roman"/>
          <w:color w:val="000000" w:themeColor="text1"/>
        </w:rPr>
        <w:t xml:space="preserve">. Αξίζει να επισημανθεί ότι, σύμφωνα με το άρθρο 2 παρ. 2, προβλέπεται </w:t>
      </w:r>
      <w:r w:rsidR="00E41FAD" w:rsidRPr="00DF4146">
        <w:rPr>
          <w:rFonts w:cs="Times New Roman"/>
          <w:color w:val="000000" w:themeColor="text1"/>
        </w:rPr>
        <w:t>«</w:t>
      </w:r>
      <w:r w:rsidR="005D2C11" w:rsidRPr="00DF4146">
        <w:rPr>
          <w:rFonts w:cs="Times New Roman"/>
          <w:i/>
          <w:iCs/>
          <w:color w:val="000000" w:themeColor="text1"/>
        </w:rPr>
        <w:t xml:space="preserve">ο διορισμός συνηγόρου </w:t>
      </w:r>
      <w:r w:rsidR="00E41FAD" w:rsidRPr="00DF4146">
        <w:rPr>
          <w:rFonts w:cs="Times New Roman"/>
          <w:i/>
          <w:iCs/>
          <w:color w:val="000000" w:themeColor="text1"/>
        </w:rPr>
        <w:t xml:space="preserve">σε </w:t>
      </w:r>
      <w:proofErr w:type="spellStart"/>
      <w:r w:rsidR="00E41FAD" w:rsidRPr="00DF4146">
        <w:rPr>
          <w:rFonts w:cs="Times New Roman"/>
          <w:i/>
          <w:iCs/>
          <w:color w:val="000000" w:themeColor="text1"/>
        </w:rPr>
        <w:t>εκζητούμενο</w:t>
      </w:r>
      <w:proofErr w:type="spellEnd"/>
      <w:r w:rsidR="00E41FAD" w:rsidRPr="00DF4146">
        <w:rPr>
          <w:rFonts w:cs="Times New Roman"/>
          <w:i/>
          <w:iCs/>
          <w:color w:val="000000" w:themeColor="text1"/>
        </w:rPr>
        <w:t xml:space="preserve">, ο οποίος έχει το δικαίωμα πρόσβασης σε </w:t>
      </w:r>
      <w:r w:rsidR="00E41FAD" w:rsidRPr="00DF4146">
        <w:rPr>
          <w:rFonts w:cs="Times New Roman"/>
          <w:i/>
          <w:iCs/>
          <w:color w:val="000000" w:themeColor="text1"/>
        </w:rPr>
        <w:lastRenderedPageBreak/>
        <w:t xml:space="preserve">δικηγόρο σύμφωνα με την οδηγία 2013/49/ΕΕ, από τη στιγμή της σύλληψης του </w:t>
      </w:r>
      <w:r w:rsidR="005D2C11" w:rsidRPr="00DF4146">
        <w:rPr>
          <w:rFonts w:cs="Times New Roman"/>
          <w:i/>
          <w:iCs/>
          <w:color w:val="000000" w:themeColor="text1"/>
        </w:rPr>
        <w:t>στο κράτος μέλος εκτέλεσης</w:t>
      </w:r>
      <w:r w:rsidR="00E41FAD" w:rsidRPr="00DF4146">
        <w:rPr>
          <w:rFonts w:cs="Times New Roman"/>
          <w:i/>
          <w:iCs/>
          <w:color w:val="000000" w:themeColor="text1"/>
        </w:rPr>
        <w:t>»</w:t>
      </w:r>
      <w:r w:rsidR="005D2C11" w:rsidRPr="00DF4146">
        <w:rPr>
          <w:rFonts w:cs="Times New Roman"/>
          <w:color w:val="000000" w:themeColor="text1"/>
        </w:rPr>
        <w:t xml:space="preserve">. Η Οδηγία εφαρμόζεται σύμφωνα με το άρθρο 2 παρ. 3 και </w:t>
      </w:r>
      <w:proofErr w:type="spellStart"/>
      <w:r w:rsidR="005D2C11" w:rsidRPr="00DF4146">
        <w:rPr>
          <w:rFonts w:cs="Times New Roman"/>
          <w:color w:val="000000" w:themeColor="text1"/>
        </w:rPr>
        <w:t>επι</w:t>
      </w:r>
      <w:proofErr w:type="spellEnd"/>
      <w:r w:rsidR="005D2C11" w:rsidRPr="00DF4146">
        <w:rPr>
          <w:rFonts w:cs="Times New Roman"/>
          <w:color w:val="000000" w:themeColor="text1"/>
        </w:rPr>
        <w:t xml:space="preserve"> των ατόμων που </w:t>
      </w:r>
      <w:r w:rsidR="00E41FAD" w:rsidRPr="00DF4146">
        <w:rPr>
          <w:rFonts w:cs="Times New Roman"/>
          <w:color w:val="000000" w:themeColor="text1"/>
        </w:rPr>
        <w:t>«</w:t>
      </w:r>
      <w:r w:rsidR="005D2C11" w:rsidRPr="00DF4146">
        <w:rPr>
          <w:rFonts w:cs="Times New Roman"/>
          <w:i/>
          <w:iCs/>
          <w:color w:val="000000" w:themeColor="text1"/>
        </w:rPr>
        <w:t>δεν ήταν αρχικά ύποπτοι ή κατηγορούμενοι, αλλά καθίστανται τέτοιοι κατά τη διάρκεια της εξέτασης τους από την αστυνομία ή από άλλη αρχή επιβολής του νόμου</w:t>
      </w:r>
      <w:r w:rsidR="00E41FAD" w:rsidRPr="00DF4146">
        <w:rPr>
          <w:rFonts w:cs="Times New Roman"/>
          <w:color w:val="000000" w:themeColor="text1"/>
        </w:rPr>
        <w:t>»</w:t>
      </w:r>
      <w:r w:rsidR="005D2C11" w:rsidRPr="00DF4146">
        <w:rPr>
          <w:rFonts w:cs="Times New Roman"/>
          <w:color w:val="000000" w:themeColor="text1"/>
        </w:rPr>
        <w:t>.</w:t>
      </w:r>
    </w:p>
    <w:p w:rsidR="005D2C11" w:rsidRPr="00DF4146" w:rsidRDefault="000B5D65" w:rsidP="00DF4146">
      <w:pPr>
        <w:pStyle w:val="1"/>
      </w:pPr>
      <w:r>
        <w:tab/>
      </w:r>
      <w:bookmarkStart w:id="16" w:name="_Toc168844230"/>
      <w:proofErr w:type="spellStart"/>
      <w:r w:rsidR="00DF4146" w:rsidRPr="00DF4146">
        <w:t>Ι</w:t>
      </w:r>
      <w:r w:rsidR="00E41FAD" w:rsidRPr="00DF4146">
        <w:t>Ι</w:t>
      </w:r>
      <w:proofErr w:type="spellEnd"/>
      <w:r>
        <w:t>.</w:t>
      </w:r>
      <w:r w:rsidR="005D2C11" w:rsidRPr="00DF4146">
        <w:t xml:space="preserve"> Περιεχόμενο του δικαιώματος</w:t>
      </w:r>
      <w:bookmarkEnd w:id="16"/>
    </w:p>
    <w:p w:rsidR="005D2C11" w:rsidRPr="00DF4146" w:rsidRDefault="000B5D65" w:rsidP="00E41FAD">
      <w:pPr>
        <w:spacing w:line="360" w:lineRule="auto"/>
        <w:rPr>
          <w:rFonts w:cs="Times New Roman"/>
        </w:rPr>
      </w:pPr>
      <w:r>
        <w:rPr>
          <w:rFonts w:cs="Times New Roman"/>
        </w:rPr>
        <w:tab/>
      </w:r>
      <w:r w:rsidR="005D2C11" w:rsidRPr="00DF4146">
        <w:rPr>
          <w:rFonts w:cs="Times New Roman"/>
        </w:rPr>
        <w:t xml:space="preserve">Στο </w:t>
      </w:r>
      <w:r w:rsidR="005D2C11" w:rsidRPr="00DF4146">
        <w:rPr>
          <w:rFonts w:cs="Times New Roman"/>
          <w:b/>
          <w:bCs/>
        </w:rPr>
        <w:t>άρθρο 3</w:t>
      </w:r>
      <w:r w:rsidR="005D2C11" w:rsidRPr="00DF4146">
        <w:rPr>
          <w:rFonts w:cs="Times New Roman"/>
        </w:rPr>
        <w:t>, ως «δικαστική αρωγή νοείται η οικονομική βοήθεια που παρέχει κράτος μέλος για τη συνδρομή δικηγόρου, προκειμένου να καταστεί δυνατή η άσκηση του δικαιώματος πρόσβασης σε δικηγόρο».</w:t>
      </w:r>
    </w:p>
    <w:p w:rsidR="005D2C11" w:rsidRPr="00DF4146" w:rsidRDefault="000B5D65" w:rsidP="00E41FAD">
      <w:pPr>
        <w:spacing w:line="360" w:lineRule="auto"/>
        <w:rPr>
          <w:rFonts w:cs="Times New Roman"/>
        </w:rPr>
      </w:pPr>
      <w:r>
        <w:rPr>
          <w:rFonts w:cs="Times New Roman"/>
        </w:rPr>
        <w:tab/>
      </w:r>
      <w:r w:rsidR="005D2C11" w:rsidRPr="00DF4146">
        <w:rPr>
          <w:rFonts w:cs="Times New Roman"/>
        </w:rPr>
        <w:t xml:space="preserve">Όπως προβλέπεται στο </w:t>
      </w:r>
      <w:r w:rsidR="005D2C11" w:rsidRPr="00DF4146">
        <w:rPr>
          <w:rFonts w:cs="Times New Roman"/>
          <w:b/>
          <w:bCs/>
        </w:rPr>
        <w:t>άρθρο 4</w:t>
      </w:r>
      <w:r w:rsidR="005D2C11" w:rsidRPr="00DF4146">
        <w:rPr>
          <w:rFonts w:cs="Times New Roman"/>
        </w:rPr>
        <w:t>, η νομική βοήθεια παρέχεται στον ύποπτο/κατηγορούμενο/</w:t>
      </w:r>
      <w:proofErr w:type="spellStart"/>
      <w:r w:rsidR="005D2C11" w:rsidRPr="00DF4146">
        <w:rPr>
          <w:rFonts w:cs="Times New Roman"/>
        </w:rPr>
        <w:t>εκζητούμενο</w:t>
      </w:r>
      <w:proofErr w:type="spellEnd"/>
      <w:r w:rsidR="005D2C11" w:rsidRPr="00DF4146">
        <w:rPr>
          <w:rFonts w:cs="Times New Roman"/>
        </w:rPr>
        <w:t xml:space="preserve"> που </w:t>
      </w:r>
      <w:r w:rsidR="00E41FAD" w:rsidRPr="00DF4146">
        <w:rPr>
          <w:rFonts w:cs="Times New Roman"/>
        </w:rPr>
        <w:t>«</w:t>
      </w:r>
      <w:r w:rsidR="005D2C11" w:rsidRPr="00DF4146">
        <w:rPr>
          <w:rFonts w:cs="Times New Roman"/>
          <w:i/>
          <w:iCs/>
        </w:rPr>
        <w:t>δεν διαθέτει επαρκείς πόρους για τη συνδρομή συνηγόρου, όταν αυτό επιβάλλεται από το συμφέρον της απονομής δικαιοσύνης</w:t>
      </w:r>
      <w:r w:rsidR="005D2C11" w:rsidRPr="00DF4146">
        <w:rPr>
          <w:rFonts w:cs="Times New Roman"/>
        </w:rPr>
        <w:t>»</w:t>
      </w:r>
      <w:r w:rsidR="00E41FAD" w:rsidRPr="00DF4146">
        <w:rPr>
          <w:rFonts w:cs="Times New Roman"/>
        </w:rPr>
        <w:t>, ενώ «</w:t>
      </w:r>
      <w:r w:rsidR="00E41FAD" w:rsidRPr="00DF4146">
        <w:rPr>
          <w:rFonts w:cs="Times New Roman"/>
          <w:i/>
          <w:iCs/>
        </w:rPr>
        <w:t>τ</w:t>
      </w:r>
      <w:r w:rsidR="005D2C11" w:rsidRPr="00DF4146">
        <w:rPr>
          <w:rFonts w:cs="Times New Roman"/>
          <w:i/>
          <w:iCs/>
        </w:rPr>
        <w:t>α κράτη μέλη επιλέγουν αν για την παροχή της νομικής βοήθειας προβαίνουν σε έλεγχο επάρκειας των πόρων του ενδιαφερομένου  ή σε έλεγχο της βασιμότητας της αίτησης του ή σε έλεγχο για αμφότερα</w:t>
      </w:r>
      <w:r w:rsidR="00E41FAD" w:rsidRPr="00DF4146">
        <w:rPr>
          <w:rFonts w:cs="Times New Roman"/>
        </w:rPr>
        <w:t>»</w:t>
      </w:r>
      <w:r w:rsidR="005D2C11" w:rsidRPr="00DF4146">
        <w:rPr>
          <w:rFonts w:cs="Times New Roman"/>
        </w:rPr>
        <w:t xml:space="preserve">. Κατά τούτο, η Οδηγία είναι πιο εξασφαλιστική από το πλαίσιο της </w:t>
      </w:r>
      <w:proofErr w:type="spellStart"/>
      <w:r w:rsidR="005D2C11" w:rsidRPr="00DF4146">
        <w:rPr>
          <w:rFonts w:cs="Times New Roman"/>
        </w:rPr>
        <w:t>ΕΣΔΑ</w:t>
      </w:r>
      <w:proofErr w:type="spellEnd"/>
      <w:r w:rsidR="005D2C11" w:rsidRPr="00DF4146">
        <w:rPr>
          <w:rFonts w:cs="Times New Roman"/>
        </w:rPr>
        <w:t xml:space="preserve">, κατά το οποίο, όπως ερμηνεύεται από το </w:t>
      </w:r>
      <w:proofErr w:type="spellStart"/>
      <w:r w:rsidR="005D2C11" w:rsidRPr="00DF4146">
        <w:rPr>
          <w:rFonts w:cs="Times New Roman"/>
        </w:rPr>
        <w:t>ΕΔΔΑ</w:t>
      </w:r>
      <w:proofErr w:type="spellEnd"/>
      <w:r w:rsidR="005D2C11" w:rsidRPr="00DF4146">
        <w:rPr>
          <w:rFonts w:cs="Times New Roman"/>
        </w:rPr>
        <w:t xml:space="preserve">, απαιτείται να συντρέχουν σωρευτικά και οι δύο παραπάνω όροι για τη χορήγηση της νομικής βοήθειας. Σημαντική είναι η πρόβλεψη </w:t>
      </w:r>
      <w:r w:rsidR="00E41FAD" w:rsidRPr="00DF4146">
        <w:rPr>
          <w:rFonts w:cs="Times New Roman"/>
        </w:rPr>
        <w:t xml:space="preserve">της παρ. 5 </w:t>
      </w:r>
      <w:r w:rsidR="005D2C11" w:rsidRPr="00DF4146">
        <w:rPr>
          <w:rFonts w:cs="Times New Roman"/>
        </w:rPr>
        <w:t xml:space="preserve">ότι </w:t>
      </w:r>
      <w:r w:rsidR="00E41FAD" w:rsidRPr="00DF4146">
        <w:rPr>
          <w:rFonts w:cs="Times New Roman"/>
        </w:rPr>
        <w:t>«</w:t>
      </w:r>
      <w:r w:rsidR="005D2C11" w:rsidRPr="00DF4146">
        <w:rPr>
          <w:rFonts w:cs="Times New Roman"/>
          <w:i/>
          <w:iCs/>
        </w:rPr>
        <w:t>η νομική βοήθεια παρέχεται αμελλητί και, το αργότερο, πριν από την εξέταση του υπόπτου/κατηγορουμένου από αρχή επιβολής του νόμου ή από δικαστική αρχή ή πριν από τη διεξαγωγή των ανακριτικών πράξεων ή των πράξεων συλλογής αποδεικτικών μέσων που προαναφέρθηκαν (άρθρο 2 παρ. 1γ΄)</w:t>
      </w:r>
      <w:r w:rsidR="00E41FAD" w:rsidRPr="00DF4146">
        <w:rPr>
          <w:rFonts w:cs="Times New Roman"/>
        </w:rPr>
        <w:t>»</w:t>
      </w:r>
      <w:r w:rsidR="005D2C11" w:rsidRPr="00DF4146">
        <w:rPr>
          <w:rFonts w:cs="Times New Roman"/>
        </w:rPr>
        <w:t xml:space="preserve">. </w:t>
      </w:r>
    </w:p>
    <w:p w:rsidR="005D2C11" w:rsidRPr="00DF4146" w:rsidRDefault="000B5D65" w:rsidP="005D2C11">
      <w:pPr>
        <w:spacing w:line="360" w:lineRule="auto"/>
        <w:rPr>
          <w:rFonts w:cs="Times New Roman"/>
        </w:rPr>
      </w:pPr>
      <w:r>
        <w:rPr>
          <w:rFonts w:cs="Times New Roman"/>
        </w:rPr>
        <w:tab/>
      </w:r>
      <w:r w:rsidR="005D2C11" w:rsidRPr="00DF4146">
        <w:rPr>
          <w:rFonts w:cs="Times New Roman"/>
        </w:rPr>
        <w:t xml:space="preserve">Σύμφωνα με το </w:t>
      </w:r>
      <w:r w:rsidR="005D2C11" w:rsidRPr="00DF4146">
        <w:rPr>
          <w:rFonts w:cs="Times New Roman"/>
          <w:b/>
          <w:bCs/>
        </w:rPr>
        <w:t>άρθρο 6</w:t>
      </w:r>
      <w:r w:rsidR="005D2C11" w:rsidRPr="00DF4146">
        <w:rPr>
          <w:rFonts w:cs="Times New Roman"/>
        </w:rPr>
        <w:t xml:space="preserve">, η απόφαση επί της αίτησης χορήγησης νομικής βοήθειας λαμβάνεται αμελλητί και, όταν είναι αρνητική, πρέπει να αιτιολογείται γραπτά, ενώ όπως προβλέπει το </w:t>
      </w:r>
      <w:r w:rsidR="005D2C11" w:rsidRPr="00DF4146">
        <w:rPr>
          <w:rFonts w:cs="Times New Roman"/>
          <w:b/>
          <w:bCs/>
        </w:rPr>
        <w:t>άρθρο 7</w:t>
      </w:r>
      <w:r w:rsidR="005D2C11" w:rsidRPr="00DF4146">
        <w:rPr>
          <w:rFonts w:cs="Times New Roman"/>
        </w:rPr>
        <w:t xml:space="preserve">, </w:t>
      </w:r>
      <w:r w:rsidR="00E41FAD" w:rsidRPr="00DF4146">
        <w:rPr>
          <w:rFonts w:cs="Times New Roman"/>
        </w:rPr>
        <w:t>«</w:t>
      </w:r>
      <w:r w:rsidR="005D2C11" w:rsidRPr="00DF4146">
        <w:rPr>
          <w:rFonts w:cs="Times New Roman"/>
          <w:i/>
          <w:iCs/>
        </w:rPr>
        <w:t>το σύστημα παροχής της νομικής βοήθειας πρέπει να είναι αποτελεσματικό και να διαθέτει επαρκή ποιότητα, ώστε να διασφαλίζεται ο δίκαιος χαρακτήρας της διαδικασίας</w:t>
      </w:r>
      <w:r w:rsidR="00E41FAD" w:rsidRPr="00DF4146">
        <w:rPr>
          <w:rFonts w:cs="Times New Roman"/>
        </w:rPr>
        <w:t>»</w:t>
      </w:r>
      <w:r w:rsidR="005D2C11" w:rsidRPr="00DF4146">
        <w:rPr>
          <w:rFonts w:cs="Times New Roman"/>
        </w:rPr>
        <w:t xml:space="preserve">. Διαφορετικά, για κάθε περίπτωση παραβίασης </w:t>
      </w:r>
      <w:r w:rsidR="005D2C11" w:rsidRPr="00DF4146">
        <w:rPr>
          <w:rFonts w:cs="Times New Roman"/>
          <w:color w:val="000000" w:themeColor="text1"/>
        </w:rPr>
        <w:t xml:space="preserve">των δικαιωμάτων που κατοχυρώνονται στην Οδηγία, ο </w:t>
      </w:r>
      <w:r w:rsidR="005D2C11" w:rsidRPr="00DF4146">
        <w:rPr>
          <w:rFonts w:cs="Times New Roman"/>
        </w:rPr>
        <w:t>ύποπτος/κατηγορούμενος/</w:t>
      </w:r>
      <w:proofErr w:type="spellStart"/>
      <w:r w:rsidR="005D2C11" w:rsidRPr="00DF4146">
        <w:rPr>
          <w:rFonts w:cs="Times New Roman"/>
        </w:rPr>
        <w:t>εκζητούμενος</w:t>
      </w:r>
      <w:proofErr w:type="spellEnd"/>
      <w:r w:rsidR="005D2C11" w:rsidRPr="00DF4146">
        <w:rPr>
          <w:rFonts w:cs="Times New Roman"/>
        </w:rPr>
        <w:t xml:space="preserve"> μπορεί να ασκήσει τα προβλεπόμενα στην εσωτερική </w:t>
      </w:r>
      <w:proofErr w:type="spellStart"/>
      <w:r w:rsidR="005D2C11" w:rsidRPr="00DF4146">
        <w:rPr>
          <w:rFonts w:cs="Times New Roman"/>
        </w:rPr>
        <w:t>δικαιοταξία</w:t>
      </w:r>
      <w:proofErr w:type="spellEnd"/>
      <w:r w:rsidR="005D2C11" w:rsidRPr="00DF4146">
        <w:rPr>
          <w:rFonts w:cs="Times New Roman"/>
        </w:rPr>
        <w:t xml:space="preserve"> ένδικα μέσα, τα οποία πρέπει να είναι αποτελεσματικά</w:t>
      </w:r>
      <w:r w:rsidR="00E41FAD" w:rsidRPr="00DF4146">
        <w:rPr>
          <w:rFonts w:cs="Times New Roman"/>
        </w:rPr>
        <w:t xml:space="preserve">, σύμφωνα με το </w:t>
      </w:r>
      <w:r w:rsidR="00E41FAD" w:rsidRPr="00DF4146">
        <w:rPr>
          <w:rFonts w:cs="Times New Roman"/>
          <w:b/>
          <w:bCs/>
        </w:rPr>
        <w:t>άρθρο 8</w:t>
      </w:r>
      <w:r w:rsidR="005D2C11" w:rsidRPr="00DF4146">
        <w:rPr>
          <w:rFonts w:cs="Times New Roman"/>
        </w:rPr>
        <w:t xml:space="preserve">. </w:t>
      </w:r>
    </w:p>
    <w:p w:rsidR="005D2C11" w:rsidRPr="005D2C11" w:rsidRDefault="005D2C11" w:rsidP="005D2C11">
      <w:pPr>
        <w:spacing w:line="360" w:lineRule="auto"/>
        <w:rPr>
          <w:rFonts w:cstheme="minorHAnsi"/>
          <w:color w:val="000000" w:themeColor="text1"/>
        </w:rPr>
      </w:pPr>
    </w:p>
    <w:p w:rsidR="005D2C11" w:rsidRDefault="00E41FAD" w:rsidP="00DF4146">
      <w:pPr>
        <w:pStyle w:val="1"/>
        <w:spacing w:after="240"/>
        <w:jc w:val="center"/>
      </w:pPr>
      <w:bookmarkStart w:id="17" w:name="_Toc168844231"/>
      <w:r>
        <w:lastRenderedPageBreak/>
        <w:t>7</w:t>
      </w:r>
      <w:r w:rsidRPr="005D2C11">
        <w:t xml:space="preserve">) </w:t>
      </w:r>
      <w:r>
        <w:t>Η ΕΛΛΗΝΙΚΗ ΡΥΘΜΙΣΗ – Ν. 3226/2004</w:t>
      </w:r>
      <w:bookmarkEnd w:id="17"/>
    </w:p>
    <w:p w:rsidR="005D2C11" w:rsidRPr="00DF4146" w:rsidRDefault="000B5D65" w:rsidP="005D2C11">
      <w:pPr>
        <w:spacing w:line="360" w:lineRule="auto"/>
        <w:rPr>
          <w:rFonts w:cs="Times New Roman"/>
          <w:color w:val="000000" w:themeColor="text1"/>
        </w:rPr>
      </w:pPr>
      <w:r>
        <w:rPr>
          <w:rFonts w:cs="Times New Roman"/>
          <w:color w:val="000000" w:themeColor="text1"/>
        </w:rPr>
        <w:tab/>
      </w:r>
      <w:r w:rsidR="00E41FAD" w:rsidRPr="00DF4146">
        <w:rPr>
          <w:rFonts w:cs="Times New Roman"/>
          <w:color w:val="000000" w:themeColor="text1"/>
        </w:rPr>
        <w:t xml:space="preserve">Ο θεσμός της νομικής βοήθειας στο πλαίσιο της ποινικής διαδικασίας ρυθμίστηκε για πρώτη φορά στην Ελλάδα με την εισαγωγή του άρθρου </w:t>
      </w:r>
      <w:r w:rsidR="00E41FAD" w:rsidRPr="00DF4146">
        <w:rPr>
          <w:rFonts w:cs="Times New Roman"/>
          <w:b/>
          <w:bCs/>
          <w:color w:val="000000" w:themeColor="text1"/>
        </w:rPr>
        <w:t xml:space="preserve">96Α </w:t>
      </w:r>
      <w:proofErr w:type="spellStart"/>
      <w:r w:rsidR="00E41FAD" w:rsidRPr="00DF4146">
        <w:rPr>
          <w:rFonts w:cs="Times New Roman"/>
          <w:b/>
          <w:bCs/>
          <w:color w:val="000000" w:themeColor="text1"/>
        </w:rPr>
        <w:t>ΚΠΔ</w:t>
      </w:r>
      <w:proofErr w:type="spellEnd"/>
      <w:r w:rsidR="00E41FAD" w:rsidRPr="00DF4146">
        <w:rPr>
          <w:rFonts w:cs="Times New Roman"/>
          <w:color w:val="000000" w:themeColor="text1"/>
        </w:rPr>
        <w:t xml:space="preserve"> με το άρθρο 17 του Ν. 2721/1999, το οποίο εισήγαγε την υποχρέωση διορισμού συνηγόρου στον κατηγορούμενο ο οποίος δεν είχε την σχετική οικονομική δυνατότητα, βάσει λίστας καταρτιζόμενης από τον εκάστοτε αρμόδιο δικηγορικό σύλλογο. Η εν λόγω διάταξη προέβλεπε την παροχή νομικής βοήθειας σε όλα τα πλημμελήματα και κακουργήματα, αφήνοντας εκτός προστατευτικού πεδίου μόνο τα πταίσματα, και δεν προέβλεπε συγκεκριμένο τυπικό κριτήριο για την αξιολόγηση της οικονομικής κατάστασης του κατηγορούμενου, αλλά κατέλειπε στην διακριτική ευχέρεια της αρμόδιας δικαστικής αρχής την κρίση περί στου στοιχείου της οικονομικής αδυναμίας</w:t>
      </w:r>
      <w:r w:rsidR="00E41FAD" w:rsidRPr="00DF4146">
        <w:rPr>
          <w:rStyle w:val="a4"/>
          <w:rFonts w:cs="Times New Roman"/>
          <w:color w:val="000000" w:themeColor="text1"/>
        </w:rPr>
        <w:footnoteReference w:id="35"/>
      </w:r>
      <w:r w:rsidR="00E41FAD" w:rsidRPr="00DF4146">
        <w:rPr>
          <w:rFonts w:cs="Times New Roman"/>
          <w:color w:val="000000" w:themeColor="text1"/>
        </w:rPr>
        <w:t>. Όπως προκύπτει από την εισηγητική έκθεση του νόμου</w:t>
      </w:r>
      <w:r w:rsidR="00E41FAD" w:rsidRPr="00DF4146">
        <w:rPr>
          <w:rStyle w:val="a4"/>
          <w:rFonts w:cs="Times New Roman"/>
          <w:color w:val="000000" w:themeColor="text1"/>
        </w:rPr>
        <w:footnoteReference w:id="36"/>
      </w:r>
      <w:r w:rsidR="00E41FAD" w:rsidRPr="00DF4146">
        <w:rPr>
          <w:rFonts w:cs="Times New Roman"/>
          <w:color w:val="000000" w:themeColor="text1"/>
        </w:rPr>
        <w:t xml:space="preserve">, η θέσπιση της εν λόγω διάταξης υπαγορεύθηκε από την καταδίκη της Ελλάδας από το </w:t>
      </w:r>
      <w:proofErr w:type="spellStart"/>
      <w:r w:rsidR="00E41FAD" w:rsidRPr="00DF4146">
        <w:rPr>
          <w:rFonts w:cs="Times New Roman"/>
          <w:color w:val="000000" w:themeColor="text1"/>
        </w:rPr>
        <w:t>ΕΔΔΑ</w:t>
      </w:r>
      <w:proofErr w:type="spellEnd"/>
      <w:r w:rsidR="00E41FAD" w:rsidRPr="00DF4146">
        <w:rPr>
          <w:rFonts w:cs="Times New Roman"/>
          <w:color w:val="000000" w:themeColor="text1"/>
        </w:rPr>
        <w:t xml:space="preserve">, κατόπιν άρνησης των ελληνικών δικαστικών αρχών να παράσχουν στον κατηγορούμενο ο οποίος δεν διέθετε τα απαραίτητα οικονομικά μέσα νομική βοήθεια στο στάδιο της αναίρεσης, στην υπόθεση </w:t>
      </w:r>
      <w:proofErr w:type="spellStart"/>
      <w:r w:rsidR="00E41FAD" w:rsidRPr="00DF4146">
        <w:rPr>
          <w:rFonts w:cs="Times New Roman"/>
          <w:color w:val="000000" w:themeColor="text1"/>
          <w:lang w:val="en-US"/>
        </w:rPr>
        <w:t>Twalib</w:t>
      </w:r>
      <w:proofErr w:type="spellEnd"/>
      <w:r w:rsidR="00E41FAD" w:rsidRPr="00DF4146">
        <w:rPr>
          <w:rFonts w:cs="Times New Roman"/>
          <w:color w:val="000000" w:themeColor="text1"/>
        </w:rPr>
        <w:t xml:space="preserve"> κατά Ελλάδας</w:t>
      </w:r>
      <w:r w:rsidR="00E41FAD" w:rsidRPr="00DF4146">
        <w:rPr>
          <w:rStyle w:val="a4"/>
          <w:rFonts w:cs="Times New Roman"/>
          <w:color w:val="000000" w:themeColor="text1"/>
        </w:rPr>
        <w:footnoteReference w:id="37"/>
      </w:r>
      <w:r w:rsidR="00E41FAD" w:rsidRPr="00DF4146">
        <w:rPr>
          <w:rFonts w:cs="Times New Roman"/>
          <w:color w:val="000000" w:themeColor="text1"/>
        </w:rPr>
        <w:t xml:space="preserve">. Εν προκειμένω αντικείμενο προσφυγής αποτέλεσε η </w:t>
      </w:r>
      <w:proofErr w:type="spellStart"/>
      <w:r w:rsidR="00E41FAD" w:rsidRPr="00DF4146">
        <w:rPr>
          <w:rFonts w:cs="Times New Roman"/>
          <w:color w:val="000000" w:themeColor="text1"/>
        </w:rPr>
        <w:t>ΟλΑΠ</w:t>
      </w:r>
      <w:proofErr w:type="spellEnd"/>
      <w:r w:rsidR="00E41FAD" w:rsidRPr="00DF4146">
        <w:rPr>
          <w:rFonts w:cs="Times New Roman"/>
          <w:color w:val="000000" w:themeColor="text1"/>
        </w:rPr>
        <w:t xml:space="preserve"> 724/1992</w:t>
      </w:r>
      <w:r w:rsidR="00E41FAD" w:rsidRPr="00DF4146">
        <w:rPr>
          <w:rStyle w:val="a4"/>
          <w:rFonts w:cs="Times New Roman"/>
          <w:color w:val="000000" w:themeColor="text1"/>
        </w:rPr>
        <w:footnoteReference w:id="38"/>
      </w:r>
      <w:r w:rsidR="00E41FAD" w:rsidRPr="00DF4146">
        <w:rPr>
          <w:rFonts w:cs="Times New Roman"/>
          <w:color w:val="000000" w:themeColor="text1"/>
        </w:rPr>
        <w:t>, με την οποία ο Άρειος Πάγος δέχτηκε ότι το δικαίωμα της νομικής βοήθειας αναφέρεται μόνο στον πρώτο και δεύτερο βαθμό και όχι και στη διαδικασία της αναίρεσης.</w:t>
      </w:r>
    </w:p>
    <w:p w:rsidR="00E41FAD" w:rsidRPr="00DF4146" w:rsidRDefault="000B5D65" w:rsidP="005D2C11">
      <w:pPr>
        <w:spacing w:line="360" w:lineRule="auto"/>
        <w:rPr>
          <w:rFonts w:cs="Times New Roman"/>
          <w:color w:val="000000" w:themeColor="text1"/>
        </w:rPr>
      </w:pPr>
      <w:r>
        <w:rPr>
          <w:rFonts w:cs="Times New Roman"/>
          <w:color w:val="000000" w:themeColor="text1"/>
        </w:rPr>
        <w:tab/>
      </w:r>
      <w:r w:rsidR="00E41FAD" w:rsidRPr="00DF4146">
        <w:rPr>
          <w:rFonts w:cs="Times New Roman"/>
          <w:color w:val="000000" w:themeColor="text1"/>
        </w:rPr>
        <w:t xml:space="preserve">Το άρθρο 96Α καταργήθηκε με το </w:t>
      </w:r>
      <w:r w:rsidR="00E41FAD" w:rsidRPr="00DF4146">
        <w:rPr>
          <w:rFonts w:cs="Times New Roman"/>
          <w:b/>
          <w:bCs/>
          <w:color w:val="000000" w:themeColor="text1"/>
        </w:rPr>
        <w:t>Ν. 3226/2004</w:t>
      </w:r>
      <w:r w:rsidR="00E41FAD" w:rsidRPr="00DF4146">
        <w:rPr>
          <w:rFonts w:cs="Times New Roman"/>
          <w:color w:val="000000" w:themeColor="text1"/>
        </w:rPr>
        <w:t>, ο οποίος ρυθμίζει αναλυτικά το ζήτημα της νομικής βοήθειας. Όπως προκύπτει από την εισηγητική έκθεση του νόμου</w:t>
      </w:r>
      <w:r w:rsidR="00E41FAD" w:rsidRPr="00DF4146">
        <w:rPr>
          <w:rStyle w:val="a4"/>
          <w:rFonts w:cs="Times New Roman"/>
          <w:color w:val="000000" w:themeColor="text1"/>
        </w:rPr>
        <w:footnoteReference w:id="39"/>
      </w:r>
      <w:r w:rsidR="00E41FAD" w:rsidRPr="00DF4146">
        <w:rPr>
          <w:rFonts w:cs="Times New Roman"/>
          <w:color w:val="000000" w:themeColor="text1"/>
        </w:rPr>
        <w:t xml:space="preserve">, η θέσπιση της εν λόγω διάταξης κατέστη αναγκαία κατόπιν άλλης μιας ακόμα καταδίκης της χώρας μας από το </w:t>
      </w:r>
      <w:proofErr w:type="spellStart"/>
      <w:r w:rsidR="00E41FAD" w:rsidRPr="00DF4146">
        <w:rPr>
          <w:rFonts w:cs="Times New Roman"/>
          <w:color w:val="000000" w:themeColor="text1"/>
        </w:rPr>
        <w:t>ΕΔΔΑ</w:t>
      </w:r>
      <w:proofErr w:type="spellEnd"/>
      <w:r w:rsidR="00E41FAD" w:rsidRPr="00DF4146">
        <w:rPr>
          <w:rFonts w:cs="Times New Roman"/>
          <w:color w:val="000000" w:themeColor="text1"/>
        </w:rPr>
        <w:t xml:space="preserve">, λόγω της παράλειψης των δικαστικών αρχών να παράσχουν σε οικονομικά αδύναμο κατηγορούμενο νομική βοήθεια, προκειμένου να ασκήσει αναίρεση εναντίον καταδικαστικής απόφασης, στην υπόθεση </w:t>
      </w:r>
      <w:r w:rsidR="00E41FAD" w:rsidRPr="00DF4146">
        <w:rPr>
          <w:rFonts w:cs="Times New Roman"/>
          <w:color w:val="000000" w:themeColor="text1"/>
          <w:lang w:val="en-US"/>
        </w:rPr>
        <w:t>Biba</w:t>
      </w:r>
      <w:r w:rsidR="00E41FAD" w:rsidRPr="00DF4146">
        <w:rPr>
          <w:rFonts w:cs="Times New Roman"/>
          <w:color w:val="000000" w:themeColor="text1"/>
        </w:rPr>
        <w:t xml:space="preserve"> κατά Ελλάδας</w:t>
      </w:r>
      <w:r w:rsidR="00E41FAD" w:rsidRPr="00DF4146">
        <w:rPr>
          <w:rStyle w:val="a4"/>
          <w:rFonts w:cs="Times New Roman"/>
          <w:color w:val="000000" w:themeColor="text1"/>
        </w:rPr>
        <w:footnoteReference w:id="40"/>
      </w:r>
      <w:r w:rsidR="00E41FAD" w:rsidRPr="00DF4146">
        <w:rPr>
          <w:rFonts w:cs="Times New Roman"/>
          <w:color w:val="000000" w:themeColor="text1"/>
        </w:rPr>
        <w:t xml:space="preserve">, αλλά και κατόπιν της ψήφισης της Οδηγίας 2002/8/ΕΚ, η οποία έπρεπε να ενσωματωθεί (θέσπιζε ελάχιστους κοινούς κανόνες σχετικά με την παροχή νομικής βοήθειας </w:t>
      </w:r>
      <w:proofErr w:type="spellStart"/>
      <w:r w:rsidR="00E41FAD" w:rsidRPr="00DF4146">
        <w:rPr>
          <w:rFonts w:cs="Times New Roman"/>
          <w:color w:val="000000" w:themeColor="text1"/>
        </w:rPr>
        <w:t>επι</w:t>
      </w:r>
      <w:proofErr w:type="spellEnd"/>
      <w:r w:rsidR="00E41FAD" w:rsidRPr="00DF4146">
        <w:rPr>
          <w:rFonts w:cs="Times New Roman"/>
          <w:color w:val="000000" w:themeColor="text1"/>
        </w:rPr>
        <w:t xml:space="preserve"> διασυνοριακών διαφορών).</w:t>
      </w:r>
    </w:p>
    <w:p w:rsidR="00E41FAD" w:rsidRPr="00DF4146" w:rsidRDefault="000B5D65" w:rsidP="005D2C11">
      <w:pPr>
        <w:spacing w:line="360" w:lineRule="auto"/>
        <w:rPr>
          <w:rFonts w:cs="Times New Roman"/>
          <w:color w:val="000000" w:themeColor="text1"/>
        </w:rPr>
      </w:pPr>
      <w:r>
        <w:rPr>
          <w:rFonts w:cs="Times New Roman"/>
          <w:color w:val="000000" w:themeColor="text1"/>
        </w:rPr>
        <w:lastRenderedPageBreak/>
        <w:tab/>
      </w:r>
      <w:r w:rsidR="00E41FAD" w:rsidRPr="00DF4146">
        <w:rPr>
          <w:rFonts w:cs="Times New Roman"/>
          <w:color w:val="000000" w:themeColor="text1"/>
        </w:rPr>
        <w:t xml:space="preserve">Σήμερα ο θεσμός της νομικής βοήθειας εξακολουθεί να ρυθμίζεται από το Ν. 3226/2004, ο οποίος στο </w:t>
      </w:r>
      <w:r w:rsidR="00E41FAD" w:rsidRPr="00DF4146">
        <w:rPr>
          <w:rFonts w:cs="Times New Roman"/>
          <w:b/>
          <w:bCs/>
          <w:color w:val="000000" w:themeColor="text1"/>
        </w:rPr>
        <w:t>άρθρο 6</w:t>
      </w:r>
      <w:r w:rsidR="00E41FAD" w:rsidRPr="00DF4146">
        <w:rPr>
          <w:rFonts w:cs="Times New Roman"/>
          <w:color w:val="000000" w:themeColor="text1"/>
        </w:rPr>
        <w:t xml:space="preserve"> προσδιορίζει τους </w:t>
      </w:r>
      <w:r w:rsidR="00E41FAD" w:rsidRPr="00DF4146">
        <w:rPr>
          <w:rFonts w:cs="Times New Roman"/>
          <w:b/>
          <w:bCs/>
          <w:color w:val="000000" w:themeColor="text1"/>
        </w:rPr>
        <w:t>δικαιούχους της νομικής βοήθειας</w:t>
      </w:r>
      <w:r w:rsidR="00E41FAD" w:rsidRPr="00DF4146">
        <w:rPr>
          <w:rFonts w:cs="Times New Roman"/>
          <w:color w:val="000000" w:themeColor="text1"/>
        </w:rPr>
        <w:t xml:space="preserve"> σε ποινικές υποθέσεις, χρησιμοποιώντας ένα διπλό κριτήριο. Δικαιούχος λοιπόν, σύμφωνα με την παράγραφο 2, είναι κάθε ύποπτος ή κατηγορούμενος, ανεξαρτήτως της ιθαγένειας ή του τόπου κατοικίας ή συνήθους διαμονής του</w:t>
      </w:r>
      <w:r w:rsidR="00E41FAD" w:rsidRPr="00DF4146">
        <w:rPr>
          <w:rStyle w:val="a4"/>
          <w:rFonts w:cs="Times New Roman"/>
          <w:color w:val="000000" w:themeColor="text1"/>
        </w:rPr>
        <w:footnoteReference w:id="41"/>
      </w:r>
      <w:r w:rsidR="00E41FAD" w:rsidRPr="00DF4146">
        <w:rPr>
          <w:rFonts w:cs="Times New Roman"/>
          <w:color w:val="000000" w:themeColor="text1"/>
        </w:rPr>
        <w:t xml:space="preserve">, εφόσον πληρείται αφενός το κριτήριο που αφορά τα μέγιστα εισοδηματικά όρια και αφετέρου το κριτήριο που αφορά την σπουδαιότητα της επαπειλούμενης ποινής, η οποία εξειδικεύεται ανάλογα με το εκάστοτε στάδιο της ποινικής διαδικασίας (προδικασία, κύρια διαδικασία σε πρώτο βαθμό, διαδικασία ενδίκων μέσων).  Δικαιούχος είναι επίσης και κάθε </w:t>
      </w:r>
      <w:proofErr w:type="spellStart"/>
      <w:r w:rsidR="00E41FAD" w:rsidRPr="00DF4146">
        <w:rPr>
          <w:rFonts w:cs="Times New Roman"/>
          <w:color w:val="000000" w:themeColor="text1"/>
        </w:rPr>
        <w:t>εκζητούμενος</w:t>
      </w:r>
      <w:proofErr w:type="spellEnd"/>
      <w:r w:rsidR="00E41FAD" w:rsidRPr="00DF4146">
        <w:rPr>
          <w:rFonts w:cs="Times New Roman"/>
          <w:color w:val="000000" w:themeColor="text1"/>
        </w:rPr>
        <w:t xml:space="preserve"> δυνάμει αίτησης εκδόσεως άλλου κράτους ή ευρωπαϊκού εντάλματος σύλληψης που εκδόθηκε ή εκτελείται από τις ελληνικές αρχές εφόσον και εν προκειμένω πληρούνται τα ανωτέρω οικονομικά κριτήρια.</w:t>
      </w:r>
    </w:p>
    <w:p w:rsidR="00E41FAD" w:rsidRPr="00DF4146" w:rsidRDefault="000B5D65" w:rsidP="005D2C11">
      <w:pPr>
        <w:spacing w:line="360" w:lineRule="auto"/>
        <w:rPr>
          <w:rFonts w:cs="Times New Roman"/>
          <w:color w:val="000000" w:themeColor="text1"/>
        </w:rPr>
      </w:pPr>
      <w:r>
        <w:rPr>
          <w:rFonts w:cs="Times New Roman"/>
          <w:color w:val="000000" w:themeColor="text1"/>
        </w:rPr>
        <w:tab/>
      </w:r>
      <w:r w:rsidR="00E41FAD" w:rsidRPr="00DF4146">
        <w:rPr>
          <w:rFonts w:cs="Times New Roman"/>
          <w:color w:val="000000" w:themeColor="text1"/>
        </w:rPr>
        <w:t xml:space="preserve">Στην παράγραφο 6 του ίδιου άρθρου, υπάρχει πρόβλεψη και για τον </w:t>
      </w:r>
      <w:r w:rsidR="00E41FAD" w:rsidRPr="00DF4146">
        <w:rPr>
          <w:rFonts w:cs="Times New Roman"/>
          <w:b/>
          <w:bCs/>
          <w:color w:val="000000" w:themeColor="text1"/>
        </w:rPr>
        <w:t>παριστάμενο προς υποστήριξη της κατηγορίας</w:t>
      </w:r>
      <w:r w:rsidR="00E41FAD" w:rsidRPr="00DF4146">
        <w:rPr>
          <w:rFonts w:cs="Times New Roman"/>
          <w:color w:val="000000" w:themeColor="text1"/>
        </w:rPr>
        <w:t xml:space="preserve">, ο οποίος δικαιούται νομική βοήθεια εφόσον πληρείται το διπλό κριτήριο, ήτοι το οικονομικό κριτήριο και το κριτήριο που αφορά τη βαρύτητα του υπό εξέταση αδικήματος. </w:t>
      </w:r>
      <w:proofErr w:type="spellStart"/>
      <w:r w:rsidR="00E41FAD" w:rsidRPr="00DF4146">
        <w:rPr>
          <w:rFonts w:cs="Times New Roman"/>
          <w:color w:val="000000" w:themeColor="text1"/>
        </w:rPr>
        <w:t>Σημειωτέον</w:t>
      </w:r>
      <w:proofErr w:type="spellEnd"/>
      <w:r w:rsidR="00E41FAD" w:rsidRPr="00DF4146">
        <w:rPr>
          <w:rFonts w:cs="Times New Roman"/>
          <w:color w:val="000000" w:themeColor="text1"/>
        </w:rPr>
        <w:t>, σε αντίθεση με ότι ισχύει για τον ύποπτο/κατηγορούμενο, η δυνατότητα χορήγησης νομικής βοήθειας ως προς τον παριστάμενο προς υποστήριξη της κατηγορίας αναφέρεται μόνο στο στάδιο της κύριας διαδικασίας, αποκλείοντας έτσι το στάδιο της προδικασίας.</w:t>
      </w:r>
    </w:p>
    <w:p w:rsidR="00E41FAD" w:rsidRPr="000B5D65" w:rsidRDefault="000B5D65" w:rsidP="000B5D65">
      <w:pPr>
        <w:shd w:val="clear" w:color="auto" w:fill="FFFFFF"/>
        <w:spacing w:line="360" w:lineRule="auto"/>
        <w:rPr>
          <w:rFonts w:cs="Times New Roman"/>
          <w:color w:val="000000" w:themeColor="text1"/>
        </w:rPr>
      </w:pPr>
      <w:r>
        <w:rPr>
          <w:rFonts w:eastAsia="Times New Roman" w:cs="Times New Roman"/>
          <w:color w:val="000000" w:themeColor="text1"/>
          <w:lang w:eastAsia="el-GR"/>
        </w:rPr>
        <w:tab/>
      </w:r>
      <w:r w:rsidR="00E41FAD" w:rsidRPr="00DF4146">
        <w:rPr>
          <w:rFonts w:eastAsia="Times New Roman" w:cs="Times New Roman"/>
          <w:color w:val="000000" w:themeColor="text1"/>
          <w:lang w:eastAsia="el-GR"/>
        </w:rPr>
        <w:t xml:space="preserve">Σύμφωνα με το </w:t>
      </w:r>
      <w:r w:rsidR="00E41FAD" w:rsidRPr="00DF4146">
        <w:rPr>
          <w:rFonts w:eastAsia="Times New Roman" w:cs="Times New Roman"/>
          <w:b/>
          <w:bCs/>
          <w:color w:val="000000" w:themeColor="text1"/>
          <w:lang w:eastAsia="el-GR"/>
        </w:rPr>
        <w:t>άρθρο 7</w:t>
      </w:r>
      <w:r w:rsidR="00E41FAD" w:rsidRPr="00DF4146">
        <w:rPr>
          <w:rFonts w:eastAsia="Times New Roman" w:cs="Times New Roman"/>
          <w:color w:val="000000" w:themeColor="text1"/>
          <w:lang w:eastAsia="el-GR"/>
        </w:rPr>
        <w:t xml:space="preserve"> παρ. 1 </w:t>
      </w:r>
      <w:r w:rsidR="00E41FAD" w:rsidRPr="00DF4146">
        <w:rPr>
          <w:rFonts w:cs="Times New Roman"/>
          <w:color w:val="000000" w:themeColor="text1"/>
        </w:rPr>
        <w:t>ο αιτών υποβάλλει την αίτηση με τα δικαιολογητικά και αυτή εξετάζεται από την αρμόδια αρχή. Η απόφαση του δικαστή κοινοποιείται στον αιτούντα με σύνταξη σχετικής έκθεσης, λαμβανομένων υπόψη των ειδικών αναγκών του αιτούντα, όταν αυτός είναι ευάλωτο πρόσωπο. Κατά της απορριπτικής αποφάσεως επιτρέπεται η άσκηση ενδίκου μέσου.</w:t>
      </w:r>
      <w:r w:rsidRPr="000B5D65">
        <w:rPr>
          <w:rFonts w:cs="Times New Roman"/>
          <w:color w:val="000000" w:themeColor="text1"/>
        </w:rPr>
        <w:t xml:space="preserve"> </w:t>
      </w:r>
      <w:r w:rsidR="00E41FAD" w:rsidRPr="00DF4146">
        <w:rPr>
          <w:rFonts w:cs="Times New Roman"/>
        </w:rPr>
        <w:t xml:space="preserve">Σύμφωνα με </w:t>
      </w:r>
      <w:r w:rsidRPr="000B5D65">
        <w:rPr>
          <w:rFonts w:cs="Times New Roman"/>
        </w:rPr>
        <w:t>τ</w:t>
      </w:r>
      <w:r>
        <w:rPr>
          <w:rFonts w:cs="Times New Roman"/>
        </w:rPr>
        <w:t>ην</w:t>
      </w:r>
      <w:r w:rsidR="00E41FAD" w:rsidRPr="00DF4146">
        <w:rPr>
          <w:rFonts w:cs="Times New Roman"/>
        </w:rPr>
        <w:t xml:space="preserve"> παρ. 5 «</w:t>
      </w:r>
      <w:r w:rsidR="00E41FAD" w:rsidRPr="00DF4146">
        <w:rPr>
          <w:rFonts w:cs="Times New Roman"/>
          <w:i/>
          <w:iCs/>
          <w:color w:val="000000"/>
        </w:rPr>
        <w:t>ο δικαιούχος νομικής βοήθειας έχει δικαίωμα, με αιτιολογημένη δήλωσή του, να αρνηθεί τον συνήγορο που του διορίσθηκε. Σε αυτήν την περίπτωση το αρμόδιο για τον διορισμό όργανο ανακαλεί την απόφαση διορισμού και με νέα απόφαση διορίζει σε αυτόν άλλο συνήγορο νομικής βοήθειας. Σε περίπτωση νέας άρνησης του δικαιούχου, δεν υφίσταται πλέον υποχρέωση διορισμού συνηγόρου νομικής βοήθειας σε αυτόν</w:t>
      </w:r>
      <w:r w:rsidR="00E41FAD" w:rsidRPr="00DF4146">
        <w:rPr>
          <w:rFonts w:cs="Times New Roman"/>
          <w:color w:val="000000"/>
        </w:rPr>
        <w:t>».</w:t>
      </w:r>
    </w:p>
    <w:p w:rsidR="00E41FAD" w:rsidRPr="00DF4146" w:rsidRDefault="00E41FAD" w:rsidP="00E41FAD">
      <w:pPr>
        <w:pStyle w:val="-HTML"/>
        <w:spacing w:line="360" w:lineRule="auto"/>
        <w:rPr>
          <w:rFonts w:ascii="Times New Roman" w:hAnsi="Times New Roman" w:cs="Times New Roman"/>
          <w:color w:val="000000"/>
          <w:sz w:val="24"/>
          <w:szCs w:val="24"/>
        </w:rPr>
      </w:pPr>
    </w:p>
    <w:p w:rsidR="00E41FAD" w:rsidRPr="00DF4146" w:rsidRDefault="000B5D65" w:rsidP="00E41FAD">
      <w:pPr>
        <w:spacing w:line="360" w:lineRule="auto"/>
        <w:rPr>
          <w:rFonts w:eastAsia="Times New Roman" w:cs="Times New Roman"/>
          <w:lang w:eastAsia="el-GR"/>
        </w:rPr>
      </w:pPr>
      <w:r>
        <w:rPr>
          <w:rFonts w:eastAsia="Times New Roman" w:cs="Times New Roman"/>
          <w:lang w:eastAsia="el-GR"/>
        </w:rPr>
        <w:tab/>
      </w:r>
      <w:r w:rsidR="00E41FAD" w:rsidRPr="00DF4146">
        <w:rPr>
          <w:rFonts w:eastAsia="Times New Roman" w:cs="Times New Roman"/>
          <w:lang w:eastAsia="el-GR"/>
        </w:rPr>
        <w:sym w:font="Wingdings" w:char="F0E0"/>
      </w:r>
      <w:r w:rsidR="00E41FAD" w:rsidRPr="00DF4146">
        <w:rPr>
          <w:rFonts w:eastAsia="Times New Roman" w:cs="Times New Roman"/>
          <w:lang w:eastAsia="el-GR"/>
        </w:rPr>
        <w:t xml:space="preserve"> ΚΡΙΤΙΚΗ ΑΞΙΟΛΟΓΗΣΗ ΤΟΥ Ν. 3226/2004</w:t>
      </w:r>
    </w:p>
    <w:p w:rsidR="00E41FAD" w:rsidRPr="00DF4146" w:rsidRDefault="000B5D65" w:rsidP="00E41FAD">
      <w:pPr>
        <w:spacing w:line="360" w:lineRule="auto"/>
        <w:rPr>
          <w:rFonts w:cs="Times New Roman"/>
          <w:color w:val="000000" w:themeColor="text1"/>
        </w:rPr>
      </w:pPr>
      <w:r>
        <w:rPr>
          <w:rFonts w:cs="Times New Roman"/>
          <w:color w:val="000000" w:themeColor="text1"/>
        </w:rPr>
        <w:lastRenderedPageBreak/>
        <w:tab/>
      </w:r>
      <w:r w:rsidR="00E41FAD" w:rsidRPr="00DF4146">
        <w:rPr>
          <w:rFonts w:cs="Times New Roman"/>
          <w:color w:val="000000" w:themeColor="text1"/>
        </w:rPr>
        <w:t xml:space="preserve">Ζήτημα τίθεται, ως προς το </w:t>
      </w:r>
      <w:r w:rsidR="00E41FAD" w:rsidRPr="00DF4146">
        <w:rPr>
          <w:rFonts w:cs="Times New Roman"/>
          <w:b/>
          <w:bCs/>
          <w:color w:val="000000" w:themeColor="text1"/>
        </w:rPr>
        <w:t>κριτήριο με βάση το οποίο καθορίζεται εάν ένα πρόσωπο αδυνατεί οικονομικά να ανταπεξέλθει στο κόστος</w:t>
      </w:r>
      <w:r w:rsidR="00E41FAD" w:rsidRPr="00DF4146">
        <w:rPr>
          <w:rFonts w:cs="Times New Roman"/>
          <w:color w:val="000000" w:themeColor="text1"/>
        </w:rPr>
        <w:t xml:space="preserve"> της υπεράσπισης. Το αντικειμενικό κριτήριο που θέτει ο Ν. 3226/2004, ήτοι αυτό του ετήσιου ατομικού ή οικογενειακού εισοδήματος δεν επιτρέπει να ληφθούν υπόψιν οι ιδιαιτερότητες της εκάστοτε υπόθεσης, οι οποίες μπορεί να οδηγούν σε αυξημένο κόστος υπεράσπισης. Είναι ευνόητο ότι διαφορετικό είναι το οικονομικό βάρος της υπεράσπισης όταν πρόκειται για ένα σύνθετο κακούργημα και άλλο όταν πρόκειται για ένα απλό πλημμέλημα. Σύμφωνα μάλιστα και με την πάγια νομολογία του </w:t>
      </w:r>
      <w:proofErr w:type="spellStart"/>
      <w:r w:rsidR="00E41FAD" w:rsidRPr="00DF4146">
        <w:rPr>
          <w:rFonts w:cs="Times New Roman"/>
          <w:color w:val="000000" w:themeColor="text1"/>
        </w:rPr>
        <w:t>ΕΔΔΑ</w:t>
      </w:r>
      <w:proofErr w:type="spellEnd"/>
      <w:r w:rsidR="00E41FAD" w:rsidRPr="00DF4146">
        <w:rPr>
          <w:rFonts w:cs="Times New Roman"/>
          <w:color w:val="000000" w:themeColor="text1"/>
        </w:rPr>
        <w:t xml:space="preserve">, η πολυπλοκότητα της υπόθεσης συνιστά παράγοντα, ο οποίος θα πρέπει να συνεκτιμάται κατά την σχετική αξιολόγησης. Πέραν αυτού, το ετήσιο εισόδημα δεν αποτελεί πάντοτε ασφαλές κριτήριο για την οικονομική κατάσταση ενός προσώπου, καθώς η οικονομική κατάσταση </w:t>
      </w:r>
      <w:proofErr w:type="spellStart"/>
      <w:r w:rsidR="00E41FAD" w:rsidRPr="00DF4146">
        <w:rPr>
          <w:rFonts w:cs="Times New Roman"/>
          <w:color w:val="000000" w:themeColor="text1"/>
        </w:rPr>
        <w:t>συγκαθορίζεται</w:t>
      </w:r>
      <w:proofErr w:type="spellEnd"/>
      <w:r w:rsidR="00E41FAD" w:rsidRPr="00DF4146">
        <w:rPr>
          <w:rFonts w:cs="Times New Roman"/>
          <w:color w:val="000000" w:themeColor="text1"/>
        </w:rPr>
        <w:t xml:space="preserve"> και από παράγοντες όπως η ακίνητη περιουσία, τυχόν καταθέσεις κλπ. Τέλος, η αξιολόγηση με βάση την φορολογική δήλωση ενδέχεται να μην αντικατοπτρίζει την πραγματική κατάσταση του κατηγορούμενου κατά τον χρόνο στον οποίον ζητείται η νομική βοήθεια</w:t>
      </w:r>
      <w:r w:rsidR="00E41FAD" w:rsidRPr="00DF4146">
        <w:rPr>
          <w:rStyle w:val="a4"/>
          <w:rFonts w:cs="Times New Roman"/>
          <w:color w:val="000000" w:themeColor="text1"/>
        </w:rPr>
        <w:footnoteReference w:id="42"/>
      </w:r>
      <w:r w:rsidR="00E41FAD" w:rsidRPr="00DF4146">
        <w:rPr>
          <w:rFonts w:cs="Times New Roman"/>
          <w:color w:val="000000" w:themeColor="text1"/>
        </w:rPr>
        <w:t>.</w:t>
      </w:r>
    </w:p>
    <w:p w:rsidR="00E41FAD" w:rsidRPr="00DF4146" w:rsidRDefault="000B5D65" w:rsidP="00E41FAD">
      <w:pPr>
        <w:spacing w:line="360" w:lineRule="auto"/>
        <w:rPr>
          <w:rFonts w:cs="Times New Roman"/>
          <w:color w:val="000000" w:themeColor="text1"/>
        </w:rPr>
      </w:pPr>
      <w:r>
        <w:rPr>
          <w:rFonts w:eastAsia="Times New Roman" w:cs="Times New Roman"/>
          <w:color w:val="1C1E21"/>
          <w:lang w:eastAsia="el-GR"/>
        </w:rPr>
        <w:tab/>
      </w:r>
      <w:r w:rsidR="00E41FAD" w:rsidRPr="00DF4146">
        <w:rPr>
          <w:rFonts w:eastAsia="Times New Roman" w:cs="Times New Roman"/>
          <w:color w:val="1C1E21"/>
          <w:lang w:eastAsia="el-GR"/>
        </w:rPr>
        <w:t xml:space="preserve">Η θέσπιση ενός τυπικού κριτηρίου, δεν συμβαδίζει, ωστόσο, με τον ανωτέρω αναφερθέντα χαρακτήρα του θεσμού. Εφόσον με τον παροχή νομικής βοήθειας </w:t>
      </w:r>
      <w:proofErr w:type="spellStart"/>
      <w:r w:rsidR="00E41FAD" w:rsidRPr="00DF4146">
        <w:rPr>
          <w:rFonts w:eastAsia="Times New Roman" w:cs="Times New Roman"/>
          <w:color w:val="1C1E21"/>
          <w:lang w:eastAsia="el-GR"/>
        </w:rPr>
        <w:t>σκοπείται</w:t>
      </w:r>
      <w:proofErr w:type="spellEnd"/>
      <w:r w:rsidR="00E41FAD" w:rsidRPr="00DF4146">
        <w:rPr>
          <w:rFonts w:eastAsia="Times New Roman" w:cs="Times New Roman"/>
          <w:color w:val="1C1E21"/>
          <w:lang w:eastAsia="el-GR"/>
        </w:rPr>
        <w:t xml:space="preserve"> η ουσιαστική εξασφάλιση των προϋποθέσεων δίκαιης διεξαγωγής της δίκης, θα πρέπει και η κρίση περί της οικονομικής αδυναμίας του κατηγορουμένου να είναι ουσιαστική, ώστε να εξασφαλίζεται το δικαίωμα υπεράσπισης εκείνων οι οποίοι πραγματικά αδυνατούν να διορίσουν συνήγορο. </w:t>
      </w:r>
    </w:p>
    <w:p w:rsidR="00E41FAD" w:rsidRPr="00DF4146" w:rsidRDefault="000B5D65" w:rsidP="00E41FAD">
      <w:pPr>
        <w:shd w:val="clear" w:color="auto" w:fill="FFFFFF"/>
        <w:spacing w:line="360" w:lineRule="auto"/>
        <w:rPr>
          <w:rFonts w:eastAsia="Times New Roman" w:cs="Times New Roman"/>
          <w:color w:val="1C1E21"/>
          <w:lang w:eastAsia="el-GR"/>
        </w:rPr>
      </w:pPr>
      <w:r>
        <w:rPr>
          <w:rFonts w:eastAsia="Times New Roman" w:cs="Times New Roman"/>
          <w:color w:val="1C1E21"/>
          <w:lang w:eastAsia="el-GR"/>
        </w:rPr>
        <w:tab/>
      </w:r>
      <w:r w:rsidR="00E41FAD" w:rsidRPr="00DF4146">
        <w:rPr>
          <w:rFonts w:eastAsia="Times New Roman" w:cs="Times New Roman"/>
          <w:color w:val="1C1E21"/>
          <w:lang w:eastAsia="el-GR"/>
        </w:rPr>
        <w:t>Θα πρέπει, επομένως, να ερευνάται, κατά τρόπο ουσιαστικό και όχι τυπικό, εάν η οικονομική κατάσταση του κατηγορουμένου τον εμποδίζει να διορίσει συνήγορο υπεράσπισης στην συγκεκριμένη υπόθεση. Αυτό σημαίνει, από την μια πλευρά, ότι θα πρέπει να λαμβάνεται υπόψιν όχι μόνο το εισόδημα του κατηγορουμένου αλλά η συνολική οικονομική και περιουσιακή του κατάσταση. Από την άλλη πλευρά, δεδομένου ότι το κόστος υπεράσπισης δεν είναι πάντοτε το ίδιο, θα πρέπει στην κρίση περί της οικονομικής αδυναμίας του κατηγορούμενου να συνυπολογίζεται και το συνολικό κόστος που απαιτείται για την εκάστοτε υπόθεση, αφού όπως ήδη αναφέρθηκε, διαφορετικό είναι το κόστος υπεράσπισης προκειμένου περί ενός απλού πλημμελήματος και διαφορετικό όταν πρόκειται για μια σύνθετη υπόθεση κακουργήματος.</w:t>
      </w:r>
    </w:p>
    <w:p w:rsidR="00E41FAD" w:rsidRPr="00DF4146" w:rsidRDefault="000B5D65" w:rsidP="00E41FAD">
      <w:pPr>
        <w:shd w:val="clear" w:color="auto" w:fill="FFFFFF"/>
        <w:spacing w:line="360" w:lineRule="auto"/>
        <w:rPr>
          <w:rFonts w:eastAsia="Times New Roman" w:cs="Times New Roman"/>
          <w:color w:val="1C1E21"/>
          <w:lang w:eastAsia="el-GR"/>
        </w:rPr>
      </w:pPr>
      <w:r>
        <w:rPr>
          <w:rFonts w:eastAsia="Times New Roman" w:cs="Times New Roman"/>
          <w:color w:val="1C1E21"/>
          <w:lang w:eastAsia="el-GR"/>
        </w:rPr>
        <w:lastRenderedPageBreak/>
        <w:tab/>
      </w:r>
      <w:r w:rsidR="00E41FAD" w:rsidRPr="00DF4146">
        <w:rPr>
          <w:rFonts w:eastAsia="Times New Roman" w:cs="Times New Roman"/>
          <w:color w:val="1C1E21"/>
          <w:lang w:eastAsia="el-GR"/>
        </w:rPr>
        <w:t>Τέλος, σκόπιμο θα ήταν η στάθμιση περί της οικονομικής κατάστασης του κατηγορουμένου να μην οδηγεί απαραίτητα σε πλήρη άρνηση ή σε πλήρη κάλυψη των εξόδων, αλλά να δίνεται η δυνατότητα ακόμη και μερικής κάλυψης της αμοιβής του συνηγόρου από τον κατηγορούμενο, στον βαθμό που του επιτρέπει η οικονομική του κατάσταση</w:t>
      </w:r>
      <w:r w:rsidR="00E41FAD" w:rsidRPr="00DF4146">
        <w:rPr>
          <w:rStyle w:val="a4"/>
          <w:rFonts w:eastAsia="Times New Roman" w:cs="Times New Roman"/>
          <w:color w:val="1C1E21"/>
          <w:lang w:eastAsia="el-GR"/>
        </w:rPr>
        <w:footnoteReference w:id="43"/>
      </w:r>
      <w:r w:rsidR="00E41FAD" w:rsidRPr="00DF4146">
        <w:rPr>
          <w:rFonts w:eastAsia="Times New Roman" w:cs="Times New Roman"/>
          <w:color w:val="1C1E21"/>
          <w:lang w:eastAsia="el-GR"/>
        </w:rPr>
        <w:t xml:space="preserve">. </w:t>
      </w:r>
    </w:p>
    <w:p w:rsidR="00E41FAD" w:rsidRPr="00DF4146" w:rsidRDefault="000B5D65" w:rsidP="00E41FAD">
      <w:pPr>
        <w:shd w:val="clear" w:color="auto" w:fill="FFFFFF"/>
        <w:spacing w:line="360" w:lineRule="auto"/>
        <w:rPr>
          <w:rFonts w:eastAsia="Times New Roman" w:cs="Times New Roman"/>
          <w:color w:val="1C1E21"/>
          <w:lang w:eastAsia="el-GR"/>
        </w:rPr>
      </w:pPr>
      <w:r>
        <w:rPr>
          <w:rFonts w:eastAsia="Times New Roman" w:cs="Times New Roman"/>
          <w:color w:val="1C1E21"/>
          <w:lang w:eastAsia="el-GR"/>
        </w:rPr>
        <w:tab/>
      </w:r>
      <w:r w:rsidR="00E41FAD" w:rsidRPr="00DF4146">
        <w:rPr>
          <w:rFonts w:eastAsia="Times New Roman" w:cs="Times New Roman"/>
          <w:color w:val="1C1E21"/>
          <w:lang w:eastAsia="el-GR"/>
        </w:rPr>
        <w:t xml:space="preserve">Σχετικά με την </w:t>
      </w:r>
      <w:r w:rsidR="00E41FAD" w:rsidRPr="00DF4146">
        <w:rPr>
          <w:rFonts w:eastAsia="Times New Roman" w:cs="Times New Roman"/>
          <w:b/>
          <w:bCs/>
          <w:color w:val="1C1E21"/>
          <w:lang w:eastAsia="el-GR"/>
        </w:rPr>
        <w:t>ποιότητα των παρεχόμενων νομικών υπηρεσιών</w:t>
      </w:r>
      <w:r w:rsidR="00E41FAD" w:rsidRPr="00DF4146">
        <w:rPr>
          <w:rFonts w:eastAsia="Times New Roman" w:cs="Times New Roman"/>
          <w:color w:val="1C1E21"/>
          <w:lang w:eastAsia="el-GR"/>
        </w:rPr>
        <w:t>, είναι συχνά πιθανό ο διορισθείς συνήγορος είτε να μην έχει την αναγκαία για την εκπλήρωση των καθηκόντων του εμπειρία και ικανότητα, είτε να μην δείχνει το απαραίτητο ενδιαφέρον για την υπόθεση που το ανατίθεται. Ωστόσο η αρχή της δίκαιης δίκης δεν επιβάλει απλώς ένα τυπικό διορισμό συνηγόρου αλλά υποχρεώνει το κράτος να εξασφαλίσει στον κατηγορούμενο τις προϋποθέσεις για ουσιαστική υπεράσπιση, πράγμα που καθιστά αναγκαία την επάρκεια του διορισθέντος συνηγόρου</w:t>
      </w:r>
      <w:r w:rsidR="00E41FAD" w:rsidRPr="00DF4146">
        <w:rPr>
          <w:rStyle w:val="a4"/>
          <w:rFonts w:eastAsia="Times New Roman" w:cs="Times New Roman"/>
          <w:color w:val="1C1E21"/>
          <w:lang w:eastAsia="el-GR"/>
        </w:rPr>
        <w:footnoteReference w:id="44"/>
      </w:r>
      <w:r w:rsidR="00E41FAD" w:rsidRPr="00DF4146">
        <w:rPr>
          <w:rFonts w:eastAsia="Times New Roman" w:cs="Times New Roman"/>
          <w:color w:val="1C1E21"/>
          <w:lang w:eastAsia="el-GR"/>
        </w:rPr>
        <w:t>.</w:t>
      </w:r>
    </w:p>
    <w:p w:rsidR="005D2C11" w:rsidRDefault="005D2C11" w:rsidP="000D1D2B">
      <w:pPr>
        <w:spacing w:line="360" w:lineRule="auto"/>
        <w:rPr>
          <w:rFonts w:cs="Times New Roman"/>
          <w:color w:val="000000" w:themeColor="text1"/>
        </w:rPr>
      </w:pPr>
    </w:p>
    <w:p w:rsidR="00DF4146" w:rsidRDefault="000B5D65" w:rsidP="00DF4146">
      <w:pPr>
        <w:pStyle w:val="1"/>
        <w:spacing w:before="0" w:after="240"/>
        <w:jc w:val="center"/>
      </w:pPr>
      <w:bookmarkStart w:id="18" w:name="_Toc168844232"/>
      <w:r>
        <w:t>ΕΠΙΛΟΓΟΣ</w:t>
      </w:r>
      <w:bookmarkEnd w:id="18"/>
    </w:p>
    <w:p w:rsidR="00DF4146" w:rsidRDefault="000B5D65" w:rsidP="00DF4146">
      <w:pPr>
        <w:spacing w:after="240" w:line="360" w:lineRule="auto"/>
        <w:rPr>
          <w:rFonts w:cs="Times New Roman"/>
          <w:color w:val="000000" w:themeColor="text1"/>
        </w:rPr>
      </w:pPr>
      <w:r>
        <w:rPr>
          <w:rFonts w:cs="Times New Roman"/>
          <w:color w:val="000000" w:themeColor="text1"/>
        </w:rPr>
        <w:tab/>
      </w:r>
      <w:r w:rsidR="00DF4146">
        <w:rPr>
          <w:rFonts w:cs="Times New Roman"/>
          <w:color w:val="000000" w:themeColor="text1"/>
        </w:rPr>
        <w:t>Το δικαίωμα σε δωρεάν νομική βοήθεια (l</w:t>
      </w:r>
      <w:r w:rsidR="00DF4146">
        <w:rPr>
          <w:rFonts w:cs="Times New Roman"/>
          <w:color w:val="000000" w:themeColor="text1"/>
          <w:lang w:val="en-US"/>
        </w:rPr>
        <w:t>egal</w:t>
      </w:r>
      <w:r w:rsidR="00DF4146" w:rsidRPr="00DF4146">
        <w:rPr>
          <w:rFonts w:cs="Times New Roman"/>
          <w:color w:val="000000" w:themeColor="text1"/>
        </w:rPr>
        <w:t xml:space="preserve"> </w:t>
      </w:r>
      <w:r w:rsidR="00DF4146">
        <w:rPr>
          <w:rFonts w:cs="Times New Roman"/>
          <w:color w:val="000000" w:themeColor="text1"/>
          <w:lang w:val="en-US"/>
        </w:rPr>
        <w:t>aid</w:t>
      </w:r>
      <w:r w:rsidR="00DF4146" w:rsidRPr="00DF4146">
        <w:rPr>
          <w:rFonts w:cs="Times New Roman"/>
          <w:color w:val="000000" w:themeColor="text1"/>
        </w:rPr>
        <w:t>)</w:t>
      </w:r>
      <w:r w:rsidR="00DF4146">
        <w:rPr>
          <w:rFonts w:cs="Times New Roman"/>
          <w:color w:val="000000" w:themeColor="text1"/>
        </w:rPr>
        <w:t>, που κατοχυρώνεται στο άρθρο 6 παρ. 3</w:t>
      </w:r>
      <w:r w:rsidR="00DF4146" w:rsidRPr="00DF4146">
        <w:rPr>
          <w:rFonts w:cs="Times New Roman"/>
          <w:color w:val="000000" w:themeColor="text1"/>
        </w:rPr>
        <w:t>γ</w:t>
      </w:r>
      <w:r w:rsidR="00DF4146">
        <w:rPr>
          <w:rFonts w:cs="Times New Roman"/>
          <w:color w:val="000000" w:themeColor="text1"/>
        </w:rPr>
        <w:t xml:space="preserve">΄ της </w:t>
      </w:r>
      <w:proofErr w:type="spellStart"/>
      <w:r w:rsidR="00DF4146">
        <w:rPr>
          <w:rFonts w:cs="Times New Roman"/>
          <w:color w:val="000000" w:themeColor="text1"/>
        </w:rPr>
        <w:t>ΕΣΔΑ</w:t>
      </w:r>
      <w:proofErr w:type="spellEnd"/>
      <w:r w:rsidR="00DF4146">
        <w:rPr>
          <w:rFonts w:cs="Times New Roman"/>
          <w:color w:val="000000" w:themeColor="text1"/>
        </w:rPr>
        <w:t xml:space="preserve">, αποτελεί αναμφίβολα θεμελιώδες δικαίωμα του κατηγορούμενου, μεταξύ εκείνων που συνιστούν την έννοια της δίκαιης δίκης, διασφαλίζοντας την αποτελεσματικότητα των υπολοίπων εγγυήσεων του άρθρου 6, και ως εκ τούτου απαιτεί ειδική προστασία. Η προστασία που κατοχυρώνει η </w:t>
      </w:r>
      <w:proofErr w:type="spellStart"/>
      <w:r w:rsidR="00DF4146">
        <w:rPr>
          <w:rFonts w:cs="Times New Roman"/>
          <w:color w:val="000000" w:themeColor="text1"/>
        </w:rPr>
        <w:t>ΕΣΔΑ</w:t>
      </w:r>
      <w:proofErr w:type="spellEnd"/>
      <w:r w:rsidR="00DF4146">
        <w:rPr>
          <w:rFonts w:cs="Times New Roman"/>
          <w:color w:val="000000" w:themeColor="text1"/>
        </w:rPr>
        <w:t xml:space="preserve"> δεν αποτελεί εμπόδιο για τη θέσπιση ευρύτερων προστατευτικών ρυθμίσεων από τα κράτη αλλά αυτή κατοχυρώνει την ελάχιστη προστασία, αναγνωρίζοντας απόλυτη υπεροχή στην τυχόν μείζονα προστασία που θα επιλέξει το εκάστοτε κράτος στην εθνική του έννομη τάξη. Ωστόσο, όπως αναλύθηκε παραπάνω, κατά την εφαρμογή του θεσμού της νομικής βοήθειας, </w:t>
      </w:r>
      <w:r w:rsidR="00BE1A53">
        <w:rPr>
          <w:rFonts w:cs="Times New Roman"/>
          <w:color w:val="000000" w:themeColor="text1"/>
        </w:rPr>
        <w:t>διαπιστώνονται προβλήματα</w:t>
      </w:r>
      <w:r w:rsidR="00DF4146">
        <w:rPr>
          <w:rFonts w:cs="Times New Roman"/>
          <w:color w:val="000000" w:themeColor="text1"/>
        </w:rPr>
        <w:t xml:space="preserve"> αφενός με το οικονομικό κριτήριο που απαιτείται να πληρείται προκειμένου να χορηγηθεί δωρεάν νομική βοήθεια, το οποίο δεν είναι πάντα ασφαλές, και αφετέρου με την ποιότητα των παρεχόμενων νομικών υπηρεσιών του διορισμένων συνηγόρων, οι οποίοι ουκ ολίγες φορές δεν διαθέτουν επαρκή εμπειρία. </w:t>
      </w:r>
    </w:p>
    <w:p w:rsidR="000D1D2B" w:rsidRDefault="000D1D2B" w:rsidP="000D1D2B">
      <w:pPr>
        <w:autoSpaceDE w:val="0"/>
        <w:autoSpaceDN w:val="0"/>
        <w:adjustRightInd w:val="0"/>
        <w:spacing w:after="200" w:line="360" w:lineRule="auto"/>
        <w:rPr>
          <w:rFonts w:cs="Times New Roman"/>
        </w:rPr>
      </w:pPr>
    </w:p>
    <w:p w:rsidR="00E41FAD" w:rsidRDefault="000B5D65" w:rsidP="000B5D65">
      <w:pPr>
        <w:pStyle w:val="1"/>
        <w:jc w:val="center"/>
      </w:pPr>
      <w:bookmarkStart w:id="19" w:name="_Toc168844233"/>
      <w:r>
        <w:lastRenderedPageBreak/>
        <w:t>ΒΙΒΛΙΟΓΡΑΦΙΑ – ΑΡΘΡΟΓΡΑΦΙΑ – ΝΟΜΟΛΟΓΙΑ</w:t>
      </w:r>
      <w:bookmarkEnd w:id="19"/>
    </w:p>
    <w:p w:rsidR="000D1D2B" w:rsidRPr="000D1D2B" w:rsidRDefault="000D1D2B" w:rsidP="000D1D2B">
      <w:pPr>
        <w:spacing w:line="360" w:lineRule="auto"/>
        <w:rPr>
          <w:rFonts w:cs="Times New Roman"/>
          <w:color w:val="262626"/>
        </w:rPr>
      </w:pPr>
    </w:p>
    <w:p w:rsidR="00E41FAD" w:rsidRPr="000B5D65" w:rsidRDefault="00E41FAD" w:rsidP="000B5D65">
      <w:pPr>
        <w:spacing w:line="360" w:lineRule="auto"/>
        <w:rPr>
          <w:rFonts w:cs="Times New Roman"/>
        </w:rPr>
      </w:pPr>
      <w:r w:rsidRPr="000B5D65">
        <w:rPr>
          <w:rFonts w:cs="Times New Roman"/>
          <w:b/>
          <w:bCs/>
        </w:rPr>
        <w:t>Αρβανίτης Δ.</w:t>
      </w:r>
      <w:r w:rsidRPr="000B5D65">
        <w:rPr>
          <w:rFonts w:cs="Times New Roman"/>
        </w:rPr>
        <w:t xml:space="preserve">, Τα δικαιώματα πρόσβασης σε συνήγορο και νομικής βοήθειας στην Ε.Ε., </w:t>
      </w:r>
      <w:r w:rsidRPr="000B5D65">
        <w:rPr>
          <w:rFonts w:cs="Times New Roman"/>
          <w:lang w:val="en-US"/>
        </w:rPr>
        <w:t>The</w:t>
      </w:r>
      <w:r w:rsidRPr="000B5D65">
        <w:rPr>
          <w:rFonts w:cs="Times New Roman"/>
        </w:rPr>
        <w:t xml:space="preserve"> </w:t>
      </w:r>
      <w:r w:rsidRPr="000B5D65">
        <w:rPr>
          <w:rFonts w:cs="Times New Roman"/>
          <w:lang w:val="en-US"/>
        </w:rPr>
        <w:t>art</w:t>
      </w:r>
      <w:r w:rsidRPr="000B5D65">
        <w:rPr>
          <w:rFonts w:cs="Times New Roman"/>
        </w:rPr>
        <w:t xml:space="preserve"> </w:t>
      </w:r>
      <w:r w:rsidRPr="000B5D65">
        <w:rPr>
          <w:rFonts w:cs="Times New Roman"/>
          <w:lang w:val="en-US"/>
        </w:rPr>
        <w:t>of</w:t>
      </w:r>
      <w:r w:rsidRPr="000B5D65">
        <w:rPr>
          <w:rFonts w:cs="Times New Roman"/>
        </w:rPr>
        <w:t xml:space="preserve"> </w:t>
      </w:r>
      <w:r w:rsidRPr="000B5D65">
        <w:rPr>
          <w:rFonts w:cs="Times New Roman"/>
          <w:lang w:val="en-US"/>
        </w:rPr>
        <w:t>crime</w:t>
      </w:r>
      <w:r w:rsidRPr="000B5D65">
        <w:rPr>
          <w:rFonts w:cs="Times New Roman"/>
        </w:rPr>
        <w:t xml:space="preserve"> Μάιος 2019</w:t>
      </w:r>
    </w:p>
    <w:p w:rsidR="00E41FAD" w:rsidRPr="000B5D65" w:rsidRDefault="00000000" w:rsidP="000B5D65">
      <w:pPr>
        <w:spacing w:line="360" w:lineRule="auto"/>
        <w:rPr>
          <w:rFonts w:cs="Times New Roman"/>
        </w:rPr>
      </w:pPr>
      <w:hyperlink r:id="rId9" w:history="1">
        <w:r w:rsidR="00E41FAD" w:rsidRPr="000B5D65">
          <w:rPr>
            <w:rStyle w:val="-"/>
            <w:rFonts w:cs="Times New Roman"/>
          </w:rPr>
          <w:t>https://theartofcrime.gr/%CF%84%CE%B1-%CE%B4%CE%B9%CE%BA%CE%B1%CE%B9%CF%8E%CE%BC%CE%B1%CF%84%CE%B1-%CF%80%CF%81%CF%8C%CF%83%CE%B2%CE%B1%CF%83%CE%B7%CF%82-%CF%83%CE%B5-%CF%83%CF%85%CE%BD%CE%AE%CE%B3%CE%BF%CF%81%CE%BF-%CE%BA/</w:t>
        </w:r>
      </w:hyperlink>
    </w:p>
    <w:p w:rsidR="00E41FAD" w:rsidRPr="000B5D65" w:rsidRDefault="00E41FAD" w:rsidP="000B5D65">
      <w:pPr>
        <w:spacing w:line="360" w:lineRule="auto"/>
        <w:rPr>
          <w:rFonts w:cs="Times New Roman"/>
        </w:rPr>
      </w:pPr>
      <w:r w:rsidRPr="000B5D65">
        <w:rPr>
          <w:rFonts w:cs="Times New Roman"/>
          <w:b/>
        </w:rPr>
        <w:t xml:space="preserve">Βούλγαρης Δ., </w:t>
      </w:r>
      <w:r w:rsidRPr="000B5D65">
        <w:rPr>
          <w:rFonts w:cs="Times New Roman"/>
        </w:rPr>
        <w:t>Ο θεσμός της «νομικής βοήθειας» (</w:t>
      </w:r>
      <w:r w:rsidRPr="000B5D65">
        <w:rPr>
          <w:rFonts w:cs="Times New Roman"/>
          <w:lang w:val="en-US"/>
        </w:rPr>
        <w:t>legal</w:t>
      </w:r>
      <w:r w:rsidRPr="000B5D65">
        <w:rPr>
          <w:rFonts w:cs="Times New Roman"/>
        </w:rPr>
        <w:t xml:space="preserve"> </w:t>
      </w:r>
      <w:r w:rsidRPr="000B5D65">
        <w:rPr>
          <w:rFonts w:cs="Times New Roman"/>
          <w:lang w:val="en-US"/>
        </w:rPr>
        <w:t>aid</w:t>
      </w:r>
      <w:r w:rsidRPr="000B5D65">
        <w:rPr>
          <w:rFonts w:cs="Times New Roman"/>
        </w:rPr>
        <w:t xml:space="preserve">) κατά την ελληνική και </w:t>
      </w:r>
      <w:proofErr w:type="spellStart"/>
      <w:r w:rsidRPr="000B5D65">
        <w:rPr>
          <w:rFonts w:cs="Times New Roman"/>
        </w:rPr>
        <w:t>ευρωενωσιακή</w:t>
      </w:r>
      <w:proofErr w:type="spellEnd"/>
      <w:r w:rsidRPr="000B5D65">
        <w:rPr>
          <w:rFonts w:cs="Times New Roman"/>
        </w:rPr>
        <w:t xml:space="preserve"> </w:t>
      </w:r>
      <w:proofErr w:type="spellStart"/>
      <w:r w:rsidRPr="000B5D65">
        <w:rPr>
          <w:rFonts w:cs="Times New Roman"/>
        </w:rPr>
        <w:t>δικαιοταξία</w:t>
      </w:r>
      <w:proofErr w:type="spellEnd"/>
      <w:r w:rsidRPr="000B5D65">
        <w:rPr>
          <w:rFonts w:cs="Times New Roman"/>
        </w:rPr>
        <w:t xml:space="preserve">, </w:t>
      </w:r>
      <w:proofErr w:type="spellStart"/>
      <w:r w:rsidRPr="000B5D65">
        <w:rPr>
          <w:rFonts w:cs="Times New Roman"/>
        </w:rPr>
        <w:t>ΠοινΧρ</w:t>
      </w:r>
      <w:proofErr w:type="spellEnd"/>
      <w:r w:rsidRPr="000B5D65">
        <w:rPr>
          <w:rFonts w:cs="Times New Roman"/>
        </w:rPr>
        <w:t xml:space="preserve"> </w:t>
      </w:r>
      <w:proofErr w:type="spellStart"/>
      <w:r w:rsidRPr="000B5D65">
        <w:rPr>
          <w:rFonts w:cs="Times New Roman"/>
        </w:rPr>
        <w:t>ΞΣΤ</w:t>
      </w:r>
      <w:proofErr w:type="spellEnd"/>
      <w:r w:rsidRPr="000B5D65">
        <w:rPr>
          <w:rFonts w:cs="Times New Roman"/>
        </w:rPr>
        <w:t xml:space="preserve">’, 567 </w:t>
      </w:r>
      <w:proofErr w:type="spellStart"/>
      <w:r w:rsidRPr="000B5D65">
        <w:rPr>
          <w:rFonts w:cs="Times New Roman"/>
        </w:rPr>
        <w:t>επ</w:t>
      </w:r>
      <w:proofErr w:type="spellEnd"/>
    </w:p>
    <w:p w:rsidR="000B5D65" w:rsidRDefault="000B5D65" w:rsidP="000B5D65">
      <w:pPr>
        <w:spacing w:line="360" w:lineRule="auto"/>
        <w:rPr>
          <w:rFonts w:eastAsia="Times New Roman" w:cs="Times New Roman"/>
          <w:lang w:eastAsia="el-GR"/>
        </w:rPr>
      </w:pPr>
      <w:proofErr w:type="spellStart"/>
      <w:r w:rsidRPr="000B5D65">
        <w:rPr>
          <w:rFonts w:eastAsia="Times New Roman" w:cs="Times New Roman"/>
          <w:b/>
          <w:bCs/>
          <w:lang w:eastAsia="el-GR"/>
        </w:rPr>
        <w:t>Ζολώτας</w:t>
      </w:r>
      <w:proofErr w:type="spellEnd"/>
      <w:r w:rsidRPr="000B5D65">
        <w:rPr>
          <w:rFonts w:eastAsia="Times New Roman" w:cs="Times New Roman"/>
          <w:b/>
          <w:bCs/>
          <w:lang w:eastAsia="el-GR"/>
        </w:rPr>
        <w:t xml:space="preserve"> Τ</w:t>
      </w:r>
      <w:r w:rsidRPr="000B5D65">
        <w:rPr>
          <w:rFonts w:eastAsia="Times New Roman" w:cs="Times New Roman"/>
          <w:lang w:eastAsia="el-GR"/>
        </w:rPr>
        <w:t xml:space="preserve">. σε: </w:t>
      </w:r>
      <w:proofErr w:type="spellStart"/>
      <w:r w:rsidRPr="000B5D65">
        <w:rPr>
          <w:rFonts w:eastAsia="Times New Roman" w:cs="Times New Roman"/>
          <w:lang w:eastAsia="el-GR"/>
        </w:rPr>
        <w:t>Σαρμάς</w:t>
      </w:r>
      <w:proofErr w:type="spellEnd"/>
      <w:r w:rsidRPr="000B5D65">
        <w:rPr>
          <w:rFonts w:eastAsia="Times New Roman" w:cs="Times New Roman"/>
          <w:lang w:eastAsia="el-GR"/>
        </w:rPr>
        <w:t xml:space="preserve"> Ι./</w:t>
      </w:r>
      <w:proofErr w:type="spellStart"/>
      <w:r w:rsidRPr="000B5D65">
        <w:rPr>
          <w:rFonts w:eastAsia="Times New Roman" w:cs="Times New Roman"/>
          <w:lang w:eastAsia="el-GR"/>
        </w:rPr>
        <w:t>Κοντιάδης</w:t>
      </w:r>
      <w:proofErr w:type="spellEnd"/>
      <w:r w:rsidRPr="000B5D65">
        <w:rPr>
          <w:rFonts w:eastAsia="Times New Roman" w:cs="Times New Roman"/>
          <w:lang w:eastAsia="el-GR"/>
        </w:rPr>
        <w:t xml:space="preserve"> Ξ./</w:t>
      </w:r>
      <w:proofErr w:type="spellStart"/>
      <w:r w:rsidRPr="000B5D65">
        <w:rPr>
          <w:rFonts w:eastAsia="Times New Roman" w:cs="Times New Roman"/>
          <w:lang w:eastAsia="el-GR"/>
        </w:rPr>
        <w:t>Ανθόπουλος</w:t>
      </w:r>
      <w:proofErr w:type="spellEnd"/>
      <w:r w:rsidRPr="000B5D65">
        <w:rPr>
          <w:rFonts w:eastAsia="Times New Roman" w:cs="Times New Roman"/>
          <w:lang w:eastAsia="el-GR"/>
        </w:rPr>
        <w:t xml:space="preserve"> Χ., </w:t>
      </w:r>
      <w:proofErr w:type="spellStart"/>
      <w:r w:rsidRPr="000B5D65">
        <w:rPr>
          <w:rFonts w:eastAsia="Times New Roman" w:cs="Times New Roman"/>
          <w:lang w:eastAsia="el-GR"/>
        </w:rPr>
        <w:t>ΕΣΔΑ</w:t>
      </w:r>
      <w:proofErr w:type="spellEnd"/>
      <w:r w:rsidRPr="000B5D65">
        <w:rPr>
          <w:rFonts w:eastAsia="Times New Roman" w:cs="Times New Roman"/>
          <w:lang w:eastAsia="el-GR"/>
        </w:rPr>
        <w:t xml:space="preserve"> (κατ’ </w:t>
      </w:r>
      <w:proofErr w:type="spellStart"/>
      <w:r w:rsidRPr="000B5D65">
        <w:rPr>
          <w:rFonts w:eastAsia="Times New Roman" w:cs="Times New Roman"/>
          <w:lang w:eastAsia="el-GR"/>
        </w:rPr>
        <w:t>άρθρο</w:t>
      </w:r>
      <w:proofErr w:type="spellEnd"/>
      <w:r w:rsidRPr="000B5D65">
        <w:rPr>
          <w:rFonts w:eastAsia="Times New Roman" w:cs="Times New Roman"/>
          <w:lang w:eastAsia="el-GR"/>
        </w:rPr>
        <w:t xml:space="preserve"> </w:t>
      </w:r>
      <w:proofErr w:type="spellStart"/>
      <w:r w:rsidRPr="000B5D65">
        <w:rPr>
          <w:rFonts w:eastAsia="Times New Roman" w:cs="Times New Roman"/>
          <w:lang w:eastAsia="el-GR"/>
        </w:rPr>
        <w:t>ερμηνεία</w:t>
      </w:r>
      <w:proofErr w:type="spellEnd"/>
      <w:r w:rsidRPr="000B5D65">
        <w:rPr>
          <w:rFonts w:eastAsia="Times New Roman" w:cs="Times New Roman"/>
          <w:lang w:eastAsia="el-GR"/>
        </w:rPr>
        <w:t xml:space="preserve">), 2021, σελ. 358 </w:t>
      </w:r>
      <w:proofErr w:type="spellStart"/>
      <w:r w:rsidRPr="000B5D65">
        <w:rPr>
          <w:rFonts w:eastAsia="Times New Roman" w:cs="Times New Roman"/>
          <w:lang w:eastAsia="el-GR"/>
        </w:rPr>
        <w:t>επ</w:t>
      </w:r>
      <w:proofErr w:type="spellEnd"/>
      <w:r w:rsidRPr="000B5D65">
        <w:rPr>
          <w:rFonts w:eastAsia="Times New Roman" w:cs="Times New Roman"/>
          <w:lang w:eastAsia="el-GR"/>
        </w:rPr>
        <w:t xml:space="preserve">. </w:t>
      </w:r>
    </w:p>
    <w:p w:rsidR="000B5D65" w:rsidRPr="000B5D65" w:rsidRDefault="000B5D65" w:rsidP="000B5D65">
      <w:pPr>
        <w:spacing w:line="360" w:lineRule="auto"/>
        <w:rPr>
          <w:rFonts w:cs="Times New Roman"/>
        </w:rPr>
      </w:pPr>
      <w:proofErr w:type="spellStart"/>
      <w:r w:rsidRPr="000B5D65">
        <w:rPr>
          <w:rFonts w:cs="Times New Roman"/>
          <w:b/>
          <w:bCs/>
        </w:rPr>
        <w:t>Σισιλιάνος</w:t>
      </w:r>
      <w:proofErr w:type="spellEnd"/>
      <w:r w:rsidRPr="000B5D65">
        <w:rPr>
          <w:rFonts w:cs="Times New Roman"/>
          <w:b/>
          <w:bCs/>
        </w:rPr>
        <w:t xml:space="preserve"> </w:t>
      </w:r>
      <w:proofErr w:type="spellStart"/>
      <w:r w:rsidRPr="000B5D65">
        <w:rPr>
          <w:rFonts w:cs="Times New Roman"/>
          <w:b/>
          <w:bCs/>
        </w:rPr>
        <w:t>Λ.Α</w:t>
      </w:r>
      <w:proofErr w:type="spellEnd"/>
      <w:r w:rsidRPr="000B5D65">
        <w:rPr>
          <w:rFonts w:cs="Times New Roman"/>
        </w:rPr>
        <w:t>., Ευρωπαϊκή Σύμβαση Δικαιωμάτων του ανθρώπου: Ερμηνεία κατ’ άρθρο, 2η έκδοση, 2017</w:t>
      </w:r>
      <w:r w:rsidR="00DF48C7">
        <w:rPr>
          <w:rFonts w:cs="Times New Roman"/>
        </w:rPr>
        <w:t xml:space="preserve">, σελ. 327 </w:t>
      </w:r>
      <w:proofErr w:type="spellStart"/>
      <w:r w:rsidR="00DF48C7">
        <w:rPr>
          <w:rFonts w:cs="Times New Roman"/>
        </w:rPr>
        <w:t>επ</w:t>
      </w:r>
      <w:proofErr w:type="spellEnd"/>
      <w:r w:rsidR="00DF48C7">
        <w:rPr>
          <w:rFonts w:cs="Times New Roman"/>
        </w:rPr>
        <w:t>.</w:t>
      </w:r>
    </w:p>
    <w:p w:rsidR="000B5D65" w:rsidRDefault="00E41FAD" w:rsidP="000B5D65">
      <w:pPr>
        <w:tabs>
          <w:tab w:val="left" w:pos="900"/>
        </w:tabs>
        <w:spacing w:line="360" w:lineRule="auto"/>
        <w:rPr>
          <w:rFonts w:cs="Times New Roman"/>
        </w:rPr>
      </w:pPr>
      <w:proofErr w:type="spellStart"/>
      <w:r w:rsidRPr="000B5D65">
        <w:rPr>
          <w:rFonts w:cs="Times New Roman"/>
          <w:b/>
          <w:bCs/>
        </w:rPr>
        <w:t>Σορβατζιώτη</w:t>
      </w:r>
      <w:proofErr w:type="spellEnd"/>
      <w:r w:rsidRPr="000B5D65">
        <w:rPr>
          <w:rFonts w:cs="Times New Roman"/>
          <w:b/>
          <w:bCs/>
        </w:rPr>
        <w:t xml:space="preserve"> Δ.,</w:t>
      </w:r>
      <w:r w:rsidRPr="000B5D65">
        <w:rPr>
          <w:rFonts w:cs="Times New Roman"/>
        </w:rPr>
        <w:t xml:space="preserve"> Το δικαίωμα στη Δίκαιη Δίκη και η διασφάλισή του δια της Νομικής Αρωγής Συγκριτική </w:t>
      </w:r>
      <w:proofErr w:type="spellStart"/>
      <w:r w:rsidRPr="000B5D65">
        <w:rPr>
          <w:rFonts w:cs="Times New Roman"/>
        </w:rPr>
        <w:t>Νομολογιακή</w:t>
      </w:r>
      <w:proofErr w:type="spellEnd"/>
      <w:r w:rsidRPr="000B5D65">
        <w:rPr>
          <w:rFonts w:cs="Times New Roman"/>
        </w:rPr>
        <w:t xml:space="preserve"> Προσέγγιση, </w:t>
      </w:r>
      <w:proofErr w:type="spellStart"/>
      <w:r w:rsidRPr="000B5D65">
        <w:rPr>
          <w:rFonts w:cs="Times New Roman"/>
        </w:rPr>
        <w:t>ΠοινΔικ</w:t>
      </w:r>
      <w:proofErr w:type="spellEnd"/>
      <w:r w:rsidRPr="000B5D65">
        <w:rPr>
          <w:rFonts w:cs="Times New Roman"/>
        </w:rPr>
        <w:t xml:space="preserve"> 2016, σ. 1001 </w:t>
      </w:r>
      <w:proofErr w:type="spellStart"/>
      <w:r w:rsidRPr="000B5D65">
        <w:rPr>
          <w:rFonts w:cs="Times New Roman"/>
        </w:rPr>
        <w:t>επ</w:t>
      </w:r>
      <w:proofErr w:type="spellEnd"/>
      <w:r w:rsidRPr="000B5D65">
        <w:rPr>
          <w:rFonts w:cs="Times New Roman"/>
        </w:rPr>
        <w:t>.</w:t>
      </w:r>
    </w:p>
    <w:p w:rsidR="000B5D65" w:rsidRDefault="00E41FAD" w:rsidP="000B5D65">
      <w:pPr>
        <w:tabs>
          <w:tab w:val="left" w:pos="900"/>
        </w:tabs>
        <w:spacing w:line="360" w:lineRule="auto"/>
        <w:rPr>
          <w:rFonts w:cs="Times New Roman"/>
        </w:rPr>
      </w:pPr>
      <w:proofErr w:type="spellStart"/>
      <w:r w:rsidRPr="000B5D65">
        <w:rPr>
          <w:rFonts w:cs="Times New Roman"/>
          <w:b/>
          <w:bCs/>
        </w:rPr>
        <w:t>Χειρδάρης</w:t>
      </w:r>
      <w:proofErr w:type="spellEnd"/>
      <w:r w:rsidRPr="000B5D65">
        <w:rPr>
          <w:rFonts w:cs="Times New Roman"/>
          <w:b/>
          <w:bCs/>
        </w:rPr>
        <w:t xml:space="preserve"> Β.,</w:t>
      </w:r>
      <w:r w:rsidRPr="000B5D65">
        <w:rPr>
          <w:rFonts w:cs="Times New Roman"/>
        </w:rPr>
        <w:t xml:space="preserve"> “Το δικαίωμα δωρεάν νομικής συνδρομής και διορισμού συνηγόρου στη νομολογία του Στρασβούργου, η υπεράσπιση των οικονομικώς αδυνάτων”, σε: 7ο Συνέδριο Ένωσης Ελλήνων Ποινικολόγων, με θέμα: “Το δικαίωμα υπερασπίσεως στην ποινική δίκη, όψεις και όρια”, εκδόσεις Νομική Βιβλιοθήκη, 2017, σελ. 231 </w:t>
      </w:r>
      <w:proofErr w:type="spellStart"/>
      <w:r w:rsidRPr="000B5D65">
        <w:rPr>
          <w:rFonts w:cs="Times New Roman"/>
        </w:rPr>
        <w:t>επ</w:t>
      </w:r>
      <w:proofErr w:type="spellEnd"/>
      <w:r w:rsidRPr="000B5D65">
        <w:rPr>
          <w:rFonts w:cs="Times New Roman"/>
        </w:rPr>
        <w:t>.</w:t>
      </w:r>
      <w:r w:rsidR="000B5D65">
        <w:rPr>
          <w:rFonts w:cs="Times New Roman"/>
        </w:rPr>
        <w:t xml:space="preserve"> </w:t>
      </w:r>
    </w:p>
    <w:p w:rsidR="000B5D65" w:rsidRPr="000B5D65" w:rsidRDefault="000B5D65" w:rsidP="000B5D65">
      <w:pPr>
        <w:tabs>
          <w:tab w:val="left" w:pos="900"/>
        </w:tabs>
        <w:spacing w:line="360" w:lineRule="auto"/>
        <w:rPr>
          <w:rFonts w:cs="Times New Roman"/>
        </w:rPr>
      </w:pPr>
    </w:p>
    <w:p w:rsidR="000B5D65" w:rsidRDefault="000B5D65" w:rsidP="000B5D65">
      <w:pPr>
        <w:spacing w:line="360" w:lineRule="auto"/>
        <w:rPr>
          <w:b/>
          <w:bCs/>
        </w:rPr>
      </w:pPr>
      <w:r w:rsidRPr="000B5D65">
        <w:rPr>
          <w:b/>
          <w:bCs/>
        </w:rPr>
        <w:t xml:space="preserve">Νομολογία </w:t>
      </w:r>
      <w:proofErr w:type="spellStart"/>
      <w:r w:rsidRPr="000B5D65">
        <w:rPr>
          <w:b/>
          <w:bCs/>
        </w:rPr>
        <w:t>ΕΔΔΑ</w:t>
      </w:r>
      <w:proofErr w:type="spellEnd"/>
      <w:r w:rsidRPr="000B5D65">
        <w:rPr>
          <w:b/>
          <w:bCs/>
        </w:rPr>
        <w:t>:</w:t>
      </w:r>
    </w:p>
    <w:p w:rsidR="00DF48C7" w:rsidRPr="00BE1A53" w:rsidRDefault="00DF48C7" w:rsidP="000B5D65">
      <w:pPr>
        <w:spacing w:line="360" w:lineRule="auto"/>
        <w:rPr>
          <w:b/>
          <w:bCs/>
        </w:rPr>
      </w:pPr>
      <w:proofErr w:type="spellStart"/>
      <w:r w:rsidRPr="000B5D65">
        <w:rPr>
          <w:rFonts w:cs="Times New Roman"/>
        </w:rPr>
        <w:t>Winterwerp</w:t>
      </w:r>
      <w:proofErr w:type="spellEnd"/>
      <w:r w:rsidRPr="000B5D65">
        <w:rPr>
          <w:rFonts w:cs="Times New Roman"/>
        </w:rPr>
        <w:t xml:space="preserve"> κατά Ολλανδίας, 24.10.1979</w:t>
      </w:r>
    </w:p>
    <w:p w:rsidR="000B5D65" w:rsidRPr="000B5D65" w:rsidRDefault="000B5D65" w:rsidP="000B5D65">
      <w:pPr>
        <w:spacing w:line="360" w:lineRule="auto"/>
      </w:pPr>
      <w:proofErr w:type="spellStart"/>
      <w:r w:rsidRPr="000B5D65">
        <w:t>Artico</w:t>
      </w:r>
      <w:proofErr w:type="spellEnd"/>
      <w:r w:rsidRPr="000B5D65">
        <w:t xml:space="preserve"> κατά Ιταλίας, 13.05.1980</w:t>
      </w:r>
    </w:p>
    <w:p w:rsidR="000B5D65" w:rsidRPr="000B5D65" w:rsidRDefault="000B5D65" w:rsidP="000B5D65">
      <w:pPr>
        <w:spacing w:line="360" w:lineRule="auto"/>
      </w:pPr>
      <w:proofErr w:type="spellStart"/>
      <w:r w:rsidRPr="000B5D65">
        <w:t>Pakelli</w:t>
      </w:r>
      <w:proofErr w:type="spellEnd"/>
      <w:r w:rsidRPr="000B5D65">
        <w:t xml:space="preserve"> κατά Γερμανίας, 25.04.1983</w:t>
      </w:r>
    </w:p>
    <w:p w:rsidR="000B5D65" w:rsidRPr="000B5D65" w:rsidRDefault="000B5D65" w:rsidP="000B5D65">
      <w:pPr>
        <w:spacing w:line="360" w:lineRule="auto"/>
      </w:pPr>
      <w:proofErr w:type="spellStart"/>
      <w:r w:rsidRPr="000B5D65">
        <w:t>Monnell</w:t>
      </w:r>
      <w:proofErr w:type="spellEnd"/>
      <w:r w:rsidRPr="000B5D65">
        <w:t xml:space="preserve"> και </w:t>
      </w:r>
      <w:proofErr w:type="spellStart"/>
      <w:r w:rsidRPr="000B5D65">
        <w:t>Morris</w:t>
      </w:r>
      <w:proofErr w:type="spellEnd"/>
      <w:r w:rsidRPr="000B5D65">
        <w:t xml:space="preserve"> κατά Ηνωμένου Βασιλείου, 02.03.1987</w:t>
      </w:r>
    </w:p>
    <w:p w:rsidR="000B5D65" w:rsidRPr="000B5D65" w:rsidRDefault="000B5D65" w:rsidP="000B5D65">
      <w:pPr>
        <w:spacing w:line="360" w:lineRule="auto"/>
      </w:pPr>
      <w:proofErr w:type="spellStart"/>
      <w:r w:rsidRPr="000B5D65">
        <w:t>Kamasinski</w:t>
      </w:r>
      <w:proofErr w:type="spellEnd"/>
      <w:r w:rsidRPr="000B5D65">
        <w:t xml:space="preserve"> κατά Αυστρίας, 19.02.1989</w:t>
      </w:r>
    </w:p>
    <w:p w:rsidR="000B5D65" w:rsidRPr="000B5D65" w:rsidRDefault="000B5D65" w:rsidP="000B5D65">
      <w:pPr>
        <w:spacing w:line="360" w:lineRule="auto"/>
      </w:pPr>
      <w:proofErr w:type="spellStart"/>
      <w:r w:rsidRPr="000B5D65">
        <w:t>Bouamar</w:t>
      </w:r>
      <w:proofErr w:type="spellEnd"/>
      <w:r w:rsidRPr="000B5D65">
        <w:t xml:space="preserve"> κατά Βελγίου,29.02.1988</w:t>
      </w:r>
    </w:p>
    <w:p w:rsidR="000B5D65" w:rsidRPr="000B5D65" w:rsidRDefault="000B5D65" w:rsidP="000B5D65">
      <w:pPr>
        <w:spacing w:line="360" w:lineRule="auto"/>
      </w:pPr>
      <w:proofErr w:type="spellStart"/>
      <w:r w:rsidRPr="000B5D65">
        <w:t>Granger</w:t>
      </w:r>
      <w:proofErr w:type="spellEnd"/>
      <w:r w:rsidRPr="000B5D65">
        <w:t xml:space="preserve"> κατά Ηνωμένου Βασιλείου, 28.03.1990</w:t>
      </w:r>
    </w:p>
    <w:p w:rsidR="000B5D65" w:rsidRPr="000B5D65" w:rsidRDefault="000B5D65" w:rsidP="000B5D65">
      <w:pPr>
        <w:spacing w:line="360" w:lineRule="auto"/>
      </w:pPr>
      <w:proofErr w:type="spellStart"/>
      <w:r w:rsidRPr="000B5D65">
        <w:t>Quaranta</w:t>
      </w:r>
      <w:proofErr w:type="spellEnd"/>
      <w:r w:rsidRPr="000B5D65">
        <w:t xml:space="preserve"> κατά Ελβετίας, 24.05.1991</w:t>
      </w:r>
    </w:p>
    <w:p w:rsidR="000B5D65" w:rsidRPr="000B5D65" w:rsidRDefault="000B5D65" w:rsidP="000B5D65">
      <w:pPr>
        <w:spacing w:line="360" w:lineRule="auto"/>
      </w:pPr>
      <w:proofErr w:type="spellStart"/>
      <w:r w:rsidRPr="000B5D65">
        <w:t>Croissant</w:t>
      </w:r>
      <w:proofErr w:type="spellEnd"/>
      <w:r w:rsidRPr="000B5D65">
        <w:t xml:space="preserve"> κατά Γερμανίας, 25.09.1992</w:t>
      </w:r>
    </w:p>
    <w:p w:rsidR="000B5D65" w:rsidRPr="000B5D65" w:rsidRDefault="000B5D65" w:rsidP="000B5D65">
      <w:pPr>
        <w:spacing w:line="360" w:lineRule="auto"/>
      </w:pPr>
      <w:proofErr w:type="spellStart"/>
      <w:r w:rsidRPr="000B5D65">
        <w:lastRenderedPageBreak/>
        <w:t>Pham</w:t>
      </w:r>
      <w:proofErr w:type="spellEnd"/>
      <w:r w:rsidRPr="000B5D65">
        <w:t xml:space="preserve"> </w:t>
      </w:r>
      <w:proofErr w:type="spellStart"/>
      <w:r w:rsidRPr="000B5D65">
        <w:t>Hoang</w:t>
      </w:r>
      <w:proofErr w:type="spellEnd"/>
      <w:r w:rsidRPr="000B5D65">
        <w:t xml:space="preserve"> κατά Γαλλίας, 25.09.1992</w:t>
      </w:r>
    </w:p>
    <w:p w:rsidR="000B5D65" w:rsidRPr="000B5D65" w:rsidRDefault="000B5D65" w:rsidP="000B5D65">
      <w:pPr>
        <w:spacing w:line="360" w:lineRule="auto"/>
      </w:pPr>
      <w:proofErr w:type="spellStart"/>
      <w:r w:rsidRPr="000B5D65">
        <w:t>Benham</w:t>
      </w:r>
      <w:proofErr w:type="spellEnd"/>
      <w:r w:rsidRPr="000B5D65">
        <w:t xml:space="preserve"> κατά Ηνωμένου Βασιλείου (Τμήμα Ευρείας Σύνθεσης), 10.06.1996</w:t>
      </w:r>
    </w:p>
    <w:p w:rsidR="000B5D65" w:rsidRPr="000B5D65" w:rsidRDefault="000B5D65" w:rsidP="000B5D65">
      <w:pPr>
        <w:spacing w:line="360" w:lineRule="auto"/>
      </w:pPr>
      <w:proofErr w:type="spellStart"/>
      <w:r w:rsidRPr="000B5D65">
        <w:t>Murray</w:t>
      </w:r>
      <w:proofErr w:type="spellEnd"/>
      <w:r w:rsidRPr="000B5D65">
        <w:t xml:space="preserve"> κατά Ηνωμένου Βασιλείου (Τμήμα Μείζονος Συνθέσεως), 08.02.1996</w:t>
      </w:r>
    </w:p>
    <w:p w:rsidR="000B5D65" w:rsidRPr="000B5D65" w:rsidRDefault="000B5D65" w:rsidP="000B5D65">
      <w:pPr>
        <w:spacing w:line="360" w:lineRule="auto"/>
      </w:pPr>
      <w:proofErr w:type="spellStart"/>
      <w:r w:rsidRPr="000B5D65">
        <w:t>Daud</w:t>
      </w:r>
      <w:proofErr w:type="spellEnd"/>
      <w:r w:rsidRPr="000B5D65">
        <w:t xml:space="preserve"> κατά Πορτογαλίας, 21.04.1998</w:t>
      </w:r>
    </w:p>
    <w:p w:rsidR="000B5D65" w:rsidRPr="000B5D65" w:rsidRDefault="000B5D65" w:rsidP="000B5D65">
      <w:pPr>
        <w:spacing w:line="360" w:lineRule="auto"/>
      </w:pPr>
      <w:proofErr w:type="spellStart"/>
      <w:r w:rsidRPr="000B5D65">
        <w:t>Twalib</w:t>
      </w:r>
      <w:proofErr w:type="spellEnd"/>
      <w:r w:rsidRPr="000B5D65">
        <w:t xml:space="preserve"> κατά Ελλάδος, 09.06.1998</w:t>
      </w:r>
    </w:p>
    <w:p w:rsidR="000B5D65" w:rsidRPr="000B5D65" w:rsidRDefault="000B5D65" w:rsidP="000B5D65">
      <w:pPr>
        <w:spacing w:line="360" w:lineRule="auto"/>
      </w:pPr>
      <w:proofErr w:type="spellStart"/>
      <w:r w:rsidRPr="000B5D65">
        <w:t>Magee</w:t>
      </w:r>
      <w:proofErr w:type="spellEnd"/>
      <w:r w:rsidRPr="000B5D65">
        <w:t xml:space="preserve"> κατά Ηνωμένου Βασιλείου, 06.06.2000</w:t>
      </w:r>
    </w:p>
    <w:p w:rsidR="000B5D65" w:rsidRPr="000B5D65" w:rsidRDefault="000B5D65" w:rsidP="000B5D65">
      <w:pPr>
        <w:spacing w:line="360" w:lineRule="auto"/>
      </w:pPr>
      <w:proofErr w:type="spellStart"/>
      <w:r w:rsidRPr="000B5D65">
        <w:t>Biba</w:t>
      </w:r>
      <w:proofErr w:type="spellEnd"/>
      <w:r w:rsidRPr="000B5D65">
        <w:t xml:space="preserve"> κατά Ελλάδος, 26.09.2000</w:t>
      </w:r>
    </w:p>
    <w:p w:rsidR="000B5D65" w:rsidRPr="000B5D65" w:rsidRDefault="000B5D65" w:rsidP="000B5D65">
      <w:pPr>
        <w:spacing w:line="360" w:lineRule="auto"/>
      </w:pPr>
      <w:proofErr w:type="spellStart"/>
      <w:r w:rsidRPr="000B5D65">
        <w:t>Czekalla</w:t>
      </w:r>
      <w:proofErr w:type="spellEnd"/>
      <w:r w:rsidRPr="000B5D65">
        <w:t xml:space="preserve"> κατά Πορτογαλίας, 10.10.2002</w:t>
      </w:r>
    </w:p>
    <w:p w:rsidR="000B5D65" w:rsidRPr="000B5D65" w:rsidRDefault="000B5D65" w:rsidP="000B5D65">
      <w:pPr>
        <w:spacing w:line="360" w:lineRule="auto"/>
      </w:pPr>
      <w:proofErr w:type="spellStart"/>
      <w:r w:rsidRPr="000B5D65">
        <w:t>Jones</w:t>
      </w:r>
      <w:proofErr w:type="spellEnd"/>
      <w:r w:rsidRPr="000B5D65">
        <w:t xml:space="preserve"> κατά Ηνωμένου Βασιλείου 09.09.2003</w:t>
      </w:r>
    </w:p>
    <w:p w:rsidR="000B5D65" w:rsidRPr="000B5D65" w:rsidRDefault="000B5D65" w:rsidP="000B5D65">
      <w:pPr>
        <w:spacing w:line="360" w:lineRule="auto"/>
      </w:pPr>
      <w:proofErr w:type="spellStart"/>
      <w:r w:rsidRPr="000B5D65">
        <w:t>Sannino</w:t>
      </w:r>
      <w:proofErr w:type="spellEnd"/>
      <w:r w:rsidRPr="000B5D65">
        <w:t xml:space="preserve"> κατά Ιταλίας, 27.04.2006</w:t>
      </w:r>
    </w:p>
    <w:p w:rsidR="000B5D65" w:rsidRPr="000B5D65" w:rsidRDefault="000B5D65" w:rsidP="000B5D65">
      <w:pPr>
        <w:spacing w:line="360" w:lineRule="auto"/>
      </w:pPr>
      <w:proofErr w:type="spellStart"/>
      <w:r w:rsidRPr="000B5D65">
        <w:t>Talat</w:t>
      </w:r>
      <w:proofErr w:type="spellEnd"/>
      <w:r w:rsidRPr="000B5D65">
        <w:t xml:space="preserve"> </w:t>
      </w:r>
      <w:proofErr w:type="spellStart"/>
      <w:r w:rsidRPr="000B5D65">
        <w:t>Tunc</w:t>
      </w:r>
      <w:proofErr w:type="spellEnd"/>
      <w:r w:rsidRPr="000B5D65">
        <w:t xml:space="preserve"> κατά Τουρκίας, 27.03.2007</w:t>
      </w:r>
    </w:p>
    <w:p w:rsidR="000B5D65" w:rsidRPr="000B5D65" w:rsidRDefault="000B5D65" w:rsidP="000B5D65">
      <w:pPr>
        <w:spacing w:line="360" w:lineRule="auto"/>
      </w:pPr>
      <w:proofErr w:type="spellStart"/>
      <w:r w:rsidRPr="000B5D65">
        <w:t>Pishchalnikov</w:t>
      </w:r>
      <w:proofErr w:type="spellEnd"/>
      <w:r w:rsidRPr="000B5D65">
        <w:t xml:space="preserve"> κατά Ρωσίας, 24.09.2009</w:t>
      </w:r>
    </w:p>
    <w:p w:rsidR="000B5D65" w:rsidRPr="000B5D65" w:rsidRDefault="000B5D65" w:rsidP="000B5D65">
      <w:pPr>
        <w:spacing w:line="360" w:lineRule="auto"/>
      </w:pPr>
      <w:proofErr w:type="spellStart"/>
      <w:r w:rsidRPr="000B5D65">
        <w:t>Moldoveanu</w:t>
      </w:r>
      <w:proofErr w:type="spellEnd"/>
      <w:r w:rsidRPr="000B5D65">
        <w:t xml:space="preserve"> κατά Ρουμανίας, 19.06.2012</w:t>
      </w:r>
    </w:p>
    <w:p w:rsidR="000B5D65" w:rsidRPr="000B5D65" w:rsidRDefault="000B5D65" w:rsidP="000B5D65">
      <w:pPr>
        <w:spacing w:line="360" w:lineRule="auto"/>
      </w:pPr>
      <w:proofErr w:type="spellStart"/>
      <w:r w:rsidRPr="000B5D65">
        <w:t>Falcao</w:t>
      </w:r>
      <w:proofErr w:type="spellEnd"/>
      <w:r w:rsidRPr="000B5D65">
        <w:t xml:space="preserve"> </w:t>
      </w:r>
      <w:proofErr w:type="spellStart"/>
      <w:r w:rsidRPr="000B5D65">
        <w:t>dos</w:t>
      </w:r>
      <w:proofErr w:type="spellEnd"/>
      <w:r w:rsidRPr="000B5D65">
        <w:t xml:space="preserve"> </w:t>
      </w:r>
      <w:proofErr w:type="spellStart"/>
      <w:r w:rsidRPr="000B5D65">
        <w:t>Santos</w:t>
      </w:r>
      <w:proofErr w:type="spellEnd"/>
      <w:r w:rsidRPr="000B5D65">
        <w:t xml:space="preserve"> κατά Πορτογαλίας, 03.07.2012</w:t>
      </w:r>
    </w:p>
    <w:p w:rsidR="000B5D65" w:rsidRPr="000B5D65" w:rsidRDefault="000B5D65" w:rsidP="000B5D65">
      <w:pPr>
        <w:spacing w:line="360" w:lineRule="auto"/>
      </w:pPr>
      <w:proofErr w:type="spellStart"/>
      <w:r w:rsidRPr="000B5D65">
        <w:t>Βαμβακάς</w:t>
      </w:r>
      <w:proofErr w:type="spellEnd"/>
      <w:r w:rsidRPr="000B5D65">
        <w:t xml:space="preserve"> κατά Ελλάδος, 09.04.2015</w:t>
      </w:r>
    </w:p>
    <w:p w:rsidR="000B5D65" w:rsidRPr="000B5D65" w:rsidRDefault="000B5D65" w:rsidP="000B5D65">
      <w:pPr>
        <w:pStyle w:val="a6"/>
        <w:ind w:right="-57"/>
        <w:rPr>
          <w:rFonts w:ascii="Times New Roman" w:hAnsi="Times New Roman" w:cs="Times New Roman"/>
        </w:rPr>
      </w:pPr>
    </w:p>
    <w:p w:rsidR="000B5D65" w:rsidRPr="000B5D65" w:rsidRDefault="000B5D65" w:rsidP="000B5D65">
      <w:pPr>
        <w:pStyle w:val="a6"/>
        <w:rPr>
          <w:rFonts w:ascii="Times New Roman" w:hAnsi="Times New Roman" w:cs="Times New Roman"/>
        </w:rPr>
      </w:pPr>
    </w:p>
    <w:p w:rsidR="000B5D65" w:rsidRDefault="000B5D65" w:rsidP="000B5D65">
      <w:pPr>
        <w:spacing w:line="360" w:lineRule="auto"/>
        <w:rPr>
          <w:rFonts w:cs="Times New Roman"/>
        </w:rPr>
      </w:pPr>
    </w:p>
    <w:sectPr w:rsidR="000B5D65">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5151" w:rsidRDefault="00075151" w:rsidP="0028043B">
      <w:r>
        <w:separator/>
      </w:r>
    </w:p>
  </w:endnote>
  <w:endnote w:type="continuationSeparator" w:id="0">
    <w:p w:rsidR="00075151" w:rsidRDefault="00075151" w:rsidP="0028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765523696"/>
      <w:docPartObj>
        <w:docPartGallery w:val="Page Numbers (Bottom of Page)"/>
        <w:docPartUnique/>
      </w:docPartObj>
    </w:sdtPr>
    <w:sdtContent>
      <w:p w:rsidR="00E41FAD" w:rsidRDefault="00E41FAD" w:rsidP="00FC68A5">
        <w:pPr>
          <w:pStyle w:val="a7"/>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6</w:t>
        </w:r>
        <w:r>
          <w:rPr>
            <w:rStyle w:val="a8"/>
          </w:rPr>
          <w:fldChar w:fldCharType="end"/>
        </w:r>
      </w:p>
    </w:sdtContent>
  </w:sdt>
  <w:p w:rsidR="00E41FAD" w:rsidRDefault="00E41FA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654056916"/>
      <w:docPartObj>
        <w:docPartGallery w:val="Page Numbers (Bottom of Page)"/>
        <w:docPartUnique/>
      </w:docPartObj>
    </w:sdtPr>
    <w:sdtContent>
      <w:p w:rsidR="00E41FAD" w:rsidRDefault="00E41FAD" w:rsidP="00FC68A5">
        <w:pPr>
          <w:pStyle w:val="a7"/>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E41FAD" w:rsidRDefault="00E41F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5151" w:rsidRDefault="00075151" w:rsidP="0028043B">
      <w:r>
        <w:separator/>
      </w:r>
    </w:p>
  </w:footnote>
  <w:footnote w:type="continuationSeparator" w:id="0">
    <w:p w:rsidR="00075151" w:rsidRDefault="00075151" w:rsidP="0028043B">
      <w:r>
        <w:continuationSeparator/>
      </w:r>
    </w:p>
  </w:footnote>
  <w:footnote w:id="1">
    <w:p w:rsidR="0028043B" w:rsidRPr="000B5D65" w:rsidRDefault="0028043B" w:rsidP="000B5D65">
      <w:pPr>
        <w:spacing w:line="276" w:lineRule="auto"/>
        <w:rPr>
          <w:rFonts w:cs="Times New Roman"/>
          <w:sz w:val="20"/>
          <w:szCs w:val="20"/>
        </w:rPr>
      </w:pPr>
      <w:r w:rsidRPr="000B5D65">
        <w:rPr>
          <w:rStyle w:val="a4"/>
          <w:rFonts w:cs="Times New Roman"/>
          <w:sz w:val="20"/>
          <w:szCs w:val="20"/>
        </w:rPr>
        <w:footnoteRef/>
      </w:r>
      <w:proofErr w:type="spellStart"/>
      <w:r w:rsidR="00E41FAD" w:rsidRPr="000B5D65">
        <w:rPr>
          <w:rFonts w:cs="Times New Roman"/>
          <w:sz w:val="20"/>
          <w:szCs w:val="20"/>
        </w:rPr>
        <w:t>Χειρδάρης</w:t>
      </w:r>
      <w:proofErr w:type="spellEnd"/>
      <w:r w:rsidR="00E41FAD" w:rsidRPr="000B5D65">
        <w:rPr>
          <w:rFonts w:cs="Times New Roman"/>
          <w:sz w:val="20"/>
          <w:szCs w:val="20"/>
        </w:rPr>
        <w:t xml:space="preserve"> Β., “Το δικαίωμα δωρεάν νομικής συνδρομής και διορισμού συνηγόρου στη νομολογία του Στρασβούργου, η υπεράσπιση των οικονομικώς αδυνάτων”, σε: 7ο Συνέδριο Ένωσης Ελλήνων Ποινικολόγων, με θέμα: “Το δικαίωμα υπερασπίσεως στην ποινική δίκη, όψεις και όρια”, εκδόσεις Νομική Βιβλιοθήκη, 2017, σελ. 234</w:t>
      </w:r>
    </w:p>
  </w:footnote>
  <w:footnote w:id="2">
    <w:p w:rsidR="0028043B" w:rsidRPr="000B5D65" w:rsidRDefault="0028043B" w:rsidP="000B5D65">
      <w:pPr>
        <w:pStyle w:val="a3"/>
        <w:rPr>
          <w:rFonts w:cs="Times New Roman"/>
        </w:rPr>
      </w:pPr>
      <w:r w:rsidRPr="000B5D65">
        <w:rPr>
          <w:rStyle w:val="a4"/>
          <w:rFonts w:cs="Times New Roman"/>
        </w:rPr>
        <w:footnoteRef/>
      </w:r>
      <w:r w:rsidRPr="000B5D65">
        <w:rPr>
          <w:rFonts w:cs="Times New Roman"/>
        </w:rPr>
        <w:t xml:space="preserve"> </w:t>
      </w:r>
      <w:r w:rsidR="00E41FAD" w:rsidRPr="000B5D65">
        <w:rPr>
          <w:rFonts w:cs="Times New Roman"/>
          <w:lang w:val="en-US"/>
        </w:rPr>
        <w:t>Pakelli</w:t>
      </w:r>
      <w:r w:rsidR="00E41FAD" w:rsidRPr="000B5D65">
        <w:rPr>
          <w:rFonts w:cs="Times New Roman"/>
        </w:rPr>
        <w:t xml:space="preserve"> κατά Γερμανίας, </w:t>
      </w:r>
      <w:r w:rsidR="000B5D65">
        <w:rPr>
          <w:rFonts w:cs="Times New Roman"/>
        </w:rPr>
        <w:t xml:space="preserve">25.04.1983, </w:t>
      </w:r>
      <w:r w:rsidR="00E41FAD" w:rsidRPr="000B5D65">
        <w:rPr>
          <w:rFonts w:cs="Times New Roman"/>
        </w:rPr>
        <w:t>παρ. 34</w:t>
      </w:r>
    </w:p>
  </w:footnote>
  <w:footnote w:id="3">
    <w:p w:rsidR="0028043B" w:rsidRPr="000B5D65" w:rsidRDefault="0028043B" w:rsidP="000B5D65">
      <w:pPr>
        <w:pStyle w:val="a3"/>
        <w:rPr>
          <w:rFonts w:cs="Times New Roman"/>
        </w:rPr>
      </w:pPr>
      <w:r w:rsidRPr="000B5D65">
        <w:rPr>
          <w:rStyle w:val="a4"/>
          <w:rFonts w:cs="Times New Roman"/>
        </w:rPr>
        <w:footnoteRef/>
      </w:r>
      <w:r w:rsidRPr="000B5D65">
        <w:rPr>
          <w:rFonts w:cs="Times New Roman"/>
        </w:rPr>
        <w:t xml:space="preserve"> </w:t>
      </w:r>
      <w:r w:rsidR="00E41FAD" w:rsidRPr="000B5D65">
        <w:rPr>
          <w:rFonts w:cs="Times New Roman"/>
          <w:lang w:val="en-US"/>
        </w:rPr>
        <w:t>Twalib</w:t>
      </w:r>
      <w:r w:rsidR="00E41FAD" w:rsidRPr="000B5D65">
        <w:rPr>
          <w:rFonts w:cs="Times New Roman"/>
        </w:rPr>
        <w:t xml:space="preserve"> κατά Ελλάδος</w:t>
      </w:r>
      <w:r w:rsidR="000B5D65">
        <w:rPr>
          <w:rFonts w:cs="Times New Roman"/>
        </w:rPr>
        <w:t>, 09.06.1998</w:t>
      </w:r>
    </w:p>
  </w:footnote>
  <w:footnote w:id="4">
    <w:p w:rsidR="00E41FAD" w:rsidRDefault="00E41FAD" w:rsidP="000B5D65">
      <w:pPr>
        <w:pStyle w:val="a3"/>
      </w:pPr>
      <w:r w:rsidRPr="000B5D65">
        <w:rPr>
          <w:rStyle w:val="a4"/>
          <w:rFonts w:cs="Times New Roman"/>
        </w:rPr>
        <w:footnoteRef/>
      </w:r>
      <w:r w:rsidRPr="000B5D65">
        <w:rPr>
          <w:rFonts w:cs="Times New Roman"/>
        </w:rPr>
        <w:t xml:space="preserve"> Χειρδάρης Β., ο.π., σελ. 234</w:t>
      </w:r>
    </w:p>
  </w:footnote>
  <w:footnote w:id="5">
    <w:p w:rsidR="0028043B" w:rsidRPr="008916F1" w:rsidRDefault="0028043B" w:rsidP="000B5D65">
      <w:pPr>
        <w:pStyle w:val="a3"/>
        <w:rPr>
          <w:rFonts w:cs="Times New Roman"/>
        </w:rPr>
      </w:pPr>
      <w:r w:rsidRPr="008916F1">
        <w:rPr>
          <w:rStyle w:val="a4"/>
          <w:rFonts w:cs="Times New Roman"/>
        </w:rPr>
        <w:footnoteRef/>
      </w:r>
      <w:r w:rsidRPr="008916F1">
        <w:rPr>
          <w:rFonts w:cs="Times New Roman"/>
        </w:rPr>
        <w:t xml:space="preserve"> </w:t>
      </w:r>
      <w:r w:rsidR="00E41FAD" w:rsidRPr="008916F1">
        <w:rPr>
          <w:rFonts w:cs="Times New Roman"/>
        </w:rPr>
        <w:t>Χειρδάρης Β., ο.π., σελ. 235</w:t>
      </w:r>
    </w:p>
  </w:footnote>
  <w:footnote w:id="6">
    <w:p w:rsidR="0028043B" w:rsidRPr="008916F1" w:rsidRDefault="0028043B" w:rsidP="000B5D65">
      <w:pPr>
        <w:pStyle w:val="a3"/>
        <w:rPr>
          <w:rFonts w:cs="Times New Roman"/>
        </w:rPr>
      </w:pPr>
      <w:r w:rsidRPr="008916F1">
        <w:rPr>
          <w:rStyle w:val="a4"/>
          <w:rFonts w:cs="Times New Roman"/>
        </w:rPr>
        <w:footnoteRef/>
      </w:r>
      <w:r w:rsidRPr="008916F1">
        <w:rPr>
          <w:rFonts w:cs="Times New Roman"/>
        </w:rPr>
        <w:t xml:space="preserve"> </w:t>
      </w:r>
      <w:r w:rsidR="00E41FAD" w:rsidRPr="008916F1">
        <w:rPr>
          <w:rFonts w:cs="Times New Roman"/>
          <w:lang w:val="en-US"/>
        </w:rPr>
        <w:t>Benham</w:t>
      </w:r>
      <w:r w:rsidR="00E41FAD" w:rsidRPr="008916F1">
        <w:rPr>
          <w:rFonts w:cs="Times New Roman"/>
        </w:rPr>
        <w:t xml:space="preserve"> κατά Ηνωμένου Βασιλείου (Τμήμα Ευρείας Σύνθεσης)</w:t>
      </w:r>
      <w:r w:rsidR="000B5D65">
        <w:rPr>
          <w:rFonts w:cs="Times New Roman"/>
        </w:rPr>
        <w:t>, 10.06.1996,</w:t>
      </w:r>
      <w:r w:rsidR="00E41FAD" w:rsidRPr="008916F1">
        <w:rPr>
          <w:rFonts w:cs="Times New Roman"/>
        </w:rPr>
        <w:t xml:space="preserve"> παρ. 61</w:t>
      </w:r>
    </w:p>
  </w:footnote>
  <w:footnote w:id="7">
    <w:p w:rsidR="0028043B" w:rsidRPr="008916F1" w:rsidRDefault="0028043B" w:rsidP="000B5D65">
      <w:pPr>
        <w:pStyle w:val="a3"/>
        <w:rPr>
          <w:rFonts w:cs="Times New Roman"/>
        </w:rPr>
      </w:pPr>
      <w:r w:rsidRPr="008916F1">
        <w:rPr>
          <w:rStyle w:val="a4"/>
          <w:rFonts w:cs="Times New Roman"/>
        </w:rPr>
        <w:footnoteRef/>
      </w:r>
      <w:r w:rsidRPr="008916F1">
        <w:rPr>
          <w:rFonts w:cs="Times New Roman"/>
        </w:rPr>
        <w:t xml:space="preserve"> </w:t>
      </w:r>
      <w:r w:rsidR="00E41FAD" w:rsidRPr="008916F1">
        <w:rPr>
          <w:rFonts w:cs="Times New Roman"/>
          <w:lang w:val="en-US"/>
        </w:rPr>
        <w:t>Quaranta</w:t>
      </w:r>
      <w:r w:rsidR="00E41FAD" w:rsidRPr="008916F1">
        <w:rPr>
          <w:rFonts w:cs="Times New Roman"/>
        </w:rPr>
        <w:t xml:space="preserve"> κατά Ελβετίας</w:t>
      </w:r>
      <w:r w:rsidR="000B5D65">
        <w:rPr>
          <w:rFonts w:cs="Times New Roman"/>
        </w:rPr>
        <w:t>, 24.05.1991</w:t>
      </w:r>
    </w:p>
  </w:footnote>
  <w:footnote w:id="8">
    <w:p w:rsidR="002B5E00" w:rsidRPr="008916F1" w:rsidRDefault="002B5E00" w:rsidP="000B5D65">
      <w:pPr>
        <w:pStyle w:val="a3"/>
        <w:rPr>
          <w:rFonts w:cs="Times New Roman"/>
        </w:rPr>
      </w:pPr>
      <w:r w:rsidRPr="008916F1">
        <w:rPr>
          <w:rStyle w:val="a4"/>
          <w:rFonts w:cs="Times New Roman"/>
        </w:rPr>
        <w:footnoteRef/>
      </w:r>
      <w:r w:rsidRPr="008916F1">
        <w:rPr>
          <w:rFonts w:cs="Times New Roman"/>
        </w:rPr>
        <w:t xml:space="preserve"> </w:t>
      </w:r>
      <w:r w:rsidR="00E41FAD" w:rsidRPr="008916F1">
        <w:rPr>
          <w:rFonts w:cs="Times New Roman"/>
          <w:lang w:val="en-US"/>
        </w:rPr>
        <w:t>Benham</w:t>
      </w:r>
      <w:r w:rsidR="00E41FAD" w:rsidRPr="008916F1">
        <w:rPr>
          <w:rFonts w:cs="Times New Roman"/>
        </w:rPr>
        <w:t xml:space="preserve"> κατά Ην. Βασιλείου, </w:t>
      </w:r>
      <w:r w:rsidR="000B5D65" w:rsidRPr="008916F1">
        <w:rPr>
          <w:rFonts w:cs="Times New Roman"/>
        </w:rPr>
        <w:t>(Τμήμα Ευρείας Σύνθεσης)</w:t>
      </w:r>
      <w:r w:rsidR="000B5D65">
        <w:rPr>
          <w:rFonts w:cs="Times New Roman"/>
        </w:rPr>
        <w:t>, 10.06.1996,</w:t>
      </w:r>
      <w:r w:rsidR="000B5D65" w:rsidRPr="008916F1">
        <w:rPr>
          <w:rFonts w:cs="Times New Roman"/>
        </w:rPr>
        <w:t xml:space="preserve"> </w:t>
      </w:r>
      <w:r w:rsidR="00E41FAD" w:rsidRPr="008916F1">
        <w:rPr>
          <w:rFonts w:cs="Times New Roman"/>
        </w:rPr>
        <w:t>παρ. 62-64</w:t>
      </w:r>
    </w:p>
  </w:footnote>
  <w:footnote w:id="9">
    <w:p w:rsidR="008916F1" w:rsidRPr="008916F1" w:rsidRDefault="00E41FAD" w:rsidP="000B5D65">
      <w:pPr>
        <w:pStyle w:val="a3"/>
        <w:rPr>
          <w:rFonts w:cs="Times New Roman"/>
        </w:rPr>
      </w:pPr>
      <w:r w:rsidRPr="008916F1">
        <w:rPr>
          <w:rStyle w:val="a4"/>
          <w:rFonts w:cs="Times New Roman"/>
        </w:rPr>
        <w:footnoteRef/>
      </w:r>
      <w:r w:rsidRPr="008916F1">
        <w:rPr>
          <w:rFonts w:cs="Times New Roman"/>
        </w:rPr>
        <w:t xml:space="preserve"> </w:t>
      </w:r>
      <w:r w:rsidR="008916F1" w:rsidRPr="008916F1">
        <w:rPr>
          <w:rFonts w:cs="Times New Roman"/>
        </w:rPr>
        <w:t xml:space="preserve">Ζολώτας Τ. σε: Σαρμάς Ι./Κοντιάδης Ξ./Ανθόπουλος Χ., </w:t>
      </w:r>
      <w:proofErr w:type="spellStart"/>
      <w:r w:rsidR="008916F1" w:rsidRPr="008916F1">
        <w:rPr>
          <w:rFonts w:cs="Times New Roman"/>
        </w:rPr>
        <w:t>ΕΣΔΑ</w:t>
      </w:r>
      <w:proofErr w:type="spellEnd"/>
      <w:r w:rsidR="008916F1" w:rsidRPr="008916F1">
        <w:rPr>
          <w:rFonts w:cs="Times New Roman"/>
        </w:rPr>
        <w:t xml:space="preserve"> (κατ’ </w:t>
      </w:r>
      <w:proofErr w:type="spellStart"/>
      <w:r w:rsidR="008916F1" w:rsidRPr="008916F1">
        <w:rPr>
          <w:rFonts w:cs="Times New Roman"/>
        </w:rPr>
        <w:t>άρθρο</w:t>
      </w:r>
      <w:proofErr w:type="spellEnd"/>
      <w:r w:rsidR="008916F1" w:rsidRPr="008916F1">
        <w:rPr>
          <w:rFonts w:cs="Times New Roman"/>
        </w:rPr>
        <w:t xml:space="preserve"> </w:t>
      </w:r>
      <w:proofErr w:type="spellStart"/>
      <w:r w:rsidR="008916F1" w:rsidRPr="008916F1">
        <w:rPr>
          <w:rFonts w:cs="Times New Roman"/>
        </w:rPr>
        <w:t>ερμηνεία</w:t>
      </w:r>
      <w:proofErr w:type="spellEnd"/>
      <w:r w:rsidR="008916F1" w:rsidRPr="008916F1">
        <w:rPr>
          <w:rFonts w:cs="Times New Roman"/>
        </w:rPr>
        <w:t>),</w:t>
      </w:r>
      <w:r w:rsidR="000B5D65">
        <w:rPr>
          <w:rFonts w:cs="Times New Roman"/>
        </w:rPr>
        <w:t xml:space="preserve"> </w:t>
      </w:r>
      <w:r w:rsidR="008916F1" w:rsidRPr="008916F1">
        <w:rPr>
          <w:rFonts w:cs="Times New Roman"/>
        </w:rPr>
        <w:t>2021, σελ. 366</w:t>
      </w:r>
    </w:p>
    <w:p w:rsidR="00E41FAD" w:rsidRPr="00E41FAD" w:rsidRDefault="00E41FAD">
      <w:pPr>
        <w:pStyle w:val="a3"/>
      </w:pPr>
    </w:p>
  </w:footnote>
  <w:footnote w:id="10">
    <w:p w:rsidR="002B5E00" w:rsidRPr="000B5D65" w:rsidRDefault="002B5E00" w:rsidP="000B5D65">
      <w:pPr>
        <w:pStyle w:val="a3"/>
        <w:rPr>
          <w:rFonts w:cs="Times New Roman"/>
        </w:rPr>
      </w:pPr>
      <w:r w:rsidRPr="000B5D65">
        <w:rPr>
          <w:rStyle w:val="a4"/>
          <w:rFonts w:cs="Times New Roman"/>
        </w:rPr>
        <w:footnoteRef/>
      </w:r>
      <w:r w:rsidRPr="000B5D65">
        <w:rPr>
          <w:rFonts w:cs="Times New Roman"/>
        </w:rPr>
        <w:t xml:space="preserve"> </w:t>
      </w:r>
      <w:proofErr w:type="spellStart"/>
      <w:r w:rsidRPr="000B5D65">
        <w:rPr>
          <w:rFonts w:cs="Times New Roman"/>
        </w:rPr>
        <w:t>Σισιλι</w:t>
      </w:r>
      <w:r w:rsidR="00DF4146" w:rsidRPr="000B5D65">
        <w:rPr>
          <w:rFonts w:cs="Times New Roman"/>
        </w:rPr>
        <w:t>ά</w:t>
      </w:r>
      <w:r w:rsidRPr="000B5D65">
        <w:rPr>
          <w:rFonts w:cs="Times New Roman"/>
        </w:rPr>
        <w:t>νος</w:t>
      </w:r>
      <w:proofErr w:type="spellEnd"/>
      <w:r w:rsidR="00DF4146" w:rsidRPr="000B5D65">
        <w:rPr>
          <w:rFonts w:cs="Times New Roman"/>
        </w:rPr>
        <w:t xml:space="preserve"> </w:t>
      </w:r>
      <w:proofErr w:type="spellStart"/>
      <w:r w:rsidR="00DF4146" w:rsidRPr="000B5D65">
        <w:rPr>
          <w:rFonts w:cs="Times New Roman"/>
        </w:rPr>
        <w:t>Λ.Α</w:t>
      </w:r>
      <w:proofErr w:type="spellEnd"/>
      <w:r w:rsidR="00DF4146" w:rsidRPr="000B5D65">
        <w:rPr>
          <w:rFonts w:cs="Times New Roman"/>
        </w:rPr>
        <w:t xml:space="preserve">., </w:t>
      </w:r>
      <w:r w:rsidR="000B5D65">
        <w:rPr>
          <w:rFonts w:cs="Times New Roman"/>
        </w:rPr>
        <w:t>Ευρωπαϊκή</w:t>
      </w:r>
      <w:r w:rsidR="00DF4146" w:rsidRPr="000B5D65">
        <w:rPr>
          <w:rFonts w:cs="Times New Roman"/>
        </w:rPr>
        <w:t xml:space="preserve"> Σύμβαση Δικαιωμάτων του ανθρώπου: Ερμηνεία κατ’ άρθρο, 2η έκδοση, 2017, σελ.</w:t>
      </w:r>
      <w:r w:rsidRPr="000B5D65">
        <w:rPr>
          <w:rFonts w:cs="Times New Roman"/>
        </w:rPr>
        <w:t xml:space="preserve"> 336</w:t>
      </w:r>
    </w:p>
  </w:footnote>
  <w:footnote w:id="11">
    <w:p w:rsidR="002B5E00" w:rsidRDefault="002B5E00" w:rsidP="000B5D65">
      <w:pPr>
        <w:pStyle w:val="a3"/>
      </w:pPr>
      <w:r w:rsidRPr="000B5D65">
        <w:rPr>
          <w:rStyle w:val="a4"/>
          <w:rFonts w:cs="Times New Roman"/>
        </w:rPr>
        <w:footnoteRef/>
      </w:r>
      <w:r w:rsidRPr="000B5D65">
        <w:rPr>
          <w:rFonts w:cs="Times New Roman"/>
        </w:rPr>
        <w:t xml:space="preserve"> </w:t>
      </w:r>
      <w:r w:rsidR="00E41FAD" w:rsidRPr="000B5D65">
        <w:rPr>
          <w:rFonts w:cs="Times New Roman"/>
          <w:lang w:val="en-US"/>
        </w:rPr>
        <w:t>Biba</w:t>
      </w:r>
      <w:r w:rsidR="00E41FAD" w:rsidRPr="000B5D65">
        <w:rPr>
          <w:rFonts w:cs="Times New Roman"/>
        </w:rPr>
        <w:t xml:space="preserve"> κατά Ελλάδος</w:t>
      </w:r>
      <w:r w:rsidR="000B5D65">
        <w:rPr>
          <w:rFonts w:cs="Times New Roman"/>
        </w:rPr>
        <w:t>, 26.09.2000</w:t>
      </w:r>
    </w:p>
  </w:footnote>
  <w:footnote w:id="12">
    <w:p w:rsidR="000D1D2B" w:rsidRPr="000B5D65" w:rsidRDefault="000D1D2B" w:rsidP="000B5D65">
      <w:pPr>
        <w:pStyle w:val="a3"/>
        <w:rPr>
          <w:rFonts w:cs="Times New Roman"/>
        </w:rPr>
      </w:pPr>
      <w:r w:rsidRPr="000B5D65">
        <w:rPr>
          <w:rStyle w:val="a4"/>
          <w:rFonts w:cs="Times New Roman"/>
        </w:rPr>
        <w:footnoteRef/>
      </w:r>
      <w:r w:rsidRPr="000B5D65">
        <w:rPr>
          <w:rFonts w:cs="Times New Roman"/>
        </w:rPr>
        <w:t xml:space="preserve"> </w:t>
      </w:r>
      <w:r w:rsidR="00E41FAD" w:rsidRPr="000B5D65">
        <w:rPr>
          <w:rFonts w:cs="Times New Roman"/>
        </w:rPr>
        <w:t>Χειρδάρης Β., ο.π., σελ. 239</w:t>
      </w:r>
    </w:p>
  </w:footnote>
  <w:footnote w:id="13">
    <w:p w:rsidR="000D1D2B" w:rsidRPr="000B5D65" w:rsidRDefault="000D1D2B" w:rsidP="000B5D65">
      <w:pPr>
        <w:pStyle w:val="a3"/>
        <w:rPr>
          <w:rFonts w:cs="Times New Roman"/>
        </w:rPr>
      </w:pPr>
      <w:r w:rsidRPr="000B5D65">
        <w:rPr>
          <w:rStyle w:val="a4"/>
          <w:rFonts w:cs="Times New Roman"/>
        </w:rPr>
        <w:footnoteRef/>
      </w:r>
      <w:r w:rsidRPr="000B5D65">
        <w:rPr>
          <w:rFonts w:cs="Times New Roman"/>
        </w:rPr>
        <w:t xml:space="preserve"> </w:t>
      </w:r>
      <w:r w:rsidR="00E41FAD" w:rsidRPr="000B5D65">
        <w:rPr>
          <w:rFonts w:cs="Times New Roman"/>
          <w:color w:val="262626"/>
        </w:rPr>
        <w:t>Murray κατά Ηνωμένου Βασιλείου (Τμήμα Μείζονος Συνθέσεως)</w:t>
      </w:r>
      <w:r w:rsidR="000B5D65">
        <w:rPr>
          <w:rFonts w:cs="Times New Roman"/>
          <w:color w:val="262626"/>
        </w:rPr>
        <w:t>, 08.02.1996</w:t>
      </w:r>
    </w:p>
  </w:footnote>
  <w:footnote w:id="14">
    <w:p w:rsidR="00E41FAD" w:rsidRDefault="00E41FAD" w:rsidP="000B5D65">
      <w:pPr>
        <w:pStyle w:val="a3"/>
      </w:pPr>
      <w:r w:rsidRPr="000B5D65">
        <w:rPr>
          <w:rStyle w:val="a4"/>
          <w:rFonts w:cs="Times New Roman"/>
        </w:rPr>
        <w:footnoteRef/>
      </w:r>
      <w:r w:rsidRPr="000B5D65">
        <w:rPr>
          <w:rFonts w:cs="Times New Roman"/>
        </w:rPr>
        <w:t xml:space="preserve"> </w:t>
      </w:r>
      <w:r w:rsidRPr="000B5D65">
        <w:rPr>
          <w:rFonts w:cs="Times New Roman"/>
          <w:color w:val="262626"/>
        </w:rPr>
        <w:t>Magee κατά Ηνωμένου Βασιλείου</w:t>
      </w:r>
      <w:r w:rsidR="000B5D65">
        <w:rPr>
          <w:rFonts w:cs="Times New Roman"/>
          <w:color w:val="262626"/>
        </w:rPr>
        <w:t>, 06.06.2000</w:t>
      </w:r>
    </w:p>
  </w:footnote>
  <w:footnote w:id="15">
    <w:p w:rsidR="000D1D2B" w:rsidRPr="000B5D65" w:rsidRDefault="000D1D2B" w:rsidP="000B5D65">
      <w:pPr>
        <w:pStyle w:val="a3"/>
        <w:rPr>
          <w:rFonts w:cs="Times New Roman"/>
        </w:rPr>
      </w:pPr>
      <w:r w:rsidRPr="000B5D65">
        <w:rPr>
          <w:rStyle w:val="a4"/>
          <w:rFonts w:cs="Times New Roman"/>
        </w:rPr>
        <w:footnoteRef/>
      </w:r>
      <w:r w:rsidRPr="000B5D65">
        <w:rPr>
          <w:rFonts w:cs="Times New Roman"/>
        </w:rPr>
        <w:t xml:space="preserve"> </w:t>
      </w:r>
      <w:r w:rsidR="00E41FAD" w:rsidRPr="000B5D65">
        <w:rPr>
          <w:rFonts w:cs="Times New Roman"/>
          <w:color w:val="262626"/>
        </w:rPr>
        <w:t>Monnell και Morris κατά Ηνωμένου Βασιλείου</w:t>
      </w:r>
      <w:r w:rsidR="000B5D65">
        <w:rPr>
          <w:rFonts w:cs="Times New Roman"/>
          <w:color w:val="262626"/>
        </w:rPr>
        <w:t>, 02.03.1987</w:t>
      </w:r>
    </w:p>
  </w:footnote>
  <w:footnote w:id="16">
    <w:p w:rsidR="000D1D2B" w:rsidRPr="000B5D65" w:rsidRDefault="000D1D2B" w:rsidP="000B5D65">
      <w:pPr>
        <w:pStyle w:val="a3"/>
        <w:rPr>
          <w:rFonts w:cs="Times New Roman"/>
        </w:rPr>
      </w:pPr>
      <w:r w:rsidRPr="000B5D65">
        <w:rPr>
          <w:rStyle w:val="a4"/>
          <w:rFonts w:cs="Times New Roman"/>
        </w:rPr>
        <w:footnoteRef/>
      </w:r>
      <w:r w:rsidRPr="000B5D65">
        <w:rPr>
          <w:rFonts w:cs="Times New Roman"/>
        </w:rPr>
        <w:t xml:space="preserve"> </w:t>
      </w:r>
      <w:r w:rsidR="00E41FAD" w:rsidRPr="000B5D65">
        <w:rPr>
          <w:rFonts w:cs="Times New Roman"/>
          <w:color w:val="262626"/>
        </w:rPr>
        <w:t>Granger κατά Ηνωμένου Βασιλείου</w:t>
      </w:r>
      <w:r w:rsidR="000B5D65">
        <w:rPr>
          <w:rFonts w:cs="Times New Roman"/>
          <w:color w:val="262626"/>
        </w:rPr>
        <w:t>, 28.03.1990</w:t>
      </w:r>
    </w:p>
  </w:footnote>
  <w:footnote w:id="17">
    <w:p w:rsidR="000D1D2B" w:rsidRPr="000B5D65" w:rsidRDefault="000D1D2B" w:rsidP="000B5D65">
      <w:pPr>
        <w:pStyle w:val="a3"/>
        <w:rPr>
          <w:rFonts w:cs="Times New Roman"/>
        </w:rPr>
      </w:pPr>
      <w:r w:rsidRPr="000B5D65">
        <w:rPr>
          <w:rStyle w:val="a4"/>
          <w:rFonts w:cs="Times New Roman"/>
        </w:rPr>
        <w:footnoteRef/>
      </w:r>
      <w:r w:rsidRPr="000B5D65">
        <w:rPr>
          <w:rFonts w:cs="Times New Roman"/>
        </w:rPr>
        <w:t xml:space="preserve"> </w:t>
      </w:r>
      <w:proofErr w:type="spellStart"/>
      <w:r w:rsidR="00E41FAD" w:rsidRPr="000B5D65">
        <w:rPr>
          <w:rFonts w:cs="Times New Roman"/>
          <w:color w:val="262626"/>
        </w:rPr>
        <w:t>Pham</w:t>
      </w:r>
      <w:proofErr w:type="spellEnd"/>
      <w:r w:rsidR="00E41FAD" w:rsidRPr="000B5D65">
        <w:rPr>
          <w:rFonts w:cs="Times New Roman"/>
          <w:color w:val="262626"/>
        </w:rPr>
        <w:t xml:space="preserve"> </w:t>
      </w:r>
      <w:proofErr w:type="spellStart"/>
      <w:r w:rsidR="00E41FAD" w:rsidRPr="000B5D65">
        <w:rPr>
          <w:rFonts w:cs="Times New Roman"/>
          <w:color w:val="262626"/>
        </w:rPr>
        <w:t>Hoang</w:t>
      </w:r>
      <w:proofErr w:type="spellEnd"/>
      <w:r w:rsidR="00E41FAD" w:rsidRPr="000B5D65">
        <w:rPr>
          <w:rFonts w:cs="Times New Roman"/>
          <w:color w:val="262626"/>
        </w:rPr>
        <w:t xml:space="preserve"> κατά Γαλλίας</w:t>
      </w:r>
      <w:r w:rsidR="000B5D65">
        <w:rPr>
          <w:rFonts w:cs="Times New Roman"/>
          <w:color w:val="262626"/>
        </w:rPr>
        <w:t>, 25.09.1992</w:t>
      </w:r>
    </w:p>
  </w:footnote>
  <w:footnote w:id="18">
    <w:p w:rsidR="000D1D2B" w:rsidRDefault="000D1D2B" w:rsidP="000B5D65">
      <w:pPr>
        <w:pStyle w:val="a3"/>
      </w:pPr>
      <w:r w:rsidRPr="000B5D65">
        <w:rPr>
          <w:rStyle w:val="a4"/>
          <w:rFonts w:cs="Times New Roman"/>
        </w:rPr>
        <w:footnoteRef/>
      </w:r>
      <w:r w:rsidRPr="000B5D65">
        <w:rPr>
          <w:rFonts w:cs="Times New Roman"/>
        </w:rPr>
        <w:t xml:space="preserve"> </w:t>
      </w:r>
      <w:proofErr w:type="spellStart"/>
      <w:r w:rsidR="00E41FAD" w:rsidRPr="000B5D65">
        <w:rPr>
          <w:rFonts w:cs="Times New Roman"/>
          <w:color w:val="262626"/>
        </w:rPr>
        <w:t>Winterwerp</w:t>
      </w:r>
      <w:proofErr w:type="spellEnd"/>
      <w:r w:rsidR="00E41FAD" w:rsidRPr="000B5D65">
        <w:rPr>
          <w:rFonts w:cs="Times New Roman"/>
          <w:color w:val="262626"/>
        </w:rPr>
        <w:t xml:space="preserve"> κατά Ολλανδίας</w:t>
      </w:r>
      <w:r w:rsidR="000B5D65">
        <w:rPr>
          <w:rFonts w:cs="Times New Roman"/>
          <w:color w:val="262626"/>
        </w:rPr>
        <w:t>, 24.10.1979</w:t>
      </w:r>
    </w:p>
  </w:footnote>
  <w:footnote w:id="19">
    <w:p w:rsidR="000D1D2B" w:rsidRPr="000B5D65" w:rsidRDefault="000D1D2B" w:rsidP="000B5D65">
      <w:pPr>
        <w:pStyle w:val="a3"/>
        <w:rPr>
          <w:rFonts w:cs="Times New Roman"/>
        </w:rPr>
      </w:pPr>
      <w:r w:rsidRPr="000B5D65">
        <w:rPr>
          <w:rStyle w:val="a4"/>
          <w:rFonts w:cs="Times New Roman"/>
        </w:rPr>
        <w:footnoteRef/>
      </w:r>
      <w:r w:rsidRPr="000B5D65">
        <w:rPr>
          <w:rFonts w:cs="Times New Roman"/>
        </w:rPr>
        <w:t xml:space="preserve"> </w:t>
      </w:r>
      <w:proofErr w:type="spellStart"/>
      <w:r w:rsidR="00E41FAD" w:rsidRPr="000B5D65">
        <w:rPr>
          <w:rFonts w:cs="Times New Roman"/>
          <w:color w:val="262626"/>
        </w:rPr>
        <w:t>Bouamar</w:t>
      </w:r>
      <w:proofErr w:type="spellEnd"/>
      <w:r w:rsidR="00E41FAD" w:rsidRPr="000B5D65">
        <w:rPr>
          <w:rFonts w:cs="Times New Roman"/>
          <w:color w:val="262626"/>
        </w:rPr>
        <w:t xml:space="preserve"> κατά Βελγίου</w:t>
      </w:r>
      <w:r w:rsidR="000B5D65">
        <w:rPr>
          <w:rFonts w:cs="Times New Roman"/>
          <w:color w:val="262626"/>
        </w:rPr>
        <w:t>,29.02.1988</w:t>
      </w:r>
    </w:p>
  </w:footnote>
  <w:footnote w:id="20">
    <w:p w:rsidR="000D1D2B" w:rsidRPr="000B5D65" w:rsidRDefault="000D1D2B" w:rsidP="000B5D65">
      <w:pPr>
        <w:pStyle w:val="a3"/>
        <w:rPr>
          <w:rFonts w:cs="Times New Roman"/>
        </w:rPr>
      </w:pPr>
      <w:r w:rsidRPr="000B5D65">
        <w:rPr>
          <w:rStyle w:val="a4"/>
          <w:rFonts w:cs="Times New Roman"/>
        </w:rPr>
        <w:footnoteRef/>
      </w:r>
      <w:r w:rsidRPr="000B5D65">
        <w:rPr>
          <w:rFonts w:cs="Times New Roman"/>
        </w:rPr>
        <w:t xml:space="preserve"> </w:t>
      </w:r>
      <w:r w:rsidR="00E41FAD" w:rsidRPr="000B5D65">
        <w:rPr>
          <w:rFonts w:cs="Times New Roman"/>
        </w:rPr>
        <w:t>Χειρδάρης Β., ο.π., σελ. 244</w:t>
      </w:r>
    </w:p>
  </w:footnote>
  <w:footnote w:id="21">
    <w:p w:rsidR="000D1D2B" w:rsidRPr="000B5D65" w:rsidRDefault="000D1D2B" w:rsidP="000B5D65">
      <w:pPr>
        <w:pStyle w:val="a3"/>
        <w:rPr>
          <w:rFonts w:cs="Times New Roman"/>
        </w:rPr>
      </w:pPr>
      <w:r w:rsidRPr="000B5D65">
        <w:rPr>
          <w:rStyle w:val="a4"/>
          <w:rFonts w:cs="Times New Roman"/>
        </w:rPr>
        <w:footnoteRef/>
      </w:r>
      <w:r w:rsidRPr="000B5D65">
        <w:rPr>
          <w:rFonts w:cs="Times New Roman"/>
        </w:rPr>
        <w:t xml:space="preserve"> Pakelli κατά Γερμανίας,</w:t>
      </w:r>
      <w:r w:rsidR="000B5D65">
        <w:rPr>
          <w:rFonts w:cs="Times New Roman"/>
        </w:rPr>
        <w:t xml:space="preserve"> 25.04.1983,</w:t>
      </w:r>
      <w:r w:rsidRPr="000B5D65">
        <w:rPr>
          <w:rFonts w:cs="Times New Roman"/>
        </w:rPr>
        <w:t xml:space="preserve"> </w:t>
      </w:r>
      <w:proofErr w:type="spellStart"/>
      <w:r w:rsidRPr="000B5D65">
        <w:rPr>
          <w:rFonts w:cs="Times New Roman"/>
        </w:rPr>
        <w:t>Croissant</w:t>
      </w:r>
      <w:proofErr w:type="spellEnd"/>
      <w:r w:rsidRPr="000B5D65">
        <w:rPr>
          <w:rFonts w:cs="Times New Roman"/>
        </w:rPr>
        <w:t xml:space="preserve"> κατά Γερμανίας</w:t>
      </w:r>
      <w:r w:rsidR="000B5D65">
        <w:rPr>
          <w:rFonts w:cs="Times New Roman"/>
        </w:rPr>
        <w:t>, 25.09.1992</w:t>
      </w:r>
    </w:p>
  </w:footnote>
  <w:footnote w:id="22">
    <w:p w:rsidR="000D1D2B" w:rsidRDefault="000D1D2B" w:rsidP="000B5D65">
      <w:pPr>
        <w:pStyle w:val="a3"/>
      </w:pPr>
      <w:r w:rsidRPr="000B5D65">
        <w:rPr>
          <w:rStyle w:val="a4"/>
          <w:rFonts w:cs="Times New Roman"/>
        </w:rPr>
        <w:footnoteRef/>
      </w:r>
      <w:r w:rsidRPr="000B5D65">
        <w:rPr>
          <w:rFonts w:cs="Times New Roman"/>
        </w:rPr>
        <w:t xml:space="preserve"> </w:t>
      </w:r>
      <w:proofErr w:type="spellStart"/>
      <w:r w:rsidR="00E41FAD" w:rsidRPr="000B5D65">
        <w:rPr>
          <w:rFonts w:cs="Times New Roman"/>
        </w:rPr>
        <w:t>Croissant</w:t>
      </w:r>
      <w:proofErr w:type="spellEnd"/>
      <w:r w:rsidR="00E41FAD" w:rsidRPr="000B5D65">
        <w:rPr>
          <w:rFonts w:cs="Times New Roman"/>
        </w:rPr>
        <w:t xml:space="preserve"> κατά Γερμανίας</w:t>
      </w:r>
      <w:r w:rsidR="000B5D65">
        <w:rPr>
          <w:rFonts w:cs="Times New Roman"/>
        </w:rPr>
        <w:t>, 25.09.1992,</w:t>
      </w:r>
      <w:r w:rsidR="00E41FAD" w:rsidRPr="000B5D65">
        <w:rPr>
          <w:rFonts w:cs="Times New Roman"/>
        </w:rPr>
        <w:t xml:space="preserve"> παρ. 29</w:t>
      </w:r>
    </w:p>
  </w:footnote>
  <w:footnote w:id="23">
    <w:p w:rsidR="00E41FAD" w:rsidRPr="000B5D65" w:rsidRDefault="00E41FAD" w:rsidP="000B5D65">
      <w:pPr>
        <w:pStyle w:val="a3"/>
        <w:rPr>
          <w:rFonts w:cs="Times New Roman"/>
        </w:rPr>
      </w:pPr>
      <w:r w:rsidRPr="000B5D65">
        <w:rPr>
          <w:rStyle w:val="a4"/>
          <w:rFonts w:cs="Times New Roman"/>
        </w:rPr>
        <w:footnoteRef/>
      </w:r>
      <w:r w:rsidRPr="000B5D65">
        <w:rPr>
          <w:rFonts w:cs="Times New Roman"/>
        </w:rPr>
        <w:t xml:space="preserve"> </w:t>
      </w:r>
      <w:proofErr w:type="spellStart"/>
      <w:r w:rsidRPr="000B5D65">
        <w:rPr>
          <w:rFonts w:cs="Times New Roman"/>
        </w:rPr>
        <w:t>Kamasinski</w:t>
      </w:r>
      <w:proofErr w:type="spellEnd"/>
      <w:r w:rsidRPr="000B5D65">
        <w:rPr>
          <w:rFonts w:cs="Times New Roman"/>
        </w:rPr>
        <w:t xml:space="preserve"> κατά Αυστρίας</w:t>
      </w:r>
      <w:r w:rsidR="000B5D65">
        <w:rPr>
          <w:rFonts w:cs="Times New Roman"/>
        </w:rPr>
        <w:t>, 19.02.1989</w:t>
      </w:r>
    </w:p>
  </w:footnote>
  <w:footnote w:id="24">
    <w:p w:rsidR="005D2C11" w:rsidRPr="000B5D65" w:rsidRDefault="005D2C11" w:rsidP="000B5D65">
      <w:pPr>
        <w:pStyle w:val="a3"/>
        <w:rPr>
          <w:rFonts w:cs="Times New Roman"/>
        </w:rPr>
      </w:pPr>
      <w:r w:rsidRPr="000B5D65">
        <w:rPr>
          <w:rStyle w:val="a4"/>
          <w:rFonts w:cs="Times New Roman"/>
        </w:rPr>
        <w:footnoteRef/>
      </w:r>
      <w:r w:rsidRPr="000B5D65">
        <w:rPr>
          <w:rFonts w:cs="Times New Roman"/>
        </w:rPr>
        <w:t xml:space="preserve"> </w:t>
      </w:r>
      <w:proofErr w:type="spellStart"/>
      <w:r w:rsidR="00E41FAD" w:rsidRPr="000B5D65">
        <w:rPr>
          <w:rFonts w:cs="Times New Roman"/>
          <w:color w:val="000000" w:themeColor="text1"/>
        </w:rPr>
        <w:t>Sannino</w:t>
      </w:r>
      <w:proofErr w:type="spellEnd"/>
      <w:r w:rsidR="00E41FAD" w:rsidRPr="000B5D65">
        <w:rPr>
          <w:rFonts w:cs="Times New Roman"/>
          <w:color w:val="000000" w:themeColor="text1"/>
        </w:rPr>
        <w:t xml:space="preserve"> κατά Ιταλίας</w:t>
      </w:r>
      <w:r w:rsidR="000B5D65">
        <w:rPr>
          <w:rFonts w:cs="Times New Roman"/>
          <w:color w:val="000000" w:themeColor="text1"/>
        </w:rPr>
        <w:t>, 27.04.2006,</w:t>
      </w:r>
      <w:r w:rsidR="00E41FAD" w:rsidRPr="000B5D65">
        <w:rPr>
          <w:rFonts w:cs="Times New Roman"/>
          <w:color w:val="000000" w:themeColor="text1"/>
        </w:rPr>
        <w:t xml:space="preserve"> παρ. 51</w:t>
      </w:r>
    </w:p>
  </w:footnote>
  <w:footnote w:id="25">
    <w:p w:rsidR="005D2C11" w:rsidRDefault="005D2C11" w:rsidP="000B5D65">
      <w:pPr>
        <w:pStyle w:val="a3"/>
      </w:pPr>
      <w:r w:rsidRPr="000B5D65">
        <w:rPr>
          <w:rStyle w:val="a4"/>
          <w:rFonts w:cs="Times New Roman"/>
        </w:rPr>
        <w:footnoteRef/>
      </w:r>
      <w:r w:rsidRPr="000B5D65">
        <w:rPr>
          <w:rFonts w:cs="Times New Roman"/>
        </w:rPr>
        <w:t xml:space="preserve"> </w:t>
      </w:r>
      <w:proofErr w:type="spellStart"/>
      <w:r w:rsidR="00E41FAD" w:rsidRPr="000B5D65">
        <w:rPr>
          <w:rFonts w:cs="Times New Roman"/>
          <w:color w:val="000000" w:themeColor="text1"/>
        </w:rPr>
        <w:t>Artico</w:t>
      </w:r>
      <w:proofErr w:type="spellEnd"/>
      <w:r w:rsidR="00E41FAD" w:rsidRPr="000B5D65">
        <w:rPr>
          <w:rFonts w:cs="Times New Roman"/>
          <w:color w:val="000000" w:themeColor="text1"/>
        </w:rPr>
        <w:t xml:space="preserve"> κατά Ιταλίας</w:t>
      </w:r>
      <w:r w:rsidR="000B5D65">
        <w:rPr>
          <w:rFonts w:cs="Times New Roman"/>
          <w:color w:val="000000" w:themeColor="text1"/>
        </w:rPr>
        <w:t>, 13.05.1980,</w:t>
      </w:r>
      <w:r w:rsidR="00E41FAD" w:rsidRPr="000B5D65">
        <w:rPr>
          <w:rFonts w:cs="Times New Roman"/>
          <w:color w:val="000000" w:themeColor="text1"/>
        </w:rPr>
        <w:t xml:space="preserve"> παρ. 33</w:t>
      </w:r>
    </w:p>
  </w:footnote>
  <w:footnote w:id="26">
    <w:p w:rsidR="005D2C11" w:rsidRPr="000B5D65" w:rsidRDefault="005D2C11" w:rsidP="000B5D65">
      <w:pPr>
        <w:pStyle w:val="a3"/>
        <w:rPr>
          <w:rFonts w:cs="Times New Roman"/>
        </w:rPr>
      </w:pPr>
      <w:r w:rsidRPr="000B5D65">
        <w:rPr>
          <w:rStyle w:val="a4"/>
          <w:rFonts w:cs="Times New Roman"/>
        </w:rPr>
        <w:footnoteRef/>
      </w:r>
      <w:r w:rsidRPr="000B5D65">
        <w:rPr>
          <w:rFonts w:cs="Times New Roman"/>
        </w:rPr>
        <w:t xml:space="preserve"> </w:t>
      </w:r>
      <w:proofErr w:type="spellStart"/>
      <w:r w:rsidRPr="000B5D65">
        <w:rPr>
          <w:rFonts w:cs="Times New Roman"/>
          <w:color w:val="000000" w:themeColor="text1"/>
        </w:rPr>
        <w:t>Falcao</w:t>
      </w:r>
      <w:proofErr w:type="spellEnd"/>
      <w:r w:rsidRPr="000B5D65">
        <w:rPr>
          <w:rFonts w:cs="Times New Roman"/>
          <w:color w:val="000000" w:themeColor="text1"/>
        </w:rPr>
        <w:t xml:space="preserve"> </w:t>
      </w:r>
      <w:proofErr w:type="spellStart"/>
      <w:r w:rsidRPr="000B5D65">
        <w:rPr>
          <w:rFonts w:cs="Times New Roman"/>
          <w:color w:val="000000" w:themeColor="text1"/>
        </w:rPr>
        <w:t>dos</w:t>
      </w:r>
      <w:proofErr w:type="spellEnd"/>
      <w:r w:rsidRPr="000B5D65">
        <w:rPr>
          <w:rFonts w:cs="Times New Roman"/>
          <w:color w:val="000000" w:themeColor="text1"/>
        </w:rPr>
        <w:t xml:space="preserve"> </w:t>
      </w:r>
      <w:proofErr w:type="spellStart"/>
      <w:r w:rsidRPr="000B5D65">
        <w:rPr>
          <w:rFonts w:cs="Times New Roman"/>
          <w:color w:val="000000" w:themeColor="text1"/>
        </w:rPr>
        <w:t>Santos</w:t>
      </w:r>
      <w:proofErr w:type="spellEnd"/>
      <w:r w:rsidRPr="000B5D65">
        <w:rPr>
          <w:rFonts w:cs="Times New Roman"/>
          <w:color w:val="000000" w:themeColor="text1"/>
        </w:rPr>
        <w:t xml:space="preserve"> κατά Πορτογαλίας</w:t>
      </w:r>
      <w:r w:rsidR="000B5D65">
        <w:rPr>
          <w:rFonts w:cs="Times New Roman"/>
          <w:color w:val="000000" w:themeColor="text1"/>
        </w:rPr>
        <w:t>, 03.07.2012,</w:t>
      </w:r>
      <w:r w:rsidR="00E41FAD" w:rsidRPr="000B5D65">
        <w:rPr>
          <w:rFonts w:cs="Times New Roman"/>
          <w:color w:val="000000" w:themeColor="text1"/>
        </w:rPr>
        <w:t xml:space="preserve"> παρ. 12-18</w:t>
      </w:r>
    </w:p>
  </w:footnote>
  <w:footnote w:id="27">
    <w:p w:rsidR="00E41FAD" w:rsidRPr="000B5D65" w:rsidRDefault="00E41FAD" w:rsidP="000B5D65">
      <w:pPr>
        <w:pStyle w:val="a3"/>
        <w:rPr>
          <w:rFonts w:cs="Times New Roman"/>
        </w:rPr>
      </w:pPr>
      <w:r w:rsidRPr="000B5D65">
        <w:rPr>
          <w:rStyle w:val="a4"/>
          <w:rFonts w:cs="Times New Roman"/>
        </w:rPr>
        <w:footnoteRef/>
      </w:r>
      <w:r w:rsidRPr="000B5D65">
        <w:rPr>
          <w:rFonts w:cs="Times New Roman"/>
        </w:rPr>
        <w:t xml:space="preserve"> </w:t>
      </w:r>
      <w:proofErr w:type="spellStart"/>
      <w:r w:rsidRPr="000B5D65">
        <w:rPr>
          <w:rFonts w:cs="Times New Roman"/>
          <w:color w:val="000000" w:themeColor="text1"/>
        </w:rPr>
        <w:t>Βαμβακάς</w:t>
      </w:r>
      <w:proofErr w:type="spellEnd"/>
      <w:r w:rsidRPr="000B5D65">
        <w:rPr>
          <w:rFonts w:cs="Times New Roman"/>
          <w:color w:val="000000" w:themeColor="text1"/>
        </w:rPr>
        <w:t xml:space="preserve"> κατά Ελλάδος</w:t>
      </w:r>
      <w:r w:rsidR="000B5D65">
        <w:rPr>
          <w:rFonts w:cs="Times New Roman"/>
          <w:color w:val="000000" w:themeColor="text1"/>
        </w:rPr>
        <w:t>, 09.04.2015</w:t>
      </w:r>
    </w:p>
  </w:footnote>
  <w:footnote w:id="28">
    <w:p w:rsidR="005D2C11" w:rsidRDefault="005D2C11" w:rsidP="000B5D65">
      <w:pPr>
        <w:pStyle w:val="a3"/>
      </w:pPr>
      <w:r w:rsidRPr="000B5D65">
        <w:rPr>
          <w:rStyle w:val="a4"/>
          <w:rFonts w:cs="Times New Roman"/>
        </w:rPr>
        <w:footnoteRef/>
      </w:r>
      <w:r w:rsidRPr="000B5D65">
        <w:rPr>
          <w:rFonts w:cs="Times New Roman"/>
        </w:rPr>
        <w:t xml:space="preserve"> </w:t>
      </w:r>
      <w:r w:rsidR="00E41FAD" w:rsidRPr="000B5D65">
        <w:rPr>
          <w:rFonts w:cs="Times New Roman"/>
          <w:color w:val="000000" w:themeColor="text1"/>
        </w:rPr>
        <w:t>Moldoveanu κατά Ρουμανίας</w:t>
      </w:r>
      <w:r w:rsidR="000B5D65">
        <w:rPr>
          <w:rFonts w:cs="Times New Roman"/>
          <w:color w:val="000000" w:themeColor="text1"/>
        </w:rPr>
        <w:t>, 19.06.2012, παρ. 75</w:t>
      </w:r>
    </w:p>
  </w:footnote>
  <w:footnote w:id="29">
    <w:p w:rsidR="00E41FAD" w:rsidRPr="000B5D65" w:rsidRDefault="00E41FAD" w:rsidP="000B5D65">
      <w:pPr>
        <w:pStyle w:val="a3"/>
        <w:rPr>
          <w:rFonts w:cs="Times New Roman"/>
        </w:rPr>
      </w:pPr>
      <w:r w:rsidRPr="000B5D65">
        <w:rPr>
          <w:rStyle w:val="a4"/>
          <w:rFonts w:cs="Times New Roman"/>
        </w:rPr>
        <w:footnoteRef/>
      </w:r>
      <w:r w:rsidRPr="000B5D65">
        <w:rPr>
          <w:rFonts w:cs="Times New Roman"/>
        </w:rPr>
        <w:t xml:space="preserve"> </w:t>
      </w:r>
      <w:r w:rsidRPr="000B5D65">
        <w:rPr>
          <w:rFonts w:cs="Times New Roman"/>
          <w:color w:val="000000" w:themeColor="text1"/>
        </w:rPr>
        <w:t>Kamasinski κατά Αυστρία</w:t>
      </w:r>
      <w:r w:rsidR="000B5D65">
        <w:rPr>
          <w:rFonts w:cs="Times New Roman"/>
          <w:color w:val="000000" w:themeColor="text1"/>
        </w:rPr>
        <w:t>ς, 19.12.1989, παρ. 66</w:t>
      </w:r>
    </w:p>
  </w:footnote>
  <w:footnote w:id="30">
    <w:p w:rsidR="00E41FAD" w:rsidRPr="000B5D65" w:rsidRDefault="00E41FAD" w:rsidP="000B5D65">
      <w:pPr>
        <w:pStyle w:val="a3"/>
        <w:rPr>
          <w:rFonts w:cs="Times New Roman"/>
        </w:rPr>
      </w:pPr>
      <w:r w:rsidRPr="000B5D65">
        <w:rPr>
          <w:rStyle w:val="a4"/>
          <w:rFonts w:cs="Times New Roman"/>
        </w:rPr>
        <w:footnoteRef/>
      </w:r>
      <w:r w:rsidRPr="000B5D65">
        <w:rPr>
          <w:rFonts w:cs="Times New Roman"/>
        </w:rPr>
        <w:t xml:space="preserve"> </w:t>
      </w:r>
      <w:r w:rsidRPr="000B5D65">
        <w:rPr>
          <w:rFonts w:cs="Times New Roman"/>
          <w:color w:val="000000" w:themeColor="text1"/>
        </w:rPr>
        <w:t>Czekalla κατά Πορτογαλίας</w:t>
      </w:r>
      <w:r w:rsidR="000B5D65">
        <w:rPr>
          <w:rFonts w:cs="Times New Roman"/>
          <w:color w:val="000000" w:themeColor="text1"/>
        </w:rPr>
        <w:t>, 10.10.2002, παρ. 65</w:t>
      </w:r>
    </w:p>
  </w:footnote>
  <w:footnote w:id="31">
    <w:p w:rsidR="005D2C11" w:rsidRDefault="005D2C11" w:rsidP="000B5D65">
      <w:pPr>
        <w:pStyle w:val="a3"/>
      </w:pPr>
      <w:r w:rsidRPr="000B5D65">
        <w:rPr>
          <w:rStyle w:val="a4"/>
          <w:rFonts w:cs="Times New Roman"/>
        </w:rPr>
        <w:footnoteRef/>
      </w:r>
      <w:r w:rsidRPr="000B5D65">
        <w:rPr>
          <w:rFonts w:cs="Times New Roman"/>
        </w:rPr>
        <w:t xml:space="preserve"> </w:t>
      </w:r>
      <w:r w:rsidR="00E41FAD" w:rsidRPr="000B5D65">
        <w:rPr>
          <w:rFonts w:cs="Times New Roman"/>
          <w:color w:val="000000" w:themeColor="text1"/>
          <w:lang w:val="en-US"/>
        </w:rPr>
        <w:t>Daud</w:t>
      </w:r>
      <w:r w:rsidR="00E41FAD" w:rsidRPr="000B5D65">
        <w:rPr>
          <w:rFonts w:cs="Times New Roman"/>
          <w:color w:val="000000" w:themeColor="text1"/>
        </w:rPr>
        <w:t xml:space="preserve"> κατά Πορτογαλίας</w:t>
      </w:r>
      <w:r w:rsidR="000B5D65">
        <w:rPr>
          <w:rFonts w:cs="Times New Roman"/>
          <w:color w:val="000000" w:themeColor="text1"/>
        </w:rPr>
        <w:t>, 21.04.1998,</w:t>
      </w:r>
      <w:r w:rsidR="00E41FAD" w:rsidRPr="000B5D65">
        <w:rPr>
          <w:rFonts w:cs="Times New Roman"/>
          <w:color w:val="000000" w:themeColor="text1"/>
        </w:rPr>
        <w:t xml:space="preserve"> παρ. 42</w:t>
      </w:r>
    </w:p>
  </w:footnote>
  <w:footnote w:id="32">
    <w:p w:rsidR="005D2C11" w:rsidRPr="000B5D65" w:rsidRDefault="005D2C11" w:rsidP="000B5D65">
      <w:pPr>
        <w:pStyle w:val="a3"/>
        <w:rPr>
          <w:rFonts w:cs="Times New Roman"/>
        </w:rPr>
      </w:pPr>
      <w:r w:rsidRPr="000B5D65">
        <w:rPr>
          <w:rStyle w:val="a4"/>
          <w:rFonts w:cs="Times New Roman"/>
        </w:rPr>
        <w:footnoteRef/>
      </w:r>
      <w:r w:rsidRPr="000B5D65">
        <w:rPr>
          <w:rFonts w:cs="Times New Roman"/>
        </w:rPr>
        <w:t xml:space="preserve"> </w:t>
      </w:r>
      <w:proofErr w:type="spellStart"/>
      <w:r w:rsidRPr="000B5D65">
        <w:rPr>
          <w:rFonts w:cs="Times New Roman"/>
          <w:color w:val="000000" w:themeColor="text1"/>
        </w:rPr>
        <w:t>Pishchalnikov</w:t>
      </w:r>
      <w:proofErr w:type="spellEnd"/>
      <w:r w:rsidRPr="000B5D65">
        <w:rPr>
          <w:rFonts w:cs="Times New Roman"/>
          <w:color w:val="000000" w:themeColor="text1"/>
        </w:rPr>
        <w:t xml:space="preserve"> κατά Ρωσίας</w:t>
      </w:r>
      <w:r w:rsidR="000B5D65">
        <w:rPr>
          <w:rFonts w:cs="Times New Roman"/>
          <w:color w:val="000000" w:themeColor="text1"/>
        </w:rPr>
        <w:t>, 24.09.2009,</w:t>
      </w:r>
      <w:r w:rsidR="00E41FAD" w:rsidRPr="000B5D65">
        <w:rPr>
          <w:rFonts w:cs="Times New Roman"/>
          <w:color w:val="000000" w:themeColor="text1"/>
        </w:rPr>
        <w:t xml:space="preserve"> παρ. 77</w:t>
      </w:r>
    </w:p>
  </w:footnote>
  <w:footnote w:id="33">
    <w:p w:rsidR="005D2C11" w:rsidRPr="000B5D65" w:rsidRDefault="005D2C11" w:rsidP="000B5D65">
      <w:pPr>
        <w:pStyle w:val="a3"/>
        <w:rPr>
          <w:rFonts w:cs="Times New Roman"/>
        </w:rPr>
      </w:pPr>
      <w:r w:rsidRPr="000B5D65">
        <w:rPr>
          <w:rStyle w:val="a4"/>
          <w:rFonts w:cs="Times New Roman"/>
        </w:rPr>
        <w:footnoteRef/>
      </w:r>
      <w:r w:rsidRPr="000B5D65">
        <w:rPr>
          <w:rFonts w:cs="Times New Roman"/>
        </w:rPr>
        <w:t xml:space="preserve"> </w:t>
      </w:r>
      <w:r w:rsidRPr="000B5D65">
        <w:rPr>
          <w:rFonts w:cs="Times New Roman"/>
          <w:lang w:val="en-US"/>
        </w:rPr>
        <w:t>Talat</w:t>
      </w:r>
      <w:r w:rsidRPr="000B5D65">
        <w:rPr>
          <w:rFonts w:cs="Times New Roman"/>
        </w:rPr>
        <w:t xml:space="preserve"> </w:t>
      </w:r>
      <w:r w:rsidRPr="000B5D65">
        <w:rPr>
          <w:rFonts w:cs="Times New Roman"/>
          <w:lang w:val="en-US"/>
        </w:rPr>
        <w:t>Tunc</w:t>
      </w:r>
      <w:r w:rsidRPr="000B5D65">
        <w:rPr>
          <w:rFonts w:cs="Times New Roman"/>
        </w:rPr>
        <w:t xml:space="preserve"> κατά Τουρκίας,</w:t>
      </w:r>
      <w:r w:rsidR="000B5D65">
        <w:rPr>
          <w:rFonts w:cs="Times New Roman"/>
        </w:rPr>
        <w:t xml:space="preserve"> 27.03.2007,</w:t>
      </w:r>
      <w:r w:rsidRPr="000B5D65">
        <w:rPr>
          <w:rFonts w:cs="Times New Roman"/>
        </w:rPr>
        <w:t xml:space="preserve"> </w:t>
      </w:r>
      <w:r w:rsidRPr="000B5D65">
        <w:rPr>
          <w:rFonts w:cs="Times New Roman"/>
          <w:lang w:val="en-US"/>
        </w:rPr>
        <w:t>Jones</w:t>
      </w:r>
      <w:r w:rsidRPr="000B5D65">
        <w:rPr>
          <w:rFonts w:cs="Times New Roman"/>
        </w:rPr>
        <w:t xml:space="preserve"> κατά Ηνωμένου Βασιλείου</w:t>
      </w:r>
      <w:r w:rsidR="000B5D65">
        <w:rPr>
          <w:rFonts w:cs="Times New Roman"/>
        </w:rPr>
        <w:t xml:space="preserve"> 09.09.2003</w:t>
      </w:r>
    </w:p>
  </w:footnote>
  <w:footnote w:id="34">
    <w:p w:rsidR="00E41FAD" w:rsidRDefault="00E41FAD" w:rsidP="000B5D65">
      <w:pPr>
        <w:pStyle w:val="a3"/>
      </w:pPr>
      <w:r w:rsidRPr="000B5D65">
        <w:rPr>
          <w:rStyle w:val="a4"/>
          <w:rFonts w:cs="Times New Roman"/>
        </w:rPr>
        <w:footnoteRef/>
      </w:r>
      <w:r w:rsidRPr="000B5D65">
        <w:rPr>
          <w:rFonts w:cs="Times New Roman"/>
        </w:rPr>
        <w:t xml:space="preserve"> Χειρδάρης Β., ο.π., σελ. 257</w:t>
      </w:r>
    </w:p>
  </w:footnote>
  <w:footnote w:id="35">
    <w:p w:rsidR="00E41FAD" w:rsidRPr="000B5D65" w:rsidRDefault="00E41FAD" w:rsidP="00E41FAD">
      <w:pPr>
        <w:spacing w:line="276" w:lineRule="auto"/>
        <w:rPr>
          <w:rFonts w:cs="Times New Roman"/>
          <w:sz w:val="20"/>
          <w:szCs w:val="20"/>
        </w:rPr>
      </w:pPr>
      <w:r w:rsidRPr="000B5D65">
        <w:rPr>
          <w:rStyle w:val="a4"/>
          <w:rFonts w:cs="Times New Roman"/>
          <w:sz w:val="20"/>
          <w:szCs w:val="20"/>
        </w:rPr>
        <w:footnoteRef/>
      </w:r>
      <w:r w:rsidRPr="000B5D65">
        <w:rPr>
          <w:rFonts w:cs="Times New Roman"/>
          <w:sz w:val="20"/>
          <w:szCs w:val="20"/>
        </w:rPr>
        <w:t>Βούλγαρης Δ., Ο θεσμός της «νομικής βοήθειας» (</w:t>
      </w:r>
      <w:r w:rsidRPr="000B5D65">
        <w:rPr>
          <w:rFonts w:cs="Times New Roman"/>
          <w:sz w:val="20"/>
          <w:szCs w:val="20"/>
          <w:lang w:val="en-US"/>
        </w:rPr>
        <w:t>legal</w:t>
      </w:r>
      <w:r w:rsidRPr="000B5D65">
        <w:rPr>
          <w:rFonts w:cs="Times New Roman"/>
          <w:sz w:val="20"/>
          <w:szCs w:val="20"/>
        </w:rPr>
        <w:t xml:space="preserve"> </w:t>
      </w:r>
      <w:r w:rsidRPr="000B5D65">
        <w:rPr>
          <w:rFonts w:cs="Times New Roman"/>
          <w:sz w:val="20"/>
          <w:szCs w:val="20"/>
          <w:lang w:val="en-US"/>
        </w:rPr>
        <w:t>aid</w:t>
      </w:r>
      <w:r w:rsidRPr="000B5D65">
        <w:rPr>
          <w:rFonts w:cs="Times New Roman"/>
          <w:sz w:val="20"/>
          <w:szCs w:val="20"/>
        </w:rPr>
        <w:t xml:space="preserve">) κατά την ελληνική και ευρωενωσιακή δικαιοταξία, ΠοινΧρ ΞΣΤ’, 571 </w:t>
      </w:r>
    </w:p>
  </w:footnote>
  <w:footnote w:id="36">
    <w:p w:rsidR="00E41FAD" w:rsidRPr="000B5D65" w:rsidRDefault="00E41FAD" w:rsidP="00E41FAD">
      <w:pPr>
        <w:pStyle w:val="a3"/>
        <w:rPr>
          <w:rFonts w:cs="Times New Roman"/>
        </w:rPr>
      </w:pPr>
      <w:r w:rsidRPr="000B5D65">
        <w:rPr>
          <w:rStyle w:val="a4"/>
          <w:rFonts w:cs="Times New Roman"/>
        </w:rPr>
        <w:footnoteRef/>
      </w:r>
      <w:r w:rsidRPr="000B5D65">
        <w:rPr>
          <w:rFonts w:cs="Times New Roman"/>
        </w:rPr>
        <w:t xml:space="preserve"> </w:t>
      </w:r>
      <w:r w:rsidRPr="000B5D65">
        <w:rPr>
          <w:rFonts w:cs="Times New Roman"/>
          <w:color w:val="000000" w:themeColor="text1"/>
        </w:rPr>
        <w:t>Εισηγητική Έκθεση Ν. 2721/1999 ΚΝοΒ 1999, 1020 επ.</w:t>
      </w:r>
    </w:p>
  </w:footnote>
  <w:footnote w:id="37">
    <w:p w:rsidR="00E41FAD" w:rsidRPr="000B5D65" w:rsidRDefault="00E41FAD" w:rsidP="00E41FAD">
      <w:pPr>
        <w:pStyle w:val="a3"/>
        <w:rPr>
          <w:rFonts w:cs="Times New Roman"/>
        </w:rPr>
      </w:pPr>
      <w:r w:rsidRPr="000B5D65">
        <w:rPr>
          <w:rStyle w:val="a4"/>
          <w:rFonts w:cs="Times New Roman"/>
        </w:rPr>
        <w:footnoteRef/>
      </w:r>
      <w:r w:rsidRPr="000B5D65">
        <w:rPr>
          <w:rFonts w:cs="Times New Roman"/>
        </w:rPr>
        <w:t xml:space="preserve"> </w:t>
      </w:r>
      <w:r w:rsidRPr="000B5D65">
        <w:rPr>
          <w:rFonts w:cs="Times New Roman"/>
          <w:color w:val="000000" w:themeColor="text1"/>
          <w:lang w:val="en-US"/>
        </w:rPr>
        <w:t>Twalib</w:t>
      </w:r>
      <w:r w:rsidRPr="000B5D65">
        <w:rPr>
          <w:rFonts w:cs="Times New Roman"/>
          <w:color w:val="000000" w:themeColor="text1"/>
        </w:rPr>
        <w:t xml:space="preserve"> κατά Ελλάδας</w:t>
      </w:r>
      <w:r w:rsidR="000B5D65">
        <w:rPr>
          <w:rFonts w:cs="Times New Roman"/>
          <w:color w:val="000000" w:themeColor="text1"/>
        </w:rPr>
        <w:t>, 09.06.1998</w:t>
      </w:r>
      <w:r w:rsidRPr="000B5D65">
        <w:rPr>
          <w:rFonts w:cs="Times New Roman"/>
          <w:color w:val="000000" w:themeColor="text1"/>
        </w:rPr>
        <w:t xml:space="preserve"> σημ. 44 επ.</w:t>
      </w:r>
    </w:p>
  </w:footnote>
  <w:footnote w:id="38">
    <w:p w:rsidR="00E41FAD" w:rsidRPr="000B5D65" w:rsidRDefault="00E41FAD" w:rsidP="00E41FAD">
      <w:pPr>
        <w:pStyle w:val="a3"/>
        <w:rPr>
          <w:rFonts w:cs="Times New Roman"/>
        </w:rPr>
      </w:pPr>
      <w:r w:rsidRPr="000B5D65">
        <w:rPr>
          <w:rStyle w:val="a4"/>
          <w:rFonts w:cs="Times New Roman"/>
        </w:rPr>
        <w:footnoteRef/>
      </w:r>
      <w:r w:rsidRPr="000B5D65">
        <w:rPr>
          <w:rFonts w:cs="Times New Roman"/>
        </w:rPr>
        <w:t xml:space="preserve"> </w:t>
      </w:r>
      <w:r w:rsidRPr="000B5D65">
        <w:rPr>
          <w:rFonts w:cs="Times New Roman"/>
          <w:color w:val="000000" w:themeColor="text1"/>
        </w:rPr>
        <w:t>ΟλΑΠ 724/1992 ΠοινΧρ 1992</w:t>
      </w:r>
    </w:p>
  </w:footnote>
  <w:footnote w:id="39">
    <w:p w:rsidR="00E41FAD" w:rsidRPr="000B5D65" w:rsidRDefault="00E41FAD" w:rsidP="00E41FAD">
      <w:pPr>
        <w:pStyle w:val="a3"/>
        <w:rPr>
          <w:rFonts w:cs="Times New Roman"/>
        </w:rPr>
      </w:pPr>
      <w:r w:rsidRPr="000B5D65">
        <w:rPr>
          <w:rStyle w:val="a4"/>
          <w:rFonts w:cs="Times New Roman"/>
        </w:rPr>
        <w:footnoteRef/>
      </w:r>
      <w:r w:rsidRPr="000B5D65">
        <w:rPr>
          <w:rFonts w:cs="Times New Roman"/>
        </w:rPr>
        <w:t xml:space="preserve"> </w:t>
      </w:r>
      <w:r w:rsidRPr="000B5D65">
        <w:rPr>
          <w:rFonts w:cs="Times New Roman"/>
          <w:color w:val="000000" w:themeColor="text1"/>
        </w:rPr>
        <w:t>Εισηγητική Έκθεση Ν. 3226/2004 ΚΝοΒ 2004, 183 επ.</w:t>
      </w:r>
    </w:p>
  </w:footnote>
  <w:footnote w:id="40">
    <w:p w:rsidR="00E41FAD" w:rsidRPr="000B5D65" w:rsidRDefault="00E41FAD" w:rsidP="00E41FAD">
      <w:pPr>
        <w:pStyle w:val="a3"/>
        <w:rPr>
          <w:rFonts w:cs="Times New Roman"/>
        </w:rPr>
      </w:pPr>
      <w:r w:rsidRPr="000B5D65">
        <w:rPr>
          <w:rStyle w:val="a4"/>
          <w:rFonts w:cs="Times New Roman"/>
        </w:rPr>
        <w:footnoteRef/>
      </w:r>
      <w:r w:rsidRPr="000B5D65">
        <w:rPr>
          <w:rFonts w:cs="Times New Roman"/>
        </w:rPr>
        <w:t xml:space="preserve"> </w:t>
      </w:r>
      <w:r w:rsidRPr="000B5D65">
        <w:rPr>
          <w:rFonts w:cs="Times New Roman"/>
          <w:color w:val="000000" w:themeColor="text1"/>
          <w:lang w:val="en-US"/>
        </w:rPr>
        <w:t>Biba</w:t>
      </w:r>
      <w:r w:rsidRPr="000B5D65">
        <w:rPr>
          <w:rFonts w:cs="Times New Roman"/>
          <w:color w:val="000000" w:themeColor="text1"/>
        </w:rPr>
        <w:t xml:space="preserve"> κατά Ελλάδας</w:t>
      </w:r>
      <w:r w:rsidR="000B5D65">
        <w:rPr>
          <w:rFonts w:cs="Times New Roman"/>
          <w:color w:val="000000" w:themeColor="text1"/>
        </w:rPr>
        <w:t>, 29.06.2000,</w:t>
      </w:r>
      <w:r w:rsidRPr="000B5D65">
        <w:rPr>
          <w:rFonts w:cs="Times New Roman"/>
          <w:color w:val="000000" w:themeColor="text1"/>
        </w:rPr>
        <w:t xml:space="preserve"> σημ. 23 επ</w:t>
      </w:r>
    </w:p>
  </w:footnote>
  <w:footnote w:id="41">
    <w:p w:rsidR="00E41FAD" w:rsidRDefault="00E41FAD" w:rsidP="00E41FAD">
      <w:pPr>
        <w:pStyle w:val="a3"/>
      </w:pPr>
      <w:r w:rsidRPr="000B5D65">
        <w:rPr>
          <w:rStyle w:val="a4"/>
          <w:rFonts w:cs="Times New Roman"/>
        </w:rPr>
        <w:footnoteRef/>
      </w:r>
      <w:r w:rsidRPr="000B5D65">
        <w:rPr>
          <w:rFonts w:cs="Times New Roman"/>
        </w:rPr>
        <w:t xml:space="preserve"> Η χορήγηση του δικαιώματος δεν εξαρτάται από την ιθαγένεια ή τον τόπο κατοικίας του κατηγορούμενου, όπως ίσχυε στην αρχική μορφή του Ν. 3226/2004.</w:t>
      </w:r>
    </w:p>
  </w:footnote>
  <w:footnote w:id="42">
    <w:p w:rsidR="00E41FAD" w:rsidRPr="000B5D65" w:rsidRDefault="00E41FAD" w:rsidP="000B5D65">
      <w:pPr>
        <w:pStyle w:val="a3"/>
        <w:rPr>
          <w:rFonts w:cs="Times New Roman"/>
        </w:rPr>
      </w:pPr>
      <w:r w:rsidRPr="000B5D65">
        <w:rPr>
          <w:rStyle w:val="a4"/>
          <w:rFonts w:cs="Times New Roman"/>
        </w:rPr>
        <w:footnoteRef/>
      </w:r>
      <w:r w:rsidRPr="000B5D65">
        <w:rPr>
          <w:rFonts w:cs="Times New Roman"/>
        </w:rPr>
        <w:t xml:space="preserve"> Βούλγαρης Δ., ο.π., σελ. 573</w:t>
      </w:r>
    </w:p>
  </w:footnote>
  <w:footnote w:id="43">
    <w:p w:rsidR="00E41FAD" w:rsidRPr="000B5D65" w:rsidRDefault="00E41FAD" w:rsidP="000B5D65">
      <w:pPr>
        <w:pStyle w:val="a3"/>
        <w:rPr>
          <w:rFonts w:cs="Times New Roman"/>
        </w:rPr>
      </w:pPr>
      <w:r w:rsidRPr="000B5D65">
        <w:rPr>
          <w:rStyle w:val="a4"/>
          <w:rFonts w:cs="Times New Roman"/>
        </w:rPr>
        <w:footnoteRef/>
      </w:r>
      <w:r w:rsidRPr="000B5D65">
        <w:rPr>
          <w:rFonts w:cs="Times New Roman"/>
        </w:rPr>
        <w:t xml:space="preserve"> Βούλγαρης Δ., ο.π., σελ. 578</w:t>
      </w:r>
    </w:p>
  </w:footnote>
  <w:footnote w:id="44">
    <w:p w:rsidR="00E41FAD" w:rsidRDefault="00E41FAD" w:rsidP="000B5D65">
      <w:pPr>
        <w:pStyle w:val="a3"/>
      </w:pPr>
      <w:r w:rsidRPr="000B5D65">
        <w:rPr>
          <w:rStyle w:val="a4"/>
          <w:rFonts w:cs="Times New Roman"/>
        </w:rPr>
        <w:footnoteRef/>
      </w:r>
      <w:r w:rsidRPr="000B5D65">
        <w:rPr>
          <w:rFonts w:cs="Times New Roman"/>
        </w:rPr>
        <w:t xml:space="preserve"> Βούλγαρης Δ., ο.π., σελ. 574 και 579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61932"/>
    <w:multiLevelType w:val="hybridMultilevel"/>
    <w:tmpl w:val="B164E5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4B47AEB"/>
    <w:multiLevelType w:val="hybridMultilevel"/>
    <w:tmpl w:val="9D5C7D84"/>
    <w:lvl w:ilvl="0" w:tplc="1B2A72E6">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76D6423"/>
    <w:multiLevelType w:val="hybridMultilevel"/>
    <w:tmpl w:val="EB3CFD9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9CC5820"/>
    <w:multiLevelType w:val="hybridMultilevel"/>
    <w:tmpl w:val="47282E9C"/>
    <w:lvl w:ilvl="0" w:tplc="F7F403DA">
      <w:start w:val="3"/>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BE95CF2"/>
    <w:multiLevelType w:val="hybridMultilevel"/>
    <w:tmpl w:val="DA941508"/>
    <w:lvl w:ilvl="0" w:tplc="0AF0EB92">
      <w:start w:val="5"/>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46F5516"/>
    <w:multiLevelType w:val="hybridMultilevel"/>
    <w:tmpl w:val="D3061BAE"/>
    <w:lvl w:ilvl="0" w:tplc="B6B25EAC">
      <w:start w:val="4"/>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6006482"/>
    <w:multiLevelType w:val="hybridMultilevel"/>
    <w:tmpl w:val="EB4A25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7AD28E2"/>
    <w:multiLevelType w:val="hybridMultilevel"/>
    <w:tmpl w:val="08A641F8"/>
    <w:lvl w:ilvl="0" w:tplc="85DE16E0">
      <w:start w:val="2"/>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8D50C05"/>
    <w:multiLevelType w:val="hybridMultilevel"/>
    <w:tmpl w:val="1444C502"/>
    <w:lvl w:ilvl="0" w:tplc="8904D95A">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06073626">
    <w:abstractNumId w:val="8"/>
  </w:num>
  <w:num w:numId="2" w16cid:durableId="1870101191">
    <w:abstractNumId w:val="6"/>
  </w:num>
  <w:num w:numId="3" w16cid:durableId="953362499">
    <w:abstractNumId w:val="1"/>
  </w:num>
  <w:num w:numId="4" w16cid:durableId="261957907">
    <w:abstractNumId w:val="7"/>
  </w:num>
  <w:num w:numId="5" w16cid:durableId="1864516991">
    <w:abstractNumId w:val="3"/>
  </w:num>
  <w:num w:numId="6" w16cid:durableId="250698179">
    <w:abstractNumId w:val="5"/>
  </w:num>
  <w:num w:numId="7" w16cid:durableId="361639203">
    <w:abstractNumId w:val="4"/>
  </w:num>
  <w:num w:numId="8" w16cid:durableId="8679394">
    <w:abstractNumId w:val="2"/>
  </w:num>
  <w:num w:numId="9" w16cid:durableId="66867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3B"/>
    <w:rsid w:val="00075151"/>
    <w:rsid w:val="000B5D65"/>
    <w:rsid w:val="000D1D2B"/>
    <w:rsid w:val="001E077D"/>
    <w:rsid w:val="0028043B"/>
    <w:rsid w:val="002B5E00"/>
    <w:rsid w:val="005D2B91"/>
    <w:rsid w:val="005D2C11"/>
    <w:rsid w:val="007B7F65"/>
    <w:rsid w:val="008357B6"/>
    <w:rsid w:val="00886951"/>
    <w:rsid w:val="008916F1"/>
    <w:rsid w:val="008E3F8E"/>
    <w:rsid w:val="00A008B4"/>
    <w:rsid w:val="00A12740"/>
    <w:rsid w:val="00BD2A14"/>
    <w:rsid w:val="00BE1A53"/>
    <w:rsid w:val="00CB7813"/>
    <w:rsid w:val="00D429E4"/>
    <w:rsid w:val="00DF4146"/>
    <w:rsid w:val="00DF48C7"/>
    <w:rsid w:val="00E40774"/>
    <w:rsid w:val="00E41FAD"/>
    <w:rsid w:val="00F67400"/>
    <w:rsid w:val="00F93E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245D"/>
  <w15:chartTrackingRefBased/>
  <w15:docId w15:val="{0AABFC1F-2B8C-DB43-8E10-CA82C0FA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D65"/>
    <w:pPr>
      <w:jc w:val="both"/>
    </w:pPr>
    <w:rPr>
      <w:rFonts w:ascii="Times New Roman" w:hAnsi="Times New Roman"/>
    </w:rPr>
  </w:style>
  <w:style w:type="paragraph" w:styleId="1">
    <w:name w:val="heading 1"/>
    <w:basedOn w:val="a"/>
    <w:next w:val="a"/>
    <w:link w:val="1Char"/>
    <w:uiPriority w:val="9"/>
    <w:qFormat/>
    <w:rsid w:val="00DF4146"/>
    <w:pPr>
      <w:keepNext/>
      <w:keepLines/>
      <w:spacing w:before="240"/>
      <w:outlineLvl w:val="0"/>
    </w:pPr>
    <w:rPr>
      <w:rFonts w:eastAsiaTheme="majorEastAsia" w:cstheme="majorBidi"/>
      <w:color w:val="2F5496" w:themeColor="accent1" w:themeShade="BF"/>
      <w:szCs w:val="32"/>
    </w:rPr>
  </w:style>
  <w:style w:type="paragraph" w:styleId="3">
    <w:name w:val="heading 3"/>
    <w:basedOn w:val="a"/>
    <w:link w:val="3Char"/>
    <w:uiPriority w:val="9"/>
    <w:qFormat/>
    <w:rsid w:val="00E41FAD"/>
    <w:pPr>
      <w:spacing w:before="100" w:beforeAutospacing="1" w:after="100" w:afterAutospacing="1"/>
      <w:outlineLvl w:val="2"/>
    </w:pPr>
    <w:rPr>
      <w:rFonts w:eastAsia="Times New Roman" w:cs="Times New Roman"/>
      <w:b/>
      <w:bCs/>
      <w:sz w:val="27"/>
      <w:szCs w:val="27"/>
      <w:lang w:eastAsia="el-GR"/>
    </w:rPr>
  </w:style>
  <w:style w:type="paragraph" w:styleId="4">
    <w:name w:val="heading 4"/>
    <w:basedOn w:val="a"/>
    <w:next w:val="a"/>
    <w:link w:val="4Char"/>
    <w:uiPriority w:val="9"/>
    <w:semiHidden/>
    <w:unhideWhenUsed/>
    <w:qFormat/>
    <w:rsid w:val="00E41FA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8043B"/>
    <w:rPr>
      <w:sz w:val="20"/>
      <w:szCs w:val="20"/>
    </w:rPr>
  </w:style>
  <w:style w:type="character" w:customStyle="1" w:styleId="Char">
    <w:name w:val="Κείμενο υποσημείωσης Char"/>
    <w:basedOn w:val="a0"/>
    <w:link w:val="a3"/>
    <w:uiPriority w:val="99"/>
    <w:rsid w:val="0028043B"/>
    <w:rPr>
      <w:sz w:val="20"/>
      <w:szCs w:val="20"/>
    </w:rPr>
  </w:style>
  <w:style w:type="character" w:styleId="a4">
    <w:name w:val="footnote reference"/>
    <w:basedOn w:val="a0"/>
    <w:uiPriority w:val="99"/>
    <w:semiHidden/>
    <w:unhideWhenUsed/>
    <w:rsid w:val="0028043B"/>
    <w:rPr>
      <w:vertAlign w:val="superscript"/>
    </w:rPr>
  </w:style>
  <w:style w:type="paragraph" w:styleId="a5">
    <w:name w:val="List Paragraph"/>
    <w:basedOn w:val="a"/>
    <w:uiPriority w:val="34"/>
    <w:qFormat/>
    <w:rsid w:val="0028043B"/>
    <w:pPr>
      <w:ind w:left="720"/>
      <w:contextualSpacing/>
    </w:pPr>
  </w:style>
  <w:style w:type="paragraph" w:styleId="a6">
    <w:name w:val="No Spacing"/>
    <w:uiPriority w:val="1"/>
    <w:qFormat/>
    <w:rsid w:val="005D2C11"/>
  </w:style>
  <w:style w:type="paragraph" w:styleId="a7">
    <w:name w:val="footer"/>
    <w:basedOn w:val="a"/>
    <w:link w:val="Char0"/>
    <w:uiPriority w:val="99"/>
    <w:unhideWhenUsed/>
    <w:rsid w:val="00E41FAD"/>
    <w:pPr>
      <w:tabs>
        <w:tab w:val="center" w:pos="4153"/>
        <w:tab w:val="right" w:pos="8306"/>
      </w:tabs>
    </w:pPr>
  </w:style>
  <w:style w:type="character" w:customStyle="1" w:styleId="Char0">
    <w:name w:val="Υποσέλιδο Char"/>
    <w:basedOn w:val="a0"/>
    <w:link w:val="a7"/>
    <w:uiPriority w:val="99"/>
    <w:rsid w:val="00E41FAD"/>
  </w:style>
  <w:style w:type="character" w:styleId="a8">
    <w:name w:val="page number"/>
    <w:basedOn w:val="a0"/>
    <w:uiPriority w:val="99"/>
    <w:semiHidden/>
    <w:unhideWhenUsed/>
    <w:rsid w:val="00E41FAD"/>
  </w:style>
  <w:style w:type="character" w:customStyle="1" w:styleId="3Char">
    <w:name w:val="Επικεφαλίδα 3 Char"/>
    <w:basedOn w:val="a0"/>
    <w:link w:val="3"/>
    <w:uiPriority w:val="9"/>
    <w:rsid w:val="00E41FAD"/>
    <w:rPr>
      <w:rFonts w:ascii="Times New Roman" w:eastAsia="Times New Roman" w:hAnsi="Times New Roman" w:cs="Times New Roman"/>
      <w:b/>
      <w:bCs/>
      <w:sz w:val="27"/>
      <w:szCs w:val="27"/>
      <w:lang w:eastAsia="el-GR"/>
    </w:rPr>
  </w:style>
  <w:style w:type="character" w:customStyle="1" w:styleId="x1lliihq">
    <w:name w:val="x1lliihq"/>
    <w:basedOn w:val="a0"/>
    <w:rsid w:val="00E41FAD"/>
  </w:style>
  <w:style w:type="character" w:customStyle="1" w:styleId="html-span">
    <w:name w:val="html-span"/>
    <w:basedOn w:val="a0"/>
    <w:rsid w:val="00E41FAD"/>
  </w:style>
  <w:style w:type="paragraph" w:styleId="-HTML">
    <w:name w:val="HTML Preformatted"/>
    <w:basedOn w:val="a"/>
    <w:link w:val="-HTMLChar"/>
    <w:uiPriority w:val="99"/>
    <w:semiHidden/>
    <w:unhideWhenUsed/>
    <w:rsid w:val="00E4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E41FAD"/>
    <w:rPr>
      <w:rFonts w:ascii="Courier New" w:eastAsia="Times New Roman" w:hAnsi="Courier New" w:cs="Courier New"/>
      <w:sz w:val="20"/>
      <w:szCs w:val="20"/>
      <w:lang w:eastAsia="el-GR"/>
    </w:rPr>
  </w:style>
  <w:style w:type="character" w:styleId="-">
    <w:name w:val="Hyperlink"/>
    <w:basedOn w:val="a0"/>
    <w:uiPriority w:val="99"/>
    <w:unhideWhenUsed/>
    <w:rsid w:val="00E41FAD"/>
    <w:rPr>
      <w:color w:val="0563C1" w:themeColor="hyperlink"/>
      <w:u w:val="single"/>
    </w:rPr>
  </w:style>
  <w:style w:type="character" w:customStyle="1" w:styleId="1Char">
    <w:name w:val="Επικεφαλίδα 1 Char"/>
    <w:basedOn w:val="a0"/>
    <w:link w:val="1"/>
    <w:uiPriority w:val="9"/>
    <w:rsid w:val="00DF4146"/>
    <w:rPr>
      <w:rFonts w:ascii="Times New Roman" w:eastAsiaTheme="majorEastAsia" w:hAnsi="Times New Roman" w:cstheme="majorBidi"/>
      <w:color w:val="2F5496" w:themeColor="accent1" w:themeShade="BF"/>
      <w:szCs w:val="32"/>
    </w:rPr>
  </w:style>
  <w:style w:type="paragraph" w:styleId="a9">
    <w:name w:val="TOC Heading"/>
    <w:basedOn w:val="1"/>
    <w:next w:val="a"/>
    <w:uiPriority w:val="39"/>
    <w:unhideWhenUsed/>
    <w:qFormat/>
    <w:rsid w:val="00E41FAD"/>
    <w:pPr>
      <w:spacing w:before="480" w:line="276" w:lineRule="auto"/>
      <w:outlineLvl w:val="9"/>
    </w:pPr>
    <w:rPr>
      <w:b/>
      <w:bCs/>
      <w:sz w:val="28"/>
      <w:szCs w:val="28"/>
      <w:lang w:eastAsia="el-GR"/>
    </w:rPr>
  </w:style>
  <w:style w:type="paragraph" w:styleId="10">
    <w:name w:val="toc 1"/>
    <w:basedOn w:val="a"/>
    <w:next w:val="a"/>
    <w:autoRedefine/>
    <w:uiPriority w:val="39"/>
    <w:unhideWhenUsed/>
    <w:rsid w:val="00E41FAD"/>
    <w:pPr>
      <w:spacing w:before="240" w:after="120"/>
    </w:pPr>
    <w:rPr>
      <w:rFonts w:cstheme="minorHAnsi"/>
      <w:b/>
      <w:bCs/>
      <w:sz w:val="20"/>
      <w:szCs w:val="20"/>
    </w:rPr>
  </w:style>
  <w:style w:type="paragraph" w:styleId="2">
    <w:name w:val="toc 2"/>
    <w:basedOn w:val="a"/>
    <w:next w:val="a"/>
    <w:autoRedefine/>
    <w:uiPriority w:val="39"/>
    <w:semiHidden/>
    <w:unhideWhenUsed/>
    <w:rsid w:val="00E41FAD"/>
    <w:pPr>
      <w:spacing w:before="120"/>
      <w:ind w:left="240"/>
    </w:pPr>
    <w:rPr>
      <w:rFonts w:cstheme="minorHAnsi"/>
      <w:i/>
      <w:iCs/>
      <w:sz w:val="20"/>
      <w:szCs w:val="20"/>
    </w:rPr>
  </w:style>
  <w:style w:type="paragraph" w:styleId="30">
    <w:name w:val="toc 3"/>
    <w:basedOn w:val="a"/>
    <w:next w:val="a"/>
    <w:autoRedefine/>
    <w:uiPriority w:val="39"/>
    <w:semiHidden/>
    <w:unhideWhenUsed/>
    <w:rsid w:val="00E41FAD"/>
    <w:pPr>
      <w:ind w:left="480"/>
    </w:pPr>
    <w:rPr>
      <w:rFonts w:cstheme="minorHAnsi"/>
      <w:sz w:val="20"/>
      <w:szCs w:val="20"/>
    </w:rPr>
  </w:style>
  <w:style w:type="paragraph" w:styleId="40">
    <w:name w:val="toc 4"/>
    <w:basedOn w:val="a"/>
    <w:next w:val="a"/>
    <w:autoRedefine/>
    <w:uiPriority w:val="39"/>
    <w:semiHidden/>
    <w:unhideWhenUsed/>
    <w:rsid w:val="00E41FAD"/>
    <w:pPr>
      <w:ind w:left="720"/>
    </w:pPr>
    <w:rPr>
      <w:rFonts w:cstheme="minorHAnsi"/>
      <w:sz w:val="20"/>
      <w:szCs w:val="20"/>
    </w:rPr>
  </w:style>
  <w:style w:type="paragraph" w:styleId="5">
    <w:name w:val="toc 5"/>
    <w:basedOn w:val="a"/>
    <w:next w:val="a"/>
    <w:autoRedefine/>
    <w:uiPriority w:val="39"/>
    <w:semiHidden/>
    <w:unhideWhenUsed/>
    <w:rsid w:val="00E41FAD"/>
    <w:pPr>
      <w:ind w:left="960"/>
    </w:pPr>
    <w:rPr>
      <w:rFonts w:cstheme="minorHAnsi"/>
      <w:sz w:val="20"/>
      <w:szCs w:val="20"/>
    </w:rPr>
  </w:style>
  <w:style w:type="paragraph" w:styleId="6">
    <w:name w:val="toc 6"/>
    <w:basedOn w:val="a"/>
    <w:next w:val="a"/>
    <w:autoRedefine/>
    <w:uiPriority w:val="39"/>
    <w:semiHidden/>
    <w:unhideWhenUsed/>
    <w:rsid w:val="00E41FAD"/>
    <w:pPr>
      <w:ind w:left="1200"/>
    </w:pPr>
    <w:rPr>
      <w:rFonts w:cstheme="minorHAnsi"/>
      <w:sz w:val="20"/>
      <w:szCs w:val="20"/>
    </w:rPr>
  </w:style>
  <w:style w:type="paragraph" w:styleId="7">
    <w:name w:val="toc 7"/>
    <w:basedOn w:val="a"/>
    <w:next w:val="a"/>
    <w:autoRedefine/>
    <w:uiPriority w:val="39"/>
    <w:semiHidden/>
    <w:unhideWhenUsed/>
    <w:rsid w:val="00E41FAD"/>
    <w:pPr>
      <w:ind w:left="1440"/>
    </w:pPr>
    <w:rPr>
      <w:rFonts w:cstheme="minorHAnsi"/>
      <w:sz w:val="20"/>
      <w:szCs w:val="20"/>
    </w:rPr>
  </w:style>
  <w:style w:type="paragraph" w:styleId="8">
    <w:name w:val="toc 8"/>
    <w:basedOn w:val="a"/>
    <w:next w:val="a"/>
    <w:autoRedefine/>
    <w:uiPriority w:val="39"/>
    <w:semiHidden/>
    <w:unhideWhenUsed/>
    <w:rsid w:val="00E41FAD"/>
    <w:pPr>
      <w:ind w:left="1680"/>
    </w:pPr>
    <w:rPr>
      <w:rFonts w:cstheme="minorHAnsi"/>
      <w:sz w:val="20"/>
      <w:szCs w:val="20"/>
    </w:rPr>
  </w:style>
  <w:style w:type="paragraph" w:styleId="9">
    <w:name w:val="toc 9"/>
    <w:basedOn w:val="a"/>
    <w:next w:val="a"/>
    <w:autoRedefine/>
    <w:uiPriority w:val="39"/>
    <w:semiHidden/>
    <w:unhideWhenUsed/>
    <w:rsid w:val="00E41FAD"/>
    <w:pPr>
      <w:ind w:left="1920"/>
    </w:pPr>
    <w:rPr>
      <w:rFonts w:cstheme="minorHAnsi"/>
      <w:sz w:val="20"/>
      <w:szCs w:val="20"/>
    </w:rPr>
  </w:style>
  <w:style w:type="character" w:customStyle="1" w:styleId="4Char">
    <w:name w:val="Επικεφαλίδα 4 Char"/>
    <w:basedOn w:val="a0"/>
    <w:link w:val="4"/>
    <w:uiPriority w:val="9"/>
    <w:semiHidden/>
    <w:rsid w:val="00E41FAD"/>
    <w:rPr>
      <w:rFonts w:asciiTheme="majorHAnsi" w:eastAsiaTheme="majorEastAsia" w:hAnsiTheme="majorHAnsi" w:cstheme="majorBidi"/>
      <w:i/>
      <w:iCs/>
      <w:color w:val="2F5496" w:themeColor="accent1" w:themeShade="BF"/>
    </w:rPr>
  </w:style>
  <w:style w:type="paragraph" w:styleId="Web">
    <w:name w:val="Normal (Web)"/>
    <w:basedOn w:val="a"/>
    <w:uiPriority w:val="99"/>
    <w:semiHidden/>
    <w:unhideWhenUsed/>
    <w:rsid w:val="008916F1"/>
    <w:rPr>
      <w:rFonts w:cs="Times New Roman"/>
    </w:rPr>
  </w:style>
  <w:style w:type="paragraph" w:styleId="aa">
    <w:name w:val="header"/>
    <w:basedOn w:val="a"/>
    <w:link w:val="Char1"/>
    <w:uiPriority w:val="99"/>
    <w:unhideWhenUsed/>
    <w:rsid w:val="00DF4146"/>
    <w:pPr>
      <w:tabs>
        <w:tab w:val="center" w:pos="4153"/>
        <w:tab w:val="right" w:pos="8306"/>
      </w:tabs>
    </w:pPr>
  </w:style>
  <w:style w:type="character" w:customStyle="1" w:styleId="Char1">
    <w:name w:val="Κεφαλίδα Char"/>
    <w:basedOn w:val="a0"/>
    <w:link w:val="aa"/>
    <w:uiPriority w:val="99"/>
    <w:rsid w:val="00DF4146"/>
  </w:style>
  <w:style w:type="character" w:styleId="-0">
    <w:name w:val="FollowedHyperlink"/>
    <w:basedOn w:val="a0"/>
    <w:uiPriority w:val="99"/>
    <w:semiHidden/>
    <w:unhideWhenUsed/>
    <w:rsid w:val="000B5D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5207">
      <w:bodyDiv w:val="1"/>
      <w:marLeft w:val="0"/>
      <w:marRight w:val="0"/>
      <w:marTop w:val="0"/>
      <w:marBottom w:val="0"/>
      <w:divBdr>
        <w:top w:val="none" w:sz="0" w:space="0" w:color="auto"/>
        <w:left w:val="none" w:sz="0" w:space="0" w:color="auto"/>
        <w:bottom w:val="none" w:sz="0" w:space="0" w:color="auto"/>
        <w:right w:val="none" w:sz="0" w:space="0" w:color="auto"/>
      </w:divBdr>
      <w:divsChild>
        <w:div w:id="1640184790">
          <w:marLeft w:val="0"/>
          <w:marRight w:val="0"/>
          <w:marTop w:val="0"/>
          <w:marBottom w:val="0"/>
          <w:divBdr>
            <w:top w:val="none" w:sz="0" w:space="0" w:color="auto"/>
            <w:left w:val="none" w:sz="0" w:space="0" w:color="auto"/>
            <w:bottom w:val="none" w:sz="0" w:space="0" w:color="auto"/>
            <w:right w:val="none" w:sz="0" w:space="0" w:color="auto"/>
          </w:divBdr>
          <w:divsChild>
            <w:div w:id="656418197">
              <w:marLeft w:val="0"/>
              <w:marRight w:val="0"/>
              <w:marTop w:val="0"/>
              <w:marBottom w:val="0"/>
              <w:divBdr>
                <w:top w:val="none" w:sz="0" w:space="0" w:color="auto"/>
                <w:left w:val="none" w:sz="0" w:space="0" w:color="auto"/>
                <w:bottom w:val="none" w:sz="0" w:space="0" w:color="auto"/>
                <w:right w:val="none" w:sz="0" w:space="0" w:color="auto"/>
              </w:divBdr>
              <w:divsChild>
                <w:div w:id="13752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7752">
      <w:bodyDiv w:val="1"/>
      <w:marLeft w:val="0"/>
      <w:marRight w:val="0"/>
      <w:marTop w:val="0"/>
      <w:marBottom w:val="0"/>
      <w:divBdr>
        <w:top w:val="none" w:sz="0" w:space="0" w:color="auto"/>
        <w:left w:val="none" w:sz="0" w:space="0" w:color="auto"/>
        <w:bottom w:val="none" w:sz="0" w:space="0" w:color="auto"/>
        <w:right w:val="none" w:sz="0" w:space="0" w:color="auto"/>
      </w:divBdr>
    </w:div>
    <w:div w:id="346952434">
      <w:bodyDiv w:val="1"/>
      <w:marLeft w:val="0"/>
      <w:marRight w:val="0"/>
      <w:marTop w:val="0"/>
      <w:marBottom w:val="0"/>
      <w:divBdr>
        <w:top w:val="none" w:sz="0" w:space="0" w:color="auto"/>
        <w:left w:val="none" w:sz="0" w:space="0" w:color="auto"/>
        <w:bottom w:val="none" w:sz="0" w:space="0" w:color="auto"/>
        <w:right w:val="none" w:sz="0" w:space="0" w:color="auto"/>
      </w:divBdr>
      <w:divsChild>
        <w:div w:id="1440220648">
          <w:marLeft w:val="0"/>
          <w:marRight w:val="0"/>
          <w:marTop w:val="0"/>
          <w:marBottom w:val="0"/>
          <w:divBdr>
            <w:top w:val="none" w:sz="0" w:space="0" w:color="auto"/>
            <w:left w:val="none" w:sz="0" w:space="0" w:color="auto"/>
            <w:bottom w:val="none" w:sz="0" w:space="0" w:color="auto"/>
            <w:right w:val="none" w:sz="0" w:space="0" w:color="auto"/>
          </w:divBdr>
          <w:divsChild>
            <w:div w:id="1944725612">
              <w:marLeft w:val="0"/>
              <w:marRight w:val="0"/>
              <w:marTop w:val="0"/>
              <w:marBottom w:val="0"/>
              <w:divBdr>
                <w:top w:val="none" w:sz="0" w:space="0" w:color="auto"/>
                <w:left w:val="none" w:sz="0" w:space="0" w:color="auto"/>
                <w:bottom w:val="none" w:sz="0" w:space="0" w:color="auto"/>
                <w:right w:val="none" w:sz="0" w:space="0" w:color="auto"/>
              </w:divBdr>
              <w:divsChild>
                <w:div w:id="20325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761078">
      <w:bodyDiv w:val="1"/>
      <w:marLeft w:val="0"/>
      <w:marRight w:val="0"/>
      <w:marTop w:val="0"/>
      <w:marBottom w:val="0"/>
      <w:divBdr>
        <w:top w:val="none" w:sz="0" w:space="0" w:color="auto"/>
        <w:left w:val="none" w:sz="0" w:space="0" w:color="auto"/>
        <w:bottom w:val="none" w:sz="0" w:space="0" w:color="auto"/>
        <w:right w:val="none" w:sz="0" w:space="0" w:color="auto"/>
      </w:divBdr>
      <w:divsChild>
        <w:div w:id="71006450">
          <w:marLeft w:val="0"/>
          <w:marRight w:val="0"/>
          <w:marTop w:val="0"/>
          <w:marBottom w:val="0"/>
          <w:divBdr>
            <w:top w:val="none" w:sz="0" w:space="0" w:color="auto"/>
            <w:left w:val="none" w:sz="0" w:space="0" w:color="auto"/>
            <w:bottom w:val="none" w:sz="0" w:space="0" w:color="auto"/>
            <w:right w:val="none" w:sz="0" w:space="0" w:color="auto"/>
          </w:divBdr>
          <w:divsChild>
            <w:div w:id="862669469">
              <w:marLeft w:val="0"/>
              <w:marRight w:val="0"/>
              <w:marTop w:val="0"/>
              <w:marBottom w:val="0"/>
              <w:divBdr>
                <w:top w:val="none" w:sz="0" w:space="0" w:color="auto"/>
                <w:left w:val="none" w:sz="0" w:space="0" w:color="auto"/>
                <w:bottom w:val="none" w:sz="0" w:space="0" w:color="auto"/>
                <w:right w:val="none" w:sz="0" w:space="0" w:color="auto"/>
              </w:divBdr>
              <w:divsChild>
                <w:div w:id="13625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2104">
      <w:bodyDiv w:val="1"/>
      <w:marLeft w:val="0"/>
      <w:marRight w:val="0"/>
      <w:marTop w:val="0"/>
      <w:marBottom w:val="0"/>
      <w:divBdr>
        <w:top w:val="none" w:sz="0" w:space="0" w:color="auto"/>
        <w:left w:val="none" w:sz="0" w:space="0" w:color="auto"/>
        <w:bottom w:val="none" w:sz="0" w:space="0" w:color="auto"/>
        <w:right w:val="none" w:sz="0" w:space="0" w:color="auto"/>
      </w:divBdr>
    </w:div>
    <w:div w:id="501894290">
      <w:bodyDiv w:val="1"/>
      <w:marLeft w:val="0"/>
      <w:marRight w:val="0"/>
      <w:marTop w:val="0"/>
      <w:marBottom w:val="0"/>
      <w:divBdr>
        <w:top w:val="none" w:sz="0" w:space="0" w:color="auto"/>
        <w:left w:val="none" w:sz="0" w:space="0" w:color="auto"/>
        <w:bottom w:val="none" w:sz="0" w:space="0" w:color="auto"/>
        <w:right w:val="none" w:sz="0" w:space="0" w:color="auto"/>
      </w:divBdr>
    </w:div>
    <w:div w:id="503204434">
      <w:bodyDiv w:val="1"/>
      <w:marLeft w:val="0"/>
      <w:marRight w:val="0"/>
      <w:marTop w:val="0"/>
      <w:marBottom w:val="0"/>
      <w:divBdr>
        <w:top w:val="none" w:sz="0" w:space="0" w:color="auto"/>
        <w:left w:val="none" w:sz="0" w:space="0" w:color="auto"/>
        <w:bottom w:val="none" w:sz="0" w:space="0" w:color="auto"/>
        <w:right w:val="none" w:sz="0" w:space="0" w:color="auto"/>
      </w:divBdr>
    </w:div>
    <w:div w:id="583492023">
      <w:bodyDiv w:val="1"/>
      <w:marLeft w:val="0"/>
      <w:marRight w:val="0"/>
      <w:marTop w:val="0"/>
      <w:marBottom w:val="0"/>
      <w:divBdr>
        <w:top w:val="none" w:sz="0" w:space="0" w:color="auto"/>
        <w:left w:val="none" w:sz="0" w:space="0" w:color="auto"/>
        <w:bottom w:val="none" w:sz="0" w:space="0" w:color="auto"/>
        <w:right w:val="none" w:sz="0" w:space="0" w:color="auto"/>
      </w:divBdr>
      <w:divsChild>
        <w:div w:id="847403881">
          <w:marLeft w:val="0"/>
          <w:marRight w:val="0"/>
          <w:marTop w:val="0"/>
          <w:marBottom w:val="0"/>
          <w:divBdr>
            <w:top w:val="none" w:sz="0" w:space="0" w:color="auto"/>
            <w:left w:val="none" w:sz="0" w:space="0" w:color="auto"/>
            <w:bottom w:val="none" w:sz="0" w:space="0" w:color="auto"/>
            <w:right w:val="none" w:sz="0" w:space="0" w:color="auto"/>
          </w:divBdr>
          <w:divsChild>
            <w:div w:id="1041369313">
              <w:marLeft w:val="0"/>
              <w:marRight w:val="0"/>
              <w:marTop w:val="0"/>
              <w:marBottom w:val="0"/>
              <w:divBdr>
                <w:top w:val="none" w:sz="0" w:space="0" w:color="auto"/>
                <w:left w:val="none" w:sz="0" w:space="0" w:color="auto"/>
                <w:bottom w:val="none" w:sz="0" w:space="0" w:color="auto"/>
                <w:right w:val="none" w:sz="0" w:space="0" w:color="auto"/>
              </w:divBdr>
              <w:divsChild>
                <w:div w:id="587034109">
                  <w:marLeft w:val="0"/>
                  <w:marRight w:val="0"/>
                  <w:marTop w:val="0"/>
                  <w:marBottom w:val="0"/>
                  <w:divBdr>
                    <w:top w:val="none" w:sz="0" w:space="0" w:color="auto"/>
                    <w:left w:val="none" w:sz="0" w:space="0" w:color="auto"/>
                    <w:bottom w:val="none" w:sz="0" w:space="0" w:color="auto"/>
                    <w:right w:val="none" w:sz="0" w:space="0" w:color="auto"/>
                  </w:divBdr>
                  <w:divsChild>
                    <w:div w:id="435442958">
                      <w:marLeft w:val="0"/>
                      <w:marRight w:val="0"/>
                      <w:marTop w:val="0"/>
                      <w:marBottom w:val="0"/>
                      <w:divBdr>
                        <w:top w:val="none" w:sz="0" w:space="0" w:color="auto"/>
                        <w:left w:val="none" w:sz="0" w:space="0" w:color="auto"/>
                        <w:bottom w:val="none" w:sz="0" w:space="0" w:color="auto"/>
                        <w:right w:val="none" w:sz="0" w:space="0" w:color="auto"/>
                      </w:divBdr>
                      <w:divsChild>
                        <w:div w:id="1424491414">
                          <w:marLeft w:val="0"/>
                          <w:marRight w:val="0"/>
                          <w:marTop w:val="0"/>
                          <w:marBottom w:val="0"/>
                          <w:divBdr>
                            <w:top w:val="none" w:sz="0" w:space="0" w:color="auto"/>
                            <w:left w:val="none" w:sz="0" w:space="0" w:color="auto"/>
                            <w:bottom w:val="none" w:sz="0" w:space="0" w:color="auto"/>
                            <w:right w:val="none" w:sz="0" w:space="0" w:color="auto"/>
                          </w:divBdr>
                          <w:divsChild>
                            <w:div w:id="1684166127">
                              <w:marLeft w:val="0"/>
                              <w:marRight w:val="0"/>
                              <w:marTop w:val="0"/>
                              <w:marBottom w:val="0"/>
                              <w:divBdr>
                                <w:top w:val="none" w:sz="0" w:space="0" w:color="auto"/>
                                <w:left w:val="none" w:sz="0" w:space="0" w:color="auto"/>
                                <w:bottom w:val="none" w:sz="0" w:space="0" w:color="auto"/>
                                <w:right w:val="none" w:sz="0" w:space="0" w:color="auto"/>
                              </w:divBdr>
                              <w:divsChild>
                                <w:div w:id="430786434">
                                  <w:marLeft w:val="0"/>
                                  <w:marRight w:val="0"/>
                                  <w:marTop w:val="0"/>
                                  <w:marBottom w:val="0"/>
                                  <w:divBdr>
                                    <w:top w:val="none" w:sz="0" w:space="0" w:color="auto"/>
                                    <w:left w:val="none" w:sz="0" w:space="0" w:color="auto"/>
                                    <w:bottom w:val="none" w:sz="0" w:space="0" w:color="auto"/>
                                    <w:right w:val="none" w:sz="0" w:space="0" w:color="auto"/>
                                  </w:divBdr>
                                  <w:divsChild>
                                    <w:div w:id="1024332475">
                                      <w:marLeft w:val="0"/>
                                      <w:marRight w:val="0"/>
                                      <w:marTop w:val="0"/>
                                      <w:marBottom w:val="0"/>
                                      <w:divBdr>
                                        <w:top w:val="none" w:sz="0" w:space="0" w:color="auto"/>
                                        <w:left w:val="none" w:sz="0" w:space="0" w:color="auto"/>
                                        <w:bottom w:val="none" w:sz="0" w:space="0" w:color="auto"/>
                                        <w:right w:val="none" w:sz="0" w:space="0" w:color="auto"/>
                                      </w:divBdr>
                                      <w:divsChild>
                                        <w:div w:id="833494573">
                                          <w:marLeft w:val="0"/>
                                          <w:marRight w:val="0"/>
                                          <w:marTop w:val="0"/>
                                          <w:marBottom w:val="0"/>
                                          <w:divBdr>
                                            <w:top w:val="none" w:sz="0" w:space="0" w:color="auto"/>
                                            <w:left w:val="none" w:sz="0" w:space="0" w:color="auto"/>
                                            <w:bottom w:val="none" w:sz="0" w:space="0" w:color="auto"/>
                                            <w:right w:val="none" w:sz="0" w:space="0" w:color="auto"/>
                                          </w:divBdr>
                                          <w:divsChild>
                                            <w:div w:id="459802786">
                                              <w:marLeft w:val="0"/>
                                              <w:marRight w:val="0"/>
                                              <w:marTop w:val="0"/>
                                              <w:marBottom w:val="0"/>
                                              <w:divBdr>
                                                <w:top w:val="none" w:sz="0" w:space="0" w:color="auto"/>
                                                <w:left w:val="none" w:sz="0" w:space="0" w:color="auto"/>
                                                <w:bottom w:val="none" w:sz="0" w:space="0" w:color="auto"/>
                                                <w:right w:val="none" w:sz="0" w:space="0" w:color="auto"/>
                                              </w:divBdr>
                                              <w:divsChild>
                                                <w:div w:id="1269504022">
                                                  <w:marLeft w:val="0"/>
                                                  <w:marRight w:val="0"/>
                                                  <w:marTop w:val="0"/>
                                                  <w:marBottom w:val="0"/>
                                                  <w:divBdr>
                                                    <w:top w:val="none" w:sz="0" w:space="0" w:color="auto"/>
                                                    <w:left w:val="none" w:sz="0" w:space="0" w:color="auto"/>
                                                    <w:bottom w:val="none" w:sz="0" w:space="0" w:color="auto"/>
                                                    <w:right w:val="none" w:sz="0" w:space="0" w:color="auto"/>
                                                  </w:divBdr>
                                                  <w:divsChild>
                                                    <w:div w:id="1645158694">
                                                      <w:marLeft w:val="0"/>
                                                      <w:marRight w:val="0"/>
                                                      <w:marTop w:val="0"/>
                                                      <w:marBottom w:val="0"/>
                                                      <w:divBdr>
                                                        <w:top w:val="single" w:sz="24" w:space="6" w:color="auto"/>
                                                        <w:left w:val="single" w:sz="24" w:space="9" w:color="auto"/>
                                                        <w:bottom w:val="single" w:sz="24" w:space="6" w:color="auto"/>
                                                        <w:right w:val="single" w:sz="24" w:space="9" w:color="auto"/>
                                                      </w:divBdr>
                                                      <w:divsChild>
                                                        <w:div w:id="176980771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284028">
                      <w:marLeft w:val="0"/>
                      <w:marRight w:val="0"/>
                      <w:marTop w:val="0"/>
                      <w:marBottom w:val="0"/>
                      <w:divBdr>
                        <w:top w:val="none" w:sz="0" w:space="0" w:color="auto"/>
                        <w:left w:val="none" w:sz="0" w:space="0" w:color="auto"/>
                        <w:bottom w:val="none" w:sz="0" w:space="0" w:color="auto"/>
                        <w:right w:val="none" w:sz="0" w:space="0" w:color="auto"/>
                      </w:divBdr>
                      <w:divsChild>
                        <w:div w:id="1177304003">
                          <w:marLeft w:val="0"/>
                          <w:marRight w:val="0"/>
                          <w:marTop w:val="0"/>
                          <w:marBottom w:val="0"/>
                          <w:divBdr>
                            <w:top w:val="single" w:sz="2" w:space="9" w:color="auto"/>
                            <w:left w:val="single" w:sz="2" w:space="9" w:color="auto"/>
                            <w:bottom w:val="single" w:sz="2" w:space="9" w:color="auto"/>
                            <w:right w:val="single" w:sz="2" w:space="9" w:color="auto"/>
                          </w:divBdr>
                          <w:divsChild>
                            <w:div w:id="1697001107">
                              <w:marLeft w:val="0"/>
                              <w:marRight w:val="0"/>
                              <w:marTop w:val="0"/>
                              <w:marBottom w:val="0"/>
                              <w:divBdr>
                                <w:top w:val="none" w:sz="0" w:space="0" w:color="auto"/>
                                <w:left w:val="none" w:sz="0" w:space="0" w:color="auto"/>
                                <w:bottom w:val="none" w:sz="0" w:space="0" w:color="auto"/>
                                <w:right w:val="none" w:sz="0" w:space="0" w:color="auto"/>
                              </w:divBdr>
                              <w:divsChild>
                                <w:div w:id="64959750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68499">
          <w:marLeft w:val="0"/>
          <w:marRight w:val="0"/>
          <w:marTop w:val="0"/>
          <w:marBottom w:val="0"/>
          <w:divBdr>
            <w:top w:val="none" w:sz="0" w:space="0" w:color="auto"/>
            <w:left w:val="none" w:sz="0" w:space="0" w:color="auto"/>
            <w:bottom w:val="none" w:sz="0" w:space="0" w:color="auto"/>
            <w:right w:val="none" w:sz="0" w:space="0" w:color="auto"/>
          </w:divBdr>
          <w:divsChild>
            <w:div w:id="743574720">
              <w:marLeft w:val="0"/>
              <w:marRight w:val="0"/>
              <w:marTop w:val="0"/>
              <w:marBottom w:val="0"/>
              <w:divBdr>
                <w:top w:val="none" w:sz="0" w:space="0" w:color="auto"/>
                <w:left w:val="none" w:sz="0" w:space="0" w:color="auto"/>
                <w:bottom w:val="none" w:sz="0" w:space="0" w:color="auto"/>
                <w:right w:val="none" w:sz="0" w:space="0" w:color="auto"/>
              </w:divBdr>
              <w:divsChild>
                <w:div w:id="1791778583">
                  <w:marLeft w:val="0"/>
                  <w:marRight w:val="0"/>
                  <w:marTop w:val="0"/>
                  <w:marBottom w:val="0"/>
                  <w:divBdr>
                    <w:top w:val="none" w:sz="0" w:space="0" w:color="auto"/>
                    <w:left w:val="none" w:sz="0" w:space="0" w:color="auto"/>
                    <w:bottom w:val="none" w:sz="0" w:space="0" w:color="auto"/>
                    <w:right w:val="none" w:sz="0" w:space="0" w:color="auto"/>
                  </w:divBdr>
                  <w:divsChild>
                    <w:div w:id="288511892">
                      <w:marLeft w:val="0"/>
                      <w:marRight w:val="0"/>
                      <w:marTop w:val="0"/>
                      <w:marBottom w:val="0"/>
                      <w:divBdr>
                        <w:top w:val="none" w:sz="0" w:space="0" w:color="auto"/>
                        <w:left w:val="none" w:sz="0" w:space="0" w:color="auto"/>
                        <w:bottom w:val="none" w:sz="0" w:space="0" w:color="auto"/>
                        <w:right w:val="none" w:sz="0" w:space="0" w:color="auto"/>
                      </w:divBdr>
                      <w:divsChild>
                        <w:div w:id="388722569">
                          <w:marLeft w:val="0"/>
                          <w:marRight w:val="0"/>
                          <w:marTop w:val="0"/>
                          <w:marBottom w:val="0"/>
                          <w:divBdr>
                            <w:top w:val="none" w:sz="0" w:space="0" w:color="auto"/>
                            <w:left w:val="none" w:sz="0" w:space="0" w:color="auto"/>
                            <w:bottom w:val="none" w:sz="0" w:space="0" w:color="auto"/>
                            <w:right w:val="none" w:sz="0" w:space="0" w:color="auto"/>
                          </w:divBdr>
                          <w:divsChild>
                            <w:div w:id="1737822496">
                              <w:marLeft w:val="0"/>
                              <w:marRight w:val="0"/>
                              <w:marTop w:val="0"/>
                              <w:marBottom w:val="0"/>
                              <w:divBdr>
                                <w:top w:val="none" w:sz="0" w:space="0" w:color="auto"/>
                                <w:left w:val="none" w:sz="0" w:space="0" w:color="auto"/>
                                <w:bottom w:val="none" w:sz="0" w:space="0" w:color="auto"/>
                                <w:right w:val="none" w:sz="0" w:space="0" w:color="auto"/>
                              </w:divBdr>
                              <w:divsChild>
                                <w:div w:id="30112712">
                                  <w:marLeft w:val="0"/>
                                  <w:marRight w:val="0"/>
                                  <w:marTop w:val="0"/>
                                  <w:marBottom w:val="0"/>
                                  <w:divBdr>
                                    <w:top w:val="none" w:sz="0" w:space="0" w:color="auto"/>
                                    <w:left w:val="none" w:sz="0" w:space="0" w:color="auto"/>
                                    <w:bottom w:val="none" w:sz="0" w:space="0" w:color="auto"/>
                                    <w:right w:val="none" w:sz="0" w:space="0" w:color="auto"/>
                                  </w:divBdr>
                                  <w:divsChild>
                                    <w:div w:id="16354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3624">
                              <w:marLeft w:val="0"/>
                              <w:marRight w:val="0"/>
                              <w:marTop w:val="0"/>
                              <w:marBottom w:val="0"/>
                              <w:divBdr>
                                <w:top w:val="none" w:sz="0" w:space="0" w:color="auto"/>
                                <w:left w:val="none" w:sz="0" w:space="0" w:color="auto"/>
                                <w:bottom w:val="none" w:sz="0" w:space="0" w:color="auto"/>
                                <w:right w:val="none" w:sz="0" w:space="0" w:color="auto"/>
                              </w:divBdr>
                              <w:divsChild>
                                <w:div w:id="357464584">
                                  <w:marLeft w:val="0"/>
                                  <w:marRight w:val="0"/>
                                  <w:marTop w:val="0"/>
                                  <w:marBottom w:val="0"/>
                                  <w:divBdr>
                                    <w:top w:val="none" w:sz="0" w:space="0" w:color="auto"/>
                                    <w:left w:val="none" w:sz="0" w:space="0" w:color="auto"/>
                                    <w:bottom w:val="none" w:sz="0" w:space="0" w:color="auto"/>
                                    <w:right w:val="none" w:sz="0" w:space="0" w:color="auto"/>
                                  </w:divBdr>
                                  <w:divsChild>
                                    <w:div w:id="877204599">
                                      <w:marLeft w:val="0"/>
                                      <w:marRight w:val="0"/>
                                      <w:marTop w:val="0"/>
                                      <w:marBottom w:val="0"/>
                                      <w:divBdr>
                                        <w:top w:val="none" w:sz="0" w:space="0" w:color="auto"/>
                                        <w:left w:val="none" w:sz="0" w:space="0" w:color="auto"/>
                                        <w:bottom w:val="none" w:sz="0" w:space="0" w:color="auto"/>
                                        <w:right w:val="none" w:sz="0" w:space="0" w:color="auto"/>
                                      </w:divBdr>
                                      <w:divsChild>
                                        <w:div w:id="1585187752">
                                          <w:marLeft w:val="0"/>
                                          <w:marRight w:val="0"/>
                                          <w:marTop w:val="0"/>
                                          <w:marBottom w:val="0"/>
                                          <w:divBdr>
                                            <w:top w:val="none" w:sz="0" w:space="0" w:color="auto"/>
                                            <w:left w:val="none" w:sz="0" w:space="0" w:color="auto"/>
                                            <w:bottom w:val="none" w:sz="0" w:space="0" w:color="auto"/>
                                            <w:right w:val="none" w:sz="0" w:space="0" w:color="auto"/>
                                          </w:divBdr>
                                          <w:divsChild>
                                            <w:div w:id="1297950969">
                                              <w:marLeft w:val="0"/>
                                              <w:marRight w:val="0"/>
                                              <w:marTop w:val="0"/>
                                              <w:marBottom w:val="0"/>
                                              <w:divBdr>
                                                <w:top w:val="none" w:sz="0" w:space="0" w:color="auto"/>
                                                <w:left w:val="none" w:sz="0" w:space="0" w:color="auto"/>
                                                <w:bottom w:val="none" w:sz="0" w:space="0" w:color="auto"/>
                                                <w:right w:val="none" w:sz="0" w:space="0" w:color="auto"/>
                                              </w:divBdr>
                                              <w:divsChild>
                                                <w:div w:id="1767650717">
                                                  <w:marLeft w:val="0"/>
                                                  <w:marRight w:val="0"/>
                                                  <w:marTop w:val="0"/>
                                                  <w:marBottom w:val="0"/>
                                                  <w:divBdr>
                                                    <w:top w:val="none" w:sz="0" w:space="0" w:color="auto"/>
                                                    <w:left w:val="none" w:sz="0" w:space="0" w:color="auto"/>
                                                    <w:bottom w:val="none" w:sz="0" w:space="0" w:color="auto"/>
                                                    <w:right w:val="none" w:sz="0" w:space="0" w:color="auto"/>
                                                  </w:divBdr>
                                                  <w:divsChild>
                                                    <w:div w:id="1977562145">
                                                      <w:marLeft w:val="0"/>
                                                      <w:marRight w:val="0"/>
                                                      <w:marTop w:val="0"/>
                                                      <w:marBottom w:val="0"/>
                                                      <w:divBdr>
                                                        <w:top w:val="single" w:sz="24" w:space="6" w:color="auto"/>
                                                        <w:left w:val="single" w:sz="24" w:space="9" w:color="auto"/>
                                                        <w:bottom w:val="single" w:sz="24" w:space="6" w:color="auto"/>
                                                        <w:right w:val="single" w:sz="24" w:space="9" w:color="auto"/>
                                                      </w:divBdr>
                                                      <w:divsChild>
                                                        <w:div w:id="2114276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5442402">
      <w:bodyDiv w:val="1"/>
      <w:marLeft w:val="0"/>
      <w:marRight w:val="0"/>
      <w:marTop w:val="0"/>
      <w:marBottom w:val="0"/>
      <w:divBdr>
        <w:top w:val="none" w:sz="0" w:space="0" w:color="auto"/>
        <w:left w:val="none" w:sz="0" w:space="0" w:color="auto"/>
        <w:bottom w:val="none" w:sz="0" w:space="0" w:color="auto"/>
        <w:right w:val="none" w:sz="0" w:space="0" w:color="auto"/>
      </w:divBdr>
    </w:div>
    <w:div w:id="1063331322">
      <w:bodyDiv w:val="1"/>
      <w:marLeft w:val="0"/>
      <w:marRight w:val="0"/>
      <w:marTop w:val="0"/>
      <w:marBottom w:val="0"/>
      <w:divBdr>
        <w:top w:val="none" w:sz="0" w:space="0" w:color="auto"/>
        <w:left w:val="none" w:sz="0" w:space="0" w:color="auto"/>
        <w:bottom w:val="none" w:sz="0" w:space="0" w:color="auto"/>
        <w:right w:val="none" w:sz="0" w:space="0" w:color="auto"/>
      </w:divBdr>
    </w:div>
    <w:div w:id="1144396332">
      <w:bodyDiv w:val="1"/>
      <w:marLeft w:val="0"/>
      <w:marRight w:val="0"/>
      <w:marTop w:val="0"/>
      <w:marBottom w:val="0"/>
      <w:divBdr>
        <w:top w:val="none" w:sz="0" w:space="0" w:color="auto"/>
        <w:left w:val="none" w:sz="0" w:space="0" w:color="auto"/>
        <w:bottom w:val="none" w:sz="0" w:space="0" w:color="auto"/>
        <w:right w:val="none" w:sz="0" w:space="0" w:color="auto"/>
      </w:divBdr>
      <w:divsChild>
        <w:div w:id="235019641">
          <w:marLeft w:val="0"/>
          <w:marRight w:val="0"/>
          <w:marTop w:val="0"/>
          <w:marBottom w:val="0"/>
          <w:divBdr>
            <w:top w:val="none" w:sz="0" w:space="0" w:color="auto"/>
            <w:left w:val="none" w:sz="0" w:space="0" w:color="auto"/>
            <w:bottom w:val="none" w:sz="0" w:space="0" w:color="auto"/>
            <w:right w:val="none" w:sz="0" w:space="0" w:color="auto"/>
          </w:divBdr>
          <w:divsChild>
            <w:div w:id="1679426704">
              <w:marLeft w:val="0"/>
              <w:marRight w:val="0"/>
              <w:marTop w:val="0"/>
              <w:marBottom w:val="0"/>
              <w:divBdr>
                <w:top w:val="none" w:sz="0" w:space="0" w:color="auto"/>
                <w:left w:val="none" w:sz="0" w:space="0" w:color="auto"/>
                <w:bottom w:val="none" w:sz="0" w:space="0" w:color="auto"/>
                <w:right w:val="none" w:sz="0" w:space="0" w:color="auto"/>
              </w:divBdr>
              <w:divsChild>
                <w:div w:id="214473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3903">
      <w:bodyDiv w:val="1"/>
      <w:marLeft w:val="0"/>
      <w:marRight w:val="0"/>
      <w:marTop w:val="0"/>
      <w:marBottom w:val="0"/>
      <w:divBdr>
        <w:top w:val="none" w:sz="0" w:space="0" w:color="auto"/>
        <w:left w:val="none" w:sz="0" w:space="0" w:color="auto"/>
        <w:bottom w:val="none" w:sz="0" w:space="0" w:color="auto"/>
        <w:right w:val="none" w:sz="0" w:space="0" w:color="auto"/>
      </w:divBdr>
    </w:div>
    <w:div w:id="1325553631">
      <w:bodyDiv w:val="1"/>
      <w:marLeft w:val="0"/>
      <w:marRight w:val="0"/>
      <w:marTop w:val="0"/>
      <w:marBottom w:val="0"/>
      <w:divBdr>
        <w:top w:val="none" w:sz="0" w:space="0" w:color="auto"/>
        <w:left w:val="none" w:sz="0" w:space="0" w:color="auto"/>
        <w:bottom w:val="none" w:sz="0" w:space="0" w:color="auto"/>
        <w:right w:val="none" w:sz="0" w:space="0" w:color="auto"/>
      </w:divBdr>
    </w:div>
    <w:div w:id="1422483379">
      <w:bodyDiv w:val="1"/>
      <w:marLeft w:val="0"/>
      <w:marRight w:val="0"/>
      <w:marTop w:val="0"/>
      <w:marBottom w:val="0"/>
      <w:divBdr>
        <w:top w:val="none" w:sz="0" w:space="0" w:color="auto"/>
        <w:left w:val="none" w:sz="0" w:space="0" w:color="auto"/>
        <w:bottom w:val="none" w:sz="0" w:space="0" w:color="auto"/>
        <w:right w:val="none" w:sz="0" w:space="0" w:color="auto"/>
      </w:divBdr>
      <w:divsChild>
        <w:div w:id="1966423847">
          <w:marLeft w:val="0"/>
          <w:marRight w:val="0"/>
          <w:marTop w:val="0"/>
          <w:marBottom w:val="0"/>
          <w:divBdr>
            <w:top w:val="none" w:sz="0" w:space="0" w:color="auto"/>
            <w:left w:val="none" w:sz="0" w:space="0" w:color="auto"/>
            <w:bottom w:val="none" w:sz="0" w:space="0" w:color="auto"/>
            <w:right w:val="none" w:sz="0" w:space="0" w:color="auto"/>
          </w:divBdr>
          <w:divsChild>
            <w:div w:id="1908877148">
              <w:marLeft w:val="0"/>
              <w:marRight w:val="0"/>
              <w:marTop w:val="0"/>
              <w:marBottom w:val="0"/>
              <w:divBdr>
                <w:top w:val="none" w:sz="0" w:space="0" w:color="auto"/>
                <w:left w:val="none" w:sz="0" w:space="0" w:color="auto"/>
                <w:bottom w:val="none" w:sz="0" w:space="0" w:color="auto"/>
                <w:right w:val="none" w:sz="0" w:space="0" w:color="auto"/>
              </w:divBdr>
              <w:divsChild>
                <w:div w:id="14980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7736">
      <w:bodyDiv w:val="1"/>
      <w:marLeft w:val="0"/>
      <w:marRight w:val="0"/>
      <w:marTop w:val="0"/>
      <w:marBottom w:val="0"/>
      <w:divBdr>
        <w:top w:val="none" w:sz="0" w:space="0" w:color="auto"/>
        <w:left w:val="none" w:sz="0" w:space="0" w:color="auto"/>
        <w:bottom w:val="none" w:sz="0" w:space="0" w:color="auto"/>
        <w:right w:val="none" w:sz="0" w:space="0" w:color="auto"/>
      </w:divBdr>
      <w:divsChild>
        <w:div w:id="1054307802">
          <w:marLeft w:val="0"/>
          <w:marRight w:val="0"/>
          <w:marTop w:val="0"/>
          <w:marBottom w:val="0"/>
          <w:divBdr>
            <w:top w:val="none" w:sz="0" w:space="0" w:color="auto"/>
            <w:left w:val="none" w:sz="0" w:space="0" w:color="auto"/>
            <w:bottom w:val="none" w:sz="0" w:space="0" w:color="auto"/>
            <w:right w:val="none" w:sz="0" w:space="0" w:color="auto"/>
          </w:divBdr>
          <w:divsChild>
            <w:div w:id="1747341002">
              <w:marLeft w:val="0"/>
              <w:marRight w:val="0"/>
              <w:marTop w:val="0"/>
              <w:marBottom w:val="0"/>
              <w:divBdr>
                <w:top w:val="none" w:sz="0" w:space="0" w:color="auto"/>
                <w:left w:val="none" w:sz="0" w:space="0" w:color="auto"/>
                <w:bottom w:val="none" w:sz="0" w:space="0" w:color="auto"/>
                <w:right w:val="none" w:sz="0" w:space="0" w:color="auto"/>
              </w:divBdr>
              <w:divsChild>
                <w:div w:id="9341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3251">
      <w:bodyDiv w:val="1"/>
      <w:marLeft w:val="0"/>
      <w:marRight w:val="0"/>
      <w:marTop w:val="0"/>
      <w:marBottom w:val="0"/>
      <w:divBdr>
        <w:top w:val="none" w:sz="0" w:space="0" w:color="auto"/>
        <w:left w:val="none" w:sz="0" w:space="0" w:color="auto"/>
        <w:bottom w:val="none" w:sz="0" w:space="0" w:color="auto"/>
        <w:right w:val="none" w:sz="0" w:space="0" w:color="auto"/>
      </w:divBdr>
    </w:div>
    <w:div w:id="1984235225">
      <w:bodyDiv w:val="1"/>
      <w:marLeft w:val="0"/>
      <w:marRight w:val="0"/>
      <w:marTop w:val="0"/>
      <w:marBottom w:val="0"/>
      <w:divBdr>
        <w:top w:val="none" w:sz="0" w:space="0" w:color="auto"/>
        <w:left w:val="none" w:sz="0" w:space="0" w:color="auto"/>
        <w:bottom w:val="none" w:sz="0" w:space="0" w:color="auto"/>
        <w:right w:val="none" w:sz="0" w:space="0" w:color="auto"/>
      </w:divBdr>
    </w:div>
    <w:div w:id="2023555226">
      <w:bodyDiv w:val="1"/>
      <w:marLeft w:val="0"/>
      <w:marRight w:val="0"/>
      <w:marTop w:val="0"/>
      <w:marBottom w:val="0"/>
      <w:divBdr>
        <w:top w:val="none" w:sz="0" w:space="0" w:color="auto"/>
        <w:left w:val="none" w:sz="0" w:space="0" w:color="auto"/>
        <w:bottom w:val="none" w:sz="0" w:space="0" w:color="auto"/>
        <w:right w:val="none" w:sz="0" w:space="0" w:color="auto"/>
      </w:divBdr>
    </w:div>
    <w:div w:id="21402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eartofcrime.gr/%CF%84%CE%B1-%CE%B4%CE%B9%CE%BA%CE%B1%CE%B9%CF%8E%CE%BC%CE%B1%CF%84%CE%B1-%CF%80%CF%81%CF%8C%CF%83%CE%B2%CE%B1%CF%83%CE%B7%CF%82-%CF%83%CE%B5-%CF%83%CF%85%CE%BD%CE%AE%CE%B3%CE%BF%CF%81%CE%BF-%CE%B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F295D-DCE0-004F-AC6B-869C9593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22</Pages>
  <Words>6672</Words>
  <Characters>36033</Characters>
  <Application>Microsoft Office Word</Application>
  <DocSecurity>0</DocSecurity>
  <Lines>300</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Γρίβα</dc:creator>
  <cp:keywords/>
  <dc:description/>
  <cp:lastModifiedBy>Ελένη Γρίβα</cp:lastModifiedBy>
  <cp:revision>11</cp:revision>
  <dcterms:created xsi:type="dcterms:W3CDTF">2024-04-28T11:16:00Z</dcterms:created>
  <dcterms:modified xsi:type="dcterms:W3CDTF">2024-06-09T18:41:00Z</dcterms:modified>
</cp:coreProperties>
</file>