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F7C3" w14:textId="5BDC7932"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rPr>
      </w:pPr>
    </w:p>
    <w:p w14:paraId="5426B613"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Αριθμός 567/2022</w:t>
      </w:r>
    </w:p>
    <w:p w14:paraId="6C23E69E"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385334EF"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ΤΟ ΣΥΜΒΟΥΛΙΟ ΤΗΣ ΕΠΙΚΡΑΤΕΙΑΣ</w:t>
      </w:r>
    </w:p>
    <w:p w14:paraId="6B228046"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259FFA43"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ΤΜΗΜΑ Δ΄</w:t>
      </w:r>
    </w:p>
    <w:p w14:paraId="0550A77F"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02366DBC" w14:textId="10237309"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w:t>
      </w:r>
    </w:p>
    <w:p w14:paraId="7D1C7A6B"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1E424DEC"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 xml:space="preserve"> Α φ ο ύ</w:t>
      </w:r>
      <w:r w:rsidRPr="0040475F">
        <w:rPr>
          <w:rFonts w:asciiTheme="majorHAnsi" w:eastAsia="Times New Roman" w:hAnsiTheme="majorHAnsi" w:cstheme="majorHAnsi"/>
          <w:sz w:val="24"/>
          <w:szCs w:val="24"/>
        </w:rPr>
        <w:t> </w:t>
      </w:r>
      <w:r w:rsidRPr="0040475F">
        <w:rPr>
          <w:rFonts w:asciiTheme="majorHAnsi" w:eastAsia="Times New Roman" w:hAnsiTheme="majorHAnsi" w:cstheme="majorHAnsi"/>
          <w:sz w:val="24"/>
          <w:szCs w:val="24"/>
          <w:lang w:val="el-GR"/>
        </w:rPr>
        <w:t>μ ε λ έ τ η σ ε</w:t>
      </w:r>
      <w:r w:rsidRPr="0040475F">
        <w:rPr>
          <w:rFonts w:asciiTheme="majorHAnsi" w:eastAsia="Times New Roman" w:hAnsiTheme="majorHAnsi" w:cstheme="majorHAnsi"/>
          <w:sz w:val="24"/>
          <w:szCs w:val="24"/>
        </w:rPr>
        <w:t> </w:t>
      </w:r>
      <w:r w:rsidRPr="0040475F">
        <w:rPr>
          <w:rFonts w:asciiTheme="majorHAnsi" w:eastAsia="Times New Roman" w:hAnsiTheme="majorHAnsi" w:cstheme="majorHAnsi"/>
          <w:sz w:val="24"/>
          <w:szCs w:val="24"/>
          <w:lang w:val="el-GR"/>
        </w:rPr>
        <w:t>τ α</w:t>
      </w:r>
      <w:r w:rsidRPr="0040475F">
        <w:rPr>
          <w:rFonts w:asciiTheme="majorHAnsi" w:eastAsia="Times New Roman" w:hAnsiTheme="majorHAnsi" w:cstheme="majorHAnsi"/>
          <w:sz w:val="24"/>
          <w:szCs w:val="24"/>
        </w:rPr>
        <w:t> </w:t>
      </w:r>
      <w:r w:rsidRPr="0040475F">
        <w:rPr>
          <w:rFonts w:asciiTheme="majorHAnsi" w:eastAsia="Times New Roman" w:hAnsiTheme="majorHAnsi" w:cstheme="majorHAnsi"/>
          <w:sz w:val="24"/>
          <w:szCs w:val="24"/>
          <w:lang w:val="el-GR"/>
        </w:rPr>
        <w:t>σ χ ε τ ι κ ά</w:t>
      </w:r>
      <w:r w:rsidRPr="0040475F">
        <w:rPr>
          <w:rFonts w:asciiTheme="majorHAnsi" w:eastAsia="Times New Roman" w:hAnsiTheme="majorHAnsi" w:cstheme="majorHAnsi"/>
          <w:sz w:val="24"/>
          <w:szCs w:val="24"/>
        </w:rPr>
        <w:t> </w:t>
      </w:r>
      <w:r w:rsidRPr="0040475F">
        <w:rPr>
          <w:rFonts w:asciiTheme="majorHAnsi" w:eastAsia="Times New Roman" w:hAnsiTheme="majorHAnsi" w:cstheme="majorHAnsi"/>
          <w:sz w:val="24"/>
          <w:szCs w:val="24"/>
          <w:lang w:val="el-GR"/>
        </w:rPr>
        <w:t xml:space="preserve">έ γ </w:t>
      </w:r>
      <w:proofErr w:type="spellStart"/>
      <w:r w:rsidRPr="0040475F">
        <w:rPr>
          <w:rFonts w:asciiTheme="majorHAnsi" w:eastAsia="Times New Roman" w:hAnsiTheme="majorHAnsi" w:cstheme="majorHAnsi"/>
          <w:sz w:val="24"/>
          <w:szCs w:val="24"/>
          <w:lang w:val="el-GR"/>
        </w:rPr>
        <w:t>γ</w:t>
      </w:r>
      <w:proofErr w:type="spellEnd"/>
      <w:r w:rsidRPr="0040475F">
        <w:rPr>
          <w:rFonts w:asciiTheme="majorHAnsi" w:eastAsia="Times New Roman" w:hAnsiTheme="majorHAnsi" w:cstheme="majorHAnsi"/>
          <w:sz w:val="24"/>
          <w:szCs w:val="24"/>
          <w:lang w:val="el-GR"/>
        </w:rPr>
        <w:t xml:space="preserve"> ρ α φ α</w:t>
      </w:r>
    </w:p>
    <w:p w14:paraId="70B425C8"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4A1A5BB2"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 xml:space="preserve"> Σ κ έ φ θ η κ ε</w:t>
      </w:r>
      <w:r w:rsidRPr="0040475F">
        <w:rPr>
          <w:rFonts w:asciiTheme="majorHAnsi" w:eastAsia="Times New Roman" w:hAnsiTheme="majorHAnsi" w:cstheme="majorHAnsi"/>
          <w:sz w:val="24"/>
          <w:szCs w:val="24"/>
        </w:rPr>
        <w:t> </w:t>
      </w:r>
      <w:r w:rsidRPr="0040475F">
        <w:rPr>
          <w:rFonts w:asciiTheme="majorHAnsi" w:eastAsia="Times New Roman" w:hAnsiTheme="majorHAnsi" w:cstheme="majorHAnsi"/>
          <w:sz w:val="24"/>
          <w:szCs w:val="24"/>
          <w:lang w:val="el-GR"/>
        </w:rPr>
        <w:t>κ α τ ά</w:t>
      </w:r>
      <w:r w:rsidRPr="0040475F">
        <w:rPr>
          <w:rFonts w:asciiTheme="majorHAnsi" w:eastAsia="Times New Roman" w:hAnsiTheme="majorHAnsi" w:cstheme="majorHAnsi"/>
          <w:sz w:val="24"/>
          <w:szCs w:val="24"/>
        </w:rPr>
        <w:t> </w:t>
      </w:r>
      <w:r w:rsidRPr="0040475F">
        <w:rPr>
          <w:rFonts w:asciiTheme="majorHAnsi" w:eastAsia="Times New Roman" w:hAnsiTheme="majorHAnsi" w:cstheme="majorHAnsi"/>
          <w:sz w:val="24"/>
          <w:szCs w:val="24"/>
          <w:lang w:val="el-GR"/>
        </w:rPr>
        <w:t>τ ο ν</w:t>
      </w:r>
      <w:r w:rsidRPr="0040475F">
        <w:rPr>
          <w:rFonts w:asciiTheme="majorHAnsi" w:eastAsia="Times New Roman" w:hAnsiTheme="majorHAnsi" w:cstheme="majorHAnsi"/>
          <w:sz w:val="24"/>
          <w:szCs w:val="24"/>
        </w:rPr>
        <w:t> </w:t>
      </w:r>
      <w:r w:rsidRPr="0040475F">
        <w:rPr>
          <w:rFonts w:asciiTheme="majorHAnsi" w:eastAsia="Times New Roman" w:hAnsiTheme="majorHAnsi" w:cstheme="majorHAnsi"/>
          <w:sz w:val="24"/>
          <w:szCs w:val="24"/>
          <w:lang w:val="el-GR"/>
        </w:rPr>
        <w:t>Ν ό μ ο</w:t>
      </w:r>
    </w:p>
    <w:p w14:paraId="703CA72F"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61E6A903"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 xml:space="preserve"> 1. Επειδή με την κρινόμενη αίτηση, η οποία ασκείται ατελώς, ζητείται η ακύρωση της από 22.1.2021 Προσκλήσεως του "Ταμείου Αξιοποίησης Ιδιωτικής Περιουσίας του Δημοσίου Α.Ε." (εφεξής: "ΤΑΙΠΕΔ Α.Ε." ή "Ταμείο"), με τίτλο "Πρόσκληση υποβολής εκδήλωσης ενδιαφέροντος για την παραχώρηση υπηρεσιών λειτουργίας λιμένος και του δικαιώματος χρήσης, λειτουργίας, διαχείρισης και εκμετάλλευσης της μαρίνας Καλαμαριάς (</w:t>
      </w:r>
      <w:proofErr w:type="spellStart"/>
      <w:r w:rsidRPr="0040475F">
        <w:rPr>
          <w:rFonts w:asciiTheme="majorHAnsi" w:eastAsia="Times New Roman" w:hAnsiTheme="majorHAnsi" w:cstheme="majorHAnsi"/>
          <w:sz w:val="24"/>
          <w:szCs w:val="24"/>
          <w:lang w:val="el-GR"/>
        </w:rPr>
        <w:t>Αρετσού</w:t>
      </w:r>
      <w:proofErr w:type="spellEnd"/>
      <w:r w:rsidRPr="0040475F">
        <w:rPr>
          <w:rFonts w:asciiTheme="majorHAnsi" w:eastAsia="Times New Roman" w:hAnsiTheme="majorHAnsi" w:cstheme="majorHAnsi"/>
          <w:sz w:val="24"/>
          <w:szCs w:val="24"/>
          <w:lang w:val="el-GR"/>
        </w:rPr>
        <w:t>)" (εφεξής: "Πρόσκληση").</w:t>
      </w:r>
    </w:p>
    <w:p w14:paraId="68EECA81"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2BDB9EB7"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 xml:space="preserve"> 2. Επειδή με την προσβαλλόμενη Πρόσκληση καλούνται οι ενδιαφερόμενοι φορείς να υποβάλουν αιτήσεις εκδηλώσεως ενδιαφέροντος, προκειμένου να συμμετάσχουν στην πρώτη (Α΄) φάση (προεπιλογή) διεθνούς διαγωνισμού για τη σύναψη συμβάσεως παραχώρησης με το ως άνω αντικείμενο. Όπως εκτίθεται στην Πρόσκληση, για τη μαρίνα Καλαμαριάς, η </w:t>
      </w:r>
      <w:proofErr w:type="spellStart"/>
      <w:r w:rsidRPr="0040475F">
        <w:rPr>
          <w:rFonts w:asciiTheme="majorHAnsi" w:eastAsia="Times New Roman" w:hAnsiTheme="majorHAnsi" w:cstheme="majorHAnsi"/>
          <w:sz w:val="24"/>
          <w:szCs w:val="24"/>
          <w:lang w:val="el-GR"/>
        </w:rPr>
        <w:t>χωροθέτηση</w:t>
      </w:r>
      <w:proofErr w:type="spellEnd"/>
      <w:r w:rsidRPr="0040475F">
        <w:rPr>
          <w:rFonts w:asciiTheme="majorHAnsi" w:eastAsia="Times New Roman" w:hAnsiTheme="majorHAnsi" w:cstheme="majorHAnsi"/>
          <w:sz w:val="24"/>
          <w:szCs w:val="24"/>
          <w:lang w:val="el-GR"/>
        </w:rPr>
        <w:t xml:space="preserve"> και ο γενικός σχεδιασμός της οποίας είχαν ρυθμισθεί νομοθετικώς (άρθρο 30 παρ. 5 και Παράρτημα ΙΙ του άρθρου 41 του Ν. </w:t>
      </w:r>
      <w:hyperlink r:id="rId4"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xml:space="preserve">), το Ταμείο κίνησε το έτος 2019 τη διαδικασία του άρθρου 31 παρ. 1 του ίδιου νόμου για την "εφαρμογή νέου χωροταξικού σχεδιασμού". Ο σχεδιασμός αυτός περιλαμβάνει την έκδοση προεδρικού διατάγματος, το οποίο θα </w:t>
      </w:r>
      <w:proofErr w:type="spellStart"/>
      <w:r w:rsidRPr="0040475F">
        <w:rPr>
          <w:rFonts w:asciiTheme="majorHAnsi" w:eastAsia="Times New Roman" w:hAnsiTheme="majorHAnsi" w:cstheme="majorHAnsi"/>
          <w:sz w:val="24"/>
          <w:szCs w:val="24"/>
          <w:lang w:val="el-GR"/>
        </w:rPr>
        <w:t>επικαιροποιεί</w:t>
      </w:r>
      <w:proofErr w:type="spellEnd"/>
      <w:r w:rsidRPr="0040475F">
        <w:rPr>
          <w:rFonts w:asciiTheme="majorHAnsi" w:eastAsia="Times New Roman" w:hAnsiTheme="majorHAnsi" w:cstheme="majorHAnsi"/>
          <w:sz w:val="24"/>
          <w:szCs w:val="24"/>
          <w:lang w:val="el-GR"/>
        </w:rPr>
        <w:t xml:space="preserve"> και θα τροποποιεί τις ισχύουσες ρυθμίσεις (του Ν. </w:t>
      </w:r>
      <w:hyperlink r:id="rId5"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xml:space="preserve">), όπως δε αναφέρεται στην Πρόσκληση, "αναμένεται σύντομα η ολοκλήρωση της διαδικασίας" με την έκδοση του διατάγματος. Μετά την έκδοση του διατάγματος θα ακολουθήσει, στο πλαίσιο της ίδιας διαδικασίας, η έκδοση κοινής υπουργικής αποφάσεως, με την οποία θα εγκριθούν τα προγραμματιζόμενα έργα (λιμενικά και άλλα) στη θαλάσσια και χερσαία ζώνη του τουριστικού λιμένα, καθώς και οι περιβαλλοντικοί όροι για την κατασκευή και τη λειτουργία τους. Με την κρινόμενη αίτηση αμφισβητείται η νομιμότητα της Προσκλήσεως για τον λόγο ότι εκδόθηκε πριν από την ολοκλήρωση της ως άνω διαδικασίας νέας </w:t>
      </w:r>
      <w:proofErr w:type="spellStart"/>
      <w:r w:rsidRPr="0040475F">
        <w:rPr>
          <w:rFonts w:asciiTheme="majorHAnsi" w:eastAsia="Times New Roman" w:hAnsiTheme="majorHAnsi" w:cstheme="majorHAnsi"/>
          <w:sz w:val="24"/>
          <w:szCs w:val="24"/>
          <w:lang w:val="el-GR"/>
        </w:rPr>
        <w:t>χωροθετήσεως</w:t>
      </w:r>
      <w:proofErr w:type="spellEnd"/>
      <w:r w:rsidRPr="0040475F">
        <w:rPr>
          <w:rFonts w:asciiTheme="majorHAnsi" w:eastAsia="Times New Roman" w:hAnsiTheme="majorHAnsi" w:cstheme="majorHAnsi"/>
          <w:sz w:val="24"/>
          <w:szCs w:val="24"/>
          <w:lang w:val="el-GR"/>
        </w:rPr>
        <w:t xml:space="preserve"> της μαρίνας (κατά παράβαση του άρθρου 31 παρ. 6 του Ν. </w:t>
      </w:r>
      <w:hyperlink r:id="rId6"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όπως ισχύει). Τούτο έχει ως περαιτέρω συνέπεια, κατά τον αιτούντα Δήμο, να παραβιάζονται και οι κατά το άρθρο 24 του Συντάγματος αρχές της βιώσιμης ανάπτυξης και του ορθολογικού πολεοδομικού σχεδιασμού.</w:t>
      </w:r>
    </w:p>
    <w:p w14:paraId="2364A2E1"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66C967C1"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 xml:space="preserve"> 3. Επειδή ο επίδικος διαγωνισμός αφορά την παραχώρηση της διαχειρίσεως και εκμεταλλεύσεως (τουριστικού) λιμένα, ο οποίος είναι κοινόχρηστο πράγμα (άρθρο 967 του Αστικού Κώδικα). Η αρμοδιότητα για την έκδοση της Προσκλήσεως ασκήθηκε από το ΤΑΙΠΕΔ Α.Ε. σύμφωνα με την 218/2012 απόφαση (Β΄ 2322/13.8.2012) της Διυπουργικής Επιτροπής Αποκρατικοποιήσεων και Αναδιαρθρώσεων (ΔΕΑΑ), με την οποία μεταβιβάσθηκε από το Δημόσιο στο Ταμείο "το δικαίωμα </w:t>
      </w:r>
      <w:r w:rsidRPr="0040475F">
        <w:rPr>
          <w:rFonts w:asciiTheme="majorHAnsi" w:eastAsia="Times New Roman" w:hAnsiTheme="majorHAnsi" w:cstheme="majorHAnsi"/>
          <w:sz w:val="24"/>
          <w:szCs w:val="24"/>
          <w:lang w:val="el-GR"/>
        </w:rPr>
        <w:lastRenderedPageBreak/>
        <w:t>παραχώρησης σε τρίτους, μέσω συμβάσεων παραχώρησης, κάθε δικαιώματος χρήσης, διοίκησης, διαχείρισης και εκμετάλλευσης επί των κινητών και ακινήτων εντός της χερσαίας ή/και της θαλάσσιας ζώνης" σειράς λιμένων και τουριστικών λιμένων, μεταξύ των οποίων και ο τουριστικός λιμένας (μαρίνα) Καλαμαριάς. Υπό τα δεδομένα αυτά, η προσβαλλόμενη πράξη δεν αφορά τη διαχείριση ιδιωτικής περιουσίας του Δημοσίου, αλλά κοινόχρηστου πράγματος και ανάγεται στη ρύθμιση της κοινής χρήσεως. Ως εκ τούτου, το Ταμείο ενεργεί ως προς τους τρίτους, οι οποίοι δεν μετέχουν στον διαγωνισμό (όπως ο αιτών Δήμος), ως διοικητική αρχή και οι πράξεις του έχουν, ως προς αυτούς, χαρακτήρα εκτελεστών διοικητικών πράξεων. Συνεπώς, η κρινόμενη διαφορά είναι διοικητική και υπάγεται στη δικαιοδοσία του Συμβουλίου της Επικρατείας (</w:t>
      </w:r>
      <w:proofErr w:type="spellStart"/>
      <w:r w:rsidRPr="0040475F">
        <w:rPr>
          <w:rFonts w:asciiTheme="majorHAnsi" w:eastAsia="Times New Roman" w:hAnsiTheme="majorHAnsi" w:cstheme="majorHAnsi"/>
          <w:sz w:val="24"/>
          <w:szCs w:val="24"/>
          <w:lang w:val="el-GR"/>
        </w:rPr>
        <w:t>πρβλ</w:t>
      </w:r>
      <w:proofErr w:type="spellEnd"/>
      <w:r w:rsidRPr="0040475F">
        <w:rPr>
          <w:rFonts w:asciiTheme="majorHAnsi" w:eastAsia="Times New Roman" w:hAnsiTheme="majorHAnsi" w:cstheme="majorHAnsi"/>
          <w:sz w:val="24"/>
          <w:szCs w:val="24"/>
          <w:lang w:val="el-GR"/>
        </w:rPr>
        <w:t xml:space="preserve">. </w:t>
      </w:r>
      <w:proofErr w:type="spellStart"/>
      <w:r w:rsidRPr="0040475F">
        <w:rPr>
          <w:rFonts w:asciiTheme="majorHAnsi" w:eastAsia="Times New Roman" w:hAnsiTheme="majorHAnsi" w:cstheme="majorHAnsi"/>
          <w:sz w:val="24"/>
          <w:szCs w:val="24"/>
          <w:lang w:val="el-GR"/>
        </w:rPr>
        <w:t>ΣτΕ</w:t>
      </w:r>
      <w:proofErr w:type="spellEnd"/>
      <w:r w:rsidRPr="0040475F">
        <w:rPr>
          <w:rFonts w:asciiTheme="majorHAnsi" w:eastAsia="Times New Roman" w:hAnsiTheme="majorHAnsi" w:cstheme="majorHAnsi"/>
          <w:sz w:val="24"/>
          <w:szCs w:val="24"/>
          <w:lang w:val="el-GR"/>
        </w:rPr>
        <w:t xml:space="preserve"> 701/2015 </w:t>
      </w:r>
      <w:proofErr w:type="spellStart"/>
      <w:r w:rsidRPr="0040475F">
        <w:rPr>
          <w:rFonts w:asciiTheme="majorHAnsi" w:eastAsia="Times New Roman" w:hAnsiTheme="majorHAnsi" w:cstheme="majorHAnsi"/>
          <w:sz w:val="24"/>
          <w:szCs w:val="24"/>
          <w:lang w:val="el-GR"/>
        </w:rPr>
        <w:t>επτ</w:t>
      </w:r>
      <w:proofErr w:type="spellEnd"/>
      <w:r w:rsidRPr="0040475F">
        <w:rPr>
          <w:rFonts w:asciiTheme="majorHAnsi" w:eastAsia="Times New Roman" w:hAnsiTheme="majorHAnsi" w:cstheme="majorHAnsi"/>
          <w:sz w:val="24"/>
          <w:szCs w:val="24"/>
          <w:lang w:val="el-GR"/>
        </w:rPr>
        <w:t xml:space="preserve">., 1211/2010 </w:t>
      </w:r>
      <w:proofErr w:type="spellStart"/>
      <w:r w:rsidRPr="0040475F">
        <w:rPr>
          <w:rFonts w:asciiTheme="majorHAnsi" w:eastAsia="Times New Roman" w:hAnsiTheme="majorHAnsi" w:cstheme="majorHAnsi"/>
          <w:sz w:val="24"/>
          <w:szCs w:val="24"/>
          <w:lang w:val="el-GR"/>
        </w:rPr>
        <w:t>Ολομ</w:t>
      </w:r>
      <w:proofErr w:type="spellEnd"/>
      <w:r w:rsidRPr="0040475F">
        <w:rPr>
          <w:rFonts w:asciiTheme="majorHAnsi" w:eastAsia="Times New Roman" w:hAnsiTheme="majorHAnsi" w:cstheme="majorHAnsi"/>
          <w:sz w:val="24"/>
          <w:szCs w:val="24"/>
          <w:lang w:val="el-GR"/>
        </w:rPr>
        <w:t xml:space="preserve">., 1176/2008 </w:t>
      </w:r>
      <w:proofErr w:type="spellStart"/>
      <w:r w:rsidRPr="0040475F">
        <w:rPr>
          <w:rFonts w:asciiTheme="majorHAnsi" w:eastAsia="Times New Roman" w:hAnsiTheme="majorHAnsi" w:cstheme="majorHAnsi"/>
          <w:sz w:val="24"/>
          <w:szCs w:val="24"/>
          <w:lang w:val="el-GR"/>
        </w:rPr>
        <w:t>Ολομ</w:t>
      </w:r>
      <w:proofErr w:type="spellEnd"/>
      <w:r w:rsidRPr="0040475F">
        <w:rPr>
          <w:rFonts w:asciiTheme="majorHAnsi" w:eastAsia="Times New Roman" w:hAnsiTheme="majorHAnsi" w:cstheme="majorHAnsi"/>
          <w:sz w:val="24"/>
          <w:szCs w:val="24"/>
          <w:lang w:val="el-GR"/>
        </w:rPr>
        <w:t xml:space="preserve">., 891-5/2008 </w:t>
      </w:r>
      <w:proofErr w:type="spellStart"/>
      <w:r w:rsidRPr="0040475F">
        <w:rPr>
          <w:rFonts w:asciiTheme="majorHAnsi" w:eastAsia="Times New Roman" w:hAnsiTheme="majorHAnsi" w:cstheme="majorHAnsi"/>
          <w:sz w:val="24"/>
          <w:szCs w:val="24"/>
          <w:lang w:val="el-GR"/>
        </w:rPr>
        <w:t>Ολομ</w:t>
      </w:r>
      <w:proofErr w:type="spellEnd"/>
      <w:r w:rsidRPr="0040475F">
        <w:rPr>
          <w:rFonts w:asciiTheme="majorHAnsi" w:eastAsia="Times New Roman" w:hAnsiTheme="majorHAnsi" w:cstheme="majorHAnsi"/>
          <w:sz w:val="24"/>
          <w:szCs w:val="24"/>
          <w:lang w:val="el-GR"/>
        </w:rPr>
        <w:t>.). Η αίτηση, εξ άλλου, ασκείται με έννομο συμφέρον, δεδομένου ότι η μαρίνα Καλαμαριάς βρίσκεται στα όρια (στο παραλιακό μέτωπο) του αιτούντος Δήμου, η δε σχεδιαζόμενη λειτουργία της στο πλαίσιο της παραχωρήσεως, μετά και από τις προβλεπόμενες επεμβάσεις, συνδέεται αμέσως με τις πολεοδομικές, κυκλοφοριακές και διοικητικές λειτουργίες στην περιοχή του Δήμου ...... .</w:t>
      </w:r>
    </w:p>
    <w:p w14:paraId="579E4508"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6DCB2FA7"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 xml:space="preserve"> 4. Επειδή στο ΤΑΙΠΕΔ Α.Ε., το οποίο </w:t>
      </w:r>
      <w:proofErr w:type="spellStart"/>
      <w:r w:rsidRPr="0040475F">
        <w:rPr>
          <w:rFonts w:asciiTheme="majorHAnsi" w:eastAsia="Times New Roman" w:hAnsiTheme="majorHAnsi" w:cstheme="majorHAnsi"/>
          <w:sz w:val="24"/>
          <w:szCs w:val="24"/>
          <w:lang w:val="el-GR"/>
        </w:rPr>
        <w:t>συνεστήθη</w:t>
      </w:r>
      <w:proofErr w:type="spellEnd"/>
      <w:r w:rsidRPr="0040475F">
        <w:rPr>
          <w:rFonts w:asciiTheme="majorHAnsi" w:eastAsia="Times New Roman" w:hAnsiTheme="majorHAnsi" w:cstheme="majorHAnsi"/>
          <w:sz w:val="24"/>
          <w:szCs w:val="24"/>
          <w:lang w:val="el-GR"/>
        </w:rPr>
        <w:t xml:space="preserve"> με αποκλειστικό σκοπό την αξιοποίηση της ιδιωτικής περιουσίας του Δημοσίου χάριν του δημοσίου συμφέροντος (με χρησιμοποίηση του προϊόντος της αξιοποιήσεως για την αποπληρωμή του δημοσίου χρέους), μπορούν να μεταβιβάζονται, μεταξύ άλλων, περιουσιακής φύσεως δικαιώματα, καθώς και δικαιώματα διαχειρίσεως και εκμεταλλεύσεως, όπως και άλλα περιουσιακά στοιχεία που υπάγονται στις κατηγορίες αυτές, τα οποία περιλαμβάνονται στα προγράμματα αποκρατικοποιήσεων του μεσοπρόθεσμου πλαισίου δημοσιονομικής στρατηγικής 2012-2015, καθώς και κάθε επόμενου μεσοπρόθεσμου πλαισίου. Τα περιουσιακά αυτά στοιχεία μεταβιβάζονται στο ΤΑΙΠΕΔ Α.Ε. με αποφάσεις της Διυπουργικής Επιτροπής Αναδιαρθρώσεων και Αποκρατικοποιήσεων (ΔΕΑΑ), οι οποίες δημοσιεύονται στην Εφημερίδα της Κυβερνήσεως. Για την αξιοποίηση των περιουσιακών στοιχείων καταρτίζονται από το Διοικητικό Συμβούλιο του Ταμείου "επιχειρησιακά προγράμματα αξιοποίησης". Η εν λόγω αξιοποίηση μπορεί να γίνεται με κάθε πρόσφορο τρόπο, συμπεριλαμβανομένης της παραχωρήσεως της χρήσης και εκμεταλλεύσεως σε τρίτους (άρθρο 1 παρ. 1, 2 και 3, άρθρο 2 παρ. 4 περ. β΄, 5 και 10 και άρθρο 5 παρ. 1 περ. ε΄ του Ν. </w:t>
      </w:r>
      <w:hyperlink r:id="rId7" w:history="1">
        <w:r w:rsidRPr="0040475F">
          <w:rPr>
            <w:rFonts w:asciiTheme="majorHAnsi" w:eastAsia="Times New Roman" w:hAnsiTheme="majorHAnsi" w:cstheme="majorHAnsi"/>
            <w:b/>
            <w:bCs/>
            <w:color w:val="0062B7"/>
            <w:sz w:val="24"/>
            <w:szCs w:val="24"/>
            <w:u w:val="single"/>
            <w:lang w:val="el-GR"/>
          </w:rPr>
          <w:t>3986/2011</w:t>
        </w:r>
      </w:hyperlink>
      <w:r w:rsidRPr="0040475F">
        <w:rPr>
          <w:rFonts w:asciiTheme="majorHAnsi" w:eastAsia="Times New Roman" w:hAnsiTheme="majorHAnsi" w:cstheme="majorHAnsi"/>
          <w:sz w:val="24"/>
          <w:szCs w:val="24"/>
          <w:lang w:val="el-GR"/>
        </w:rPr>
        <w:t xml:space="preserve">-Α΄ 152, όπως ίσχυαν κατά τον κρίσιμο χρόνο, κατόπιν τροποποιήσεων με τις διατάξεις του άρθρου 7 παρ. 8 του Ν. 4038/2012-Α΄ 14, του άρθρου τρίτου παρ. 1 περ. α΄ του Ν. 4092/2012-Α΄ 220 και του άρθρου 74 παρ. 2 του Ν. 4172/2013-Α΄ 167). Με απόφαση, επίσης, της ΔΕΑΑ, που δημοσιεύεται στην Εφημερίδα της Κυβερνήσεως, μπορεί τα ανωτέρω δικαιώματα (του άρθρου 2 παρ. 4 περ. β΄ του Ν. </w:t>
      </w:r>
      <w:hyperlink r:id="rId8" w:history="1">
        <w:r w:rsidRPr="0040475F">
          <w:rPr>
            <w:rFonts w:asciiTheme="majorHAnsi" w:eastAsia="Times New Roman" w:hAnsiTheme="majorHAnsi" w:cstheme="majorHAnsi"/>
            <w:b/>
            <w:bCs/>
            <w:color w:val="0062B7"/>
            <w:sz w:val="24"/>
            <w:szCs w:val="24"/>
            <w:u w:val="single"/>
            <w:lang w:val="el-GR"/>
          </w:rPr>
          <w:t>3986/2011</w:t>
        </w:r>
      </w:hyperlink>
      <w:r w:rsidRPr="0040475F">
        <w:rPr>
          <w:rFonts w:asciiTheme="majorHAnsi" w:eastAsia="Times New Roman" w:hAnsiTheme="majorHAnsi" w:cstheme="majorHAnsi"/>
          <w:sz w:val="24"/>
          <w:szCs w:val="24"/>
          <w:lang w:val="el-GR"/>
        </w:rPr>
        <w:t xml:space="preserve">) να παραχωρούνται στο ΤΑΙΠΕΔ Α.Ε., χωρίς αντάλλαγμα, με "διοικητική άδεια". Και στην περίπτωση αυτή, "η μεταβίβαση, η εκμετάλλευση και η, με οποιονδήποτε τρόπο, αξιοποίηση των δικαιωμάτων που απορρέουν από την άδεια διενεργούνται από το Ταμείο σύμφωνα με όσα προβλέπονται στις διατάξεις του Κεφαλαίου Α΄ [άρθρα 1-9] του Ν. </w:t>
      </w:r>
      <w:hyperlink r:id="rId9" w:history="1">
        <w:r w:rsidRPr="0040475F">
          <w:rPr>
            <w:rFonts w:asciiTheme="majorHAnsi" w:eastAsia="Times New Roman" w:hAnsiTheme="majorHAnsi" w:cstheme="majorHAnsi"/>
            <w:b/>
            <w:bCs/>
            <w:color w:val="0062B7"/>
            <w:sz w:val="24"/>
            <w:szCs w:val="24"/>
            <w:u w:val="single"/>
            <w:lang w:val="el-GR"/>
          </w:rPr>
          <w:t>3986/2011</w:t>
        </w:r>
      </w:hyperlink>
      <w:r w:rsidRPr="0040475F">
        <w:rPr>
          <w:rFonts w:asciiTheme="majorHAnsi" w:eastAsia="Times New Roman" w:hAnsiTheme="majorHAnsi" w:cstheme="majorHAnsi"/>
          <w:sz w:val="24"/>
          <w:szCs w:val="24"/>
          <w:lang w:val="el-GR"/>
        </w:rPr>
        <w:t xml:space="preserve">" (άρθρο 1 παρ. 2 του Ν. 3049/2002-Α΄ 212, όπως συμπληρώθηκε με το άρθρο 15 παρ. 3 του Ν. 4002/2011-Α΄ 180). Κατ` επίκληση των ανωτέρω διατάξεων (του Ν. 3896/2011 και του Ν. 3049/2002) εκδόθηκε η απόφαση 218/2012 της ΔΕΑΑ, με την οποία, όπως εκτέθηκε ήδη, μεταβιβάσθηκε στο ΤΑΙΠΕΔ Α.Ε. η αρμοδιότητα ("το δικαίωμα") να παραχωρεί σε τρίτους, μέσω συμβάσεων, τη διαχείριση και εκμετάλλευση σειράς λιμένων και τουριστικών λιμένων, στους οποίους περιλαμβάνεται και ο τουριστικός λιμένας (μαρίνα) Καλαμαριάς (βλ. σχετικώς και </w:t>
      </w:r>
      <w:proofErr w:type="spellStart"/>
      <w:r w:rsidRPr="0040475F">
        <w:rPr>
          <w:rFonts w:asciiTheme="majorHAnsi" w:eastAsia="Times New Roman" w:hAnsiTheme="majorHAnsi" w:cstheme="majorHAnsi"/>
          <w:sz w:val="24"/>
          <w:szCs w:val="24"/>
          <w:lang w:val="el-GR"/>
        </w:rPr>
        <w:t>ΣτΕ</w:t>
      </w:r>
      <w:proofErr w:type="spellEnd"/>
      <w:r w:rsidRPr="0040475F">
        <w:rPr>
          <w:rFonts w:asciiTheme="majorHAnsi" w:eastAsia="Times New Roman" w:hAnsiTheme="majorHAnsi" w:cstheme="majorHAnsi"/>
          <w:sz w:val="24"/>
          <w:szCs w:val="24"/>
          <w:lang w:val="el-GR"/>
        </w:rPr>
        <w:t xml:space="preserve"> 1131/2016 </w:t>
      </w:r>
      <w:proofErr w:type="spellStart"/>
      <w:r w:rsidRPr="0040475F">
        <w:rPr>
          <w:rFonts w:asciiTheme="majorHAnsi" w:eastAsia="Times New Roman" w:hAnsiTheme="majorHAnsi" w:cstheme="majorHAnsi"/>
          <w:sz w:val="24"/>
          <w:szCs w:val="24"/>
          <w:lang w:val="el-GR"/>
        </w:rPr>
        <w:t>Ολομ</w:t>
      </w:r>
      <w:proofErr w:type="spellEnd"/>
      <w:r w:rsidRPr="0040475F">
        <w:rPr>
          <w:rFonts w:asciiTheme="majorHAnsi" w:eastAsia="Times New Roman" w:hAnsiTheme="majorHAnsi" w:cstheme="majorHAnsi"/>
          <w:sz w:val="24"/>
          <w:szCs w:val="24"/>
          <w:lang w:val="el-GR"/>
        </w:rPr>
        <w:t xml:space="preserve">.). Η αξιοποίηση του εν λόγω τουριστικού λιμένα περιλαμβάνεται επίσης στο από </w:t>
      </w:r>
      <w:r w:rsidRPr="0040475F">
        <w:rPr>
          <w:rFonts w:asciiTheme="majorHAnsi" w:eastAsia="Times New Roman" w:hAnsiTheme="majorHAnsi" w:cstheme="majorHAnsi"/>
          <w:sz w:val="24"/>
          <w:szCs w:val="24"/>
          <w:lang w:val="el-GR"/>
        </w:rPr>
        <w:lastRenderedPageBreak/>
        <w:t>9 Σεπτεμβρίου 2020 αναθεωρημένο "επιχειρησιακό πρόγραμμα αξιοποίησης" του ΤΑΙΠΕΔ Α.Ε. (</w:t>
      </w:r>
      <w:proofErr w:type="spellStart"/>
      <w:r w:rsidRPr="0040475F">
        <w:rPr>
          <w:rFonts w:asciiTheme="majorHAnsi" w:eastAsia="Times New Roman" w:hAnsiTheme="majorHAnsi" w:cstheme="majorHAnsi"/>
          <w:sz w:val="24"/>
          <w:szCs w:val="24"/>
          <w:lang w:val="el-GR"/>
        </w:rPr>
        <w:t>εγκριθέν</w:t>
      </w:r>
      <w:proofErr w:type="spellEnd"/>
      <w:r w:rsidRPr="0040475F">
        <w:rPr>
          <w:rFonts w:asciiTheme="majorHAnsi" w:eastAsia="Times New Roman" w:hAnsiTheme="majorHAnsi" w:cstheme="majorHAnsi"/>
          <w:sz w:val="24"/>
          <w:szCs w:val="24"/>
          <w:lang w:val="el-GR"/>
        </w:rPr>
        <w:t xml:space="preserve"> με την 2/2020 απόφαση του Κυβερνητικού Συμβουλίου Οικονομικής Πολιτικής - Β΄ 3868/10.9.2020). Στο επισυναπτόμενο στην απόφαση αυτή παράρτημα αναφέρεται (παράγραφος 4.2)</w:t>
      </w:r>
      <w:r w:rsidRPr="0040475F">
        <w:rPr>
          <w:rFonts w:asciiTheme="majorHAnsi" w:eastAsia="Times New Roman" w:hAnsiTheme="majorHAnsi" w:cstheme="majorHAnsi"/>
          <w:sz w:val="24"/>
          <w:szCs w:val="24"/>
        </w:rPr>
        <w:t> </w:t>
      </w:r>
      <w:r w:rsidRPr="0040475F">
        <w:rPr>
          <w:rFonts w:asciiTheme="majorHAnsi" w:eastAsia="Times New Roman" w:hAnsiTheme="majorHAnsi" w:cstheme="majorHAnsi"/>
          <w:sz w:val="24"/>
          <w:szCs w:val="24"/>
          <w:lang w:val="el-GR"/>
        </w:rPr>
        <w:t xml:space="preserve">ότι πρόκειται για "Μαρίνα δυναμικότητας 388 θέσεων με χερσαία ζώνη έκτασης 76 στρεμμάτων στην περιοχή της Καλαμαριάς Θεσσαλονίκης", για την αξιοποίηση της οποίας "το ΤΑΙΠΕΔ θα εκπονήσει νέο σχέδιο </w:t>
      </w:r>
      <w:proofErr w:type="spellStart"/>
      <w:r w:rsidRPr="0040475F">
        <w:rPr>
          <w:rFonts w:asciiTheme="majorHAnsi" w:eastAsia="Times New Roman" w:hAnsiTheme="majorHAnsi" w:cstheme="majorHAnsi"/>
          <w:sz w:val="24"/>
          <w:szCs w:val="24"/>
          <w:lang w:val="el-GR"/>
        </w:rPr>
        <w:t>χωροθέτησης</w:t>
      </w:r>
      <w:proofErr w:type="spellEnd"/>
      <w:r w:rsidRPr="0040475F">
        <w:rPr>
          <w:rFonts w:asciiTheme="majorHAnsi" w:eastAsia="Times New Roman" w:hAnsiTheme="majorHAnsi" w:cstheme="majorHAnsi"/>
          <w:sz w:val="24"/>
          <w:szCs w:val="24"/>
          <w:lang w:val="el-GR"/>
        </w:rPr>
        <w:t xml:space="preserve">". Ως "Μέθοδος Αξιοποίησης" καθορίζεται η "Μακροχρόνια Παραχώρηση". Ως προς την "Τρέχουσα Κατάσταση" αναφέρεται ότι το σχέδιο βρίσκεται σε "Διαδικασία ωρίμανσης/Κατάρτιση </w:t>
      </w:r>
      <w:proofErr w:type="spellStart"/>
      <w:r w:rsidRPr="0040475F">
        <w:rPr>
          <w:rFonts w:asciiTheme="majorHAnsi" w:eastAsia="Times New Roman" w:hAnsiTheme="majorHAnsi" w:cstheme="majorHAnsi"/>
          <w:sz w:val="24"/>
          <w:szCs w:val="24"/>
          <w:lang w:val="el-GR"/>
        </w:rPr>
        <w:t>Χωροθέτησης</w:t>
      </w:r>
      <w:proofErr w:type="spellEnd"/>
      <w:r w:rsidRPr="0040475F">
        <w:rPr>
          <w:rFonts w:asciiTheme="majorHAnsi" w:eastAsia="Times New Roman" w:hAnsiTheme="majorHAnsi" w:cstheme="majorHAnsi"/>
          <w:sz w:val="24"/>
          <w:szCs w:val="24"/>
          <w:lang w:val="el-GR"/>
        </w:rPr>
        <w:t xml:space="preserve"> και Στρατηγικής Μελέτης Περιβαλλοντικών Επιπτώσεων", ενώ ως "Επόμενα Βήματα" αναφέρονται η "Ολοκλήρωση διαβούλευσης επί ΣΜΠΕ" και η "Έναρξη διαγωνισμού".</w:t>
      </w:r>
    </w:p>
    <w:p w14:paraId="26EFFB27"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5F82C6C8"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 xml:space="preserve"> 5. Επειδή για την αξιοποίηση των δημοσίων ακινήτων από το ΤΑΙΠΕΔ Α.Ε. κατά τις διατάξεις των άρθρων 1-9 (Κεφάλαιο Α΄) του Ν. </w:t>
      </w:r>
      <w:hyperlink r:id="rId10" w:history="1">
        <w:r w:rsidRPr="0040475F">
          <w:rPr>
            <w:rFonts w:asciiTheme="majorHAnsi" w:eastAsia="Times New Roman" w:hAnsiTheme="majorHAnsi" w:cstheme="majorHAnsi"/>
            <w:b/>
            <w:bCs/>
            <w:color w:val="0062B7"/>
            <w:sz w:val="24"/>
            <w:szCs w:val="24"/>
            <w:u w:val="single"/>
            <w:lang w:val="el-GR"/>
          </w:rPr>
          <w:t>3986/2011</w:t>
        </w:r>
      </w:hyperlink>
      <w:r w:rsidRPr="0040475F">
        <w:rPr>
          <w:rFonts w:asciiTheme="majorHAnsi" w:eastAsia="Times New Roman" w:hAnsiTheme="majorHAnsi" w:cstheme="majorHAnsi"/>
          <w:sz w:val="24"/>
          <w:szCs w:val="24"/>
          <w:lang w:val="el-GR"/>
        </w:rPr>
        <w:t xml:space="preserve"> προβλέπεται ειδική διαδικασία "πολεοδομικής ωρίμανσης" και απόδοσης "επενδυτικής ταυτότητας" στα ακίνητα αυτά (Κεφάλαιο Β΄, άρθρο 10 και </w:t>
      </w:r>
      <w:proofErr w:type="spellStart"/>
      <w:r w:rsidRPr="0040475F">
        <w:rPr>
          <w:rFonts w:asciiTheme="majorHAnsi" w:eastAsia="Times New Roman" w:hAnsiTheme="majorHAnsi" w:cstheme="majorHAnsi"/>
          <w:sz w:val="24"/>
          <w:szCs w:val="24"/>
          <w:lang w:val="el-GR"/>
        </w:rPr>
        <w:t>επ</w:t>
      </w:r>
      <w:proofErr w:type="spellEnd"/>
      <w:r w:rsidRPr="0040475F">
        <w:rPr>
          <w:rFonts w:asciiTheme="majorHAnsi" w:eastAsia="Times New Roman" w:hAnsiTheme="majorHAnsi" w:cstheme="majorHAnsi"/>
          <w:sz w:val="24"/>
          <w:szCs w:val="24"/>
          <w:lang w:val="el-GR"/>
        </w:rPr>
        <w:t xml:space="preserve">. του Ν. </w:t>
      </w:r>
      <w:hyperlink r:id="rId11" w:history="1">
        <w:r w:rsidRPr="0040475F">
          <w:rPr>
            <w:rFonts w:asciiTheme="majorHAnsi" w:eastAsia="Times New Roman" w:hAnsiTheme="majorHAnsi" w:cstheme="majorHAnsi"/>
            <w:b/>
            <w:bCs/>
            <w:color w:val="0062B7"/>
            <w:sz w:val="24"/>
            <w:szCs w:val="24"/>
            <w:u w:val="single"/>
            <w:lang w:val="el-GR"/>
          </w:rPr>
          <w:t>3986/2011</w:t>
        </w:r>
      </w:hyperlink>
      <w:r w:rsidRPr="0040475F">
        <w:rPr>
          <w:rFonts w:asciiTheme="majorHAnsi" w:eastAsia="Times New Roman" w:hAnsiTheme="majorHAnsi" w:cstheme="majorHAnsi"/>
          <w:sz w:val="24"/>
          <w:szCs w:val="24"/>
          <w:lang w:val="el-GR"/>
        </w:rPr>
        <w:t>). Η διαδικασία αυτή, με την οποία καθορίζεται ο χωρικός προορισμός των δημοσίων ακινήτων που αξιοποιούνται από το Ταμείο, ολοκληρώνεται, αφού προηγηθεί (α) η έκδοση προεδρικού διατάγματος, κατόπιν στρατηγικής περιβαλλοντικής εκτιμήσεως (</w:t>
      </w:r>
      <w:proofErr w:type="spellStart"/>
      <w:r w:rsidRPr="0040475F">
        <w:rPr>
          <w:rFonts w:asciiTheme="majorHAnsi" w:eastAsia="Times New Roman" w:hAnsiTheme="majorHAnsi" w:cstheme="majorHAnsi"/>
          <w:sz w:val="24"/>
          <w:szCs w:val="24"/>
          <w:lang w:val="el-GR"/>
        </w:rPr>
        <w:t>κ.υ.α</w:t>
      </w:r>
      <w:proofErr w:type="spellEnd"/>
      <w:r w:rsidRPr="0040475F">
        <w:rPr>
          <w:rFonts w:asciiTheme="majorHAnsi" w:eastAsia="Times New Roman" w:hAnsiTheme="majorHAnsi" w:cstheme="majorHAnsi"/>
          <w:sz w:val="24"/>
          <w:szCs w:val="24"/>
          <w:lang w:val="el-GR"/>
        </w:rPr>
        <w:t xml:space="preserve">. 107017/2006, Β΄ 1225), για την έγκριση "Ειδικού Σχεδίου Χωρικής Ανάπτυξης Δημοσίων Ακινήτων" (ΕΣΧΑΔΑ) και (β) η έκδοση κοινής υπουργικής αποφάσεως, δια της οποίας καθορίζονται οι ειδικότερες κατηγορίες έργων και τα αναγκαία έργα υποδομής, καθώς και οι περιβαλλοντικοί όροι του επενδυτικού σχεδίου και των έργων υποδομής (άρθρο 12 παρ. 1-5 και άρθρο 13 του Ν. </w:t>
      </w:r>
      <w:hyperlink r:id="rId12" w:history="1">
        <w:r w:rsidRPr="0040475F">
          <w:rPr>
            <w:rFonts w:asciiTheme="majorHAnsi" w:eastAsia="Times New Roman" w:hAnsiTheme="majorHAnsi" w:cstheme="majorHAnsi"/>
            <w:b/>
            <w:bCs/>
            <w:color w:val="0062B7"/>
            <w:sz w:val="24"/>
            <w:szCs w:val="24"/>
            <w:u w:val="single"/>
            <w:lang w:val="el-GR"/>
          </w:rPr>
          <w:t>3986/2011</w:t>
        </w:r>
      </w:hyperlink>
      <w:r w:rsidRPr="0040475F">
        <w:rPr>
          <w:rFonts w:asciiTheme="majorHAnsi" w:eastAsia="Times New Roman" w:hAnsiTheme="majorHAnsi" w:cstheme="majorHAnsi"/>
          <w:sz w:val="24"/>
          <w:szCs w:val="24"/>
          <w:lang w:val="el-GR"/>
        </w:rPr>
        <w:t xml:space="preserve">, όπως ισχύει). Στην ειδικότερη περίπτωση των τουριστικών λιμένων οι οποίοι "αξιοποιούνται αυτοτελώς" από το ΤΑΙΠΕΔ Α.Ε., όπως η μαρίνα Καλαμαριάς, το άρθρο 12 παρ. 9 περ. β΄ του Ν. </w:t>
      </w:r>
      <w:hyperlink r:id="rId13" w:history="1">
        <w:r w:rsidRPr="0040475F">
          <w:rPr>
            <w:rFonts w:asciiTheme="majorHAnsi" w:eastAsia="Times New Roman" w:hAnsiTheme="majorHAnsi" w:cstheme="majorHAnsi"/>
            <w:b/>
            <w:bCs/>
            <w:color w:val="0062B7"/>
            <w:sz w:val="24"/>
            <w:szCs w:val="24"/>
            <w:u w:val="single"/>
            <w:lang w:val="el-GR"/>
          </w:rPr>
          <w:t>3986/2011</w:t>
        </w:r>
      </w:hyperlink>
      <w:r w:rsidRPr="0040475F">
        <w:rPr>
          <w:rFonts w:asciiTheme="majorHAnsi" w:eastAsia="Times New Roman" w:hAnsiTheme="majorHAnsi" w:cstheme="majorHAnsi"/>
          <w:sz w:val="24"/>
          <w:szCs w:val="24"/>
          <w:lang w:val="el-GR"/>
        </w:rPr>
        <w:t xml:space="preserve">, όπως η παράγραφος αυτή προστέθηκε με το άρθρο 39 παρ. 3 περ. β΄ του Ν. </w:t>
      </w:r>
      <w:hyperlink r:id="rId14" w:history="1">
        <w:r w:rsidRPr="0040475F">
          <w:rPr>
            <w:rFonts w:asciiTheme="majorHAnsi" w:eastAsia="Times New Roman" w:hAnsiTheme="majorHAnsi" w:cstheme="majorHAnsi"/>
            <w:b/>
            <w:bCs/>
            <w:color w:val="0062B7"/>
            <w:sz w:val="24"/>
            <w:szCs w:val="24"/>
            <w:u w:val="single"/>
            <w:lang w:val="el-GR"/>
          </w:rPr>
          <w:t>4179/2013</w:t>
        </w:r>
      </w:hyperlink>
      <w:r w:rsidRPr="0040475F">
        <w:rPr>
          <w:rFonts w:asciiTheme="majorHAnsi" w:eastAsia="Times New Roman" w:hAnsiTheme="majorHAnsi" w:cstheme="majorHAnsi"/>
          <w:sz w:val="24"/>
          <w:szCs w:val="24"/>
          <w:lang w:val="el-GR"/>
        </w:rPr>
        <w:t xml:space="preserve"> (Α΄ 175), ορίζει ότι το Ταμείο "δύναται να κινεί" την ειδική διαδικασία </w:t>
      </w:r>
      <w:proofErr w:type="spellStart"/>
      <w:r w:rsidRPr="0040475F">
        <w:rPr>
          <w:rFonts w:asciiTheme="majorHAnsi" w:eastAsia="Times New Roman" w:hAnsiTheme="majorHAnsi" w:cstheme="majorHAnsi"/>
          <w:sz w:val="24"/>
          <w:szCs w:val="24"/>
          <w:lang w:val="el-GR"/>
        </w:rPr>
        <w:t>χωροθετήσεως</w:t>
      </w:r>
      <w:proofErr w:type="spellEnd"/>
      <w:r w:rsidRPr="0040475F">
        <w:rPr>
          <w:rFonts w:asciiTheme="majorHAnsi" w:eastAsia="Times New Roman" w:hAnsiTheme="majorHAnsi" w:cstheme="majorHAnsi"/>
          <w:sz w:val="24"/>
          <w:szCs w:val="24"/>
          <w:lang w:val="el-GR"/>
        </w:rPr>
        <w:t xml:space="preserve">, επεκτάσεως ή τροποποιήσεώς τους, η οποία προβλέπεται από το άρθρο 31 (ή το άρθρο 34) του Ν. </w:t>
      </w:r>
      <w:hyperlink r:id="rId15"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xml:space="preserve"> (διαδικασία ομόλογη προς τη διαδικασία των άρθρων 12 και 13 του Ν. </w:t>
      </w:r>
      <w:hyperlink r:id="rId16" w:history="1">
        <w:r w:rsidRPr="0040475F">
          <w:rPr>
            <w:rFonts w:asciiTheme="majorHAnsi" w:eastAsia="Times New Roman" w:hAnsiTheme="majorHAnsi" w:cstheme="majorHAnsi"/>
            <w:b/>
            <w:bCs/>
            <w:color w:val="0062B7"/>
            <w:sz w:val="24"/>
            <w:szCs w:val="24"/>
            <w:u w:val="single"/>
            <w:lang w:val="el-GR"/>
          </w:rPr>
          <w:t>3986/2011</w:t>
        </w:r>
      </w:hyperlink>
      <w:r w:rsidRPr="0040475F">
        <w:rPr>
          <w:rFonts w:asciiTheme="majorHAnsi" w:eastAsia="Times New Roman" w:hAnsiTheme="majorHAnsi" w:cstheme="majorHAnsi"/>
          <w:sz w:val="24"/>
          <w:szCs w:val="24"/>
          <w:lang w:val="el-GR"/>
        </w:rPr>
        <w:t>).</w:t>
      </w:r>
    </w:p>
    <w:p w14:paraId="3710C8AA"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19EEEBB7"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 xml:space="preserve"> 6. Επειδή η δημιουργία και η λειτουργία τουριστικών λιμένων </w:t>
      </w:r>
      <w:proofErr w:type="spellStart"/>
      <w:r w:rsidRPr="0040475F">
        <w:rPr>
          <w:rFonts w:asciiTheme="majorHAnsi" w:eastAsia="Times New Roman" w:hAnsiTheme="majorHAnsi" w:cstheme="majorHAnsi"/>
          <w:sz w:val="24"/>
          <w:szCs w:val="24"/>
          <w:lang w:val="el-GR"/>
        </w:rPr>
        <w:t>διέπεται</w:t>
      </w:r>
      <w:proofErr w:type="spellEnd"/>
      <w:r w:rsidRPr="0040475F">
        <w:rPr>
          <w:rFonts w:asciiTheme="majorHAnsi" w:eastAsia="Times New Roman" w:hAnsiTheme="majorHAnsi" w:cstheme="majorHAnsi"/>
          <w:sz w:val="24"/>
          <w:szCs w:val="24"/>
          <w:lang w:val="el-GR"/>
        </w:rPr>
        <w:t xml:space="preserve"> από τις διατάξεις του Κεφαλαίου Γ΄ (άρθρο 29 και </w:t>
      </w:r>
      <w:proofErr w:type="spellStart"/>
      <w:r w:rsidRPr="0040475F">
        <w:rPr>
          <w:rFonts w:asciiTheme="majorHAnsi" w:eastAsia="Times New Roman" w:hAnsiTheme="majorHAnsi" w:cstheme="majorHAnsi"/>
          <w:sz w:val="24"/>
          <w:szCs w:val="24"/>
          <w:lang w:val="el-GR"/>
        </w:rPr>
        <w:t>επ</w:t>
      </w:r>
      <w:proofErr w:type="spellEnd"/>
      <w:r w:rsidRPr="0040475F">
        <w:rPr>
          <w:rFonts w:asciiTheme="majorHAnsi" w:eastAsia="Times New Roman" w:hAnsiTheme="majorHAnsi" w:cstheme="majorHAnsi"/>
          <w:sz w:val="24"/>
          <w:szCs w:val="24"/>
          <w:lang w:val="el-GR"/>
        </w:rPr>
        <w:t xml:space="preserve">.) του Ν. </w:t>
      </w:r>
      <w:hyperlink r:id="rId17"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xml:space="preserve"> "Ρυθμίσεις για τον Τουρισμό και άλλες διατάξεις" (Α΄ 118), όπως ισχύει. Οι διαδικασίες για τη </w:t>
      </w:r>
      <w:proofErr w:type="spellStart"/>
      <w:r w:rsidRPr="0040475F">
        <w:rPr>
          <w:rFonts w:asciiTheme="majorHAnsi" w:eastAsia="Times New Roman" w:hAnsiTheme="majorHAnsi" w:cstheme="majorHAnsi"/>
          <w:sz w:val="24"/>
          <w:szCs w:val="24"/>
          <w:lang w:val="el-GR"/>
        </w:rPr>
        <w:t>χωροθέτηση</w:t>
      </w:r>
      <w:proofErr w:type="spellEnd"/>
      <w:r w:rsidRPr="0040475F">
        <w:rPr>
          <w:rFonts w:asciiTheme="majorHAnsi" w:eastAsia="Times New Roman" w:hAnsiTheme="majorHAnsi" w:cstheme="majorHAnsi"/>
          <w:sz w:val="24"/>
          <w:szCs w:val="24"/>
          <w:lang w:val="el-GR"/>
        </w:rPr>
        <w:t xml:space="preserve">, διοίκηση, διαχείριση και εκμετάλλευση των τουριστικών λιμένων ανατίθενται, κατ` αρχήν, στην αρμόδια υπηρεσία του Υπουργείου Τουρισμού. Εφαρμόζονται όμως, κατά περίπτωση, και οι διατάξεις της 218/2012 αποφάσεως της ΔΕΑΑ, καθώς και του Ν. </w:t>
      </w:r>
      <w:hyperlink r:id="rId18" w:history="1">
        <w:r w:rsidRPr="0040475F">
          <w:rPr>
            <w:rFonts w:asciiTheme="majorHAnsi" w:eastAsia="Times New Roman" w:hAnsiTheme="majorHAnsi" w:cstheme="majorHAnsi"/>
            <w:b/>
            <w:bCs/>
            <w:color w:val="0062B7"/>
            <w:sz w:val="24"/>
            <w:szCs w:val="24"/>
            <w:u w:val="single"/>
            <w:lang w:val="el-GR"/>
          </w:rPr>
          <w:t>3986/2011</w:t>
        </w:r>
      </w:hyperlink>
      <w:r w:rsidRPr="0040475F">
        <w:rPr>
          <w:rFonts w:asciiTheme="majorHAnsi" w:eastAsia="Times New Roman" w:hAnsiTheme="majorHAnsi" w:cstheme="majorHAnsi"/>
          <w:sz w:val="24"/>
          <w:szCs w:val="24"/>
          <w:lang w:val="el-GR"/>
        </w:rPr>
        <w:t xml:space="preserve">, όταν πρόκειται για την αξιοποίηση και την παραχώρηση της διαχειρίσεως και εκμεταλλεύσεως σε τρίτους των τουριστικών λιμένων που περιήλθαν στο ΤΑΙΠΕΔ Α.Ε. (άρθρο 30 παρ. 1 του Ν. </w:t>
      </w:r>
      <w:hyperlink r:id="rId19"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xml:space="preserve">, όπως η παράγραφος 1 αντικαταστάθηκε με το άρθρο 35 παρ. 1 του Ν. 4582/2018-Α΄ 208, σε συνδυασμό με το άρθρο 12 παρ. 9 περ. β΄ του Ν. </w:t>
      </w:r>
      <w:hyperlink r:id="rId20" w:history="1">
        <w:r w:rsidRPr="0040475F">
          <w:rPr>
            <w:rFonts w:asciiTheme="majorHAnsi" w:eastAsia="Times New Roman" w:hAnsiTheme="majorHAnsi" w:cstheme="majorHAnsi"/>
            <w:b/>
            <w:bCs/>
            <w:color w:val="0062B7"/>
            <w:sz w:val="24"/>
            <w:szCs w:val="24"/>
            <w:u w:val="single"/>
            <w:lang w:val="el-GR"/>
          </w:rPr>
          <w:t>3986/2011</w:t>
        </w:r>
      </w:hyperlink>
      <w:r w:rsidRPr="0040475F">
        <w:rPr>
          <w:rFonts w:asciiTheme="majorHAnsi" w:eastAsia="Times New Roman" w:hAnsiTheme="majorHAnsi" w:cstheme="majorHAnsi"/>
          <w:sz w:val="24"/>
          <w:szCs w:val="24"/>
          <w:lang w:val="el-GR"/>
        </w:rPr>
        <w:t xml:space="preserve">). Με την παρ. 5 του άρθρου 30 του Ν. </w:t>
      </w:r>
      <w:hyperlink r:id="rId21"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xml:space="preserve">, η οποία εξακολουθεί να ισχύει, ως προς τη βασική ρύθμιση, στην αρχική της μορφή, εγκρίθηκαν (νομοθετικά) η </w:t>
      </w:r>
      <w:proofErr w:type="spellStart"/>
      <w:r w:rsidRPr="0040475F">
        <w:rPr>
          <w:rFonts w:asciiTheme="majorHAnsi" w:eastAsia="Times New Roman" w:hAnsiTheme="majorHAnsi" w:cstheme="majorHAnsi"/>
          <w:sz w:val="24"/>
          <w:szCs w:val="24"/>
          <w:lang w:val="el-GR"/>
        </w:rPr>
        <w:t>χωροθέτηση</w:t>
      </w:r>
      <w:proofErr w:type="spellEnd"/>
      <w:r w:rsidRPr="0040475F">
        <w:rPr>
          <w:rFonts w:asciiTheme="majorHAnsi" w:eastAsia="Times New Roman" w:hAnsiTheme="majorHAnsi" w:cstheme="majorHAnsi"/>
          <w:sz w:val="24"/>
          <w:szCs w:val="24"/>
          <w:lang w:val="el-GR"/>
        </w:rPr>
        <w:t xml:space="preserve">, τα όρια της χερσαίας ζώνης, οι προσχώσεις, καθώς και οι χρήσεις γης και οι όροι και περιορισμοί δομήσεως δεκαέξι (16) τουριστικών λιμένων, στους οποίους περιλαμβάνεται η μαρίνα Καλαμαριάς (κατά τα προβλεπόμενα στο παράρτημα ΙΙ του άρθρου 41 του Ν. </w:t>
      </w:r>
      <w:hyperlink r:id="rId22"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xml:space="preserve"> και στα πρωτότυπα διαγράμματα που δημοσιεύθηκαν με τον ίδιο νόμο). Η </w:t>
      </w:r>
      <w:proofErr w:type="spellStart"/>
      <w:r w:rsidRPr="0040475F">
        <w:rPr>
          <w:rFonts w:asciiTheme="majorHAnsi" w:eastAsia="Times New Roman" w:hAnsiTheme="majorHAnsi" w:cstheme="majorHAnsi"/>
          <w:sz w:val="24"/>
          <w:szCs w:val="24"/>
          <w:lang w:val="el-GR"/>
        </w:rPr>
        <w:lastRenderedPageBreak/>
        <w:t>χωροθέτηση</w:t>
      </w:r>
      <w:proofErr w:type="spellEnd"/>
      <w:r w:rsidRPr="0040475F">
        <w:rPr>
          <w:rFonts w:asciiTheme="majorHAnsi" w:eastAsia="Times New Roman" w:hAnsiTheme="majorHAnsi" w:cstheme="majorHAnsi"/>
          <w:sz w:val="24"/>
          <w:szCs w:val="24"/>
          <w:lang w:val="el-GR"/>
        </w:rPr>
        <w:t xml:space="preserve"> των τουριστικών λιμένων που εγκρίθηκε με την ανωτέρω διάταξη μπορεί να τροποποιείται ως προς τα όρια της χερσαίας και θαλάσσιας ζώνης, τις προσχώσεις, τις χρήσεις γης και τους όρους και περιορισμούς δομήσεως με κοινή απόφαση των Υπουργών Τουρισμού και Περιβάλλοντος. Ο τρόπος όμως αυτός τροποποιήσεως (με υπουργική απόφαση) δεν εφαρμόζεται στους τουριστικούς λιμένες (μαρίνες) που αξιοποιούνται από το ΤΑΙΠΕΔ Α.Ε., όπως ρητώς ορίζει το άρθρο 14 παρ. 1 του Ν. 4276/2014 (Α΄ 155). Συνεπεία δε τούτου, για την τροποποίηση του σχεδιασμού των λιμένων αυτών είναι εφαρμοστέα η διαδικασία που καθορίζεται από το άρθρο 31 του Ν. </w:t>
      </w:r>
      <w:hyperlink r:id="rId23"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xml:space="preserve">, στην οποία παραπέμπει η </w:t>
      </w:r>
      <w:proofErr w:type="spellStart"/>
      <w:r w:rsidRPr="0040475F">
        <w:rPr>
          <w:rFonts w:asciiTheme="majorHAnsi" w:eastAsia="Times New Roman" w:hAnsiTheme="majorHAnsi" w:cstheme="majorHAnsi"/>
          <w:sz w:val="24"/>
          <w:szCs w:val="24"/>
          <w:lang w:val="el-GR"/>
        </w:rPr>
        <w:t>μνημονευθείσα</w:t>
      </w:r>
      <w:proofErr w:type="spellEnd"/>
      <w:r w:rsidRPr="0040475F">
        <w:rPr>
          <w:rFonts w:asciiTheme="majorHAnsi" w:eastAsia="Times New Roman" w:hAnsiTheme="majorHAnsi" w:cstheme="majorHAnsi"/>
          <w:sz w:val="24"/>
          <w:szCs w:val="24"/>
          <w:lang w:val="el-GR"/>
        </w:rPr>
        <w:t xml:space="preserve"> στην προηγούμενη σκέψη διάταξη του άρθρου 12 παρ. 9 περ. β΄ του Ν. </w:t>
      </w:r>
      <w:hyperlink r:id="rId24" w:history="1">
        <w:r w:rsidRPr="0040475F">
          <w:rPr>
            <w:rFonts w:asciiTheme="majorHAnsi" w:eastAsia="Times New Roman" w:hAnsiTheme="majorHAnsi" w:cstheme="majorHAnsi"/>
            <w:b/>
            <w:bCs/>
            <w:color w:val="0062B7"/>
            <w:sz w:val="24"/>
            <w:szCs w:val="24"/>
            <w:u w:val="single"/>
            <w:lang w:val="el-GR"/>
          </w:rPr>
          <w:t>3986/2011</w:t>
        </w:r>
      </w:hyperlink>
      <w:r w:rsidRPr="0040475F">
        <w:rPr>
          <w:rFonts w:asciiTheme="majorHAnsi" w:eastAsia="Times New Roman" w:hAnsiTheme="majorHAnsi" w:cstheme="majorHAnsi"/>
          <w:sz w:val="24"/>
          <w:szCs w:val="24"/>
          <w:lang w:val="el-GR"/>
        </w:rPr>
        <w:t>, η οποία εξακολουθεί να ισχύει.</w:t>
      </w:r>
    </w:p>
    <w:p w14:paraId="7DD589AB"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040F5C30"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 xml:space="preserve"> 7. Επειδή από τη διάταξη του άρθρου 31 παρ. 1 περ. β΄, γ΄, δ΄ και </w:t>
      </w:r>
      <w:proofErr w:type="spellStart"/>
      <w:r w:rsidRPr="0040475F">
        <w:rPr>
          <w:rFonts w:asciiTheme="majorHAnsi" w:eastAsia="Times New Roman" w:hAnsiTheme="majorHAnsi" w:cstheme="majorHAnsi"/>
          <w:sz w:val="24"/>
          <w:szCs w:val="24"/>
          <w:lang w:val="el-GR"/>
        </w:rPr>
        <w:t>στ</w:t>
      </w:r>
      <w:proofErr w:type="spellEnd"/>
      <w:r w:rsidRPr="0040475F">
        <w:rPr>
          <w:rFonts w:asciiTheme="majorHAnsi" w:eastAsia="Times New Roman" w:hAnsiTheme="majorHAnsi" w:cstheme="majorHAnsi"/>
          <w:sz w:val="24"/>
          <w:szCs w:val="24"/>
          <w:lang w:val="el-GR"/>
        </w:rPr>
        <w:t xml:space="preserve">΄ του Ν. </w:t>
      </w:r>
      <w:hyperlink r:id="rId25"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xml:space="preserve">, όπως ίσχυε κατά τον κρίσιμο χρόνο (Σεπτέμβριος 2019) της υποβολής από το ΤΑΙΠΕΔ Α.Ε. προς έγκριση της στρατηγικής μελέτης περιβαλλοντικών επιπτώσεων (ΣΜΠΕ) για την τροποποίηση του γενικού σχεδιασμού της μαρίνας Καλαμαριάς (βλ. κατωτέρω σκέψη 13), προκύπτουν τα εξής (οι ανωτέρω διατάξεις ισχύουν εν προκειμένω, όπως το άρθρο 31 του Ν. </w:t>
      </w:r>
      <w:hyperlink r:id="rId26"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xml:space="preserve"> αντικαταστάθηκε με το άρθρο 160 του Ν. 4070/2012-Α΄ 82 και τροποποιήθηκε με τα άρθρα 10 παρ. 1 του Ν. </w:t>
      </w:r>
      <w:hyperlink r:id="rId27" w:history="1">
        <w:r w:rsidRPr="0040475F">
          <w:rPr>
            <w:rFonts w:asciiTheme="majorHAnsi" w:eastAsia="Times New Roman" w:hAnsiTheme="majorHAnsi" w:cstheme="majorHAnsi"/>
            <w:b/>
            <w:bCs/>
            <w:color w:val="0062B7"/>
            <w:sz w:val="24"/>
            <w:szCs w:val="24"/>
            <w:u w:val="single"/>
            <w:lang w:val="el-GR"/>
          </w:rPr>
          <w:t>4179/2013</w:t>
        </w:r>
      </w:hyperlink>
      <w:r w:rsidRPr="0040475F">
        <w:rPr>
          <w:rFonts w:asciiTheme="majorHAnsi" w:eastAsia="Times New Roman" w:hAnsiTheme="majorHAnsi" w:cstheme="majorHAnsi"/>
          <w:sz w:val="24"/>
          <w:szCs w:val="24"/>
          <w:lang w:val="el-GR"/>
        </w:rPr>
        <w:t xml:space="preserve"> και 9 και 10 του Ν. 4276/2014? βλ. επίσης τη μεταβατική διάταξη του άρθρου 23 του Ν. 4688/2020-Α΄ 101/24.5.2020, η οποία ορίζει ότι οι εκκρεμείς κατά τη θέσπιση του νόμου αυτού διαδικασίες </w:t>
      </w:r>
      <w:proofErr w:type="spellStart"/>
      <w:r w:rsidRPr="0040475F">
        <w:rPr>
          <w:rFonts w:asciiTheme="majorHAnsi" w:eastAsia="Times New Roman" w:hAnsiTheme="majorHAnsi" w:cstheme="majorHAnsi"/>
          <w:sz w:val="24"/>
          <w:szCs w:val="24"/>
          <w:lang w:val="el-GR"/>
        </w:rPr>
        <w:t>χωροθετήσεως</w:t>
      </w:r>
      <w:proofErr w:type="spellEnd"/>
      <w:r w:rsidRPr="0040475F">
        <w:rPr>
          <w:rFonts w:asciiTheme="majorHAnsi" w:eastAsia="Times New Roman" w:hAnsiTheme="majorHAnsi" w:cstheme="majorHAnsi"/>
          <w:sz w:val="24"/>
          <w:szCs w:val="24"/>
          <w:lang w:val="el-GR"/>
        </w:rPr>
        <w:t xml:space="preserve"> τουριστικών λιμένων, ολοκληρώνονται σύμφωνα με τις </w:t>
      </w:r>
      <w:proofErr w:type="spellStart"/>
      <w:r w:rsidRPr="0040475F">
        <w:rPr>
          <w:rFonts w:asciiTheme="majorHAnsi" w:eastAsia="Times New Roman" w:hAnsiTheme="majorHAnsi" w:cstheme="majorHAnsi"/>
          <w:sz w:val="24"/>
          <w:szCs w:val="24"/>
          <w:lang w:val="el-GR"/>
        </w:rPr>
        <w:t>προϊσχύουσες</w:t>
      </w:r>
      <w:proofErr w:type="spellEnd"/>
      <w:r w:rsidRPr="0040475F">
        <w:rPr>
          <w:rFonts w:asciiTheme="majorHAnsi" w:eastAsia="Times New Roman" w:hAnsiTheme="majorHAnsi" w:cstheme="majorHAnsi"/>
          <w:sz w:val="24"/>
          <w:szCs w:val="24"/>
          <w:lang w:val="el-GR"/>
        </w:rPr>
        <w:t xml:space="preserve"> διατάξεις): Η </w:t>
      </w:r>
      <w:proofErr w:type="spellStart"/>
      <w:r w:rsidRPr="0040475F">
        <w:rPr>
          <w:rFonts w:asciiTheme="majorHAnsi" w:eastAsia="Times New Roman" w:hAnsiTheme="majorHAnsi" w:cstheme="majorHAnsi"/>
          <w:sz w:val="24"/>
          <w:szCs w:val="24"/>
          <w:lang w:val="el-GR"/>
        </w:rPr>
        <w:t>χωροθέτηση</w:t>
      </w:r>
      <w:proofErr w:type="spellEnd"/>
      <w:r w:rsidRPr="0040475F">
        <w:rPr>
          <w:rFonts w:asciiTheme="majorHAnsi" w:eastAsia="Times New Roman" w:hAnsiTheme="majorHAnsi" w:cstheme="majorHAnsi"/>
          <w:sz w:val="24"/>
          <w:szCs w:val="24"/>
          <w:lang w:val="el-GR"/>
        </w:rPr>
        <w:t xml:space="preserve"> μαρίνας (ή η τροποποίηση υφιστάμενης </w:t>
      </w:r>
      <w:proofErr w:type="spellStart"/>
      <w:r w:rsidRPr="0040475F">
        <w:rPr>
          <w:rFonts w:asciiTheme="majorHAnsi" w:eastAsia="Times New Roman" w:hAnsiTheme="majorHAnsi" w:cstheme="majorHAnsi"/>
          <w:sz w:val="24"/>
          <w:szCs w:val="24"/>
          <w:lang w:val="el-GR"/>
        </w:rPr>
        <w:t>χωροθετήσεως</w:t>
      </w:r>
      <w:proofErr w:type="spellEnd"/>
      <w:r w:rsidRPr="0040475F">
        <w:rPr>
          <w:rFonts w:asciiTheme="majorHAnsi" w:eastAsia="Times New Roman" w:hAnsiTheme="majorHAnsi" w:cstheme="majorHAnsi"/>
          <w:sz w:val="24"/>
          <w:szCs w:val="24"/>
          <w:lang w:val="el-GR"/>
        </w:rPr>
        <w:t xml:space="preserve"> με πρωτοβουλία του ΤΑΙΠΕΔ Α.Ε.) με χερσαία ζώνη που υπερβαίνει τα 50.000 τ.μ. (η χερσαία ζώνη της μαρίνας Καλαμαριάς είναι, κατά την υποβληθείσα ΣΜΠΕ, περίπου 75 στρέμματα και με τον προτεινόμενο νέο γενικό σχεδιασμό προβλέπεται να φθάσει τα 77 περίπου στρέμματα) περιλαμβάνει δύο στάδια: (α) Κατά το πρώτο στάδιο γίνεται ο γενικός σχεδιασμός της μαρίνας με την έκδοση προεδρικού διατάγματος. Με το εν λόγω διάταγμα καθορίζονται οι επιτρεπόμενες χρήσεις γης, ανά τομέα, επί της χερσαίας ζώνης του λιμένα? καθορίζονται οι ειδικοί όροι και περιορισμοί δομήσεως για την ανέγερση, επέκταση, μετατροπή ή μετασκευή κτιρίων και εγκαταστάσεων, καθώς και η έκταση της απαιτούμενης περιφράξεως, ο δε συντελεστής δομήσεως δεν μπορεί να υπερβαίνει το 0,2 στο σύνολο της χερσαίας ζώνης? επίσης εγκρίνονται οι γενικοί περιβαλλοντικοί όροι για τη δημιουργία της μαρίνας ύστερα από ΣΜΠΕ, η οποία συντάσσεται και δημοσιεύεται σύμφωνα με την </w:t>
      </w:r>
      <w:proofErr w:type="spellStart"/>
      <w:r w:rsidRPr="0040475F">
        <w:rPr>
          <w:rFonts w:asciiTheme="majorHAnsi" w:eastAsia="Times New Roman" w:hAnsiTheme="majorHAnsi" w:cstheme="majorHAnsi"/>
          <w:sz w:val="24"/>
          <w:szCs w:val="24"/>
          <w:lang w:val="el-GR"/>
        </w:rPr>
        <w:t>κ.υ.α</w:t>
      </w:r>
      <w:proofErr w:type="spellEnd"/>
      <w:r w:rsidRPr="0040475F">
        <w:rPr>
          <w:rFonts w:asciiTheme="majorHAnsi" w:eastAsia="Times New Roman" w:hAnsiTheme="majorHAnsi" w:cstheme="majorHAnsi"/>
          <w:sz w:val="24"/>
          <w:szCs w:val="24"/>
          <w:lang w:val="el-GR"/>
        </w:rPr>
        <w:t xml:space="preserve">. 107017/2016. Με το ίδιο διάταγμα μπορεί να τροποποιούνται τυχόν ισχύουσες για την περιοχή της μαρίνας γενικές και ειδικές πολεοδομικές ρυθμίσεις, ιδίως όσον αφορά τα όρια της χερσαίας ζώνης και τις επιτρεπόμενες χρήσεις γης, εφόσον τούτο καθίσταται αναγκαίο εν όψει του ειδικού και σύνθετου χαρακτήρα της μαρίνας και εφόσον δεν ανατρέπεται η γενική χωροταξική λειτουργία της ευρύτερης περιοχής. (β) Κατά το δεύτερο στάδιο της διαδικασίας, που ακολουθεί την έκδοση του διατάγματος, εγκρίνονται με κοινή υπουργική απόφαση τα προτεινόμενα λιμενικά έργα, οι απαιτούμενες προσχώσεις και έργα εκσκαφής για τη διάνοιξη εσωτερικών </w:t>
      </w:r>
      <w:proofErr w:type="spellStart"/>
      <w:r w:rsidRPr="0040475F">
        <w:rPr>
          <w:rFonts w:asciiTheme="majorHAnsi" w:eastAsia="Times New Roman" w:hAnsiTheme="majorHAnsi" w:cstheme="majorHAnsi"/>
          <w:sz w:val="24"/>
          <w:szCs w:val="24"/>
          <w:lang w:val="el-GR"/>
        </w:rPr>
        <w:t>λιμενολεκανών</w:t>
      </w:r>
      <w:proofErr w:type="spellEnd"/>
      <w:r w:rsidRPr="0040475F">
        <w:rPr>
          <w:rFonts w:asciiTheme="majorHAnsi" w:eastAsia="Times New Roman" w:hAnsiTheme="majorHAnsi" w:cstheme="majorHAnsi"/>
          <w:sz w:val="24"/>
          <w:szCs w:val="24"/>
          <w:lang w:val="el-GR"/>
        </w:rPr>
        <w:t xml:space="preserve">, καναλιών κλπ., τα αναγκαία έργα υποδομής, οι εγκαταστάσεις και τα κτίρια επί της χερσαίας ζώνης και οι περιβαλλοντικοί όροι για την κατασκευή, μετατροπή, μετασκευή, προσθήκη ή τροποποίηση της μαρίνας, καθώς και για τη λειτουργία της, ύστερα από τήρηση της νόμιμης διαδικασίας για την έκδοση αποφάσεως έγκρισης περιβαλλοντικών όρων κατά το άρθρο 3 (έργα και δραστηριότητες υποκατηγορίας Α1) του Ν. </w:t>
      </w:r>
      <w:hyperlink r:id="rId28" w:history="1">
        <w:r w:rsidRPr="0040475F">
          <w:rPr>
            <w:rFonts w:asciiTheme="majorHAnsi" w:eastAsia="Times New Roman" w:hAnsiTheme="majorHAnsi" w:cstheme="majorHAnsi"/>
            <w:b/>
            <w:bCs/>
            <w:color w:val="0062B7"/>
            <w:sz w:val="24"/>
            <w:szCs w:val="24"/>
            <w:u w:val="single"/>
            <w:lang w:val="el-GR"/>
          </w:rPr>
          <w:t>4014/2011</w:t>
        </w:r>
      </w:hyperlink>
      <w:r w:rsidRPr="0040475F">
        <w:rPr>
          <w:rFonts w:asciiTheme="majorHAnsi" w:eastAsia="Times New Roman" w:hAnsiTheme="majorHAnsi" w:cstheme="majorHAnsi"/>
          <w:sz w:val="24"/>
          <w:szCs w:val="24"/>
          <w:lang w:val="el-GR"/>
        </w:rPr>
        <w:t xml:space="preserve"> "Για την περιβαλλοντική αδειοδότηση έργων και δραστηριοτήτων κλπ." (Α΄ 209).</w:t>
      </w:r>
    </w:p>
    <w:p w14:paraId="5C5042AD"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0E1ACB41"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 xml:space="preserve"> 8. Επειδή, περαιτέρω, κατά τη ρητή πρόβλεψη της παρ. 6 του άρθρου 31 του Ν. </w:t>
      </w:r>
      <w:hyperlink r:id="rId29"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"[μ]</w:t>
      </w:r>
      <w:proofErr w:type="spellStart"/>
      <w:r w:rsidRPr="0040475F">
        <w:rPr>
          <w:rFonts w:asciiTheme="majorHAnsi" w:eastAsia="Times New Roman" w:hAnsiTheme="majorHAnsi" w:cstheme="majorHAnsi"/>
          <w:sz w:val="24"/>
          <w:szCs w:val="24"/>
          <w:lang w:val="el-GR"/>
        </w:rPr>
        <w:t>ετά</w:t>
      </w:r>
      <w:proofErr w:type="spellEnd"/>
      <w:r w:rsidRPr="0040475F">
        <w:rPr>
          <w:rFonts w:asciiTheme="majorHAnsi" w:eastAsia="Times New Roman" w:hAnsiTheme="majorHAnsi" w:cstheme="majorHAnsi"/>
          <w:sz w:val="24"/>
          <w:szCs w:val="24"/>
          <w:lang w:val="el-GR"/>
        </w:rPr>
        <w:t xml:space="preserve"> τη </w:t>
      </w:r>
      <w:proofErr w:type="spellStart"/>
      <w:r w:rsidRPr="0040475F">
        <w:rPr>
          <w:rFonts w:asciiTheme="majorHAnsi" w:eastAsia="Times New Roman" w:hAnsiTheme="majorHAnsi" w:cstheme="majorHAnsi"/>
          <w:sz w:val="24"/>
          <w:szCs w:val="24"/>
          <w:lang w:val="el-GR"/>
        </w:rPr>
        <w:t>χωροθέτηση</w:t>
      </w:r>
      <w:proofErr w:type="spellEnd"/>
      <w:r w:rsidRPr="0040475F">
        <w:rPr>
          <w:rFonts w:asciiTheme="majorHAnsi" w:eastAsia="Times New Roman" w:hAnsiTheme="majorHAnsi" w:cstheme="majorHAnsi"/>
          <w:sz w:val="24"/>
          <w:szCs w:val="24"/>
          <w:lang w:val="el-GR"/>
        </w:rPr>
        <w:t xml:space="preserve"> μαρίνας η εκτέλεση όλων των έργων που απαιτούνται για τη δημιουργία, λειτουργία, εκμετάλλευση και οικονομική βιωσιμότητά της, μπορεί να παραχωρείται σε επιχείρηση ή επιχειρήσεις (δημόσιες ή ιδιωτικές) ή σε όμιλο επιχειρήσεων (δημοσίων ή ιδιωτικών) ... Στη σχετική προκήρυξη του διαγωνισμού καθορίζονται οι όροι διενέργειάς του και η διαδικασία μέχρι την υπογραφή της σύμβασης της παραγράφου 9 του άρθρου αυτού ...". Εφόσον δε πρόκειται για τη διαδικασία </w:t>
      </w:r>
      <w:proofErr w:type="spellStart"/>
      <w:r w:rsidRPr="0040475F">
        <w:rPr>
          <w:rFonts w:asciiTheme="majorHAnsi" w:eastAsia="Times New Roman" w:hAnsiTheme="majorHAnsi" w:cstheme="majorHAnsi"/>
          <w:sz w:val="24"/>
          <w:szCs w:val="24"/>
          <w:lang w:val="el-GR"/>
        </w:rPr>
        <w:t>χωροθετήσεως</w:t>
      </w:r>
      <w:proofErr w:type="spellEnd"/>
      <w:r w:rsidRPr="0040475F">
        <w:rPr>
          <w:rFonts w:asciiTheme="majorHAnsi" w:eastAsia="Times New Roman" w:hAnsiTheme="majorHAnsi" w:cstheme="majorHAnsi"/>
          <w:sz w:val="24"/>
          <w:szCs w:val="24"/>
          <w:lang w:val="el-GR"/>
        </w:rPr>
        <w:t xml:space="preserve"> δύο σταδίων που </w:t>
      </w:r>
      <w:proofErr w:type="spellStart"/>
      <w:r w:rsidRPr="0040475F">
        <w:rPr>
          <w:rFonts w:asciiTheme="majorHAnsi" w:eastAsia="Times New Roman" w:hAnsiTheme="majorHAnsi" w:cstheme="majorHAnsi"/>
          <w:sz w:val="24"/>
          <w:szCs w:val="24"/>
          <w:lang w:val="el-GR"/>
        </w:rPr>
        <w:t>περιγράφηκε</w:t>
      </w:r>
      <w:proofErr w:type="spellEnd"/>
      <w:r w:rsidRPr="0040475F">
        <w:rPr>
          <w:rFonts w:asciiTheme="majorHAnsi" w:eastAsia="Times New Roman" w:hAnsiTheme="majorHAnsi" w:cstheme="majorHAnsi"/>
          <w:sz w:val="24"/>
          <w:szCs w:val="24"/>
          <w:lang w:val="el-GR"/>
        </w:rPr>
        <w:t xml:space="preserve"> στην προηγούμενη σκέψη, η παραχώρηση της εκτελέσεως των έργων προϋποθέτει, κατά την έννοια της ανωτέρω διατάξεως, την έκδοση τόσο του προεδρικού διατάγματος για τον γενικό σχεδιασμό της μαρίνας, όσο και της κοινής υπουργικής αποφάσεως (ι) για τον ειδικό καθορισμό των υπό εκτέλεση έργων και (</w:t>
      </w:r>
      <w:proofErr w:type="spellStart"/>
      <w:r w:rsidRPr="0040475F">
        <w:rPr>
          <w:rFonts w:asciiTheme="majorHAnsi" w:eastAsia="Times New Roman" w:hAnsiTheme="majorHAnsi" w:cstheme="majorHAnsi"/>
          <w:sz w:val="24"/>
          <w:szCs w:val="24"/>
          <w:lang w:val="el-GR"/>
        </w:rPr>
        <w:t>ιι</w:t>
      </w:r>
      <w:proofErr w:type="spellEnd"/>
      <w:r w:rsidRPr="0040475F">
        <w:rPr>
          <w:rFonts w:asciiTheme="majorHAnsi" w:eastAsia="Times New Roman" w:hAnsiTheme="majorHAnsi" w:cstheme="majorHAnsi"/>
          <w:sz w:val="24"/>
          <w:szCs w:val="24"/>
          <w:lang w:val="el-GR"/>
        </w:rPr>
        <w:t xml:space="preserve">) για την έγκριση των σχετικών περιβαλλοντικών όρων. Η σύμβαση παραχωρήσεως πρέπει, περαιτέρω, να περιλαμβάνει "τουλάχιστον", μεταξύ άλλων, "λεπτομερή περιγραφή των έργων που αναλαμβάνει να κατασκευάσει ο φορέας διαχείρισης της μαρίνας" (άρθρο 31 παρ. 9 του Ν. </w:t>
      </w:r>
      <w:hyperlink r:id="rId30"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xml:space="preserve">). Η ως άνω διάταξη του άρθρου 31 παρ. 6 του Ν. </w:t>
      </w:r>
      <w:hyperlink r:id="rId31"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xml:space="preserve"> εναρμονίζεται με τη διάταξη της παρ. 10 του άρθρου 2 ("Κοινή διαδικασία περιβαλλοντικής </w:t>
      </w:r>
      <w:proofErr w:type="spellStart"/>
      <w:r w:rsidRPr="0040475F">
        <w:rPr>
          <w:rFonts w:asciiTheme="majorHAnsi" w:eastAsia="Times New Roman" w:hAnsiTheme="majorHAnsi" w:cstheme="majorHAnsi"/>
          <w:sz w:val="24"/>
          <w:szCs w:val="24"/>
          <w:lang w:val="el-GR"/>
        </w:rPr>
        <w:t>αδειοδότησης</w:t>
      </w:r>
      <w:proofErr w:type="spellEnd"/>
      <w:r w:rsidRPr="0040475F">
        <w:rPr>
          <w:rFonts w:asciiTheme="majorHAnsi" w:eastAsia="Times New Roman" w:hAnsiTheme="majorHAnsi" w:cstheme="majorHAnsi"/>
          <w:sz w:val="24"/>
          <w:szCs w:val="24"/>
          <w:lang w:val="el-GR"/>
        </w:rPr>
        <w:t xml:space="preserve"> έργων και δραστηριοτήτων κατηγορίας Α") του Ν. </w:t>
      </w:r>
      <w:hyperlink r:id="rId32" w:history="1">
        <w:r w:rsidRPr="0040475F">
          <w:rPr>
            <w:rFonts w:asciiTheme="majorHAnsi" w:eastAsia="Times New Roman" w:hAnsiTheme="majorHAnsi" w:cstheme="majorHAnsi"/>
            <w:b/>
            <w:bCs/>
            <w:color w:val="0062B7"/>
            <w:sz w:val="24"/>
            <w:szCs w:val="24"/>
            <w:u w:val="single"/>
            <w:lang w:val="el-GR"/>
          </w:rPr>
          <w:t>4014/2011</w:t>
        </w:r>
      </w:hyperlink>
      <w:r w:rsidRPr="0040475F">
        <w:rPr>
          <w:rFonts w:asciiTheme="majorHAnsi" w:eastAsia="Times New Roman" w:hAnsiTheme="majorHAnsi" w:cstheme="majorHAnsi"/>
          <w:sz w:val="24"/>
          <w:szCs w:val="24"/>
          <w:lang w:val="el-GR"/>
        </w:rPr>
        <w:t xml:space="preserve"> (βλ. τις ταυτόσημες διατάξεις και της </w:t>
      </w:r>
      <w:proofErr w:type="spellStart"/>
      <w:r w:rsidRPr="0040475F">
        <w:rPr>
          <w:rFonts w:asciiTheme="majorHAnsi" w:eastAsia="Times New Roman" w:hAnsiTheme="majorHAnsi" w:cstheme="majorHAnsi"/>
          <w:sz w:val="24"/>
          <w:szCs w:val="24"/>
          <w:lang w:val="el-GR"/>
        </w:rPr>
        <w:t>προϊσχύσασας</w:t>
      </w:r>
      <w:proofErr w:type="spellEnd"/>
      <w:r w:rsidRPr="0040475F">
        <w:rPr>
          <w:rFonts w:asciiTheme="majorHAnsi" w:eastAsia="Times New Roman" w:hAnsiTheme="majorHAnsi" w:cstheme="majorHAnsi"/>
          <w:sz w:val="24"/>
          <w:szCs w:val="24"/>
          <w:lang w:val="el-GR"/>
        </w:rPr>
        <w:t xml:space="preserve"> περιβαλλοντικής νομοθεσίας, δηλαδή του άρθρου 4 παρ. 1 του Ν. </w:t>
      </w:r>
      <w:hyperlink r:id="rId33" w:history="1">
        <w:r w:rsidRPr="0040475F">
          <w:rPr>
            <w:rFonts w:asciiTheme="majorHAnsi" w:eastAsia="Times New Roman" w:hAnsiTheme="majorHAnsi" w:cstheme="majorHAnsi"/>
            <w:b/>
            <w:bCs/>
            <w:color w:val="0062B7"/>
            <w:sz w:val="24"/>
            <w:szCs w:val="24"/>
            <w:u w:val="single"/>
            <w:lang w:val="el-GR"/>
          </w:rPr>
          <w:t>1650/1986</w:t>
        </w:r>
      </w:hyperlink>
      <w:r w:rsidRPr="0040475F">
        <w:rPr>
          <w:rFonts w:asciiTheme="majorHAnsi" w:eastAsia="Times New Roman" w:hAnsiTheme="majorHAnsi" w:cstheme="majorHAnsi"/>
          <w:sz w:val="24"/>
          <w:szCs w:val="24"/>
          <w:lang w:val="el-GR"/>
        </w:rPr>
        <w:t xml:space="preserve"> "Για την προστασία του περιβάλλοντος", Α΄ 160, όπως το άρθρο αυτό ίσχυσε από την αρχική θέσπισή του έως την κατάργησή του από τον Ν. </w:t>
      </w:r>
      <w:hyperlink r:id="rId34" w:history="1">
        <w:r w:rsidRPr="0040475F">
          <w:rPr>
            <w:rFonts w:asciiTheme="majorHAnsi" w:eastAsia="Times New Roman" w:hAnsiTheme="majorHAnsi" w:cstheme="majorHAnsi"/>
            <w:b/>
            <w:bCs/>
            <w:color w:val="0062B7"/>
            <w:sz w:val="24"/>
            <w:szCs w:val="24"/>
            <w:u w:val="single"/>
            <w:lang w:val="el-GR"/>
          </w:rPr>
          <w:t>4014/2011</w:t>
        </w:r>
      </w:hyperlink>
      <w:r w:rsidRPr="0040475F">
        <w:rPr>
          <w:rFonts w:asciiTheme="majorHAnsi" w:eastAsia="Times New Roman" w:hAnsiTheme="majorHAnsi" w:cstheme="majorHAnsi"/>
          <w:sz w:val="24"/>
          <w:szCs w:val="24"/>
          <w:lang w:val="el-GR"/>
        </w:rPr>
        <w:t xml:space="preserve">-άρθρο 31 παρ. 2 και άρθρο 32). Σύμφωνα με την ανωτέρω διάταξη του άρθρου 2 παρ. 10 του Ν. </w:t>
      </w:r>
      <w:hyperlink r:id="rId35" w:history="1">
        <w:r w:rsidRPr="0040475F">
          <w:rPr>
            <w:rFonts w:asciiTheme="majorHAnsi" w:eastAsia="Times New Roman" w:hAnsiTheme="majorHAnsi" w:cstheme="majorHAnsi"/>
            <w:b/>
            <w:bCs/>
            <w:color w:val="0062B7"/>
            <w:sz w:val="24"/>
            <w:szCs w:val="24"/>
            <w:u w:val="single"/>
            <w:lang w:val="el-GR"/>
          </w:rPr>
          <w:t>4014/2011</w:t>
        </w:r>
      </w:hyperlink>
      <w:r w:rsidRPr="0040475F">
        <w:rPr>
          <w:rFonts w:asciiTheme="majorHAnsi" w:eastAsia="Times New Roman" w:hAnsiTheme="majorHAnsi" w:cstheme="majorHAnsi"/>
          <w:sz w:val="24"/>
          <w:szCs w:val="24"/>
          <w:lang w:val="el-GR"/>
        </w:rPr>
        <w:t>, προκειμένου να πραγματοποιηθούν νέα έργα ή δραστηριότητες κατηγορίας Α (με σημαντικές επιπτώσεις στο περιβάλλον), στην οποία υπάγονται και οι τουριστικοί λιμένες (παράρτημα ΙΙΙ, ομάδα 3η: λιμενικά έργα, α/α 3, της ΔΙΠΑ/οικ.37674/27.7.2016 αποφάσεως του Υπουργού Περιβάλλοντος και Ενέργειας-Β΄ 2471), "[η] ΑΕΠΟ [απόφαση εγκρίσεως περιβαλλοντικών όρων] αποτελεί προϋπόθεση για την έκδοση κάθε διοικητικής πράξεως που απαιτείται κατά περίπτωση, σύμφωνα με τις κείμενες διατάξεις για την πραγματοποίηση ή λειτουργία του έργου ή της δραστηριότητας".</w:t>
      </w:r>
    </w:p>
    <w:p w14:paraId="34F43F60"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193019A6"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 xml:space="preserve"> 9. Επειδή, κατά το άρθρο 24 παρ. 1 του Συντάγματος, το Κράτος υποχρεούται να λαμβάνει ιδιαίτερα προληπτικά και κατασταλτικά μέτρα για τη διαφύλαξη του φυσικού και πολιτιστικού περιβάλλοντος. Στο πλαίσιο της συνταγματικής επιταγής για τη λήψη προληπτικών μέτρων προστασίας του περιβάλλοντος θεσπίσθηκαν οι διατάξεις περί εγκρίσεως περιβαλλοντικών όρων του άρθρου 4 του Ν. </w:t>
      </w:r>
      <w:hyperlink r:id="rId36" w:history="1">
        <w:r w:rsidRPr="0040475F">
          <w:rPr>
            <w:rFonts w:asciiTheme="majorHAnsi" w:eastAsia="Times New Roman" w:hAnsiTheme="majorHAnsi" w:cstheme="majorHAnsi"/>
            <w:b/>
            <w:bCs/>
            <w:color w:val="0062B7"/>
            <w:sz w:val="24"/>
            <w:szCs w:val="24"/>
            <w:u w:val="single"/>
            <w:lang w:val="el-GR"/>
          </w:rPr>
          <w:t>1650/1986</w:t>
        </w:r>
      </w:hyperlink>
      <w:r w:rsidRPr="0040475F">
        <w:rPr>
          <w:rFonts w:asciiTheme="majorHAnsi" w:eastAsia="Times New Roman" w:hAnsiTheme="majorHAnsi" w:cstheme="majorHAnsi"/>
          <w:sz w:val="24"/>
          <w:szCs w:val="24"/>
          <w:lang w:val="el-GR"/>
        </w:rPr>
        <w:t xml:space="preserve"> (</w:t>
      </w:r>
      <w:proofErr w:type="spellStart"/>
      <w:r w:rsidRPr="0040475F">
        <w:rPr>
          <w:rFonts w:asciiTheme="majorHAnsi" w:eastAsia="Times New Roman" w:hAnsiTheme="majorHAnsi" w:cstheme="majorHAnsi"/>
          <w:sz w:val="24"/>
          <w:szCs w:val="24"/>
          <w:lang w:val="el-GR"/>
        </w:rPr>
        <w:t>αντικατασταθείσες</w:t>
      </w:r>
      <w:proofErr w:type="spellEnd"/>
      <w:r w:rsidRPr="0040475F">
        <w:rPr>
          <w:rFonts w:asciiTheme="majorHAnsi" w:eastAsia="Times New Roman" w:hAnsiTheme="majorHAnsi" w:cstheme="majorHAnsi"/>
          <w:sz w:val="24"/>
          <w:szCs w:val="24"/>
          <w:lang w:val="el-GR"/>
        </w:rPr>
        <w:t xml:space="preserve"> ήδη από τις περί περιβαλλοντικής </w:t>
      </w:r>
      <w:proofErr w:type="spellStart"/>
      <w:r w:rsidRPr="0040475F">
        <w:rPr>
          <w:rFonts w:asciiTheme="majorHAnsi" w:eastAsia="Times New Roman" w:hAnsiTheme="majorHAnsi" w:cstheme="majorHAnsi"/>
          <w:sz w:val="24"/>
          <w:szCs w:val="24"/>
          <w:lang w:val="el-GR"/>
        </w:rPr>
        <w:t>αδειοδοτήσεως</w:t>
      </w:r>
      <w:proofErr w:type="spellEnd"/>
      <w:r w:rsidRPr="0040475F">
        <w:rPr>
          <w:rFonts w:asciiTheme="majorHAnsi" w:eastAsia="Times New Roman" w:hAnsiTheme="majorHAnsi" w:cstheme="majorHAnsi"/>
          <w:sz w:val="24"/>
          <w:szCs w:val="24"/>
          <w:lang w:val="el-GR"/>
        </w:rPr>
        <w:t xml:space="preserve"> διατάξεις του Ν. </w:t>
      </w:r>
      <w:hyperlink r:id="rId37" w:history="1">
        <w:r w:rsidRPr="0040475F">
          <w:rPr>
            <w:rFonts w:asciiTheme="majorHAnsi" w:eastAsia="Times New Roman" w:hAnsiTheme="majorHAnsi" w:cstheme="majorHAnsi"/>
            <w:b/>
            <w:bCs/>
            <w:color w:val="0062B7"/>
            <w:sz w:val="24"/>
            <w:szCs w:val="24"/>
            <w:u w:val="single"/>
            <w:lang w:val="el-GR"/>
          </w:rPr>
          <w:t>4014/2011</w:t>
        </w:r>
      </w:hyperlink>
      <w:r w:rsidRPr="0040475F">
        <w:rPr>
          <w:rFonts w:asciiTheme="majorHAnsi" w:eastAsia="Times New Roman" w:hAnsiTheme="majorHAnsi" w:cstheme="majorHAnsi"/>
          <w:sz w:val="24"/>
          <w:szCs w:val="24"/>
          <w:lang w:val="el-GR"/>
        </w:rPr>
        <w:t xml:space="preserve">). Υπό το φως δε της ανωτέρω συνταγματικής διατάξεως έχει κριθεί καθ` ερμηνεία των διατάξεων του άρθρου 4 του Ν. </w:t>
      </w:r>
      <w:hyperlink r:id="rId38" w:history="1">
        <w:r w:rsidRPr="0040475F">
          <w:rPr>
            <w:rFonts w:asciiTheme="majorHAnsi" w:eastAsia="Times New Roman" w:hAnsiTheme="majorHAnsi" w:cstheme="majorHAnsi"/>
            <w:b/>
            <w:bCs/>
            <w:color w:val="0062B7"/>
            <w:sz w:val="24"/>
            <w:szCs w:val="24"/>
            <w:u w:val="single"/>
            <w:lang w:val="el-GR"/>
          </w:rPr>
          <w:t>1650/1986</w:t>
        </w:r>
      </w:hyperlink>
      <w:r w:rsidRPr="0040475F">
        <w:rPr>
          <w:rFonts w:asciiTheme="majorHAnsi" w:eastAsia="Times New Roman" w:hAnsiTheme="majorHAnsi" w:cstheme="majorHAnsi"/>
          <w:sz w:val="24"/>
          <w:szCs w:val="24"/>
          <w:lang w:val="el-GR"/>
        </w:rPr>
        <w:t xml:space="preserve"> - προς την οποία στοιχούν οι ρυθμίσεις των άρθρων 2 παρ. 10 του Ν. </w:t>
      </w:r>
      <w:hyperlink r:id="rId39" w:history="1">
        <w:r w:rsidRPr="0040475F">
          <w:rPr>
            <w:rFonts w:asciiTheme="majorHAnsi" w:eastAsia="Times New Roman" w:hAnsiTheme="majorHAnsi" w:cstheme="majorHAnsi"/>
            <w:b/>
            <w:bCs/>
            <w:color w:val="0062B7"/>
            <w:sz w:val="24"/>
            <w:szCs w:val="24"/>
            <w:u w:val="single"/>
            <w:lang w:val="el-GR"/>
          </w:rPr>
          <w:t>4014/2011</w:t>
        </w:r>
      </w:hyperlink>
      <w:r w:rsidRPr="0040475F">
        <w:rPr>
          <w:rFonts w:asciiTheme="majorHAnsi" w:eastAsia="Times New Roman" w:hAnsiTheme="majorHAnsi" w:cstheme="majorHAnsi"/>
          <w:sz w:val="24"/>
          <w:szCs w:val="24"/>
          <w:lang w:val="el-GR"/>
        </w:rPr>
        <w:t xml:space="preserve"> και 31 παρ. 6 του Ν. </w:t>
      </w:r>
      <w:hyperlink r:id="rId40"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xml:space="preserve">, όπως ισχύουν - ότι ως "έναρξη πραγματοποιήσεως" έργου, από την οποία πρέπει να προηγείται η έγκριση περιβαλλοντικών όρων, θεωρείται όχι μόνο η υλική ενέργεια εκτελέσεώς του, αλλά και η έκδοση οποιασδήποτε διοικητικής πράξεως, η οποία αποτελεί προϋπόθεση για την έναρξη της κατασκευής συγκεκριμένου έργου από δημόσιο ή ιδιωτικό φορέα. Τέτοια πράξη είναι και εκείνη με την οποία προκηρύσσεται διαγωνισμός για την εκτέλεση συγκεκριμένου έργου (βλ. </w:t>
      </w:r>
      <w:proofErr w:type="spellStart"/>
      <w:r w:rsidRPr="0040475F">
        <w:rPr>
          <w:rFonts w:asciiTheme="majorHAnsi" w:eastAsia="Times New Roman" w:hAnsiTheme="majorHAnsi" w:cstheme="majorHAnsi"/>
          <w:sz w:val="24"/>
          <w:szCs w:val="24"/>
          <w:lang w:val="el-GR"/>
        </w:rPr>
        <w:t>ΣτΕ</w:t>
      </w:r>
      <w:proofErr w:type="spellEnd"/>
      <w:r w:rsidRPr="0040475F">
        <w:rPr>
          <w:rFonts w:asciiTheme="majorHAnsi" w:eastAsia="Times New Roman" w:hAnsiTheme="majorHAnsi" w:cstheme="majorHAnsi"/>
          <w:sz w:val="24"/>
          <w:szCs w:val="24"/>
          <w:lang w:val="el-GR"/>
        </w:rPr>
        <w:t xml:space="preserve"> 1718/2019, 400/2014, 464/2013, 1186/2006, 526/2003 </w:t>
      </w:r>
      <w:proofErr w:type="spellStart"/>
      <w:r w:rsidRPr="0040475F">
        <w:rPr>
          <w:rFonts w:asciiTheme="majorHAnsi" w:eastAsia="Times New Roman" w:hAnsiTheme="majorHAnsi" w:cstheme="majorHAnsi"/>
          <w:sz w:val="24"/>
          <w:szCs w:val="24"/>
          <w:lang w:val="el-GR"/>
        </w:rPr>
        <w:t>Ολομ</w:t>
      </w:r>
      <w:proofErr w:type="spellEnd"/>
      <w:r w:rsidRPr="0040475F">
        <w:rPr>
          <w:rFonts w:asciiTheme="majorHAnsi" w:eastAsia="Times New Roman" w:hAnsiTheme="majorHAnsi" w:cstheme="majorHAnsi"/>
          <w:sz w:val="24"/>
          <w:szCs w:val="24"/>
          <w:lang w:val="el-GR"/>
        </w:rPr>
        <w:t xml:space="preserve">., 2755/1994 </w:t>
      </w:r>
      <w:proofErr w:type="spellStart"/>
      <w:r w:rsidRPr="0040475F">
        <w:rPr>
          <w:rFonts w:asciiTheme="majorHAnsi" w:eastAsia="Times New Roman" w:hAnsiTheme="majorHAnsi" w:cstheme="majorHAnsi"/>
          <w:sz w:val="24"/>
          <w:szCs w:val="24"/>
          <w:lang w:val="el-GR"/>
        </w:rPr>
        <w:t>Ολομ</w:t>
      </w:r>
      <w:proofErr w:type="spellEnd"/>
      <w:r w:rsidRPr="0040475F">
        <w:rPr>
          <w:rFonts w:asciiTheme="majorHAnsi" w:eastAsia="Times New Roman" w:hAnsiTheme="majorHAnsi" w:cstheme="majorHAnsi"/>
          <w:sz w:val="24"/>
          <w:szCs w:val="24"/>
          <w:lang w:val="el-GR"/>
        </w:rPr>
        <w:t xml:space="preserve">., 1038/1993 </w:t>
      </w:r>
      <w:proofErr w:type="spellStart"/>
      <w:r w:rsidRPr="0040475F">
        <w:rPr>
          <w:rFonts w:asciiTheme="majorHAnsi" w:eastAsia="Times New Roman" w:hAnsiTheme="majorHAnsi" w:cstheme="majorHAnsi"/>
          <w:sz w:val="24"/>
          <w:szCs w:val="24"/>
          <w:lang w:val="el-GR"/>
        </w:rPr>
        <w:t>Ολομ</w:t>
      </w:r>
      <w:proofErr w:type="spellEnd"/>
      <w:r w:rsidRPr="0040475F">
        <w:rPr>
          <w:rFonts w:asciiTheme="majorHAnsi" w:eastAsia="Times New Roman" w:hAnsiTheme="majorHAnsi" w:cstheme="majorHAnsi"/>
          <w:sz w:val="24"/>
          <w:szCs w:val="24"/>
          <w:lang w:val="el-GR"/>
        </w:rPr>
        <w:t xml:space="preserve">., </w:t>
      </w:r>
      <w:proofErr w:type="spellStart"/>
      <w:r w:rsidRPr="0040475F">
        <w:rPr>
          <w:rFonts w:asciiTheme="majorHAnsi" w:eastAsia="Times New Roman" w:hAnsiTheme="majorHAnsi" w:cstheme="majorHAnsi"/>
          <w:sz w:val="24"/>
          <w:szCs w:val="24"/>
          <w:lang w:val="el-GR"/>
        </w:rPr>
        <w:t>πρβλ</w:t>
      </w:r>
      <w:proofErr w:type="spellEnd"/>
      <w:r w:rsidRPr="0040475F">
        <w:rPr>
          <w:rFonts w:asciiTheme="majorHAnsi" w:eastAsia="Times New Roman" w:hAnsiTheme="majorHAnsi" w:cstheme="majorHAnsi"/>
          <w:sz w:val="24"/>
          <w:szCs w:val="24"/>
          <w:lang w:val="el-GR"/>
        </w:rPr>
        <w:t xml:space="preserve">. 1258/2019 </w:t>
      </w:r>
      <w:proofErr w:type="spellStart"/>
      <w:r w:rsidRPr="0040475F">
        <w:rPr>
          <w:rFonts w:asciiTheme="majorHAnsi" w:eastAsia="Times New Roman" w:hAnsiTheme="majorHAnsi" w:cstheme="majorHAnsi"/>
          <w:sz w:val="24"/>
          <w:szCs w:val="24"/>
          <w:lang w:val="el-GR"/>
        </w:rPr>
        <w:t>επτ</w:t>
      </w:r>
      <w:proofErr w:type="spellEnd"/>
      <w:r w:rsidRPr="0040475F">
        <w:rPr>
          <w:rFonts w:asciiTheme="majorHAnsi" w:eastAsia="Times New Roman" w:hAnsiTheme="majorHAnsi" w:cstheme="majorHAnsi"/>
          <w:sz w:val="24"/>
          <w:szCs w:val="24"/>
          <w:lang w:val="el-GR"/>
        </w:rPr>
        <w:t>.).</w:t>
      </w:r>
    </w:p>
    <w:p w14:paraId="6554ABA0"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0E47A12A"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w:t>
      </w:r>
    </w:p>
    <w:p w14:paraId="7C44D14A"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6EDCAF49" w14:textId="6CFE8BC4"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 xml:space="preserve"> 11. Επειδή, κατά τα </w:t>
      </w:r>
      <w:proofErr w:type="spellStart"/>
      <w:r w:rsidRPr="0040475F">
        <w:rPr>
          <w:rFonts w:asciiTheme="majorHAnsi" w:eastAsia="Times New Roman" w:hAnsiTheme="majorHAnsi" w:cstheme="majorHAnsi"/>
          <w:sz w:val="24"/>
          <w:szCs w:val="24"/>
          <w:lang w:val="el-GR"/>
        </w:rPr>
        <w:t>εκτεθέντα</w:t>
      </w:r>
      <w:proofErr w:type="spellEnd"/>
      <w:r w:rsidRPr="0040475F">
        <w:rPr>
          <w:rFonts w:asciiTheme="majorHAnsi" w:eastAsia="Times New Roman" w:hAnsiTheme="majorHAnsi" w:cstheme="majorHAnsi"/>
          <w:sz w:val="24"/>
          <w:szCs w:val="24"/>
          <w:lang w:val="el-GR"/>
        </w:rPr>
        <w:t xml:space="preserve"> ανωτέρω (σκέψη 9), η απαίτηση</w:t>
      </w:r>
      <w:r w:rsidRPr="0040475F">
        <w:rPr>
          <w:rFonts w:asciiTheme="majorHAnsi" w:eastAsia="Times New Roman" w:hAnsiTheme="majorHAnsi" w:cstheme="majorHAnsi"/>
          <w:sz w:val="24"/>
          <w:szCs w:val="24"/>
        </w:rPr>
        <w:t> </w:t>
      </w:r>
      <w:r w:rsidRPr="0040475F">
        <w:rPr>
          <w:rFonts w:asciiTheme="majorHAnsi" w:eastAsia="Times New Roman" w:hAnsiTheme="majorHAnsi" w:cstheme="majorHAnsi"/>
          <w:sz w:val="24"/>
          <w:szCs w:val="24"/>
          <w:lang w:val="el-GR"/>
        </w:rPr>
        <w:t xml:space="preserve">εγκρίσεως περιβαλλοντικών όρων πριν από την "έναρξη πραγματοποιήσεως" συγκεκριμένου έργου, στην έννοια της οποίας περιλαμβάνεται και η προκήρυξη σχετικού διαγωνισμού, απορρέει από την κατά το άρθρο 24 παρ. 1 του Συντάγματος υποχρέωση της πολιτείας να λαμβάνει προληπτικά μέτρα προστασίας του περιβάλλοντος, αποτελώντας στο επίπεδο της κοινής νομοθεσίας (Ν. </w:t>
      </w:r>
      <w:hyperlink r:id="rId41" w:history="1">
        <w:r w:rsidRPr="0040475F">
          <w:rPr>
            <w:rFonts w:asciiTheme="majorHAnsi" w:eastAsia="Times New Roman" w:hAnsiTheme="majorHAnsi" w:cstheme="majorHAnsi"/>
            <w:b/>
            <w:bCs/>
            <w:color w:val="0062B7"/>
            <w:sz w:val="24"/>
            <w:szCs w:val="24"/>
            <w:u w:val="single"/>
            <w:lang w:val="el-GR"/>
          </w:rPr>
          <w:t>1650/1986</w:t>
        </w:r>
      </w:hyperlink>
      <w:r w:rsidRPr="0040475F">
        <w:rPr>
          <w:rFonts w:asciiTheme="majorHAnsi" w:eastAsia="Times New Roman" w:hAnsiTheme="majorHAnsi" w:cstheme="majorHAnsi"/>
          <w:sz w:val="24"/>
          <w:szCs w:val="24"/>
          <w:lang w:val="el-GR"/>
        </w:rPr>
        <w:t xml:space="preserve">, Ν. </w:t>
      </w:r>
      <w:hyperlink r:id="rId42"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xml:space="preserve">, Ν. </w:t>
      </w:r>
      <w:hyperlink r:id="rId43" w:history="1">
        <w:r w:rsidRPr="0040475F">
          <w:rPr>
            <w:rFonts w:asciiTheme="majorHAnsi" w:eastAsia="Times New Roman" w:hAnsiTheme="majorHAnsi" w:cstheme="majorHAnsi"/>
            <w:b/>
            <w:bCs/>
            <w:color w:val="0062B7"/>
            <w:sz w:val="24"/>
            <w:szCs w:val="24"/>
            <w:u w:val="single"/>
            <w:lang w:val="el-GR"/>
          </w:rPr>
          <w:t>4014/2011</w:t>
        </w:r>
      </w:hyperlink>
      <w:r w:rsidRPr="0040475F">
        <w:rPr>
          <w:rFonts w:asciiTheme="majorHAnsi" w:eastAsia="Times New Roman" w:hAnsiTheme="majorHAnsi" w:cstheme="majorHAnsi"/>
          <w:sz w:val="24"/>
          <w:szCs w:val="24"/>
          <w:lang w:val="el-GR"/>
        </w:rPr>
        <w:t xml:space="preserve">) την κυριότερη εξειδίκευση και θεσμική διασφάλιση της τηρήσεως της βασικής αυτής υποχρεώσεως. Εν όψει τούτου, η διάταξη του τρίτου εδαφίου της παρ. 2 του άρθρου 29 του Ν. </w:t>
      </w:r>
      <w:hyperlink r:id="rId44" w:history="1">
        <w:r w:rsidRPr="0040475F">
          <w:rPr>
            <w:rFonts w:asciiTheme="majorHAnsi" w:eastAsia="Times New Roman" w:hAnsiTheme="majorHAnsi" w:cstheme="majorHAnsi"/>
            <w:b/>
            <w:bCs/>
            <w:color w:val="0062B7"/>
            <w:sz w:val="24"/>
            <w:szCs w:val="24"/>
            <w:u w:val="single"/>
            <w:lang w:val="el-GR"/>
          </w:rPr>
          <w:t>4413/2016</w:t>
        </w:r>
      </w:hyperlink>
      <w:r w:rsidRPr="0040475F">
        <w:rPr>
          <w:rFonts w:asciiTheme="majorHAnsi" w:eastAsia="Times New Roman" w:hAnsiTheme="majorHAnsi" w:cstheme="majorHAnsi"/>
          <w:sz w:val="24"/>
          <w:szCs w:val="24"/>
          <w:lang w:val="el-GR"/>
        </w:rPr>
        <w:t xml:space="preserve">, όπως ισχύει, </w:t>
      </w:r>
      <w:proofErr w:type="spellStart"/>
      <w:r w:rsidRPr="0040475F">
        <w:rPr>
          <w:rFonts w:asciiTheme="majorHAnsi" w:eastAsia="Times New Roman" w:hAnsiTheme="majorHAnsi" w:cstheme="majorHAnsi"/>
          <w:sz w:val="24"/>
          <w:szCs w:val="24"/>
          <w:lang w:val="el-GR"/>
        </w:rPr>
        <w:t>ερμηνευόμενη</w:t>
      </w:r>
      <w:proofErr w:type="spellEnd"/>
      <w:r w:rsidRPr="0040475F">
        <w:rPr>
          <w:rFonts w:asciiTheme="majorHAnsi" w:eastAsia="Times New Roman" w:hAnsiTheme="majorHAnsi" w:cstheme="majorHAnsi"/>
          <w:sz w:val="24"/>
          <w:szCs w:val="24"/>
          <w:lang w:val="el-GR"/>
        </w:rPr>
        <w:t xml:space="preserve"> σύμφωνα με το άρθρο 24 παρ. 1 του Συντάγματος, έχει την έννοια ότι, σε περίπτωση κινήσεως διαδικασίας για την ανάθεση συμβάσεως παραχώρησης που έχει ως αντικείμενο την κατασκευή νέου έργου ή την ουσιώδη μεταβολή υφισταμένου, η προηγούμενη ολοκλήρωση της απαιτούμενης νέας περιβαλλοντικής </w:t>
      </w:r>
      <w:proofErr w:type="spellStart"/>
      <w:r w:rsidRPr="0040475F">
        <w:rPr>
          <w:rFonts w:asciiTheme="majorHAnsi" w:eastAsia="Times New Roman" w:hAnsiTheme="majorHAnsi" w:cstheme="majorHAnsi"/>
          <w:sz w:val="24"/>
          <w:szCs w:val="24"/>
          <w:lang w:val="el-GR"/>
        </w:rPr>
        <w:t>αδειοδοτήσεως</w:t>
      </w:r>
      <w:proofErr w:type="spellEnd"/>
      <w:r w:rsidRPr="0040475F">
        <w:rPr>
          <w:rFonts w:asciiTheme="majorHAnsi" w:eastAsia="Times New Roman" w:hAnsiTheme="majorHAnsi" w:cstheme="majorHAnsi"/>
          <w:sz w:val="24"/>
          <w:szCs w:val="24"/>
          <w:lang w:val="el-GR"/>
        </w:rPr>
        <w:t xml:space="preserve">, συμπεριλαμβανομένης της εγκρίσεως των περιβαλλοντικών όρων του έργου, εξακολουθεί να αποτελεί απαραίτητο όρο για τη νόμιμη έκδοση κάθε διοικητικής πράξεως που συνιστά έναρξη πραγματοποιήσεως του έργου υπό την </w:t>
      </w:r>
      <w:proofErr w:type="spellStart"/>
      <w:r w:rsidRPr="0040475F">
        <w:rPr>
          <w:rFonts w:asciiTheme="majorHAnsi" w:eastAsia="Times New Roman" w:hAnsiTheme="majorHAnsi" w:cstheme="majorHAnsi"/>
          <w:sz w:val="24"/>
          <w:szCs w:val="24"/>
          <w:lang w:val="el-GR"/>
        </w:rPr>
        <w:t>εκτεθείσα</w:t>
      </w:r>
      <w:proofErr w:type="spellEnd"/>
      <w:r w:rsidRPr="0040475F">
        <w:rPr>
          <w:rFonts w:asciiTheme="majorHAnsi" w:eastAsia="Times New Roman" w:hAnsiTheme="majorHAnsi" w:cstheme="majorHAnsi"/>
          <w:sz w:val="24"/>
          <w:szCs w:val="24"/>
          <w:lang w:val="el-GR"/>
        </w:rPr>
        <w:t xml:space="preserve"> έννοια, συμπεριλαμβανομένης της προκηρύξεως του οικείου διαγωνισμού. Επιτρέπει δε η εν λόγω διάταξη (άρθρο 29 παρ. 2 εδάφιο τρίτο του Ν. </w:t>
      </w:r>
      <w:hyperlink r:id="rId45" w:history="1">
        <w:r w:rsidRPr="0040475F">
          <w:rPr>
            <w:rFonts w:asciiTheme="majorHAnsi" w:eastAsia="Times New Roman" w:hAnsiTheme="majorHAnsi" w:cstheme="majorHAnsi"/>
            <w:b/>
            <w:bCs/>
            <w:color w:val="0062B7"/>
            <w:sz w:val="24"/>
            <w:szCs w:val="24"/>
            <w:u w:val="single"/>
            <w:lang w:val="el-GR"/>
          </w:rPr>
          <w:t>4413/2016</w:t>
        </w:r>
      </w:hyperlink>
      <w:r w:rsidRPr="0040475F">
        <w:rPr>
          <w:rFonts w:asciiTheme="majorHAnsi" w:eastAsia="Times New Roman" w:hAnsiTheme="majorHAnsi" w:cstheme="majorHAnsi"/>
          <w:sz w:val="24"/>
          <w:szCs w:val="24"/>
          <w:lang w:val="el-GR"/>
        </w:rPr>
        <w:t xml:space="preserve">, όπως ισχύει), κατά την ανωτέρω σύμφωνη με το Σύνταγμα έννοιά της, τη συντέλεση της απαιτούμενης περιβαλλοντικής </w:t>
      </w:r>
      <w:proofErr w:type="spellStart"/>
      <w:r w:rsidRPr="0040475F">
        <w:rPr>
          <w:rFonts w:asciiTheme="majorHAnsi" w:eastAsia="Times New Roman" w:hAnsiTheme="majorHAnsi" w:cstheme="majorHAnsi"/>
          <w:sz w:val="24"/>
          <w:szCs w:val="24"/>
          <w:lang w:val="el-GR"/>
        </w:rPr>
        <w:t>αδειοδοτήσεως</w:t>
      </w:r>
      <w:proofErr w:type="spellEnd"/>
      <w:r w:rsidRPr="0040475F">
        <w:rPr>
          <w:rFonts w:asciiTheme="majorHAnsi" w:eastAsia="Times New Roman" w:hAnsiTheme="majorHAnsi" w:cstheme="majorHAnsi"/>
          <w:sz w:val="24"/>
          <w:szCs w:val="24"/>
          <w:lang w:val="el-GR"/>
        </w:rPr>
        <w:t xml:space="preserve"> μέχρι την υπογραφή της συμβάσεως παραχώρησης στις περιπτώσεις όπου το συμβατικό αντικείμενο δεν περιλαμβάνει την κατασκευή νέου έργου ή την ουσιώδη μεταβολή υφισταμένου (π.χ. η σύμβαση αφορά την παραχώρηση υφιστάμενου έργου, για τη λειτουργία του οποίου απαιτείται ανανέωση ή μη ουσιώδης τροποποίηση της εγκρίσεως περιβαλλοντικών όρων κατά τις κείμενες διατάξεις - βλ. άρθρα 5 και 6 του Ν. </w:t>
      </w:r>
      <w:hyperlink r:id="rId46" w:history="1">
        <w:r w:rsidRPr="0040475F">
          <w:rPr>
            <w:rFonts w:asciiTheme="majorHAnsi" w:eastAsia="Times New Roman" w:hAnsiTheme="majorHAnsi" w:cstheme="majorHAnsi"/>
            <w:b/>
            <w:bCs/>
            <w:color w:val="0062B7"/>
            <w:sz w:val="24"/>
            <w:szCs w:val="24"/>
            <w:u w:val="single"/>
            <w:lang w:val="el-GR"/>
          </w:rPr>
          <w:t>4014/2011</w:t>
        </w:r>
      </w:hyperlink>
      <w:r w:rsidRPr="0040475F">
        <w:rPr>
          <w:rFonts w:asciiTheme="majorHAnsi" w:eastAsia="Times New Roman" w:hAnsiTheme="majorHAnsi" w:cstheme="majorHAnsi"/>
          <w:sz w:val="24"/>
          <w:szCs w:val="24"/>
          <w:lang w:val="el-GR"/>
        </w:rPr>
        <w:t xml:space="preserve">, όπως ισχύουν). Η εν λόγω, άλλωστε, απαίτηση εγκρίσεως περιβαλλοντικών όρων πριν την προκήρυξη διαγωνισμού συνδέεται στενά όχι μόνο με την κατά τα ανωτέρω λήψη προληπτικών μέτρων προστασίας του περιβάλλοντος, αλλά και με το ειδικότερο καθήκον των αναθετουσών αρχών ή φορέων να διασφαλίζουν την τήρηση των αρχών της διαφάνειας και της ίσης μεταχειρίσεως των οικονομικών φορέων (άρθρο 6 παρ. 2 και 3 του Ν. </w:t>
      </w:r>
      <w:hyperlink r:id="rId47" w:history="1">
        <w:r w:rsidRPr="0040475F">
          <w:rPr>
            <w:rFonts w:asciiTheme="majorHAnsi" w:eastAsia="Times New Roman" w:hAnsiTheme="majorHAnsi" w:cstheme="majorHAnsi"/>
            <w:b/>
            <w:bCs/>
            <w:color w:val="0062B7"/>
            <w:sz w:val="24"/>
            <w:szCs w:val="24"/>
            <w:u w:val="single"/>
            <w:lang w:val="el-GR"/>
          </w:rPr>
          <w:t>4413/2016</w:t>
        </w:r>
      </w:hyperlink>
      <w:r w:rsidRPr="0040475F">
        <w:rPr>
          <w:rFonts w:asciiTheme="majorHAnsi" w:eastAsia="Times New Roman" w:hAnsiTheme="majorHAnsi" w:cstheme="majorHAnsi"/>
          <w:sz w:val="24"/>
          <w:szCs w:val="24"/>
          <w:lang w:val="el-GR"/>
        </w:rPr>
        <w:t xml:space="preserve"> και άρθρο 3 της Οδηγίας 2014/23), διότι η ολοκληρωμένη περιβαλλοντική αδειοδότηση αποτελεί κρίσιμη παράμετρο για τη σαφή περιγραφή του συμβατικού αντικειμένου και συνακόλουθα για τον διαφανή, αναλογικό και σύμφωνο με το δημόσιο συμφέρον και τον ελεύθερο ανταγωνισμό καθορισμό των ουσιωδών όρων του διαγωνισμού (όπως των τεχνικών προδιαγραφών, των κριτηρίων επιλογής των υποψηφίων, ιδίως των ελάχιστων απαιτήσεων οικονομικής και χρηματοοικονομικής επάρκειας και τεχνικής ή επαγγελματικής ικανότητας, καθώς και των κύριων συμβατικών υποχρεώσεών τους - βλ. ΕΑ 295/2020, </w:t>
      </w:r>
      <w:proofErr w:type="spellStart"/>
      <w:r w:rsidRPr="0040475F">
        <w:rPr>
          <w:rFonts w:asciiTheme="majorHAnsi" w:eastAsia="Times New Roman" w:hAnsiTheme="majorHAnsi" w:cstheme="majorHAnsi"/>
          <w:sz w:val="24"/>
          <w:szCs w:val="24"/>
          <w:lang w:val="el-GR"/>
        </w:rPr>
        <w:t>πρβλ</w:t>
      </w:r>
      <w:proofErr w:type="spellEnd"/>
      <w:r w:rsidRPr="0040475F">
        <w:rPr>
          <w:rFonts w:asciiTheme="majorHAnsi" w:eastAsia="Times New Roman" w:hAnsiTheme="majorHAnsi" w:cstheme="majorHAnsi"/>
          <w:sz w:val="24"/>
          <w:szCs w:val="24"/>
          <w:lang w:val="el-GR"/>
        </w:rPr>
        <w:t xml:space="preserve">. </w:t>
      </w:r>
      <w:proofErr w:type="spellStart"/>
      <w:r w:rsidRPr="0040475F">
        <w:rPr>
          <w:rFonts w:asciiTheme="majorHAnsi" w:eastAsia="Times New Roman" w:hAnsiTheme="majorHAnsi" w:cstheme="majorHAnsi"/>
          <w:sz w:val="24"/>
          <w:szCs w:val="24"/>
          <w:lang w:val="el-GR"/>
        </w:rPr>
        <w:t>ΣτΕ</w:t>
      </w:r>
      <w:proofErr w:type="spellEnd"/>
      <w:r w:rsidRPr="0040475F">
        <w:rPr>
          <w:rFonts w:asciiTheme="majorHAnsi" w:eastAsia="Times New Roman" w:hAnsiTheme="majorHAnsi" w:cstheme="majorHAnsi"/>
          <w:sz w:val="24"/>
          <w:szCs w:val="24"/>
          <w:lang w:val="el-GR"/>
        </w:rPr>
        <w:t xml:space="preserve"> 759/2017). Κατά την γνώμη, όμως, του Συμβούλου </w:t>
      </w:r>
      <w:proofErr w:type="spellStart"/>
      <w:r w:rsidRPr="0040475F">
        <w:rPr>
          <w:rFonts w:asciiTheme="majorHAnsi" w:eastAsia="Times New Roman" w:hAnsiTheme="majorHAnsi" w:cstheme="majorHAnsi"/>
          <w:sz w:val="24"/>
          <w:szCs w:val="24"/>
          <w:lang w:val="el-GR"/>
        </w:rPr>
        <w:t>Ηλ</w:t>
      </w:r>
      <w:proofErr w:type="spellEnd"/>
      <w:r w:rsidRPr="0040475F">
        <w:rPr>
          <w:rFonts w:asciiTheme="majorHAnsi" w:eastAsia="Times New Roman" w:hAnsiTheme="majorHAnsi" w:cstheme="majorHAnsi"/>
          <w:sz w:val="24"/>
          <w:szCs w:val="24"/>
          <w:lang w:val="el-GR"/>
        </w:rPr>
        <w:t xml:space="preserve">. </w:t>
      </w:r>
      <w:proofErr w:type="spellStart"/>
      <w:r w:rsidRPr="0040475F">
        <w:rPr>
          <w:rFonts w:asciiTheme="majorHAnsi" w:eastAsia="Times New Roman" w:hAnsiTheme="majorHAnsi" w:cstheme="majorHAnsi"/>
          <w:sz w:val="24"/>
          <w:szCs w:val="24"/>
          <w:lang w:val="el-GR"/>
        </w:rPr>
        <w:t>Μάζου</w:t>
      </w:r>
      <w:proofErr w:type="spellEnd"/>
      <w:r w:rsidRPr="0040475F">
        <w:rPr>
          <w:rFonts w:asciiTheme="majorHAnsi" w:eastAsia="Times New Roman" w:hAnsiTheme="majorHAnsi" w:cstheme="majorHAnsi"/>
          <w:sz w:val="24"/>
          <w:szCs w:val="24"/>
          <w:lang w:val="el-GR"/>
        </w:rPr>
        <w:t xml:space="preserve">, με το άρθρο 29 παρ. 2 του ν. </w:t>
      </w:r>
      <w:hyperlink r:id="rId48" w:history="1">
        <w:r w:rsidRPr="0040475F">
          <w:rPr>
            <w:rFonts w:asciiTheme="majorHAnsi" w:eastAsia="Times New Roman" w:hAnsiTheme="majorHAnsi" w:cstheme="majorHAnsi"/>
            <w:b/>
            <w:bCs/>
            <w:color w:val="0062B7"/>
            <w:sz w:val="24"/>
            <w:szCs w:val="24"/>
            <w:u w:val="single"/>
            <w:lang w:val="el-GR"/>
          </w:rPr>
          <w:t>4413/2016</w:t>
        </w:r>
      </w:hyperlink>
      <w:r w:rsidRPr="0040475F">
        <w:rPr>
          <w:rFonts w:asciiTheme="majorHAnsi" w:eastAsia="Times New Roman" w:hAnsiTheme="majorHAnsi" w:cstheme="majorHAnsi"/>
          <w:sz w:val="24"/>
          <w:szCs w:val="24"/>
          <w:lang w:val="el-GR"/>
        </w:rPr>
        <w:t xml:space="preserve">, όπως η διάταξη αυτή τροποποιήθηκε, εισάγεται ενιαία ρύθμιση, η οποία καταλαμβάνει, κατά την σαφή βούληση του νομοθέτη, την διαδικασία ανάθεσης όλων των συμβάσεων παραχώρησης έργου και κυρίως εκείνων που αφορούν την κατασκευή νέων έργων ή την ουσιώδη μεταβολή υφισταμένων. Οι τελευταίες αυτές συμβάσεις παρουσιάζουν άλλωστε και το μεγαλύτερο ενδιαφέρον από οικονομικής απόψεως. Δεν είναι δυνατός, συνεπώς, ο καθ’ </w:t>
      </w:r>
      <w:proofErr w:type="spellStart"/>
      <w:r w:rsidRPr="0040475F">
        <w:rPr>
          <w:rFonts w:asciiTheme="majorHAnsi" w:eastAsia="Times New Roman" w:hAnsiTheme="majorHAnsi" w:cstheme="majorHAnsi"/>
          <w:sz w:val="24"/>
          <w:szCs w:val="24"/>
          <w:lang w:val="el-GR"/>
        </w:rPr>
        <w:t>ερμηνείαν</w:t>
      </w:r>
      <w:proofErr w:type="spellEnd"/>
      <w:r w:rsidRPr="0040475F">
        <w:rPr>
          <w:rFonts w:asciiTheme="majorHAnsi" w:eastAsia="Times New Roman" w:hAnsiTheme="majorHAnsi" w:cstheme="majorHAnsi"/>
          <w:sz w:val="24"/>
          <w:szCs w:val="24"/>
          <w:lang w:val="el-GR"/>
        </w:rPr>
        <w:t xml:space="preserve"> της επίμαχης ρύθμισης αποκλεισμός των εν λόγω κατηγοριών συμβάσεων παραχώρησης έργου από το πεδίο εφαρμογής </w:t>
      </w:r>
      <w:r w:rsidRPr="0040475F">
        <w:rPr>
          <w:rFonts w:asciiTheme="majorHAnsi" w:eastAsia="Times New Roman" w:hAnsiTheme="majorHAnsi" w:cstheme="majorHAnsi"/>
          <w:sz w:val="24"/>
          <w:szCs w:val="24"/>
          <w:lang w:val="el-GR"/>
        </w:rPr>
        <w:lastRenderedPageBreak/>
        <w:t>της ως άνω νομοθετικής διάταξης, η συμφωνία της οποίας, ως ενιαίας ρύθμισης, προς τους υπερκείμενους κανόνες δικαίου πρέπει να εξετασθεί περαιτέρω από το Δικαστήριο.</w:t>
      </w:r>
    </w:p>
    <w:p w14:paraId="233D69E0"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771E0415"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w:t>
      </w:r>
    </w:p>
    <w:p w14:paraId="6902A9D5"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263A474B"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 xml:space="preserve"> 14. Επειδή, όπως προκύπτει από τα </w:t>
      </w:r>
      <w:proofErr w:type="spellStart"/>
      <w:r w:rsidRPr="0040475F">
        <w:rPr>
          <w:rFonts w:asciiTheme="majorHAnsi" w:eastAsia="Times New Roman" w:hAnsiTheme="majorHAnsi" w:cstheme="majorHAnsi"/>
          <w:sz w:val="24"/>
          <w:szCs w:val="24"/>
          <w:lang w:val="el-GR"/>
        </w:rPr>
        <w:t>εκτεθέντα</w:t>
      </w:r>
      <w:proofErr w:type="spellEnd"/>
      <w:r w:rsidRPr="0040475F">
        <w:rPr>
          <w:rFonts w:asciiTheme="majorHAnsi" w:eastAsia="Times New Roman" w:hAnsiTheme="majorHAnsi" w:cstheme="majorHAnsi"/>
          <w:sz w:val="24"/>
          <w:szCs w:val="24"/>
          <w:lang w:val="el-GR"/>
        </w:rPr>
        <w:t xml:space="preserve"> ανωτέρω, το αντικείμενο της υπό ανάθεση συμβάσεως χαρακτηρίζεται μεν από την Πρόσκληση ως παραχώρηση υπηρεσιών "λειτουργίας λιμένων" και "ελλιμενισμού πλοίων"? από τα στοιχεία όμως που συνοδεύουν την επίδικη διαδικασία αναθέσεως και τις ρητές παραπομπές της Προσκλήσεως σε αυτά, όπως ιδίως (ι) η εκκρεμής διαδικασία νέας </w:t>
      </w:r>
      <w:proofErr w:type="spellStart"/>
      <w:r w:rsidRPr="0040475F">
        <w:rPr>
          <w:rFonts w:asciiTheme="majorHAnsi" w:eastAsia="Times New Roman" w:hAnsiTheme="majorHAnsi" w:cstheme="majorHAnsi"/>
          <w:sz w:val="24"/>
          <w:szCs w:val="24"/>
          <w:lang w:val="el-GR"/>
        </w:rPr>
        <w:t>χωροθετήσεως</w:t>
      </w:r>
      <w:proofErr w:type="spellEnd"/>
      <w:r w:rsidRPr="0040475F">
        <w:rPr>
          <w:rFonts w:asciiTheme="majorHAnsi" w:eastAsia="Times New Roman" w:hAnsiTheme="majorHAnsi" w:cstheme="majorHAnsi"/>
          <w:sz w:val="24"/>
          <w:szCs w:val="24"/>
          <w:lang w:val="el-GR"/>
        </w:rPr>
        <w:t xml:space="preserve"> της μαρίνας Καλαμαριάς (που περιλαμβάνει την κατασκευή συγκεκριμένων νέων λιμενικών έργων και άλλων υποδομών, όπως κατοικιών) και (</w:t>
      </w:r>
      <w:proofErr w:type="spellStart"/>
      <w:r w:rsidRPr="0040475F">
        <w:rPr>
          <w:rFonts w:asciiTheme="majorHAnsi" w:eastAsia="Times New Roman" w:hAnsiTheme="majorHAnsi" w:cstheme="majorHAnsi"/>
          <w:sz w:val="24"/>
          <w:szCs w:val="24"/>
          <w:lang w:val="el-GR"/>
        </w:rPr>
        <w:t>ιι</w:t>
      </w:r>
      <w:proofErr w:type="spellEnd"/>
      <w:r w:rsidRPr="0040475F">
        <w:rPr>
          <w:rFonts w:asciiTheme="majorHAnsi" w:eastAsia="Times New Roman" w:hAnsiTheme="majorHAnsi" w:cstheme="majorHAnsi"/>
          <w:sz w:val="24"/>
          <w:szCs w:val="24"/>
          <w:lang w:val="el-GR"/>
        </w:rPr>
        <w:t xml:space="preserve">) το εγκεκριμένο επιχειρησιακό πρόγραμμα αξιοποιήσεως με τη μέθοδο της μακροχρόνιας παραχωρήσεως της μαρίνας με τη δυναμικότητα (388 θέσεων ελλιμενισμού) που θα προκύψει μετά την ανακατασκευή της, προκύπτει (και πάντως δεν αποκλείεται) ότι στο συμβατικό αντικείμενο που πρόκειται να ανατεθεί στον ανάδοχο της συμβάσεως περιλαμβάνεται και η κατασκευή των ανωτέρω λιμενικών και τεχνικών εν γένει έργων στη θαλάσσια και τη χερσαία ζώνη της μαρίνας. Σε κάθε περίπτωση, άλλωστε, παρά τον χαρακτηρισμό του συμβατικού αντικειμένου ως παραχωρήσεως υπηρεσιών, ουσιώδες και αναπόσπαστο στοιχείο αυτής αποτελεί και η εκμετάλλευση και λειτουργία της μαρίνας από τον ανάδοχο ως τεχνικού έργου (συνόλου υφισταμένων και νέων υποδομών), όπως θα διαμορφωθεί μετά τη σχεδιαζόμενη ανακατασκευή της. Τα δεδομένα αυτά επιβεβαιώνει η από 6.5.2021 έκθεση απόψεων του ΤΑΙΠΕΔ Α.Ε., το οποίο αφενός επικαλείται ρητά την εφαρμοζόμενη μόνο σε συμβάσεις παραχωρήσεως έργων διάταξη του τρίτου εδαφίου της παρ. 2 του άρθρου 29 του Ν. </w:t>
      </w:r>
      <w:hyperlink r:id="rId49" w:history="1">
        <w:r w:rsidRPr="0040475F">
          <w:rPr>
            <w:rFonts w:asciiTheme="majorHAnsi" w:eastAsia="Times New Roman" w:hAnsiTheme="majorHAnsi" w:cstheme="majorHAnsi"/>
            <w:b/>
            <w:bCs/>
            <w:color w:val="0062B7"/>
            <w:sz w:val="24"/>
            <w:szCs w:val="24"/>
            <w:u w:val="single"/>
            <w:lang w:val="el-GR"/>
          </w:rPr>
          <w:t>4413/2016</w:t>
        </w:r>
      </w:hyperlink>
      <w:r w:rsidRPr="0040475F">
        <w:rPr>
          <w:rFonts w:asciiTheme="majorHAnsi" w:eastAsia="Times New Roman" w:hAnsiTheme="majorHAnsi" w:cstheme="majorHAnsi"/>
          <w:sz w:val="24"/>
          <w:szCs w:val="24"/>
          <w:lang w:val="el-GR"/>
        </w:rPr>
        <w:t xml:space="preserve"> (βλ. ανωτέρω, σκέψεις 10 και 11)? και αφετέρου επισημαίνει ότι "ο ανάδοχος που τυχόν [θα] προκύψει από τη Διαγωνιστική Διαδικασία, θα συμμορφωθεί υποχρεωτικά, κατά την εκτέλεση των προβλεπόμενων εργασιών, με τις περιβαλλοντικές παραμέτρους - που θα τεθούν ή θα έχουν τεθεί βάσει της σχετικής διοικητικής διαδικασίας και πάντως εκτός του πλαισίου της παρούσας Διαγωνιστικής Διαδικασίας - και θα τον δεσμεύουν άνευ ετέρου".</w:t>
      </w:r>
    </w:p>
    <w:p w14:paraId="24CDC5D7"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052B886C"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 xml:space="preserve"> 15. Επειδή, κατ` ακολουθίαν των ανωτέρω, η προσβαλλόμενη Πρόσκληση αποτελεί διοικητική πράξη, η οποία κατατείνει, ως προκήρυξη διαγωνισμού, στην ουσιώδη ανακατασκευή και λειτουργία συγκεκριμένου νέου έργου Α κατηγορίας (τουριστικού λιμένα). Συνεπεία τούτου, πριν την έκδοση της Προσκλήσεως έπρεπε, κατά τα </w:t>
      </w:r>
      <w:proofErr w:type="spellStart"/>
      <w:r w:rsidRPr="0040475F">
        <w:rPr>
          <w:rFonts w:asciiTheme="majorHAnsi" w:eastAsia="Times New Roman" w:hAnsiTheme="majorHAnsi" w:cstheme="majorHAnsi"/>
          <w:sz w:val="24"/>
          <w:szCs w:val="24"/>
          <w:lang w:val="el-GR"/>
        </w:rPr>
        <w:t>εκτεθέντα</w:t>
      </w:r>
      <w:proofErr w:type="spellEnd"/>
      <w:r w:rsidRPr="0040475F">
        <w:rPr>
          <w:rFonts w:asciiTheme="majorHAnsi" w:eastAsia="Times New Roman" w:hAnsiTheme="majorHAnsi" w:cstheme="majorHAnsi"/>
          <w:sz w:val="24"/>
          <w:szCs w:val="24"/>
          <w:lang w:val="el-GR"/>
        </w:rPr>
        <w:t xml:space="preserve"> στις σκέψεις 9 και 11, να έχει ολοκληρωθεί η </w:t>
      </w:r>
      <w:proofErr w:type="spellStart"/>
      <w:r w:rsidRPr="0040475F">
        <w:rPr>
          <w:rFonts w:asciiTheme="majorHAnsi" w:eastAsia="Times New Roman" w:hAnsiTheme="majorHAnsi" w:cstheme="majorHAnsi"/>
          <w:sz w:val="24"/>
          <w:szCs w:val="24"/>
          <w:lang w:val="el-GR"/>
        </w:rPr>
        <w:t>κινηθείσα</w:t>
      </w:r>
      <w:proofErr w:type="spellEnd"/>
      <w:r w:rsidRPr="0040475F">
        <w:rPr>
          <w:rFonts w:asciiTheme="majorHAnsi" w:eastAsia="Times New Roman" w:hAnsiTheme="majorHAnsi" w:cstheme="majorHAnsi"/>
          <w:sz w:val="24"/>
          <w:szCs w:val="24"/>
          <w:lang w:val="el-GR"/>
        </w:rPr>
        <w:t xml:space="preserve"> από το ΤΑΙΠΕΔ Α.Ε. διαδικασία νέας </w:t>
      </w:r>
      <w:proofErr w:type="spellStart"/>
      <w:r w:rsidRPr="0040475F">
        <w:rPr>
          <w:rFonts w:asciiTheme="majorHAnsi" w:eastAsia="Times New Roman" w:hAnsiTheme="majorHAnsi" w:cstheme="majorHAnsi"/>
          <w:sz w:val="24"/>
          <w:szCs w:val="24"/>
          <w:lang w:val="el-GR"/>
        </w:rPr>
        <w:t>χωροθετήσεως</w:t>
      </w:r>
      <w:proofErr w:type="spellEnd"/>
      <w:r w:rsidRPr="0040475F">
        <w:rPr>
          <w:rFonts w:asciiTheme="majorHAnsi" w:eastAsia="Times New Roman" w:hAnsiTheme="majorHAnsi" w:cstheme="majorHAnsi"/>
          <w:sz w:val="24"/>
          <w:szCs w:val="24"/>
          <w:lang w:val="el-GR"/>
        </w:rPr>
        <w:t xml:space="preserve"> της μαρίνας κατά το άρθρο 31 του Ν. </w:t>
      </w:r>
      <w:hyperlink r:id="rId50" w:history="1">
        <w:r w:rsidRPr="0040475F">
          <w:rPr>
            <w:rFonts w:asciiTheme="majorHAnsi" w:eastAsia="Times New Roman" w:hAnsiTheme="majorHAnsi" w:cstheme="majorHAnsi"/>
            <w:b/>
            <w:bCs/>
            <w:color w:val="0062B7"/>
            <w:sz w:val="24"/>
            <w:szCs w:val="24"/>
            <w:u w:val="single"/>
            <w:lang w:val="el-GR"/>
          </w:rPr>
          <w:t>2160/1993</w:t>
        </w:r>
      </w:hyperlink>
      <w:r w:rsidRPr="0040475F">
        <w:rPr>
          <w:rFonts w:asciiTheme="majorHAnsi" w:eastAsia="Times New Roman" w:hAnsiTheme="majorHAnsi" w:cstheme="majorHAnsi"/>
          <w:sz w:val="24"/>
          <w:szCs w:val="24"/>
          <w:lang w:val="el-GR"/>
        </w:rPr>
        <w:t xml:space="preserve">, δηλαδή να έχει εκδοθεί το προεδρικό διάταγμα του νέου γενικού σχεδιασμού της και η κοινή υπουργική απόφαση εγκρίσεως περιβαλλοντικών όρων για την κατασκευή και λειτουργία των προβλεπόμενων έργων. Για τον λόγο αυτόν, ο οποίος προβάλλεται βασίμως, η κρινόμενη αίτηση πρέπει να γίνει δεκτή και να ακυρωθεί η προσβαλλόμενη Πρόσκληση. Ο Σύμβουλος </w:t>
      </w:r>
      <w:proofErr w:type="spellStart"/>
      <w:r w:rsidRPr="0040475F">
        <w:rPr>
          <w:rFonts w:asciiTheme="majorHAnsi" w:eastAsia="Times New Roman" w:hAnsiTheme="majorHAnsi" w:cstheme="majorHAnsi"/>
          <w:sz w:val="24"/>
          <w:szCs w:val="24"/>
          <w:lang w:val="el-GR"/>
        </w:rPr>
        <w:t>Ηλ</w:t>
      </w:r>
      <w:proofErr w:type="spellEnd"/>
      <w:r w:rsidRPr="0040475F">
        <w:rPr>
          <w:rFonts w:asciiTheme="majorHAnsi" w:eastAsia="Times New Roman" w:hAnsiTheme="majorHAnsi" w:cstheme="majorHAnsi"/>
          <w:sz w:val="24"/>
          <w:szCs w:val="24"/>
          <w:lang w:val="el-GR"/>
        </w:rPr>
        <w:t xml:space="preserve">. </w:t>
      </w:r>
      <w:proofErr w:type="spellStart"/>
      <w:r w:rsidRPr="0040475F">
        <w:rPr>
          <w:rFonts w:asciiTheme="majorHAnsi" w:eastAsia="Times New Roman" w:hAnsiTheme="majorHAnsi" w:cstheme="majorHAnsi"/>
          <w:sz w:val="24"/>
          <w:szCs w:val="24"/>
          <w:lang w:val="el-GR"/>
        </w:rPr>
        <w:t>Μάζος</w:t>
      </w:r>
      <w:proofErr w:type="spellEnd"/>
      <w:r w:rsidRPr="0040475F">
        <w:rPr>
          <w:rFonts w:asciiTheme="majorHAnsi" w:eastAsia="Times New Roman" w:hAnsiTheme="majorHAnsi" w:cstheme="majorHAnsi"/>
          <w:sz w:val="24"/>
          <w:szCs w:val="24"/>
          <w:lang w:val="el-GR"/>
        </w:rPr>
        <w:t xml:space="preserve"> υποστήριξε, όμως, ότι, κατά την γνώμη του (η οποία παρατίθεται στην σκέψη 11), η αποδοχή του εξεταζόμενου λόγου ακυρώσεως προϋποθέτει την κρίση του Δικαστηρίου ότι η διάταξη του άρθρου 29 παρ. 2 του ν. </w:t>
      </w:r>
      <w:hyperlink r:id="rId51" w:history="1">
        <w:r w:rsidRPr="0040475F">
          <w:rPr>
            <w:rFonts w:asciiTheme="majorHAnsi" w:eastAsia="Times New Roman" w:hAnsiTheme="majorHAnsi" w:cstheme="majorHAnsi"/>
            <w:b/>
            <w:bCs/>
            <w:color w:val="0062B7"/>
            <w:sz w:val="24"/>
            <w:szCs w:val="24"/>
            <w:u w:val="single"/>
            <w:lang w:val="el-GR"/>
          </w:rPr>
          <w:t>4413/2016</w:t>
        </w:r>
      </w:hyperlink>
      <w:r w:rsidRPr="0040475F">
        <w:rPr>
          <w:rFonts w:asciiTheme="majorHAnsi" w:eastAsia="Times New Roman" w:hAnsiTheme="majorHAnsi" w:cstheme="majorHAnsi"/>
          <w:sz w:val="24"/>
          <w:szCs w:val="24"/>
          <w:lang w:val="el-GR"/>
        </w:rPr>
        <w:t xml:space="preserve"> - που προκύπτει, σύμφωνα με τα </w:t>
      </w:r>
      <w:proofErr w:type="spellStart"/>
      <w:r w:rsidRPr="0040475F">
        <w:rPr>
          <w:rFonts w:asciiTheme="majorHAnsi" w:eastAsia="Times New Roman" w:hAnsiTheme="majorHAnsi" w:cstheme="majorHAnsi"/>
          <w:sz w:val="24"/>
          <w:szCs w:val="24"/>
          <w:lang w:val="el-GR"/>
        </w:rPr>
        <w:t>εκτεθέντα</w:t>
      </w:r>
      <w:proofErr w:type="spellEnd"/>
      <w:r w:rsidRPr="0040475F">
        <w:rPr>
          <w:rFonts w:asciiTheme="majorHAnsi" w:eastAsia="Times New Roman" w:hAnsiTheme="majorHAnsi" w:cstheme="majorHAnsi"/>
          <w:sz w:val="24"/>
          <w:szCs w:val="24"/>
          <w:lang w:val="el-GR"/>
        </w:rPr>
        <w:t xml:space="preserve"> στην προηγούμενη σκέψη, ότι εφαρμόσθηκε εν προκειμένω από το ΤΑΙΠΕΔ Α.Ε. - αντίκειται στο Σύνταγμα ή στο Ενωσιακό Δίκαιο.</w:t>
      </w:r>
    </w:p>
    <w:p w14:paraId="721D5D5D"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6B93B996"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lastRenderedPageBreak/>
        <w:t xml:space="preserve"> Δ ι ά</w:t>
      </w:r>
      <w:r w:rsidRPr="0040475F">
        <w:rPr>
          <w:rFonts w:asciiTheme="majorHAnsi" w:eastAsia="Times New Roman" w:hAnsiTheme="majorHAnsi" w:cstheme="majorHAnsi"/>
          <w:sz w:val="24"/>
          <w:szCs w:val="24"/>
        </w:rPr>
        <w:t> </w:t>
      </w:r>
      <w:r w:rsidRPr="0040475F">
        <w:rPr>
          <w:rFonts w:asciiTheme="majorHAnsi" w:eastAsia="Times New Roman" w:hAnsiTheme="majorHAnsi" w:cstheme="majorHAnsi"/>
          <w:sz w:val="24"/>
          <w:szCs w:val="24"/>
          <w:lang w:val="el-GR"/>
        </w:rPr>
        <w:t>τ α ύ τ α</w:t>
      </w:r>
    </w:p>
    <w:p w14:paraId="1D4392A0"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445CC397"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 xml:space="preserve"> Δέχεται την αίτηση.</w:t>
      </w:r>
    </w:p>
    <w:p w14:paraId="35C84BED"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6015954B"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 xml:space="preserve"> Ακυρώνει την από 22.1.2021 Πρόσκληση του ΤΑΙΠΕΔ Α.Ε., με τίτλο "Πρόσκληση υποβολής εκδήλωσης ενδιαφέροντος για την παραχώρηση υπηρεσιών λειτουργίας λιμένος και του δικαιώματος χρήσης, λειτουργίας, διαχείρισης και εκμετάλλευσης της μαρίνας Καλαμαριάς (</w:t>
      </w:r>
      <w:proofErr w:type="spellStart"/>
      <w:r w:rsidRPr="0040475F">
        <w:rPr>
          <w:rFonts w:asciiTheme="majorHAnsi" w:eastAsia="Times New Roman" w:hAnsiTheme="majorHAnsi" w:cstheme="majorHAnsi"/>
          <w:sz w:val="24"/>
          <w:szCs w:val="24"/>
          <w:lang w:val="el-GR"/>
        </w:rPr>
        <w:t>Αρετσού</w:t>
      </w:r>
      <w:proofErr w:type="spellEnd"/>
      <w:r w:rsidRPr="0040475F">
        <w:rPr>
          <w:rFonts w:asciiTheme="majorHAnsi" w:eastAsia="Times New Roman" w:hAnsiTheme="majorHAnsi" w:cstheme="majorHAnsi"/>
          <w:sz w:val="24"/>
          <w:szCs w:val="24"/>
          <w:lang w:val="el-GR"/>
        </w:rPr>
        <w:t>)".</w:t>
      </w:r>
    </w:p>
    <w:p w14:paraId="370D420D"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p>
    <w:p w14:paraId="558F91BD" w14:textId="77777777" w:rsidR="0040475F" w:rsidRPr="0040475F" w:rsidRDefault="0040475F"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4"/>
          <w:szCs w:val="24"/>
          <w:lang w:val="el-GR"/>
        </w:rPr>
      </w:pPr>
      <w:r w:rsidRPr="0040475F">
        <w:rPr>
          <w:rFonts w:asciiTheme="majorHAnsi" w:eastAsia="Times New Roman" w:hAnsiTheme="majorHAnsi" w:cstheme="majorHAnsi"/>
          <w:sz w:val="24"/>
          <w:szCs w:val="24"/>
          <w:lang w:val="el-GR"/>
        </w:rPr>
        <w:t>[…]</w:t>
      </w:r>
    </w:p>
    <w:p w14:paraId="690847F9" w14:textId="77777777" w:rsidR="00C47B47" w:rsidRPr="0040475F" w:rsidRDefault="00C47B47" w:rsidP="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sz w:val="24"/>
          <w:szCs w:val="24"/>
        </w:rPr>
      </w:pPr>
    </w:p>
    <w:sectPr w:rsidR="00C47B47" w:rsidRPr="00404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5F"/>
    <w:rsid w:val="0040475F"/>
    <w:rsid w:val="00C4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D0D6"/>
  <w15:chartTrackingRefBased/>
  <w15:docId w15:val="{91CD8217-FEF0-4DE6-A7AC-710AE0C8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4047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0475F"/>
    <w:rPr>
      <w:rFonts w:ascii="Times New Roman" w:eastAsia="Times New Roman" w:hAnsi="Times New Roman" w:cs="Times New Roman"/>
      <w:b/>
      <w:bCs/>
      <w:sz w:val="27"/>
      <w:szCs w:val="27"/>
    </w:rPr>
  </w:style>
  <w:style w:type="paragraph" w:styleId="-HTML">
    <w:name w:val="HTML Preformatted"/>
    <w:basedOn w:val="a"/>
    <w:link w:val="-HTMLChar"/>
    <w:uiPriority w:val="99"/>
    <w:semiHidden/>
    <w:unhideWhenUsed/>
    <w:rsid w:val="0040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40475F"/>
    <w:rPr>
      <w:rFonts w:ascii="Courier New" w:eastAsia="Times New Roman" w:hAnsi="Courier New" w:cs="Courier New"/>
      <w:sz w:val="20"/>
      <w:szCs w:val="20"/>
    </w:rPr>
  </w:style>
  <w:style w:type="character" w:styleId="-">
    <w:name w:val="Hyperlink"/>
    <w:basedOn w:val="a0"/>
    <w:uiPriority w:val="99"/>
    <w:semiHidden/>
    <w:unhideWhenUsed/>
    <w:rsid w:val="0040475F"/>
    <w:rPr>
      <w:color w:val="0000FF"/>
      <w:u w:val="single"/>
    </w:rPr>
  </w:style>
  <w:style w:type="character" w:customStyle="1" w:styleId="highlight1">
    <w:name w:val="highlight1"/>
    <w:basedOn w:val="a0"/>
    <w:rsid w:val="00404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965870">
      <w:bodyDiv w:val="1"/>
      <w:marLeft w:val="0"/>
      <w:marRight w:val="0"/>
      <w:marTop w:val="0"/>
      <w:marBottom w:val="0"/>
      <w:divBdr>
        <w:top w:val="none" w:sz="0" w:space="0" w:color="auto"/>
        <w:left w:val="none" w:sz="0" w:space="0" w:color="auto"/>
        <w:bottom w:val="none" w:sz="0" w:space="0" w:color="auto"/>
        <w:right w:val="none" w:sz="0" w:space="0" w:color="auto"/>
      </w:divBdr>
      <w:divsChild>
        <w:div w:id="368065673">
          <w:marLeft w:val="0"/>
          <w:marRight w:val="0"/>
          <w:marTop w:val="0"/>
          <w:marBottom w:val="0"/>
          <w:divBdr>
            <w:top w:val="none" w:sz="0" w:space="0" w:color="auto"/>
            <w:left w:val="none" w:sz="0" w:space="0" w:color="auto"/>
            <w:bottom w:val="none" w:sz="0" w:space="0" w:color="auto"/>
            <w:right w:val="none" w:sz="0" w:space="0" w:color="auto"/>
          </w:divBdr>
        </w:div>
        <w:div w:id="183203959">
          <w:marLeft w:val="0"/>
          <w:marRight w:val="0"/>
          <w:marTop w:val="0"/>
          <w:marBottom w:val="0"/>
          <w:divBdr>
            <w:top w:val="none" w:sz="0" w:space="0" w:color="auto"/>
            <w:left w:val="none" w:sz="0" w:space="0" w:color="auto"/>
            <w:bottom w:val="none" w:sz="0" w:space="0" w:color="auto"/>
            <w:right w:val="none" w:sz="0" w:space="0" w:color="auto"/>
          </w:divBdr>
          <w:divsChild>
            <w:div w:id="1925188166">
              <w:marLeft w:val="0"/>
              <w:marRight w:val="0"/>
              <w:marTop w:val="0"/>
              <w:marBottom w:val="0"/>
              <w:divBdr>
                <w:top w:val="none" w:sz="0" w:space="0" w:color="auto"/>
                <w:left w:val="none" w:sz="0" w:space="0" w:color="auto"/>
                <w:bottom w:val="none" w:sz="0" w:space="0" w:color="auto"/>
                <w:right w:val="none" w:sz="0" w:space="0" w:color="auto"/>
              </w:divBdr>
            </w:div>
            <w:div w:id="835994198">
              <w:marLeft w:val="0"/>
              <w:marRight w:val="0"/>
              <w:marTop w:val="0"/>
              <w:marBottom w:val="0"/>
              <w:divBdr>
                <w:top w:val="none" w:sz="0" w:space="0" w:color="auto"/>
                <w:left w:val="none" w:sz="0" w:space="0" w:color="auto"/>
                <w:bottom w:val="none" w:sz="0" w:space="0" w:color="auto"/>
                <w:right w:val="none" w:sz="0" w:space="0" w:color="auto"/>
              </w:divBdr>
            </w:div>
          </w:divsChild>
        </w:div>
        <w:div w:id="253517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open_links('818592,545471')" TargetMode="External"/><Relationship Id="rId18" Type="http://schemas.openxmlformats.org/officeDocument/2006/relationships/hyperlink" Target="javascript:open_links('818592,545471')" TargetMode="External"/><Relationship Id="rId26" Type="http://schemas.openxmlformats.org/officeDocument/2006/relationships/hyperlink" Target="javascript:open_links('818592,54727')" TargetMode="External"/><Relationship Id="rId39" Type="http://schemas.openxmlformats.org/officeDocument/2006/relationships/hyperlink" Target="javascript:open_links('818592,551000')" TargetMode="External"/><Relationship Id="rId3" Type="http://schemas.openxmlformats.org/officeDocument/2006/relationships/webSettings" Target="webSettings.xml"/><Relationship Id="rId21" Type="http://schemas.openxmlformats.org/officeDocument/2006/relationships/hyperlink" Target="javascript:open_links('818592,54727')" TargetMode="External"/><Relationship Id="rId34" Type="http://schemas.openxmlformats.org/officeDocument/2006/relationships/hyperlink" Target="javascript:open_links('818592,551000')" TargetMode="External"/><Relationship Id="rId42" Type="http://schemas.openxmlformats.org/officeDocument/2006/relationships/hyperlink" Target="javascript:open_links('818592,54727')" TargetMode="External"/><Relationship Id="rId47" Type="http://schemas.openxmlformats.org/officeDocument/2006/relationships/hyperlink" Target="javascript:open_links('818592,676952')" TargetMode="External"/><Relationship Id="rId50" Type="http://schemas.openxmlformats.org/officeDocument/2006/relationships/hyperlink" Target="javascript:open_links('818592,54727')" TargetMode="External"/><Relationship Id="rId7" Type="http://schemas.openxmlformats.org/officeDocument/2006/relationships/hyperlink" Target="javascript:open_links('818592,545471')" TargetMode="External"/><Relationship Id="rId12" Type="http://schemas.openxmlformats.org/officeDocument/2006/relationships/hyperlink" Target="javascript:open_links('818592,545471')" TargetMode="External"/><Relationship Id="rId17" Type="http://schemas.openxmlformats.org/officeDocument/2006/relationships/hyperlink" Target="javascript:open_links('818592,54727')" TargetMode="External"/><Relationship Id="rId25" Type="http://schemas.openxmlformats.org/officeDocument/2006/relationships/hyperlink" Target="javascript:open_links('818592,54727')" TargetMode="External"/><Relationship Id="rId33" Type="http://schemas.openxmlformats.org/officeDocument/2006/relationships/hyperlink" Target="javascript:open_links('818592,46700')" TargetMode="External"/><Relationship Id="rId38" Type="http://schemas.openxmlformats.org/officeDocument/2006/relationships/hyperlink" Target="javascript:open_links('818592,46700')" TargetMode="External"/><Relationship Id="rId46" Type="http://schemas.openxmlformats.org/officeDocument/2006/relationships/hyperlink" Target="javascript:open_links('818592,551000')" TargetMode="External"/><Relationship Id="rId2" Type="http://schemas.openxmlformats.org/officeDocument/2006/relationships/settings" Target="settings.xml"/><Relationship Id="rId16" Type="http://schemas.openxmlformats.org/officeDocument/2006/relationships/hyperlink" Target="javascript:open_links('818592,545471')" TargetMode="External"/><Relationship Id="rId20" Type="http://schemas.openxmlformats.org/officeDocument/2006/relationships/hyperlink" Target="javascript:open_links('818592,545471')" TargetMode="External"/><Relationship Id="rId29" Type="http://schemas.openxmlformats.org/officeDocument/2006/relationships/hyperlink" Target="javascript:open_links('818592,54727')" TargetMode="External"/><Relationship Id="rId41" Type="http://schemas.openxmlformats.org/officeDocument/2006/relationships/hyperlink" Target="javascript:open_links('818592,46700')" TargetMode="External"/><Relationship Id="rId1" Type="http://schemas.openxmlformats.org/officeDocument/2006/relationships/styles" Target="styles.xml"/><Relationship Id="rId6" Type="http://schemas.openxmlformats.org/officeDocument/2006/relationships/hyperlink" Target="javascript:open_links('818592,54727')" TargetMode="External"/><Relationship Id="rId11" Type="http://schemas.openxmlformats.org/officeDocument/2006/relationships/hyperlink" Target="javascript:open_links('818592,545471')" TargetMode="External"/><Relationship Id="rId24" Type="http://schemas.openxmlformats.org/officeDocument/2006/relationships/hyperlink" Target="javascript:open_links('818592,545471')" TargetMode="External"/><Relationship Id="rId32" Type="http://schemas.openxmlformats.org/officeDocument/2006/relationships/hyperlink" Target="javascript:open_links('818592,551000')" TargetMode="External"/><Relationship Id="rId37" Type="http://schemas.openxmlformats.org/officeDocument/2006/relationships/hyperlink" Target="javascript:open_links('818592,551000')" TargetMode="External"/><Relationship Id="rId40" Type="http://schemas.openxmlformats.org/officeDocument/2006/relationships/hyperlink" Target="javascript:open_links('818592,54727')" TargetMode="External"/><Relationship Id="rId45" Type="http://schemas.openxmlformats.org/officeDocument/2006/relationships/hyperlink" Target="javascript:open_links('818592,676952')" TargetMode="External"/><Relationship Id="rId53" Type="http://schemas.openxmlformats.org/officeDocument/2006/relationships/theme" Target="theme/theme1.xml"/><Relationship Id="rId5" Type="http://schemas.openxmlformats.org/officeDocument/2006/relationships/hyperlink" Target="javascript:open_links('818592,54727')" TargetMode="External"/><Relationship Id="rId15" Type="http://schemas.openxmlformats.org/officeDocument/2006/relationships/hyperlink" Target="javascript:open_links('818592,54727')" TargetMode="External"/><Relationship Id="rId23" Type="http://schemas.openxmlformats.org/officeDocument/2006/relationships/hyperlink" Target="javascript:open_links('818592,54727')" TargetMode="External"/><Relationship Id="rId28" Type="http://schemas.openxmlformats.org/officeDocument/2006/relationships/hyperlink" Target="javascript:open_links('818592,551000')" TargetMode="External"/><Relationship Id="rId36" Type="http://schemas.openxmlformats.org/officeDocument/2006/relationships/hyperlink" Target="javascript:open_links('818592,46700')" TargetMode="External"/><Relationship Id="rId49" Type="http://schemas.openxmlformats.org/officeDocument/2006/relationships/hyperlink" Target="javascript:open_links('818592,676952')" TargetMode="External"/><Relationship Id="rId10" Type="http://schemas.openxmlformats.org/officeDocument/2006/relationships/hyperlink" Target="javascript:open_links('818592,545471')" TargetMode="External"/><Relationship Id="rId19" Type="http://schemas.openxmlformats.org/officeDocument/2006/relationships/hyperlink" Target="javascript:open_links('818592,54727')" TargetMode="External"/><Relationship Id="rId31" Type="http://schemas.openxmlformats.org/officeDocument/2006/relationships/hyperlink" Target="javascript:open_links('818592,54727')" TargetMode="External"/><Relationship Id="rId44" Type="http://schemas.openxmlformats.org/officeDocument/2006/relationships/hyperlink" Target="javascript:open_links('818592,676952')" TargetMode="External"/><Relationship Id="rId52" Type="http://schemas.openxmlformats.org/officeDocument/2006/relationships/fontTable" Target="fontTable.xml"/><Relationship Id="rId4" Type="http://schemas.openxmlformats.org/officeDocument/2006/relationships/hyperlink" Target="javascript:open_links('818592,54727')" TargetMode="External"/><Relationship Id="rId9" Type="http://schemas.openxmlformats.org/officeDocument/2006/relationships/hyperlink" Target="javascript:open_links('818592,545471')" TargetMode="External"/><Relationship Id="rId14" Type="http://schemas.openxmlformats.org/officeDocument/2006/relationships/hyperlink" Target="javascript:open_links('818592,600701')" TargetMode="External"/><Relationship Id="rId22" Type="http://schemas.openxmlformats.org/officeDocument/2006/relationships/hyperlink" Target="javascript:open_links('818592,54727')" TargetMode="External"/><Relationship Id="rId27" Type="http://schemas.openxmlformats.org/officeDocument/2006/relationships/hyperlink" Target="javascript:open_links('818592,600701')" TargetMode="External"/><Relationship Id="rId30" Type="http://schemas.openxmlformats.org/officeDocument/2006/relationships/hyperlink" Target="javascript:open_links('818592,54727')" TargetMode="External"/><Relationship Id="rId35" Type="http://schemas.openxmlformats.org/officeDocument/2006/relationships/hyperlink" Target="javascript:open_links('818592,551000')" TargetMode="External"/><Relationship Id="rId43" Type="http://schemas.openxmlformats.org/officeDocument/2006/relationships/hyperlink" Target="javascript:open_links('818592,551000')" TargetMode="External"/><Relationship Id="rId48" Type="http://schemas.openxmlformats.org/officeDocument/2006/relationships/hyperlink" Target="javascript:open_links('818592,676952')" TargetMode="External"/><Relationship Id="rId8" Type="http://schemas.openxmlformats.org/officeDocument/2006/relationships/hyperlink" Target="javascript:open_links('818592,545471')" TargetMode="External"/><Relationship Id="rId51" Type="http://schemas.openxmlformats.org/officeDocument/2006/relationships/hyperlink" Target="javascript:open_links('818592,67695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4038</Words>
  <Characters>23022</Characters>
  <Application>Microsoft Office Word</Application>
  <DocSecurity>0</DocSecurity>
  <Lines>191</Lines>
  <Paragraphs>54</Paragraphs>
  <ScaleCrop>false</ScaleCrop>
  <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Angelos  Chasapopoulos</dc:creator>
  <cp:keywords/>
  <dc:description/>
  <cp:lastModifiedBy>Angelos  Chasapopoulos</cp:lastModifiedBy>
  <cp:revision>1</cp:revision>
  <dcterms:created xsi:type="dcterms:W3CDTF">2022-06-30T11:56:00Z</dcterms:created>
  <dcterms:modified xsi:type="dcterms:W3CDTF">2022-06-30T11:59:00Z</dcterms:modified>
</cp:coreProperties>
</file>