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E4663" w:rsidRDefault="000C7403">
      <w:pPr>
        <w:spacing w:line="360" w:lineRule="auto"/>
        <w:jc w:val="both"/>
        <w:rPr>
          <w:rFonts w:ascii="Times New Roman" w:eastAsia="Times New Roman" w:hAnsi="Times New Roman" w:cs="Times New Roman"/>
          <w:sz w:val="22"/>
          <w:szCs w:val="22"/>
        </w:rPr>
      </w:pPr>
      <w:bookmarkStart w:id="0" w:name="_heading=h.1jwgik1opgxv" w:colFirst="0" w:colLast="0"/>
      <w:bookmarkEnd w:id="0"/>
      <w:r>
        <w:rPr>
          <w:rFonts w:ascii="Times New Roman" w:eastAsia="Times New Roman" w:hAnsi="Times New Roman" w:cs="Times New Roman"/>
          <w:b/>
          <w:bCs/>
          <w:sz w:val="22"/>
          <w:szCs w:val="22"/>
        </w:rPr>
        <w:t>ΕΘΝΙΚΟ ΚΑΙ ΚΑΠΟΔΙΣΤΡΙΑΚΟ ΠΑΝΕΠΙΣΤΗΜΙΟ ΑΘΗΝΩΝ </w:t>
      </w:r>
    </w:p>
    <w:p w14:paraId="00000002"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ΙΔΙΩΤΙΚΟ ΔΙΕΘΝΕΣ ΔΙΚΑΙΟ ΚΑΙ ΔΙΚΑΙΟ ΔΙΕΘΝΩΝ ΣΥΝΑΛΛΑΓΩΝ, 2025 - 2026 </w:t>
      </w:r>
    </w:p>
    <w:p w14:paraId="00000003"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ΔΙΚΑΙΟ ΔΙΕΘΝΩΝ ΣΥΝΑΛΛΑΓΩΝ</w:t>
      </w:r>
    </w:p>
    <w:p w14:paraId="00000004"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διδάσκουσα: Χρυσαφώ Τσούκα</w:t>
      </w:r>
    </w:p>
    <w:p w14:paraId="00000005"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φοιτήτρια: Μαργαρίτα Ιατροπούλου</w:t>
      </w:r>
    </w:p>
    <w:p w14:paraId="00000006" w14:textId="77777777" w:rsidR="007E4663" w:rsidRDefault="007E4663">
      <w:pPr>
        <w:spacing w:line="360" w:lineRule="auto"/>
        <w:jc w:val="both"/>
        <w:rPr>
          <w:rFonts w:ascii="Times New Roman" w:eastAsia="Times New Roman" w:hAnsi="Times New Roman" w:cs="Times New Roman"/>
          <w:sz w:val="22"/>
          <w:szCs w:val="22"/>
        </w:rPr>
      </w:pPr>
    </w:p>
    <w:p w14:paraId="00000007"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Θέμα : Η ανάληψη συμβατικών υποχρεώσεων από το κράτος στη διεθνή συναλλαγή (state contracts):</w:t>
      </w:r>
    </w:p>
    <w:p w14:paraId="00000008"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Νομική φύση, εφαρμοστέο δίκαιο και η σχέση δημοσίου-ιδιωτικού δικαίου.</w:t>
      </w:r>
    </w:p>
    <w:p w14:paraId="00000009" w14:textId="77777777" w:rsidR="007E4663" w:rsidRDefault="007E4663">
      <w:pPr>
        <w:spacing w:line="360" w:lineRule="auto"/>
        <w:jc w:val="both"/>
        <w:rPr>
          <w:rFonts w:ascii="Times New Roman" w:eastAsia="Times New Roman" w:hAnsi="Times New Roman" w:cs="Times New Roman"/>
          <w:sz w:val="22"/>
          <w:szCs w:val="22"/>
        </w:rPr>
      </w:pPr>
    </w:p>
    <w:p w14:paraId="0000000A" w14:textId="77777777" w:rsidR="007E4663" w:rsidRDefault="000C7403">
      <w:pPr>
        <w:spacing w:line="276" w:lineRule="auto"/>
        <w:jc w:val="both"/>
        <w:rPr>
          <w:rFonts w:ascii="Times New Roman" w:eastAsia="Times New Roman" w:hAnsi="Times New Roman" w:cs="Times New Roman"/>
          <w:sz w:val="22"/>
          <w:szCs w:val="22"/>
          <w:u w:val="single"/>
        </w:rPr>
      </w:pPr>
      <w:r>
        <w:rPr>
          <w:rFonts w:ascii="Times New Roman" w:eastAsia="Times New Roman" w:hAnsi="Times New Roman" w:cs="Times New Roman"/>
          <w:b/>
          <w:bCs/>
          <w:sz w:val="22"/>
          <w:szCs w:val="22"/>
          <w:u w:val="single"/>
        </w:rPr>
        <w:t>Περιεχόμενα</w:t>
      </w:r>
    </w:p>
    <w:p w14:paraId="0000000B" w14:textId="77777777" w:rsidR="007E4663" w:rsidRDefault="000C7403">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Εισαγωγικά στοιχεία</w:t>
      </w:r>
    </w:p>
    <w:p w14:paraId="0000000C" w14:textId="77777777" w:rsidR="007E4663" w:rsidRDefault="000C7403">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Αντικείμενο διεθνών συναλλαγών</w:t>
      </w:r>
    </w:p>
    <w:p w14:paraId="0000000D" w14:textId="77777777" w:rsidR="007E4663" w:rsidRDefault="000C7403">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Κράτη και διεθνείς συναλλαγές</w:t>
      </w:r>
    </w:p>
    <w:p w14:paraId="0000000E" w14:textId="77777777" w:rsidR="007E4663" w:rsidRDefault="000C7403">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Ανάληψη συμβατικών υποχρεώσεων από το κράτος</w:t>
      </w:r>
    </w:p>
    <w:p w14:paraId="0000000F" w14:textId="77777777" w:rsidR="007E4663" w:rsidRDefault="000C7403">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Νομική φύση ευθυνών κρατικών υποχρεώσεων από διεθνείς συναλλαγές</w:t>
      </w:r>
    </w:p>
    <w:p w14:paraId="00000010" w14:textId="77777777" w:rsidR="007E4663" w:rsidRDefault="000C7403">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Εφαρμοστέο δίκαιο σε διαφορές ανακύψασες από συμβατική ευθύνη</w:t>
      </w:r>
    </w:p>
    <w:p w14:paraId="00000011" w14:textId="77777777" w:rsidR="007E4663" w:rsidRDefault="000C7403">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Σχέση δημοσίου – ιδιωτικού δικαίου</w:t>
      </w:r>
    </w:p>
    <w:p w14:paraId="00000012" w14:textId="77777777" w:rsidR="007E4663" w:rsidRDefault="000C7403">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Συμπεράσματα</w:t>
      </w:r>
    </w:p>
    <w:p w14:paraId="00000013" w14:textId="77777777" w:rsidR="007E4663" w:rsidRDefault="007E4663">
      <w:pPr>
        <w:spacing w:line="360" w:lineRule="auto"/>
        <w:rPr>
          <w:rFonts w:ascii="Times New Roman" w:eastAsia="Times New Roman" w:hAnsi="Times New Roman" w:cs="Times New Roman"/>
          <w:sz w:val="22"/>
          <w:szCs w:val="22"/>
        </w:rPr>
      </w:pPr>
    </w:p>
    <w:p w14:paraId="00000014" w14:textId="77777777" w:rsidR="007E4663" w:rsidRDefault="007E4663">
      <w:pPr>
        <w:spacing w:line="360" w:lineRule="auto"/>
        <w:rPr>
          <w:rFonts w:ascii="Times New Roman" w:eastAsia="Times New Roman" w:hAnsi="Times New Roman" w:cs="Times New Roman"/>
          <w:sz w:val="22"/>
          <w:szCs w:val="22"/>
        </w:rPr>
      </w:pPr>
    </w:p>
    <w:p w14:paraId="00000015" w14:textId="77777777" w:rsidR="007E4663" w:rsidRDefault="000C7403">
      <w:pPr>
        <w:spacing w:line="36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Αντικείμενο διεθνών συναλλαγών εν γένει </w:t>
      </w:r>
    </w:p>
    <w:p w14:paraId="00000016"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Το δίκαιο των διεθνών συναλλαγών έχει ως άμεσο αντικείμενό του, εφαρμοστέους κανόνες στις διεθνείς συναλλακτικές βιοτικές σχέσεις, ειδικότερα τους κανόνες μεταξύ ιδιωτών κυρίως και σε σχέση με συναλλαγές που περιλαμβάνουν διεθνή μετακίνηση προϊόντων, κεφαλαίων, υπηρεσιών ή αξιών που αφορούν στην οικονομία περισσοτέρων κρατών. Υπό την έννοια αυτή είναι στενά συνδεδεμένο τόσο με το ιδιωτικό διεθνές δίκαιο όσο και με το διεθνές οικονομικό δίκαιο .</w:t>
      </w:r>
    </w:p>
    <w:p w14:paraId="00000017" w14:textId="77777777" w:rsidR="007E4663" w:rsidRDefault="007E4663">
      <w:pPr>
        <w:spacing w:line="360" w:lineRule="auto"/>
        <w:jc w:val="both"/>
        <w:rPr>
          <w:rFonts w:ascii="Times New Roman" w:eastAsia="Times New Roman" w:hAnsi="Times New Roman" w:cs="Times New Roman"/>
          <w:sz w:val="22"/>
          <w:szCs w:val="22"/>
        </w:rPr>
      </w:pPr>
    </w:p>
    <w:p w14:paraId="00000018"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Το δίκαιο των διεθνών συναλλαγών είναι σχετικά νέο πεδίο δικαίου που αφορά τη νέα διεθνή κοινωνικοοικονομική πραγματικότητα η οποία με τη σειρά της διαμορφώνεται από τις αυξανόμενες διακρατικές συναλλακτικές σχέσεις που διεκδικούν λόγω του συνήθως μεγάλου αντικειμένου τους ιδιαίτερη μεταχείριση έναντι των εγχώριων συναλλαγών και έχει ως αντικείμενο τις διεθνείς ιδιωτικές οικονομικές βιοτικές σχέσεις που λόγω του διεθνούς τους χαρακτήρα δημιουργούν την ανάγκη διαχείρισης ιδιαίτερων κινδύνων και χρήζουν ιδιαί</w:t>
      </w:r>
      <w:r>
        <w:rPr>
          <w:rFonts w:ascii="Times New Roman" w:eastAsia="Times New Roman" w:hAnsi="Times New Roman" w:cs="Times New Roman"/>
          <w:sz w:val="22"/>
          <w:szCs w:val="22"/>
        </w:rPr>
        <w:t>τερης ρύθμισης ή έστω μεταχείρισης.</w:t>
      </w:r>
    </w:p>
    <w:p w14:paraId="00000019" w14:textId="77777777" w:rsidR="007E4663" w:rsidRDefault="000C7403">
      <w:pPr>
        <w:spacing w:line="360"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Η νομική αντιμετώπιση των διεθνών κινδύνων και οι κανόνες δικαίου που διέπουν τις διεθνείς εμπορικές συναλλαγές είναι τα βασικά σημεία αναφοράς του δικαίου διεθνών συναλλαγών. Ο σκοπός του δικαίου των διεθνών συναλλαγών είναι να διασφαλίσει βεβαιότητα δικαίου με την όσο δυνατόν προβλέψιμη και έγκαιρη γνώση του εφαρμοστέου κανόνα δικαίου λόγω του διεθνούς του χαρακτήρα και της μεγάλης ποικιλίας κινδύνων.</w:t>
      </w:r>
    </w:p>
    <w:p w14:paraId="0000001A" w14:textId="77777777" w:rsidR="007E4663" w:rsidRDefault="007E4663">
      <w:pPr>
        <w:spacing w:line="360" w:lineRule="auto"/>
        <w:rPr>
          <w:rFonts w:ascii="Times New Roman" w:eastAsia="Times New Roman" w:hAnsi="Times New Roman" w:cs="Times New Roman"/>
          <w:sz w:val="22"/>
          <w:szCs w:val="22"/>
        </w:rPr>
      </w:pPr>
    </w:p>
    <w:p w14:paraId="0000001B" w14:textId="77777777" w:rsidR="007E4663" w:rsidRDefault="000C7403">
      <w:pPr>
        <w:spacing w:line="36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Κράτη και διεθνείς συναλλαγές</w:t>
      </w:r>
    </w:p>
    <w:p w14:paraId="0000001C"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Το κράτος συνομολογεί συμβάσεις που αφορούν την παραχώρηση δημόσιας υπηρεσίας σε ιδιώτη ανάδοχο, την παραχώρηση προνομίων όπως της μονοπωλιακής εκμετάλλευσης μιας πλουτοπαραγωγικής πηγής, εισαγωγές κεφαλαίων εξωτερικού και παραγωγικές επενδύσεις.</w:t>
      </w:r>
    </w:p>
    <w:p w14:paraId="0000001D"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Το θεμέλιο κάθε σύμβασης - κι επομένως κάθε διεθνούς συναλλαγής - είναι η επίτευξη της σύμπτωσης δυο δηλώσεων βουλήσεως, οι σκοποί των οποίων δύνανται να είναι κοινοί, διαφορετικοί ή ανταγωνιστικοί. Στη συναλλαγή μεταξύ κράτους και ιδιώτη τα συμφέροντα των δύο μερών είναι συνήθως διαφορετικά, αφού το κράτος σκοπεύει στην ικανοποίηση ενός </w:t>
      </w:r>
      <w:r>
        <w:rPr>
          <w:rFonts w:ascii="Times New Roman" w:eastAsia="Times New Roman" w:hAnsi="Times New Roman" w:cs="Times New Roman"/>
          <w:b/>
          <w:bCs/>
          <w:sz w:val="22"/>
          <w:szCs w:val="22"/>
        </w:rPr>
        <w:t>δημοσίου συμφέροντος</w:t>
      </w:r>
      <w:r>
        <w:rPr>
          <w:rFonts w:ascii="Times New Roman" w:eastAsia="Times New Roman" w:hAnsi="Times New Roman" w:cs="Times New Roman"/>
          <w:sz w:val="22"/>
          <w:szCs w:val="22"/>
        </w:rPr>
        <w:t xml:space="preserve"> ενώ ο ιδιώτης αποβλέπει στα δικά του συμφέροντα και κυρίως στη δημιουργία </w:t>
      </w:r>
      <w:r>
        <w:rPr>
          <w:rFonts w:ascii="Times New Roman" w:eastAsia="Times New Roman" w:hAnsi="Times New Roman" w:cs="Times New Roman"/>
          <w:b/>
          <w:bCs/>
          <w:sz w:val="22"/>
          <w:szCs w:val="22"/>
        </w:rPr>
        <w:t>κέρδους</w:t>
      </w:r>
      <w:r>
        <w:rPr>
          <w:rFonts w:ascii="Times New Roman" w:eastAsia="Times New Roman" w:hAnsi="Times New Roman" w:cs="Times New Roman"/>
          <w:sz w:val="22"/>
          <w:szCs w:val="22"/>
        </w:rPr>
        <w:t>. </w:t>
      </w:r>
    </w:p>
    <w:p w14:paraId="0000001E"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Ο όρος «Κρατικές Συμβάσεις» δεν ορίζεται πουθενά με δεσμευτικό τρόπο. Έχει γίνει κατανοητός στην επιστημονική συζήτηση ως περιλαμβάνων συμβάσεις μεταξύ κρατών και ξένων επιχειρήσεων στις οποίες το κράτος ασκεί τα κυριαρχικά του δικαιώματα. Οι συμβάσεις για την εξερεύνηση και εκμετάλλευση φυσικών πόρων (όπως μια σύμβαση παροχής υπηρεσιών) θεωρούνται κλασικός τύπος Κρατικής Σύμβασης (R. Dolzer, Petroleum contracts and international law, Oxford University Press, 2018) </w:t>
      </w:r>
    </w:p>
    <w:p w14:paraId="0000001F"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Επενδυτικές</w:t>
      </w:r>
      <w:r>
        <w:rPr>
          <w:rFonts w:ascii="Times New Roman" w:eastAsia="Times New Roman" w:hAnsi="Times New Roman" w:cs="Times New Roman"/>
          <w:sz w:val="22"/>
          <w:szCs w:val="22"/>
        </w:rPr>
        <w:t xml:space="preserve">: Συμβάσεις που συνάπτονται μεταξύ κράτους (ή κρατικού φορέα) και αλλοδαπού ιδιώτη επενδυτή, με αντικείμενο την υλοποίηση επένδυσης στο έδαφος του κράτους. Πρόκειται για συμβάσεις που αφορούν συνήθως την εκμετάλλευση φυσικών πόρων, την ανάπτυξη υποδομών ή την παροχή δημόσιων υπηρεσιών και χαρακτηρίζονται από τη μακροχρόνια διάρκεια και τη σημαντική οικονομική τους αξία, π.χ. συμβάσεις εκμετάλλευσης πλουτοπαραγωγικών πηγών ή αναδοχής </w:t>
      </w:r>
      <w:r>
        <w:rPr>
          <w:rFonts w:ascii="Times New Roman" w:eastAsia="Times New Roman" w:hAnsi="Times New Roman" w:cs="Times New Roman"/>
          <w:sz w:val="22"/>
          <w:szCs w:val="22"/>
          <w:highlight w:val="lightGray"/>
        </w:rPr>
        <w:t>έργων υποδομών, τηλεπικοινωνιών</w:t>
      </w:r>
      <w:r>
        <w:rPr>
          <w:rFonts w:ascii="Times New Roman" w:eastAsia="Times New Roman" w:hAnsi="Times New Roman" w:cs="Times New Roman"/>
          <w:sz w:val="22"/>
          <w:szCs w:val="22"/>
        </w:rPr>
        <w:t xml:space="preserve"> κλπ.</w:t>
      </w:r>
    </w:p>
    <w:p w14:paraId="00000020"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Διαιτησίας : </w:t>
      </w:r>
      <w:r>
        <w:rPr>
          <w:rFonts w:ascii="Times New Roman" w:eastAsia="Times New Roman" w:hAnsi="Times New Roman" w:cs="Times New Roman"/>
          <w:sz w:val="22"/>
          <w:szCs w:val="22"/>
        </w:rPr>
        <w:t>οι συμβάσεις που συνάπτει ένα κράτος (ή κρατικός φορέας) με ιδιώτη, στις οποίες περιλαμβάνεται ρήτρα διαιτησίας, δηλαδή συμφωνία των μερών να επιλύουν τις διαφορές τους όχι ενώπιον κρατικών δικαστηρίων αλλά μέσω διαιτητικού δικαστηρίου.</w:t>
      </w:r>
    </w:p>
    <w:p w14:paraId="00000021" w14:textId="77777777" w:rsidR="007E4663" w:rsidRDefault="007E4663">
      <w:pPr>
        <w:spacing w:line="360" w:lineRule="auto"/>
        <w:jc w:val="both"/>
        <w:rPr>
          <w:rFonts w:ascii="Times New Roman" w:eastAsia="Times New Roman" w:hAnsi="Times New Roman" w:cs="Times New Roman"/>
          <w:sz w:val="22"/>
          <w:szCs w:val="22"/>
        </w:rPr>
      </w:pPr>
    </w:p>
    <w:p w14:paraId="00000022"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Ανάληψη συμβατικών υποχρεώσεων από το κράτος</w:t>
      </w:r>
    </w:p>
    <w:p w14:paraId="00000023"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Το κράτος, ως υποκείμενο της διεθνούς συναλλαγής, αναλαμβάνει ως fiscus υποχρεώσεις, ενώ εξαιρετικά παρεμβαίνει ως imperium στην εκπλήρωσή τους. Δηλαδή ενεργεί όχι ως φορέας δημόσιας εξουσίας, αλλά ως οικονομικός παράγοντας που συμμετέχει σε ιδιωτικού δικαίου σχέσεις. Ο όρος </w:t>
      </w:r>
      <w:r>
        <w:rPr>
          <w:rFonts w:ascii="Times New Roman" w:eastAsia="Times New Roman" w:hAnsi="Times New Roman" w:cs="Times New Roman"/>
          <w:i/>
          <w:iCs/>
          <w:sz w:val="22"/>
          <w:szCs w:val="22"/>
        </w:rPr>
        <w:t xml:space="preserve">fiscus προσδιορίζει το </w:t>
      </w:r>
      <w:r>
        <w:rPr>
          <w:rFonts w:ascii="Times New Roman" w:eastAsia="Times New Roman" w:hAnsi="Times New Roman" w:cs="Times New Roman"/>
          <w:sz w:val="22"/>
          <w:szCs w:val="22"/>
        </w:rPr>
        <w:t>κράτος υπό την ιδιότητά του ως διαχειριστή της περιουσίας του και ως συμβαλλόμενου σε συναλλαγές που διέπονται από κανόνες ιδιωτικού δικαίου. Στην περίπτωση αυτή, το κράτος απομακρύνεται από τη σφαίρα της κυριαρχικής δράσης (</w:t>
      </w:r>
      <w:r>
        <w:rPr>
          <w:rFonts w:ascii="Times New Roman" w:eastAsia="Times New Roman" w:hAnsi="Times New Roman" w:cs="Times New Roman"/>
          <w:i/>
          <w:iCs/>
          <w:sz w:val="22"/>
          <w:szCs w:val="22"/>
        </w:rPr>
        <w:t>jure imperii</w:t>
      </w:r>
      <w:r>
        <w:rPr>
          <w:rFonts w:ascii="Times New Roman" w:eastAsia="Times New Roman" w:hAnsi="Times New Roman" w:cs="Times New Roman"/>
          <w:sz w:val="22"/>
          <w:szCs w:val="22"/>
        </w:rPr>
        <w:t>) και εντάσσεται στη σφαίρα της ιδιωτικής δραστηριότητας (</w:t>
      </w:r>
      <w:r>
        <w:rPr>
          <w:rFonts w:ascii="Times New Roman" w:eastAsia="Times New Roman" w:hAnsi="Times New Roman" w:cs="Times New Roman"/>
          <w:i/>
          <w:iCs/>
          <w:sz w:val="22"/>
          <w:szCs w:val="22"/>
        </w:rPr>
        <w:t>jure gestionis</w:t>
      </w:r>
      <w:r>
        <w:rPr>
          <w:rFonts w:ascii="Times New Roman" w:eastAsia="Times New Roman" w:hAnsi="Times New Roman" w:cs="Times New Roman"/>
          <w:sz w:val="22"/>
          <w:szCs w:val="22"/>
        </w:rPr>
        <w:t>), δεσμευόμενο κατ’ αρχήν από τις ίδιες συμβατικές αρχές που ισχύουν για τους ιδιώτες, όπως η τήρηση των συμφωνιών και η καλή πίστη.</w:t>
      </w:r>
    </w:p>
    <w:p w14:paraId="00000024"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Το κράτος ως jure gestionis δεν ασκεί κυριαρχική εξουσία </w:t>
      </w:r>
      <w:r>
        <w:rPr>
          <w:rFonts w:ascii="Times New Roman" w:eastAsia="Times New Roman" w:hAnsi="Times New Roman" w:cs="Times New Roman"/>
          <w:sz w:val="22"/>
          <w:szCs w:val="22"/>
        </w:rPr>
        <w:t>αλλά δρα ως οικονομικός παράγοντας όπερ οδηγεί στην υπαγωγή του στο ιδιωτικό δίκαιο και στην αποδοχή συμβατικής ευθύνης. Εντούτοις παρότι το κράτος παύει να είναι άμεσα</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φορέας κυριαρχίας όταν συμβάλλεται στο πλαίσιο των κρατικών συμβάσεων, διατρέχεται παράλληλα από τη δημόσια φύση του,  το οποίο οδηγεί σε συνύπαρξη - συνεφαρμογή ιδιωτικού δικαίου και δημοσίου δικαίου στις κρατικές συμβάσεις.</w:t>
      </w:r>
    </w:p>
    <w:p w14:paraId="00000025"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Το κράτος, όπως κάθε συναλλασσόμενος, μπορεί να αθετήσει τις συμβατικές υποχρεώσεις που έχει αναλάβει έναντι ενός άλλου κράτους ή ενός ιδιώτη. Επίσης, το κράτος είναι σε θέση να παρέμβει στο ρυθμιστικό πλαίσιο μιας σύμβασης που έχει καταρτιστεί και να τροποποιήσει-μεταβάλει μονομερώς τους όρους της σύμβασης. </w:t>
      </w:r>
    </w:p>
    <w:p w14:paraId="00000026"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Στο πλαίσιο των διοικητικών συμβάσεων η θεωρία του ελληνικού διοικητικού δικαίου υποστηρίζει ότι η μονομερής μεταβολή των όρων μιας διοικητικής σύμβασης από το δημόσιο (νομικό πρόσωπο) δεν δημιουργεί συμβατική ευθύνη γιατί αποτελεί άσκηση δικαιώματος και όχι παράβαση των υποχρεώσεων που πηγάζουν από τη σύμβαση (Παμπούκης, Δίκαιο Διεθνών Συναλλαγών, 2010) . Η μεταβολή αυτή γίνεται με βάση - αλλά και ανεξάρτητα από - διατάξεις της νομοθεσίας, γενικών αρχών του διοικητικού δικαίου ή ακόμα και συμβατικών διατάξ</w:t>
      </w:r>
      <w:r>
        <w:rPr>
          <w:rFonts w:ascii="Times New Roman" w:eastAsia="Times New Roman" w:hAnsi="Times New Roman" w:cs="Times New Roman"/>
          <w:sz w:val="22"/>
          <w:szCs w:val="22"/>
        </w:rPr>
        <w:t xml:space="preserve">εων με αντίκρισμα πρόσθετο τίμημα, αμοιβή ή χρηματική αποκατάσταση της ζημίας του ιδιώτη. </w:t>
      </w:r>
    </w:p>
    <w:p w14:paraId="00000027"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Μια ακόμα περίπτωση μεταβολής αποτελεί η απρόοπτη μεταβολή των συνθηκών της σύμβασης από γεγονότα που είναι εξωσυμβατικά και ασυνήθιστα. Σε αυτή την περίπτωση ο αντισυμβαλλόμενος ιδιώτης, ο οποίος δεν μπορεί πλέον να εκπληρώσει τη σύμβαση γιατί του έχει καταστεί ιδιαίτερα επαχθής ή αδύνατη, έχει αξίωση αναπροσαρμογής της σύμβασης από το συμβαλλόμενο δημόσιο. </w:t>
      </w:r>
    </w:p>
    <w:p w14:paraId="00000028"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Σε όλες τις άλλες περιπτώσεις, προκύπτει συμβατική ευθύνη του δημοσίου και υποχρέωση αποκατάστασης της ζημίας που υπέστη ο ιδιώτης επειδή το δημόσιο παρέβη υποχρεώσεις που πηγάζουν από τη διοικητική σύμβαση.</w:t>
      </w:r>
    </w:p>
    <w:p w14:paraId="00000029"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Αθέτηση συμβατικών υποχρεώσεων μέσω άσκησης κρατικής εξουσίας. Στο πλαίσιο της διεθνούς συναλλαγής το φαινόμενο της κρατικής παρέμβασης σε μια σύμβαση με έναν ιδιώτη παίρνει τη μορφή κυρίαρχης παρέμβασης μέσω της άσκησης κρατικής εξουσίας. Οι κλασικές μορφές παρεμβάσεως είναι η αναγκαστική απαλλοτρίωση, η επίταξη και η κρατικοποίηση-εθνικοποίηση.</w:t>
      </w:r>
    </w:p>
    <w:p w14:paraId="0000002A" w14:textId="77777777" w:rsidR="007E4663" w:rsidRDefault="000C7403">
      <w:pPr>
        <w:spacing w:line="360" w:lineRule="auto"/>
        <w:jc w:val="both"/>
        <w:rPr>
          <w:rFonts w:ascii="Times New Roman" w:eastAsia="Times New Roman" w:hAnsi="Times New Roman" w:cs="Times New Roman"/>
          <w:sz w:val="22"/>
          <w:szCs w:val="22"/>
        </w:rPr>
      </w:pPr>
      <w:bookmarkStart w:id="1" w:name="_heading=h.fmy3c4b5xfht" w:colFirst="0" w:colLast="0"/>
      <w:bookmarkEnd w:id="1"/>
      <w:r>
        <w:rPr>
          <w:rFonts w:ascii="Times New Roman" w:eastAsia="Times New Roman" w:hAnsi="Times New Roman" w:cs="Times New Roman"/>
          <w:sz w:val="22"/>
          <w:szCs w:val="22"/>
        </w:rPr>
        <w:t>Ως φαινόμενο του 19ου κυρίως αιώνα η απαλλοτρίωση συνδέθηκε με τις συνεχείς πτωχεύσεις των κρατών της Λατινικής Αμερικής. Την περίοδο της από-αποικιοκρατίας στα μέσα του 20ού αιώνα σημειώθηκε επίσης ένα μεγάλο κύμα απαλλοτριώσεων. Εντούτοις, οι απαλλοτριώσεις εξακολουθούν και λαμβάνουν χώρα και σήμερα έτσι ώστε το ζήτημα να χαίρει πρακτικής σημασίας. Η απαλλοτρίωση μπορεί να έχει μορφή είτε απόλυτη και φανερή (absolute) είτε λανθάνουσα (creeping). Στην πρώτη περίπτωση ανήκουν μέτρα, όπως η νομοθετική ακύρωσ</w:t>
      </w:r>
      <w:r>
        <w:rPr>
          <w:rFonts w:ascii="Times New Roman" w:eastAsia="Times New Roman" w:hAnsi="Times New Roman" w:cs="Times New Roman"/>
          <w:sz w:val="22"/>
          <w:szCs w:val="22"/>
        </w:rPr>
        <w:t>η μιας σύμβασης δανείου ή η κατάσχεση περιουσίας (μετοχών, γης, δικαιωμάτων πνευματικής και βιομηχανικής ιδιοκτησίας) των αλλοδαπών επενδυτών. Παραδείγματα λανθάνουσας απαλλοτρίωσης αποτελούν η μείωση των επιτοκίων, η επιβολή φορών, μονοπωλιακών τιμών ή καθεστώτος μορατόριουμ, η επιβολή εισαγωγικών-εξαγωγικών δασμών και ελέγχων, η αφαίρεση αδειών ή διπλωμάτων, οι εξαναγκαστικές πωλήσεις προϊόντων. Αυτά τα μέτρα δεν αφαιρούν την ιδιοκτησία κάποιου αλλά έχουν ως αποτέλεσμα τον περιορισμό της χρήσης και της εξ</w:t>
      </w:r>
      <w:r>
        <w:rPr>
          <w:rFonts w:ascii="Times New Roman" w:eastAsia="Times New Roman" w:hAnsi="Times New Roman" w:cs="Times New Roman"/>
          <w:sz w:val="22"/>
          <w:szCs w:val="22"/>
        </w:rPr>
        <w:t>ουσίας διαθέσεως αυτής της ιδιοκτησίας. Η δικαιολογία που προβάλλουν τα κράτη για τις πράξεις της απαλλοτρίωσης είναι η προστασία των κρατικών θησαυρών και πλουτοπαραγωγικών πηγών.</w:t>
      </w:r>
    </w:p>
    <w:p w14:paraId="0000002B"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Υπάρχουν δυο τάσεις στο δημόσιο διεθνές δίκαιο σχετικά με την απαλλοτρίωση. Σύμφωνα με την </w:t>
      </w:r>
      <w:r>
        <w:rPr>
          <w:rFonts w:ascii="Times New Roman" w:eastAsia="Times New Roman" w:hAnsi="Times New Roman" w:cs="Times New Roman"/>
          <w:b/>
          <w:bCs/>
          <w:sz w:val="22"/>
          <w:szCs w:val="22"/>
        </w:rPr>
        <w:t>πρώτη,</w:t>
      </w:r>
      <w:r>
        <w:rPr>
          <w:rFonts w:ascii="Times New Roman" w:eastAsia="Times New Roman" w:hAnsi="Times New Roman" w:cs="Times New Roman"/>
          <w:sz w:val="22"/>
          <w:szCs w:val="22"/>
        </w:rPr>
        <w:t xml:space="preserve"> που είναι και η κυρίαρχη άποψη, η απαλλοτρίωση είναι νόμιμη όταν ικανοποιεί τις ακόλουθες προϋποθέσεις:</w:t>
      </w:r>
    </w:p>
    <w:p w14:paraId="0000002C"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α) λαμβάνει χώρα για την ικανοποίηση ενός δημόσιου σκοπού συμφέροντος, </w:t>
      </w:r>
    </w:p>
    <w:p w14:paraId="0000002D"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β) το μέτρο δεν αποτελεί διάκριση σε βάρος του καθ’ ου η απαλλοτρίωση, </w:t>
      </w:r>
    </w:p>
    <w:p w14:paraId="0000002E"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γ) η διαδικασία της απαλλοτρίωσης πρέπει να γίνεται σύμφωνα κατά τους όρους της ίσης και δίκαιης μεταχείρισης και </w:t>
      </w:r>
    </w:p>
    <w:p w14:paraId="0000002F"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δ) η απαλλοτρίωση πρέπει να συνοδεύεται από άμεση, επαρκή πλήρη και αποτελεσματική αποζημίωση </w:t>
      </w:r>
    </w:p>
    <w:p w14:paraId="00000030"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Σύμφωνα με τη </w:t>
      </w:r>
      <w:r>
        <w:rPr>
          <w:rFonts w:ascii="Times New Roman" w:eastAsia="Times New Roman" w:hAnsi="Times New Roman" w:cs="Times New Roman"/>
          <w:b/>
          <w:bCs/>
          <w:sz w:val="22"/>
          <w:szCs w:val="22"/>
        </w:rPr>
        <w:t>δεύτερη</w:t>
      </w:r>
      <w:r>
        <w:rPr>
          <w:rFonts w:ascii="Times New Roman" w:eastAsia="Times New Roman" w:hAnsi="Times New Roman" w:cs="Times New Roman"/>
          <w:sz w:val="22"/>
          <w:szCs w:val="22"/>
        </w:rPr>
        <w:t xml:space="preserve"> τάση μια σειρά από αποφάσεις της Γενικής Συνέλευσης των Ηνωμένων Εθνών αποτυπώνουν τον τρόπο με τον οποίο τα αναπτυσσόμενα κράτη προσεγγίζουν το ζήτημα της απαλλοτρίωσης. Η απόφαση 1803 (UN 1803 Resolution on permanent sovereignty over natural resources of 1962), η απόφαση 3171 καθώς και ο Χάρτης οικονομικών δικαιωμάτων και υποχρεώσεων των κρατών που υιοθετήθηκε στις 15 Ιανουαρίου του 1975 (Charter of economic rights and duties of states) είναι επηρεασμένοι από την ιδέα ότι οι πρώην αποικιοκρατούμεν</w:t>
      </w:r>
      <w:r>
        <w:rPr>
          <w:rFonts w:ascii="Times New Roman" w:eastAsia="Times New Roman" w:hAnsi="Times New Roman" w:cs="Times New Roman"/>
          <w:sz w:val="22"/>
          <w:szCs w:val="22"/>
        </w:rPr>
        <w:t>ες χωρες έχουν δικαίωμα να αναλάβουν χωρίς αποζημίωση ξένα περιουσιακά στοιχεία που σχετίζονταν με τις φυσικές πηγές πλούτου τους με την λογική ότι η καταβολή αποζημίωσης θα λύγιζε τις οικονομίες τους.</w:t>
      </w:r>
    </w:p>
    <w:p w14:paraId="00000031" w14:textId="77777777" w:rsidR="007E4663" w:rsidRDefault="007E4663">
      <w:pPr>
        <w:spacing w:line="360" w:lineRule="auto"/>
        <w:jc w:val="both"/>
        <w:rPr>
          <w:rFonts w:ascii="Times New Roman" w:eastAsia="Times New Roman" w:hAnsi="Times New Roman" w:cs="Times New Roman"/>
          <w:sz w:val="22"/>
          <w:szCs w:val="22"/>
        </w:rPr>
      </w:pPr>
    </w:p>
    <w:p w14:paraId="00000032" w14:textId="77777777" w:rsidR="007E4663" w:rsidRDefault="000C7403">
      <w:pPr>
        <w:spacing w:line="36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Ασφαλιστική κάλυψη</w:t>
      </w:r>
    </w:p>
    <w:p w14:paraId="00000033"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Οι πολιτικοί κίνδυνοι που αποτελούν συνάρτηση μιας μεγάλης και μακροχρόνιας επένδυσης στην αλλοδαπή δημιούργησαν την ανάγκη για την εξασφάλιση των επενδύσεων μέσω ασφαλιστικών προγραμμάτων. Οι πρώτες ασφαλιστικές συμβάσεις επενδύσεων σημειώθηκαν τη δεκαετία του '50 και ήταν οργανωμένες από κρατικούς φορείς που σκόπευαν να προωθήσουν τις επενδύσεις των πολιτών τους σε άλλα κράτη με τα οποία συναλλάσσονταν σε σχέσεις φιλίας και οικονομικής συνεργασίας.</w:t>
      </w:r>
    </w:p>
    <w:p w14:paraId="00000034"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Σήμερα οι κίνδυνοι καλύπτονται τόσο από κρατικούς ασφαλιστικούς φορείς, όσο και από ιδιωτικούς και διακρατικούς. Οι φορείς αυτοί δεν είναι μεταξύ τους ανταγωνιστικοί αλλά συμπληρωματικοί. Καλύπτουν κινδύνους που αφορούν περιπτώσεις άμεσης ή έμμεσης απαλλοτρίωσης, νομισματικής αστάθειας, τρομοκρατίας, πολιτικής βίας και συμπλοκής. Τις περισσότερες φορές ταυτίζονται με την προστασία των επενδύσεων που παρέχεται στους επενδυτές από τις υπάρχουσες Διμερείς ή Πολυμερείς Επενδυτικές Συνθήκες. </w:t>
      </w:r>
    </w:p>
    <w:p w14:paraId="00000035"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Κρατικές μάλιστα ασφαλίσεις θέτουν την ύπαρξη μιας τέτοιας Συνθήκης ως προϋπόθεση για την κατάρτιση της σύμβασης ασφαλίσεως. Η κύρια διαφορά μεταξύ των κρατικών και ιδιωτικών ασφαλιστικών φορέων είναι ότι οι πρώτοι είναι διατεθειμένοι να καλύψουν κινδύνους για μεγαλύτερο χρονικό διάστημα από ό,τι οι δεύτεροι και ότι προσφέρουν να καλύψουν περισσότερους πολιτικούς κινδύνους έναντι ανταγωνιστικότερων ασφαλίστρων.</w:t>
      </w:r>
    </w:p>
    <w:p w14:paraId="00000036" w14:textId="77777777" w:rsidR="007E4663" w:rsidRDefault="007E4663">
      <w:pPr>
        <w:spacing w:line="360" w:lineRule="auto"/>
        <w:jc w:val="both"/>
        <w:rPr>
          <w:rFonts w:ascii="Times New Roman" w:eastAsia="Times New Roman" w:hAnsi="Times New Roman" w:cs="Times New Roman"/>
          <w:b/>
          <w:bCs/>
          <w:sz w:val="22"/>
          <w:szCs w:val="22"/>
        </w:rPr>
      </w:pPr>
    </w:p>
    <w:p w14:paraId="00000037" w14:textId="77777777" w:rsidR="007E4663" w:rsidRDefault="000C7403">
      <w:pPr>
        <w:spacing w:line="36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Κρατικές συμβάσεις - State Contracts</w:t>
      </w:r>
    </w:p>
    <w:p w14:paraId="00000038"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 όρος state contracts έκανε την εμφάνισή του το δεύτερο μισό του 20ού αιώνα και εισήχθη στη διεθνή βιβλιογραφία από τον F.A. Mann (1907 – 1991)  το 1944. Ο τελευταίος χαρακτήρισε έτσι συμβάσεις δανειοληπτικού αντικειμένου, τις οποίες τα μέρη είχαν υποβάλει στο δημόσιο διεθνές δίκαιο. Αυτή η θέση ήταν μια τομή σε σχέση με την επικρατούσα ως τότε αντίληψη ότι μόνο οι συμβάσεις μεταξύ κρατών μπορούν να διέπονται από το δημόσιο διεθνές δίκαιο ενώ κάθε άλλη σύμβαση, όπως μια σύμβαση μεταξύ κράτους και ιδιώτη, θ</w:t>
      </w:r>
      <w:r>
        <w:rPr>
          <w:rFonts w:ascii="Times New Roman" w:eastAsia="Times New Roman" w:hAnsi="Times New Roman" w:cs="Times New Roman"/>
          <w:sz w:val="22"/>
          <w:szCs w:val="22"/>
        </w:rPr>
        <w:t>α έπρεπε να διέπεται από κάποιο εθνικό δίκαιο. Στα ελληνικά ο όρος μεταφράζεται ορθότερα ως κρατικές συμβάσεις. </w:t>
      </w:r>
    </w:p>
    <w:p w14:paraId="00000039"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Οι κρατικές συμβάσεις συνομολογούνται από το εκάστοτε Δημόσιο με ιδιώτη και συνήθως αφορούν επενδύσεις μεγάλης σημασίας με αντικείμενο για παράδειγμα την εκμετάλλευση πλουτοπαραγωγικών πηγών της χώρας (όπως εξόρυξη και εκμετάλλευση πηγών ενέργειας, μεγάλα έργα υποδομής) που μπορούν να διαρκέσουν για δεκαετίες. Διακρίνονται από τις συμβάσεις που συνάπτονται από δημόσιες επιχειρήσεις ακόμα και αν αφορούν επενδύσεις και από τις διοικητικές ή εμπορικές καθαρά συμβάσεις του Δημοσίου, όπως είναι οι κρατικές ή στρ</w:t>
      </w:r>
      <w:r>
        <w:rPr>
          <w:rFonts w:ascii="Times New Roman" w:eastAsia="Times New Roman" w:hAnsi="Times New Roman" w:cs="Times New Roman"/>
          <w:sz w:val="22"/>
          <w:szCs w:val="22"/>
        </w:rPr>
        <w:t>ατιωτικές προμήθειες. Το χαρακτηριστικό τους είναι ότι συνάπτονται από το κράτος ως υποκείμενο του δημοσίου διεθνούς δικαίου εντός ενός ρυθμιστικού πλαισίου που είναι εξωγενές ως προς αυτό. </w:t>
      </w:r>
    </w:p>
    <w:p w14:paraId="0000003A"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Διάφορα είδη κρατικών συμβάσεων υιοθετήθηκαν από τα κράτη και τους συμβαλλόμενους ιδιώτες τα τελευταία 100 χρόνια. Αρχικά και μέχρι το τέλος της δεκαετίας του '50 οι πιο συνήθεις κρατικές συμβάσεις ήταν για την παραχώρηση εκμετάλλευσης κοιτασμάτων πετρελαίου, φυσικού αερίου και άλλων πηγών ενέργειας. Στο πλαίσιο αυτών των συμβάσεων ο επενδυτής αποκτούσε νόμιμο τίτλο ιδιοκτησίας στα κοιτάσματα χωρίς να είναι υποχρεωμένος να προβεί στην εξερεύνηση ή παραγωγή τους. Το κράτος εισέπραττε μια εφάπαξ αμοιβή καθώς </w:t>
      </w:r>
      <w:r>
        <w:rPr>
          <w:rFonts w:ascii="Times New Roman" w:eastAsia="Times New Roman" w:hAnsi="Times New Roman" w:cs="Times New Roman"/>
          <w:sz w:val="22"/>
          <w:szCs w:val="22"/>
        </w:rPr>
        <w:t xml:space="preserve">επίσης και δικαιώματα για κάθε μονάδα παραγωγής. </w:t>
      </w:r>
    </w:p>
    <w:p w14:paraId="0000003B"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Στις δεκαετίες του '60 και του '70 αναδείχθηκε μια δεύτερη κατηγορία συμβάσεων, οι λεγόμενες συμβάσεις διανομής της παραγωγής (production-sharing agreements) ή διανομής των κερδών (profit-sharing agreements). Σύμφωνα με αυτές ο νόμιμος τίτλος ιδιοκτησίας παρέμενε στο κράτος ενώ το παραγόμενο προϊόν μοιραζόταν μεταξύ επενδυτή και κράτους. Τον κίνδυνο αποτυχίας ανεύρεσης κοιτασμάτων τον έφερε ο επενδυτής, ο οποίος μπορούσε να αναζητήσει τα έξοδα της εξερεύνησης σε περίπτωση που η τελευταία ήταν επιτυχής. </w:t>
      </w:r>
    </w:p>
    <w:p w14:paraId="0000003C"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Aκόμη από το έτος 1966 μέχρι σήμερα έχουν υπογραφεί εκατοντάδες συμβόλαια PSAs (Production Sharing Agreements) σε πολλές πλουτοπαραγωγικές περιοχές του πλανήτη. Ένας προτεινόμενος ορισμός του PSA είναι ο ακόλουθος: «Η σύμβαση καταμερισμού της παραγωγής είναι η συμφωνία μεταξύ μιας αντισυμβαλλόμενης εταιρείας και της φιλοξενούσας χώρας, με την οποία η τελευταία παραχωρεί στην πρώτη το αποκλειστικό δικαίωμα να διερευνήσει, να διεξάγει μελέτες, να εξορύξει υδρογονάνθρακες και να φέρει όλους τους συναφείς με αυ</w:t>
      </w:r>
      <w:r>
        <w:rPr>
          <w:rFonts w:ascii="Times New Roman" w:eastAsia="Times New Roman" w:hAnsi="Times New Roman" w:cs="Times New Roman"/>
          <w:sz w:val="22"/>
          <w:szCs w:val="22"/>
        </w:rPr>
        <w:t>τές τις δραστηριότητες κινδύνους και δαπάνες από μία συγκεκριμένη πλουτοπαραγωγική πηγή για ένα συγκεκριμένο χρονικό διάστημα και έναντι προκαθορισμένης συμμετοχής στην παραγωγή. Οι χώρες με τα περισσότερα συμβόλαια, σύμφωνα με τα διαθέσιμα στατιστικά στοιχεία, είναι οι εξής: Ινδονησία, Γουατεμάλα, Αζερμπαϊτζάν, Υεμένη, Αίγυπτος, Λιβύη, Νιγηρία και Περού (Μ. Καραγιάννη, Οι Συμβάσεις Καταμερισμού της Παραγωγής (Production Sharing Agreements – PSAs, sakkoulas-online).</w:t>
      </w:r>
    </w:p>
    <w:p w14:paraId="0000003D"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Επίσης, μια άλλη μορφή συμβάσεων ήταν η συμμετοχική σύμβαση (participation agreement) που προέκυψε από την επαναδιαπραγμάτευση των παλαιότερων συμβάσεων παραχώρησης. Σε αυτήν τη σύμβαση το κράτος συνεισφέρει το έδαφος στο οποίο θα γίνει η επένδυση ενώ ο επενδυτής συνεισφέρει την τεχνολογία, την εξειδίκευση και τη χρηματοδότηση του έργου. Το έργο συνήθως ανήκει εξ ημισείας στο κράτος και στον επενδυτή αλλά είναι δυνατό τα ποσοστά να είναι 51% και 49% αντίστοιχα. </w:t>
      </w:r>
    </w:p>
    <w:p w14:paraId="0000003E"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Τέλος, από τη δεκαετία του '90 και έπειτα εμφανίστηκε μια νέα μορφή συμβάσεων χρηματοδότησης μεγάλων έργων που βασίζονται σε διάφορα μοντέλα: ο επενδυτής αναλαμβάνει να χτίσει, να λειτουργήσει και να αποκτήσει ό,τι εξερευνήσει σε μια περιοχή (Build - Operate - Own, BOΟ), ή αναλαμβάνει να χτίσει, να λειτουργήσει και στη συνέχεια να μεταβιβάσει στο κράτος το έργο ύστερα από ένα χρονικό διάστημα (Build -Operate - Transfer, BOT), ή αναλαμβάνει να κάνει όλα τα παραπάνω (Build - Operate - Own-Transfer-BOOT).</w:t>
      </w:r>
    </w:p>
    <w:p w14:paraId="0000003F" w14:textId="77777777" w:rsidR="007E4663" w:rsidRDefault="007E4663">
      <w:pPr>
        <w:spacing w:line="360" w:lineRule="auto"/>
        <w:rPr>
          <w:rFonts w:ascii="Times New Roman" w:eastAsia="Times New Roman" w:hAnsi="Times New Roman" w:cs="Times New Roman"/>
          <w:sz w:val="22"/>
          <w:szCs w:val="22"/>
        </w:rPr>
      </w:pPr>
    </w:p>
    <w:p w14:paraId="00000040" w14:textId="77777777" w:rsidR="007E4663" w:rsidRDefault="000C7403">
      <w:pPr>
        <w:spacing w:line="360"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Νομική φύση των υποχρεώσεων</w:t>
      </w:r>
    </w:p>
    <w:p w14:paraId="00000041"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Η νομική φύση των υποχρεώσεων που απορρέουν από τις κρατικές συμβάσεις (state contracts) είναι πολυσύνθετη με στοιχεία τόσο δημοσίου όσο και ιδιωτικού δικαίου. Δεν αποτελούν διεθνείς συνθήκες ούτε απλές ιδιωτικές συμβάσεις. Πρόκειται για «</w:t>
      </w:r>
      <w:r>
        <w:rPr>
          <w:rFonts w:ascii="Times New Roman" w:eastAsia="Times New Roman" w:hAnsi="Times New Roman" w:cs="Times New Roman"/>
          <w:b/>
          <w:bCs/>
          <w:sz w:val="22"/>
          <w:szCs w:val="22"/>
        </w:rPr>
        <w:t xml:space="preserve">διεθνοποιημένες» συμβάσεις ιδιωτικού χαρακτήρα. </w:t>
      </w:r>
      <w:r>
        <w:rPr>
          <w:rFonts w:ascii="Times New Roman" w:eastAsia="Times New Roman" w:hAnsi="Times New Roman" w:cs="Times New Roman"/>
          <w:sz w:val="22"/>
          <w:szCs w:val="22"/>
        </w:rPr>
        <w:t>Τα κράτη δεσμεύονται από τις συμβάσεις πλην όμως δεν εξομοιώνονται πλήρως με ιδιώτη.</w:t>
      </w:r>
    </w:p>
    <w:p w14:paraId="00000042" w14:textId="77777777" w:rsidR="007E4663" w:rsidRDefault="000C7403">
      <w:pPr>
        <w:spacing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Διοικητικές συμβάσεις - Ιδιωτικού δικαίου συμβάσεις: Ελληνικό δίκαιο. </w:t>
      </w:r>
    </w:p>
    <w:p w14:paraId="00000043"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Στο ελληνικό δίκαιο γίνεται παραδοσιακά διάκριση μεταξύ συμβάσεων ιδιωτικού δικαίου και διοικητικών συμβάσεων. Οι κύριες διαφορές μεταξύ των δύο κατηγοριών συμβάσεων είναι ότι στις διοικητικές συμβάσεις χαρακτηριστική είναι η επίτευξη ενός δημόσιου σκοπού καθώς και η ιδιαίτερη διαδικασία σχηματισμού της βούλησης του εκάστοτε δημοσίου νομικού προσώπου με βάση την ύπαρξη αποσπαστών διοικητικών πράξεων που εκφράζουν τη δήλωση βούλησης του δημοσίου νομικού προσώπου για τη σύναψη της σύμβασης, όπως επίσης και το</w:t>
      </w:r>
      <w:r>
        <w:rPr>
          <w:rFonts w:ascii="Times New Roman" w:eastAsia="Times New Roman" w:hAnsi="Times New Roman" w:cs="Times New Roman"/>
          <w:sz w:val="22"/>
          <w:szCs w:val="22"/>
        </w:rPr>
        <w:t xml:space="preserve"> σύνολο των κανόνων που ρυθμίζουν το προσυμβατικό στάδιο γενικότερα. Παρόλα αυτά, τα όρια μεταξύ διοικητικού και ιδιωτικού δικαίου είναι ρευστά π.χ. εγκριτικές πράξεις. Ενώ τυπικά οι εγκριτικές πράξεις των επενδύσεων που υπάγονται σε συγκεκριμένο νομοθετικό πλαίσιο αποτελούν μονομερείς ατομικές διοικητικές πράξεις έχει κριθεί ότι πολλά συμβατικά στοιχεία συναντώνται στη διαδικασία έκδοσής τους και στο περιεχόμενό τους ώστε να χαρακτηρίζονται ως «πράξεις συμβατικής έμπνευσης».</w:t>
      </w:r>
    </w:p>
    <w:p w14:paraId="00000044" w14:textId="77777777" w:rsidR="007E4663" w:rsidRDefault="007E4663">
      <w:pPr>
        <w:spacing w:line="360" w:lineRule="auto"/>
        <w:rPr>
          <w:rFonts w:ascii="Times New Roman" w:eastAsia="Times New Roman" w:hAnsi="Times New Roman" w:cs="Times New Roman"/>
          <w:sz w:val="22"/>
          <w:szCs w:val="22"/>
        </w:rPr>
      </w:pPr>
    </w:p>
    <w:p w14:paraId="00000045" w14:textId="77777777" w:rsidR="007E4663" w:rsidRDefault="000C7403">
      <w:pPr>
        <w:spacing w:line="36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Εφαρμοστέο δίκαιο σε διαφορές ανακύψασες από συμβατική ευθύνη κρατών</w:t>
      </w:r>
    </w:p>
    <w:p w14:paraId="00000046"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Στο πλαίσιο των state contracts εφαρμόζεται τόσο το εσωτερικό δίκαιο των εκάστοτε κρατών όσο και το δημόσιο διεθνές δίκαιο. Πέρα από τις πολυμερείς και διμερείς συνθήκες σχετικοί είναι επίσης οι κανόνες του εθιμικού διεθνούς δικαίου, όπως οι κανόνες που αφορούν την κρατική ευθύνη, την άρνηση της δικαιοσύνης, το δίκαιο της απαλλοτρίωσης, καθώς και οι σχετικοί με την ιθαγένεια των φυσικών και νομικών προσώπων. Από πλευράς εσωτερικού δικαίου κρίσιμες είναι οι διατάξεις του εμπορικού, εταιρικού, διοικητικού, ερ</w:t>
      </w:r>
      <w:r>
        <w:rPr>
          <w:rFonts w:ascii="Times New Roman" w:eastAsia="Times New Roman" w:hAnsi="Times New Roman" w:cs="Times New Roman"/>
          <w:sz w:val="22"/>
          <w:szCs w:val="22"/>
        </w:rPr>
        <w:t>γατικού, φορολογικού δικαίου, όπως και η νομοθεσία σχετικά με την προστασία του εθνικού νομίσματος.</w:t>
      </w:r>
    </w:p>
    <w:p w14:paraId="00000047"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Πολλές από τις συμβάσεις που καταρτίζονται και τις πράξεις που εκδίδονται στο πλαίσιο των κρατικών συμβάσεων διέπονται από το εθνικό δίκαιο του κράτους, στο οποίο λαμβάνει χώρα η παρεχόμενη υπηρεσία/έργο κτλ. Κι αυτό γιατί είτε αυτό το δίκαιο έχει επιλεγεί ως εφαρμοστέο από τα μέρη, είτε είναι εκείνο που με βάση τους κανόνες του ιδιωτικού διεθνούς δικαίου καλείται ως εφαρμοστέο.</w:t>
      </w:r>
    </w:p>
    <w:p w14:paraId="00000048" w14:textId="77777777" w:rsidR="007E4663" w:rsidRDefault="000C7403">
      <w:pPr>
        <w:spacing w:line="360"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Το γεγονός ότι η αυτονομία της βούλησης των μερών είναι βασικός άξονας των διεθνών συναλλαγών επηρεάζει και διατρέχει αντίστοιχα και τα state contracts.</w:t>
      </w:r>
      <w:r>
        <w:rPr>
          <w:rFonts w:ascii="Times New Roman" w:eastAsia="Times New Roman" w:hAnsi="Times New Roman" w:cs="Times New Roman"/>
          <w:b/>
          <w:bCs/>
          <w:sz w:val="22"/>
          <w:szCs w:val="22"/>
        </w:rPr>
        <w:t xml:space="preserve"> Πλην όμως εν προκειμένω καθίσταται αναγκαίο να αποφευχθεί η μονομερής επιρροή του κράτους και να προστατευθούν / εξασφαλιστούν οι ιδιώτες.</w:t>
      </w:r>
    </w:p>
    <w:p w14:paraId="00000049"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Η εφαρμογή του δημοσίου διεθνούς δικαίου σε μια σύμβαση μεταξύ κράτους και ιδιώτη δεν είναι σε καμιά περίπτωση αυτονόητη ή αυτόματη. Σε ορισμένες περιπτώσεις ο ιδιώτης θα καταφέρει να επιβάλει στο κράτος ρητή αναφορά και το διεθνές δίκαιο ως εφαρμοστέο στη μεταξύ τους σύμβαση.</w:t>
      </w:r>
    </w:p>
    <w:p w14:paraId="0000004A"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Στην υπόθεση της Σαουδικής Αραβίας κατά Aramco τα μέρη είχαν επιλέξει το δίκαιο της Σαουδικής Αραβίας για όλα τα ζητήματα που υπάγονταν στη δικαιοδοσία της Σαουδικής Αραβίας σε μια σύμβαση παραχώρησης πετρελαίου που είχαν συνάψει. Στη συνέχεια η Σαουδική Αραβία συνήψε μια σύμβαση με τον Αριστοτέλη Ωνάση για τη μεταφορά του πετρελαίου. Το ζήτημα που τέθηκε ήταν αν η σύμβαση παραχώρησης περιλάμβανε το αποκλειστικό δικαίωμα μεταφοράς του πετρελαίου. Ο διαιτητής τόνισε τη σημασία του εθνικού και του ιδιωτικού</w:t>
      </w:r>
      <w:r>
        <w:rPr>
          <w:rFonts w:ascii="Times New Roman" w:eastAsia="Times New Roman" w:hAnsi="Times New Roman" w:cs="Times New Roman"/>
          <w:sz w:val="22"/>
          <w:szCs w:val="22"/>
        </w:rPr>
        <w:t xml:space="preserve"> διεθνούς δικαίου λέγοντας ότι καμιά σύμβαση δεν μπορεί να υπάρξει σε νομικό κενό. Στη συνέχεια υπογράμμισε τη σημασία της αυτονομίας των μερών και της επιλογής από αυτά εφαρμοστέου δικαίου. Κατέληξε, λοιπόν, ότι στη σύμβαση παραχώρησης εφαρμοστέο ήταν το δίκαιο της Σαουδικής Αραβίας. Εντούτοις, ο διαιτητής παρατήρησε ότι τα διεθνή αποτελέσματα της σύμβασης παραχώρησης και κατ' επέκταση οι συμβάσεις διεθνούς μεταφοράς του πετρελαίου θα έπρεπε να διέπονται από το έθιμο και την πρακτική του ναυτικού δικαίου κ</w:t>
      </w:r>
      <w:r>
        <w:rPr>
          <w:rFonts w:ascii="Times New Roman" w:eastAsia="Times New Roman" w:hAnsi="Times New Roman" w:cs="Times New Roman"/>
          <w:sz w:val="22"/>
          <w:szCs w:val="22"/>
        </w:rPr>
        <w:t>αι της διεθνούς δραστηριότητας στο αντικείμενο του πετρελαίου. Επομένως, σε αυτά τα ζητήματα κρίθηκε ως εφαρμοστέο το δημόσιο διεθνές δίκαιο.</w:t>
      </w:r>
    </w:p>
    <w:p w14:paraId="0000004B"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Στην υπόθεση ΒΡ (British Petroleum) κατά Λιβύης που αφορούσε την εθνικοποίηση από το κράτος της Λιβύης των δικαιωμάτων και της περιουσίας που είχε παραχωρήσει με συμβάσεις παραχώρησης στην ΒΡ ο διαιτητής κλήθηκε να ερμηνεύσει τη ρήτρα επιλογής δικαίου. Η τελευταία προέβλεπε ότι το εφαρμοστέο δίκαιο στην παραχώρηση ήταν οι δικαιικές αρχές της Λιβύης που είναι κοινές με τις αρχές του διεθνούς δικαίου και ελλείψει τέτοιων κοινών αρχών οι γενικές αρχές του δικαίου, συμπεριλαμβανομένων και των αρχών που έχουν </w:t>
      </w:r>
      <w:r>
        <w:rPr>
          <w:rFonts w:ascii="Times New Roman" w:eastAsia="Times New Roman" w:hAnsi="Times New Roman" w:cs="Times New Roman"/>
          <w:sz w:val="22"/>
          <w:szCs w:val="22"/>
        </w:rPr>
        <w:t xml:space="preserve">εφαρμοστεί από διεθνή δικαστήρια. Ο διαιτητής αποφάνθηκε ότι αυτή η ρήτρα συνεπαγόταν την εφαρμογή των κοινών αρχών του εθνικού και του διεθνούς δικαίου. Μόνο αν δεν έβρισκε τέτοιες κοινές αρχές τότε θα εφάρμοζε τις γενικές αρχές των εσωτερικών δικαίων. </w:t>
      </w:r>
    </w:p>
    <w:p w14:paraId="0000004C"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Η φυσιογνωμία των Κρατικών Συμβάσεων ως διεθνών νομικών εγγράφων γίνεται ιδιαίτερα εμφανής όταν η ενσωμάτωση του διεθνούς δικαίου στο εφαρμοστέο δίκαιο συνδυάζεται με μια ρήτρα δικαιοδοσίας υπέρ ενός διεθνούς δικαστηρίου, όπως συμβαίνει συνήθως. Οι κρατικές συμβάσεις αναγνωρίζονται με βάση την ύπαρξη συγκεκριμένων ρητρών, όπως οι ρήτρες σταθερότητας, οι διαιτητικές ρήτρες, ρήτρες εφαρμογής διεθνούς δικαίου ως εφαρμοστέου όπως επίσης και από την πιθανή ενσωμάτωση της σύμβασης σε μια διεθνή συνθήκη.</w:t>
      </w:r>
    </w:p>
    <w:p w14:paraId="0000004D"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Στις κρατικές συμβάσεις θα υπάρχει συνήθως μια ρήτρα σταθεροποίησης (stabilisation  clause), η οποία θα δεσμεύει το κράτος να μην τροποποιήσει το εσωτερικό του δίκαιο εφόσον η σύμβαση διέπεται από αυτό.</w:t>
      </w:r>
    </w:p>
    <w:p w14:paraId="0000004E"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Στην υπόθεση Τopco/Calasiatic κατά Λιβύης (1977) υπήρχε μια τέτοια ρήτρα πλην όμως όπου εμπλεκόταν το κράτος της Λιβύης, λήφθηκαν μέτρα εθνικοποίησης των επενδύσεων των δύο εταιριών. Ο διαιτητής έκρινε ότι η ρήτρα σταθεροποίησης διεθνοποιούσε τη σύμβαση έτσι ώστε να προστατεύονται τα δικαιώματα του ιδιώτη έναντι της μονομερούς τροποποίησης των συμβατικών όρων. Ο διαιτητής αποφάσισε ότι η ρήτρα σταθεροποίησης μετέφερε τη σύμβαση στο πεδίο του διεθνούς δικαίου. Τόσο από την ύπαρξη μιας τέτοιας ρήτρας όσο κα</w:t>
      </w:r>
      <w:r>
        <w:rPr>
          <w:rFonts w:ascii="Times New Roman" w:eastAsia="Times New Roman" w:hAnsi="Times New Roman" w:cs="Times New Roman"/>
          <w:sz w:val="22"/>
          <w:szCs w:val="22"/>
        </w:rPr>
        <w:t xml:space="preserve">ι από τον συνδυασμό της με άλλες αντίστοιχες ρήτρες συνάγεται η «διεθνοποίηση» της κρατικής σύμβασης και η εφαρμογή κατ’ αποτέλεσμα της γενικής αρχής του δημοσίου διεθνούς δικαίου της pacta sunt servanda και των κεκτημένων δικαιωμάτων. </w:t>
      </w:r>
    </w:p>
    <w:p w14:paraId="0000004F"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Η συνομολόγηση ρητρών διαιτησίας εκ μέρους του κράτους μπορεί να υπάγεται σε τυπικές προϋποθέσεις που θεμελιώνονται στον νόμο. Έτσι στο ελληνικό δίκαιο το άρθρο 49 του ΕισΝΚΠολΔ προβλέπει ότι το δημόσιο μπορεί να συνομολογεί συμφωνία διαιτησίας μόνο εγγράφως ύστερα από γνωμοδότηση της Ολομέλειας του Νομικού Συμβουλίου και απόφαση του υπουργού των οικονομικών και του αρμοδίου υπουργού. Η ίδια διάταξη επίσης προσδιορίζει ότι με τον ίδιο τρόπο το δημόσιο ορίζει τους διαιτητές του. Από τη νομολογία των ελληνικώ</w:t>
      </w:r>
      <w:r>
        <w:rPr>
          <w:rFonts w:ascii="Times New Roman" w:eastAsia="Times New Roman" w:hAnsi="Times New Roman" w:cs="Times New Roman"/>
          <w:sz w:val="22"/>
          <w:szCs w:val="22"/>
        </w:rPr>
        <w:t>ν δικαστηρίων έχει κριθεί ότι οι σχετικοί περιορισμοί είναι εσωτερικής και όχι διεθνούς δημόσιας τάξης και ότι δεν δεσμεύουν κατ' αποτέλεσμα το κράτος στις διεθνείς συναλλαγές</w:t>
      </w:r>
    </w:p>
    <w:p w14:paraId="00000050"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Η υπόθεση Ελληνικό Δημόσιο κατά Στρατή Ανδρεάδη αποτελεί μια ιδιαίτερη περίπτωση στον τομέα κρατικών συμβάσεων, καθώς αναδεικνύει κρίσιμα ζητήματα σχετικά με την σχέση μεταξύ κράτους και ιδιωτών αναδόχων. Πιο συγκεκριμένα, το 1972 καταρτίστηκε σύμβαση μεταξύ Ελληνικού Δημοσίου και Στρατή Ανδρεάδη (μοναδικού μετόχου της εταιρείας Ελληνικά Διϋλιστήρια Στραν τότε υπό ειδική εκκαθάριση) δυνάμει της οποίας ο κ. Ανδρεάδης ανέλαβε να κατασκευάσει ένα διϋλιστήριο αργού πετρελαίου στην περιοχή των Μεγάρων.</w:t>
      </w:r>
      <w:r>
        <w:rPr>
          <w:rFonts w:ascii="Arial" w:eastAsia="Arial" w:hAnsi="Arial" w:cs="Arial"/>
          <w:color w:val="222222"/>
          <w:highlight w:val="white"/>
        </w:rPr>
        <w:t xml:space="preserve"> </w:t>
      </w:r>
      <w:r>
        <w:rPr>
          <w:rFonts w:ascii="Times New Roman" w:eastAsia="Times New Roman" w:hAnsi="Times New Roman" w:cs="Times New Roman"/>
          <w:sz w:val="22"/>
          <w:szCs w:val="22"/>
        </w:rPr>
        <w:t>Το διϋλιστήριο (με υπολογιζόμενο κόστος κατασκευής 76.000.000 δολλάρια), θα ανεγείρετο από την εταιρεία Ελληνικά Διϋλιστήρια Στραν, της οποίας ο δεύτερος αιτών θα ήταν ο μοναδικός κύριος. Όλα τα δικαιώματα και οι υποχρεώσεις του τελευταίου θα μεταβιβάζονταν αυτομάτως στην εταιρεία μετά τη σύστασή της. Η τότε κυβέρνηση (στρατιωτικό καθεστώς) κύρωσε τη σύμβαση με το υπ' αριθμ. ν.δ. 1211/1972. Σύμφωνα με το άρθρο 21 της συμβάσεως, το κράτος ανέλαβε να αγοράσει, όχι αργότερα από τις 31 Δεκεμβρίου 1972 μία εδαφ</w:t>
      </w:r>
      <w:r>
        <w:rPr>
          <w:rFonts w:ascii="Times New Roman" w:eastAsia="Times New Roman" w:hAnsi="Times New Roman" w:cs="Times New Roman"/>
          <w:sz w:val="22"/>
          <w:szCs w:val="22"/>
        </w:rPr>
        <w:t>ική έκταση στα Μέγαρα κατάλληλη για την κατασκευή του διϋλιστηρίου. Στις 27 Ιουλίου 1972 με ένα δεύτερο διάταγμα, υπ' αριθμ. 450, που εκδόθηκε σύμφωνα με το ν.δ. 2687/1953 για «την επένδυση και την προστασία κεφαλαίων εξωτερικού» το κράτος εξουσιοδότησε τον κ. Ανδρεάδη να εισάγει 58.000.000 δολλάρια για να χρηματοδοτήσει το έργο. Πάντως το σχέδιο έμεινε στάσιμο γιατί το κράτος δεν εκπλήρωσε τις υποχρεώσεις του. Στις 28 Νοεμβρίου 1973, ο Υπουργός Βιομηχανίας και Γεωργίας ανακοίνωσε την απόφαση της Κυβέρνησης</w:t>
      </w:r>
      <w:r>
        <w:rPr>
          <w:rFonts w:ascii="Times New Roman" w:eastAsia="Times New Roman" w:hAnsi="Times New Roman" w:cs="Times New Roman"/>
          <w:sz w:val="22"/>
          <w:szCs w:val="22"/>
        </w:rPr>
        <w:t xml:space="preserve"> να επιστρέψει στους ιδιοκτήτες της την έκταση που ήδη είχε απαλλοτριωθεί σύμφωνα με το α. 21 της ως άνω σύμβασης και την επομένη διατάχθηκε η διακοπή των εργασιών. </w:t>
      </w:r>
    </w:p>
    <w:p w14:paraId="00000051"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Με την επάνοδο της Δημοκρατίας η κυβέρνηση υιοθέτησε την άποψη ότι η σύμβαση και το υπ’ αριθμ. 450/1973 ν.δ. ήταν επιζήμια με βάση το α. 2 παρ. 5 του ν. 141/1975 για τη λύση χαριστικών συμβάσεων που συνήφθησαν με το στατριωτικό καθεστώς. Στην πρόταση που έγινε από τον αρμόδιο Υπουργό για αναθεώρηση ή λύση της σύμβασης η εταιρεία Ελληνικά Διϋλιστήρια Στραν δεν απάντησε ούτε προσέβαλε την απόφαση λύσης της σύμβασης εκ μέρους του ελληνικού δημοσίου (14.10.1977). Πριν από τη λύση η Στραν είχε συνάψει συμβάσεις </w:t>
      </w:r>
      <w:r>
        <w:rPr>
          <w:rFonts w:ascii="Times New Roman" w:eastAsia="Times New Roman" w:hAnsi="Times New Roman" w:cs="Times New Roman"/>
          <w:sz w:val="22"/>
          <w:szCs w:val="22"/>
        </w:rPr>
        <w:t xml:space="preserve">προμηθειών κλπ σε σχέση με το έργο. </w:t>
      </w:r>
    </w:p>
    <w:p w14:paraId="00000052" w14:textId="77777777" w:rsidR="007E4663" w:rsidRDefault="000C7403">
      <w:pPr>
        <w:spacing w:line="360"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Στη συνέχεια προέκυψε μια σειρά δικαστικών διαμαχών μεταξύ ελληνικού δημοσίου και Στραν. Στις 10.11.1978 κατατέθηκε από την Στραν αγωγή με αίτημα μεταξύ άλλων να αναγνωριστεί η υποχρέωση του κράτους να αποζημιώσει την εταιρεία με καταβολή 251.113.978 δραχμών, 22.799.782 δολλαρίων και 877.466 γαλλικών φράγκων. Το Ελληνικό Δημόσιο αμφισβήτησε τη δικαιοδοσία των εθνικών δικαστηρίων ισχυριζόμενο ότι η διαφροά έπρεπε να παραπεμφθεί σε διαιτητικό δικαστήριο βάσει του ά. 27 της σύμβασης στο οποίο μνημονευόταν ότι </w:t>
      </w:r>
      <w:r>
        <w:rPr>
          <w:rFonts w:ascii="Times New Roman" w:eastAsia="Times New Roman" w:hAnsi="Times New Roman" w:cs="Times New Roman"/>
          <w:sz w:val="22"/>
          <w:szCs w:val="22"/>
        </w:rPr>
        <w:t>κάθε διαφορά και μεταξύ Δημοσίου και αναδόχου από την παρούσα σύμβαση και αφορώσα την εκτέλεση ή ερμηνεία των όρων αυτής θα λύνεται αποκλειστικά με διαιτησία. Με την 13910/1979 απόφασή του το Πρωτοδικείο Αθηνών απέρριψε τον βασικό ισχυρισμό του Ελληνικού Δημοσίου και απεφάνθη ότι η διαιτητική ρήτρα αφορούσε την επίλυση διαφορών από την εκτέλεση και όχι από τη μη εκπλήρωση της σύμβασης. Περαιτέρω απεφάνθη ότι εφόσον είχε λυθεί καθ’ ολοκληρία η σύμβαση η διαιτητική ρήτρα κατέστη άκυρη. Στη συνέχεια το Ελληνικ</w:t>
      </w:r>
      <w:r>
        <w:rPr>
          <w:rFonts w:ascii="Times New Roman" w:eastAsia="Times New Roman" w:hAnsi="Times New Roman" w:cs="Times New Roman"/>
          <w:sz w:val="22"/>
          <w:szCs w:val="22"/>
        </w:rPr>
        <w:t>ό Δημόσιο κατέθεσε αίτηση υπαγωγής της υποθέσεις σε διαιτησία και ζήτησε να κηρυχθούν αβάσιμες όλες οι απαιτήσεις της Στραν προς αποζημίωση. Το διαιτητικό δικαστήριο έκρινε ότι είχε δικαιοδοσία διότι οι διαφορές που προκύπτουν από την παντελή μη εκπλήρωση της σύμβασης αποτελούν επίσης αντικείμενο διαιτησίας  δυνάμει του ά. 27 της σύμβασης. Στις 2.5.1984 το Ελληνικό Δημόσιο άσκησε ενώπιον του Πρωτοδικείου Αθηνών αγωγή ακύρωσης της διαιτητικής απόφασης  ισχυριζόμενο ότι το διαιτητικό δικαστήριο στερείτο δικαι</w:t>
      </w:r>
      <w:r>
        <w:rPr>
          <w:rFonts w:ascii="Times New Roman" w:eastAsia="Times New Roman" w:hAnsi="Times New Roman" w:cs="Times New Roman"/>
          <w:sz w:val="22"/>
          <w:szCs w:val="22"/>
        </w:rPr>
        <w:t xml:space="preserve">οδοσίας.  Το Πρωτοδικείο Αθηνών με την 5526/1985 απεφάνθη ότι η απόφαση με την οποία λύθηκε η σύμβαση δεν κατέστησε άκυρη τη διαιτητική ρήτρα. Το Εφετείο Αθηνών επικύρωσε την κρίση αυτή. Όταν έφτασε η υπόθεση στον ΑΠ και πριν από την έκδοση απόφασης ψηφίσθηκε από την Ελληνική Βουλή ο ν. 1701/1987 για την αναγκαστική συμμετοχή δημόσιων φορέων στις ιδιωτικές επιχειρήσεις και την εξαγορά μετοχών, το ά. 12 του οποίου προέβλεπε: </w:t>
      </w:r>
      <w:r>
        <w:rPr>
          <w:rFonts w:ascii="Times New Roman" w:eastAsia="Times New Roman" w:hAnsi="Times New Roman" w:cs="Times New Roman"/>
          <w:b/>
          <w:bCs/>
          <w:sz w:val="22"/>
          <w:szCs w:val="22"/>
        </w:rPr>
        <w:t>«1. Η αληθής έννοια των διατάξεων του άρθρου 2 παρ. 1 του ν. 141/1975, όσον αφορά τη</w:t>
      </w:r>
      <w:r>
        <w:rPr>
          <w:rFonts w:ascii="Times New Roman" w:eastAsia="Times New Roman" w:hAnsi="Times New Roman" w:cs="Times New Roman"/>
          <w:b/>
          <w:bCs/>
          <w:sz w:val="22"/>
          <w:szCs w:val="22"/>
        </w:rPr>
        <w:t xml:space="preserve"> λύση των συμβάσεων που καταρτίσθηκαν κατά το χρονικό διάστημα από 21 Απριλίου 1967 μέχρι 24 Ιουλίου 1974, είναι ότι με τη λύση των συμβάσεων καταργούνται αυτοδίκαια όλοι ανεξάρτητα οι όροι και ρήτρες αυτών, συμπεριλαμβανομένης και της ρήτρας για διαιτητική επίλυση οιασδήποτε διαφοράς και κάθε δικαιοδοσίας του διαιτητικού δικαστηρίου παύει υφιστάμενη. 2. Διαιτητικές αποφάσεις της παρ. 1 δεν ισχύουν και δεν εκτελούνται. 3. Κύριες ή και παρεπόμενες απαιτήσεις σε βάρος του Ελληνικού Δημοσίου σε αλλοδαπό ή ημεδ</w:t>
      </w:r>
      <w:r>
        <w:rPr>
          <w:rFonts w:ascii="Times New Roman" w:eastAsia="Times New Roman" w:hAnsi="Times New Roman" w:cs="Times New Roman"/>
          <w:b/>
          <w:bCs/>
          <w:sz w:val="22"/>
          <w:szCs w:val="22"/>
        </w:rPr>
        <w:t xml:space="preserve">από νόμισμα, που προκύπτουν από συμβάσεις που καταρτίσθηκαν κατά την περίοδο από 21 Απριλίου 1967 μέχρι 24 Ιουλίου 1974, κυρώθηκαν με νόμο και λύθηκαν με εφαρμογή του ν. 141/1975, κηρύσσονται παραγεγραμμένες. 4. Εκκρεμείς, κατά την έναρξη ισχύος του παρόντος, δίκες στα δικαστήρια οιουδήποτε βαθμού, για απαιτήσεις της προηγουμένης παραγράφου, καταργούνται». </w:t>
      </w:r>
    </w:p>
    <w:p w14:paraId="00000053"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Το Πρώτο Πολιτικό Τμήμα του Αρείου Πάγου με την υπ' αριθ. 1387/1987 απόφασή του απεφάνθη ότι το ως άνω άρθρο 12 είναι αντισυνταγματικό και παρέπεμψε την εκδίκαση της υποθέσεως στην Ολομέλεια. Ο Άρειος Πάγος (σε σύνθεση Ολομέλειας) υιοθέτησε την άποψη ότι η παρ. 2 του άρ. 12 δεν ήταν αντισυνταγματική καθότι συμπληρώνει την πρώτη παράγραφο και έχει ως σκοπό να αποστερήσει των συνεπειών τους οποιεσδήποτε διαιτητικές αποφάσεις που έγιναν μετά τη λύση των συμβάσεων και οι οποίες δεν θα καταρτίζονταν αν η έννοια </w:t>
      </w:r>
      <w:r>
        <w:rPr>
          <w:rFonts w:ascii="Times New Roman" w:eastAsia="Times New Roman" w:hAnsi="Times New Roman" w:cs="Times New Roman"/>
          <w:sz w:val="22"/>
          <w:szCs w:val="22"/>
        </w:rPr>
        <w:t>του νόμου 141/1975 είχε διευκρινισθεί εγκαίρως. Συνεπώς ο Άρειος Πάγος επανέπεμψε την υπόθεση στο Α’ τμήμα και ακύρωσε την 9336/1986 απόφαση του Εφετείου και κατ’ επέκταση την διαιτητική απόφαση.</w:t>
      </w:r>
    </w:p>
    <w:p w14:paraId="00000054"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Μετά την έκδοση της απόφασης του Αρείου Πάγου, η οποία εφάρμοσε το άρθρο 12 του Ν. 1701/1987 και έκρινε ότι η επίμαχη διαιτητική απόφαση δεν μπορούσε πλέον να παραγάγει έννομα αποτελέσματα, τα ελληνικά διϋλιστήρια Στραν προσέφυγαν στις 20 Νοεμβρίου 1987 ενώπιον της Ευρωπαϊκής Επιτροπής Δικαιωμάτων του Ανθρώπου, σύμφωνα με το άρθρο 25 της ΕΣΔΑ. Οι προσφεύγοντες υποστήριξαν ότι η αναδρομική νομοθετική παρέμβαση του Ελληνικού Δημοσίου σε εκκρεμή δικαστική διαδικασία παραβίασε το δικαίωμά τους σε δίκαιη δίκη κα</w:t>
      </w:r>
      <w:r>
        <w:rPr>
          <w:rFonts w:ascii="Times New Roman" w:eastAsia="Times New Roman" w:hAnsi="Times New Roman" w:cs="Times New Roman"/>
          <w:sz w:val="22"/>
          <w:szCs w:val="22"/>
        </w:rPr>
        <w:t>τά το άρθρο 6 §1 της Σύμβασης, καθώς και το περιουσιακό τους δικαίωμα τους κατά το άρθρο 1 του Πρώτου Πρόσθετου Πρωτοκόλλου. Η Επιτροπή έκρινε παραδεκτές τις σχετικές αιτιάσεις και, αφού εξέτασε την υπόθεση, την παρέπεμψε στο Ευρωπαϊκό Δικαστήριο Δικαιωμάτων του Ανθρώπου στις 12 Ιουλίου 1993. Ενώπιον του Δικαστηρίου, οι προσφεύγοντες υποστήριξαν ότι το Ελληνικό Δημόσιο, ενώ ήταν διάδικος στην επίδικη διαφορά, πέτυχε μέσω ειδικής νομοθετικής ρύθμισης να ανατρέψει το μέχρι τότε ισχύον νομικό καθεστώς και να ε</w:t>
      </w:r>
      <w:r>
        <w:rPr>
          <w:rFonts w:ascii="Times New Roman" w:eastAsia="Times New Roman" w:hAnsi="Times New Roman" w:cs="Times New Roman"/>
          <w:sz w:val="22"/>
          <w:szCs w:val="22"/>
        </w:rPr>
        <w:t>πηρεάσει αποφασιστικά την έκβαση της εκκρεμούς δίκης προς όφελός του. Με την απόφαση της 9ης Δεκεμβρίου 1994, το ΕΔΔΑ δέχθηκε ότι το σημείο καμπής της υπόθεσης ήταν ακριβώς η ψήφιση του Ν. 1701/1987 ενώ η υπόθεση εκκρεμούσε ενώπιον του Αρείου Πάγου. Το Δικαστήριο έκρινε ότι η νομοθετική αυτή παρέμβαση συνιστούσε παραβίαση του άρθρου 6 §1 ΕΣΔΑ, διότι το κράτος παρενέβη με καθοριστικό τρόπο στην απονομή της δικαιοσύνης σε διαφορά στην οποία ήταν το ίδιο διάδικος, εξασφαλίζοντας ευνοϊκή έκβαση για τα συμφέροντ</w:t>
      </w:r>
      <w:r>
        <w:rPr>
          <w:rFonts w:ascii="Times New Roman" w:eastAsia="Times New Roman" w:hAnsi="Times New Roman" w:cs="Times New Roman"/>
          <w:sz w:val="22"/>
          <w:szCs w:val="22"/>
        </w:rPr>
        <w:t xml:space="preserve">ά του. Παράλληλα, το Δικαστήριο διαπίστωσε παραβίαση και του άρθρου 1 του Πρώτου Πρόσθετου Πρωτοκόλλου, θεωρώντας ότι η αξίωση των προσφευγόντων που είχε αναγνωρισθεί με τη διαιτητική απόφαση συνιστούσε περιουσιακό δικαίωμα, του οποίου η απόλαυση ματαιώθηκε εξαιτίας της μεταγενέστερης νομοθετικής επέμβασης του Ελληνικού Δημοσίου. </w:t>
      </w:r>
    </w:p>
    <w:p w14:paraId="00000055" w14:textId="77777777" w:rsidR="007E4663" w:rsidRDefault="007E4663">
      <w:pPr>
        <w:spacing w:line="360" w:lineRule="auto"/>
        <w:jc w:val="both"/>
        <w:rPr>
          <w:rFonts w:ascii="Times New Roman" w:eastAsia="Times New Roman" w:hAnsi="Times New Roman" w:cs="Times New Roman"/>
          <w:sz w:val="22"/>
          <w:szCs w:val="22"/>
        </w:rPr>
      </w:pPr>
    </w:p>
    <w:p w14:paraId="00000056" w14:textId="77777777" w:rsidR="007E4663" w:rsidRDefault="000C7403">
      <w:pPr>
        <w:spacing w:line="360"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Εφαρμογή κανόνων Ιδιωτικού Διεθνούς Δικαίου</w:t>
      </w:r>
    </w:p>
    <w:p w14:paraId="00000057"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Οι κρατικές συμβάσεις μπορεί να υποδεικνύουν ότι, το διεθνές δίκαιο γενικά ή κάποιο τμήμα του διεθνούς δικαίου θα εφαρμοστεί, απομακρύνοντας έτσι τη σύμβαση από το πλήρες πεδίο εφαρμογής της εσωτερικής έννομης τάξης. Το δεύτερο νομικά σχετικό χαρακτηριστικό των Κρατικών Συμβάσεων τονίζει εκ νέου την λειτουργική αποσύνδεση της σύμβασης από τους εθνικούς νομικούς θεσμούς μέσω ρήτρας δικαιοδοσίας που υποβάλλει τις διαφορές μεταξύ του Κράτους και του ιδιώτη σε διεθνές δικαστήριο. Με αυτόν τον τρόπο, παρακάμπτετ</w:t>
      </w:r>
      <w:r>
        <w:rPr>
          <w:rFonts w:ascii="Times New Roman" w:eastAsia="Times New Roman" w:hAnsi="Times New Roman" w:cs="Times New Roman"/>
          <w:sz w:val="22"/>
          <w:szCs w:val="22"/>
        </w:rPr>
        <w:t>αι η συνήθης νομική συγγένεια ενός εθνικού δικαστηρίου με τις έννοιες του εθνικού του δικαίου, όπως και η προνομιακή μεταχείριση του Κράτους από ένα τοπικό δικαστήριο εις βάρος του.</w:t>
      </w:r>
    </w:p>
    <w:p w14:paraId="00000058"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Οι Κρατικές Συμβάσεις ενώ είναι, κατά κάποιο τρόπο, δημιουργήματα του ιδιωτικού δικαίου, υπόκεινται επίσης στις ρυθμιστικές εξουσίες του κράτους υποδοχής, οι οποίες είναι ενσωματωμένες στους κανόνες του δημοσίου δικαίου. Και ενώ μια Κρατική Σύμβαση εφαρμόζεται εντός της έννομης τάξης του κράτους υποδοχής, η ξένη ιθαγένεια της εταιρείας μπορεί να συνεπάγεται τους ουσιαστικούς κανόνες του διεθνούς δικαίου, καθώς αυτοί αφορούν την προστασία των αλλοδαπών. Επιπλέον, όταν οι κανόνες του εσωτερικού διεθνούς ιδιωτ</w:t>
      </w:r>
      <w:r>
        <w:rPr>
          <w:rFonts w:ascii="Times New Roman" w:eastAsia="Times New Roman" w:hAnsi="Times New Roman" w:cs="Times New Roman"/>
          <w:sz w:val="22"/>
          <w:szCs w:val="22"/>
        </w:rPr>
        <w:t>ικού δικαίου ενδέχεται να είναι εφαρμοστέοι, η σημασία τους μπορεί να αναιρεθεί ή να συμπληρωθεί από τη διεθνή έννομη τάξη που διέπει όλες τις συναλλαγές που αφορούν ένα κράτος και μια ξένη οντότητα.</w:t>
      </w:r>
    </w:p>
    <w:p w14:paraId="00000059" w14:textId="77777777" w:rsidR="007E4663" w:rsidRDefault="007E4663">
      <w:pPr>
        <w:spacing w:line="360" w:lineRule="auto"/>
        <w:jc w:val="both"/>
        <w:rPr>
          <w:rFonts w:ascii="Times New Roman" w:eastAsia="Times New Roman" w:hAnsi="Times New Roman" w:cs="Times New Roman"/>
          <w:sz w:val="22"/>
          <w:szCs w:val="22"/>
        </w:rPr>
      </w:pPr>
    </w:p>
    <w:p w14:paraId="0000005A" w14:textId="77777777" w:rsidR="007E4663" w:rsidRDefault="000C7403">
      <w:pPr>
        <w:spacing w:line="36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Σχέση δημοσίου – ιδιωτικού δικαίου </w:t>
      </w:r>
    </w:p>
    <w:p w14:paraId="0000005B" w14:textId="77777777" w:rsidR="007E4663" w:rsidRDefault="000C7403">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Τα όρια μεταξύ δημοσίου και ιδιωτικού δικαίου είναι ρευστά. Αντισυμβαλλόμενος του κράτους είναι ο ιδιώτης, ο οποίος συναλλάσσεται στο πεδίο του ιδιωτικού δικαίου αλλά ταυτόχρονα χαίρει της προστασίας που του παρέχουν δημοσίου διεθνούς δικαίου συνθήκες που έχουν καταρτιστεί μεταξύ του κράτους, την ιθαγένεια του οποίου φέρει και του κράτους με το οποίο διαπραγματεύεται και συνάπτει συμβάσεις. Αντισυμβαλλόμενος του ιδιώτη - επενδυτή ή εμπορικού συναλλασσόμενου - είναι η Κυβέρνηση, η Κεντρική Τράπεζα, μια διοικ</w:t>
      </w:r>
      <w:r>
        <w:rPr>
          <w:rFonts w:ascii="Times New Roman" w:eastAsia="Times New Roman" w:hAnsi="Times New Roman" w:cs="Times New Roman"/>
          <w:sz w:val="22"/>
          <w:szCs w:val="22"/>
        </w:rPr>
        <w:t>ητική υποδιαίρεση του κράτους, μια δημόσια υπηρεσία ή διοικητική αρχή, μια δημόσια επιχείρηση, μια αρχή που τελεί υπό κρατικό έλεγχο ή ακόμα ένα νομικό πρόσωπο ιδιωτικού δικαίου, το οποίο ιδρύεται με περιουσιακά στοιχεία του Δημοσίου για την επιδίωξη παραγωγικής κι επιχειρηματικής δραστηριότητας.</w:t>
      </w:r>
    </w:p>
    <w:p w14:paraId="0000005C" w14:textId="77777777" w:rsidR="007E4663" w:rsidRDefault="007E4663">
      <w:pPr>
        <w:spacing w:line="360" w:lineRule="auto"/>
        <w:rPr>
          <w:rFonts w:ascii="Times New Roman" w:eastAsia="Times New Roman" w:hAnsi="Times New Roman" w:cs="Times New Roman"/>
          <w:sz w:val="22"/>
          <w:szCs w:val="22"/>
        </w:rPr>
      </w:pPr>
    </w:p>
    <w:sectPr w:rsidR="007E4663">
      <w:footerReference w:type="default" r:id="rId7"/>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768A3" w14:textId="77777777" w:rsidR="000C7403" w:rsidRDefault="000C7403">
      <w:pPr>
        <w:spacing w:after="0" w:line="240" w:lineRule="auto"/>
      </w:pPr>
      <w:r>
        <w:separator/>
      </w:r>
    </w:p>
  </w:endnote>
  <w:endnote w:type="continuationSeparator" w:id="0">
    <w:p w14:paraId="2D171EB9" w14:textId="77777777" w:rsidR="000C7403" w:rsidRDefault="000C7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8ED1C7A-0F08-45CF-8642-170ABBF75915}"/>
    <w:embedItalic r:id="rId2" w:fontKey="{C344FB18-02E7-469B-AD9B-56525EC66580}"/>
  </w:font>
  <w:font w:name="Play">
    <w:charset w:val="00"/>
    <w:family w:val="auto"/>
    <w:pitch w:val="default"/>
    <w:embedRegular r:id="rId3" w:fontKey="{53F86B27-D274-4361-90E3-0BB1C36609B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4" w:fontKey="{BD96C4A8-CB90-461F-98E3-CB85A9A4D35D}"/>
  </w:font>
  <w:font w:name="Cambria">
    <w:panose1 w:val="02040503050406030204"/>
    <w:charset w:val="A1"/>
    <w:family w:val="roman"/>
    <w:pitch w:val="variable"/>
    <w:sig w:usb0="E00006FF" w:usb1="420024FF" w:usb2="02000000" w:usb3="00000000" w:csb0="0000019F" w:csb1="00000000"/>
    <w:embedRegular r:id="rId5" w:fontKey="{90560770-7054-4E33-BCFE-5B18DCBC39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D" w14:textId="243A1F8C" w:rsidR="007E4663" w:rsidRDefault="000C7403">
    <w:pPr>
      <w:pBdr>
        <w:top w:val="nil"/>
        <w:left w:val="nil"/>
        <w:bottom w:val="nil"/>
        <w:right w:val="nil"/>
        <w:between w:val="nil"/>
      </w:pBdr>
      <w:tabs>
        <w:tab w:val="center" w:pos="4153"/>
        <w:tab w:val="right" w:pos="8306"/>
      </w:tabs>
      <w:spacing w:after="0" w:line="240" w:lineRule="auto"/>
      <w:rPr>
        <w:color w:val="000000"/>
      </w:rPr>
    </w:pPr>
    <w:r>
      <w:rPr>
        <w:color w:val="000000"/>
      </w:rPr>
      <w:fldChar w:fldCharType="begin"/>
    </w:r>
    <w:r>
      <w:rPr>
        <w:color w:val="000000"/>
      </w:rPr>
      <w:instrText>PAGE</w:instrText>
    </w:r>
    <w:r>
      <w:rPr>
        <w:color w:val="000000"/>
      </w:rPr>
      <w:fldChar w:fldCharType="separate"/>
    </w:r>
    <w:r w:rsidR="00305EC6">
      <w:rPr>
        <w:noProof/>
        <w:color w:val="000000"/>
      </w:rPr>
      <w:t>1</w:t>
    </w:r>
    <w:r>
      <w:rPr>
        <w:color w:val="000000"/>
      </w:rPr>
      <w:fldChar w:fldCharType="end"/>
    </w:r>
  </w:p>
  <w:p w14:paraId="0000005E" w14:textId="77777777" w:rsidR="007E4663" w:rsidRDefault="007E4663">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1C328" w14:textId="77777777" w:rsidR="000C7403" w:rsidRDefault="000C7403">
      <w:pPr>
        <w:spacing w:after="0" w:line="240" w:lineRule="auto"/>
      </w:pPr>
      <w:r>
        <w:separator/>
      </w:r>
    </w:p>
  </w:footnote>
  <w:footnote w:type="continuationSeparator" w:id="0">
    <w:p w14:paraId="495BF325" w14:textId="77777777" w:rsidR="000C7403" w:rsidRDefault="000C74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663"/>
    <w:rsid w:val="000C7403"/>
    <w:rsid w:val="00305EC6"/>
    <w:rsid w:val="007E4663"/>
    <w:rsid w:val="009129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719D02-35FB-4357-A225-E3009429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l"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cDQM5+szewOsBixyzkCmeAiwCg==">CgMxLjAyDmguMWp3Z2lrMW9wZ3h2Mg5oLmZteTNjNGI1eGZodDgAciExbXBTbDZrei1oTFNwMWVfVGNXYXctQmJrSEZ3ajRvdUk=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5095</Words>
  <Characters>27515</Characters>
  <Application>Microsoft Office Word</Application>
  <DocSecurity>0</DocSecurity>
  <Lines>229</Lines>
  <Paragraphs>65</Paragraphs>
  <ScaleCrop>false</ScaleCrop>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Chrysa Tsouka</dc:creator>
  <cp:lastModifiedBy>Chrysafo Tsouka</cp:lastModifiedBy>
  <cp:revision>2</cp:revision>
  <dcterms:created xsi:type="dcterms:W3CDTF">2026-06-20T19:04:00Z</dcterms:created>
  <dcterms:modified xsi:type="dcterms:W3CDTF">2026-06-20T19:04:00Z</dcterms:modified>
</cp:coreProperties>
</file>