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FCD31" w14:textId="798701E6" w:rsidR="001436F9" w:rsidRPr="00D35EDB" w:rsidRDefault="00D35EDB" w:rsidP="00D35EDB">
      <w:pPr>
        <w:spacing w:line="360" w:lineRule="auto"/>
        <w:jc w:val="both"/>
        <w:rPr>
          <w:rFonts w:ascii="Times New Roman" w:hAnsi="Times New Roman" w:cs="Times New Roman"/>
          <w:sz w:val="22"/>
          <w:szCs w:val="22"/>
          <w:lang w:val="el-GR"/>
        </w:rPr>
      </w:pPr>
      <w:r w:rsidRPr="00D35EDB">
        <w:rPr>
          <w:rFonts w:ascii="Times New Roman" w:hAnsi="Times New Roman" w:cs="Times New Roman"/>
          <w:b/>
          <w:bCs/>
          <w:sz w:val="22"/>
          <w:szCs w:val="22"/>
          <w:lang w:val="el-GR"/>
        </w:rPr>
        <w:t>Π.Μ.Σ.</w:t>
      </w:r>
      <w:r>
        <w:rPr>
          <w:rFonts w:ascii="Times New Roman" w:hAnsi="Times New Roman" w:cs="Times New Roman"/>
          <w:sz w:val="22"/>
          <w:szCs w:val="22"/>
          <w:lang w:val="el-GR"/>
        </w:rPr>
        <w:t>:</w:t>
      </w:r>
      <w:r w:rsidRPr="00D35EDB">
        <w:rPr>
          <w:rFonts w:ascii="Times New Roman" w:hAnsi="Times New Roman" w:cs="Times New Roman"/>
          <w:sz w:val="22"/>
          <w:szCs w:val="22"/>
          <w:lang w:val="el-GR"/>
        </w:rPr>
        <w:t xml:space="preserve"> Ιδιωτικός Διεθνές Δίκαιο, Δίκαιο Διεθνών Συναλλαγών και Συγκριτικές Νομικές Σπουδές</w:t>
      </w:r>
    </w:p>
    <w:p w14:paraId="6BB54731" w14:textId="33F49A6C" w:rsidR="00D35EDB" w:rsidRPr="00D35EDB" w:rsidRDefault="00D35EDB" w:rsidP="00D35EDB">
      <w:pPr>
        <w:spacing w:line="360" w:lineRule="auto"/>
        <w:jc w:val="both"/>
        <w:rPr>
          <w:rFonts w:ascii="Times New Roman" w:hAnsi="Times New Roman" w:cs="Times New Roman"/>
          <w:sz w:val="22"/>
          <w:szCs w:val="22"/>
          <w:lang w:val="el-GR"/>
        </w:rPr>
      </w:pPr>
      <w:r w:rsidRPr="00D35EDB">
        <w:rPr>
          <w:rFonts w:ascii="Times New Roman" w:hAnsi="Times New Roman" w:cs="Times New Roman"/>
          <w:b/>
          <w:bCs/>
          <w:sz w:val="22"/>
          <w:szCs w:val="22"/>
          <w:lang w:val="el-GR"/>
        </w:rPr>
        <w:t>Ειδίκευση</w:t>
      </w:r>
      <w:r w:rsidRPr="00D35EDB">
        <w:rPr>
          <w:rFonts w:ascii="Times New Roman" w:hAnsi="Times New Roman" w:cs="Times New Roman"/>
          <w:sz w:val="22"/>
          <w:szCs w:val="22"/>
          <w:lang w:val="el-GR"/>
        </w:rPr>
        <w:t>: Ιδιωτικό Διεθνές Δίκαιο &amp; Δίκαιο Διεθνών Συναλλαγών</w:t>
      </w:r>
    </w:p>
    <w:p w14:paraId="0A40BE9F" w14:textId="121A2716" w:rsidR="00D35EDB" w:rsidRPr="00D35EDB" w:rsidRDefault="00D35EDB" w:rsidP="00D35EDB">
      <w:pPr>
        <w:spacing w:line="360" w:lineRule="auto"/>
        <w:jc w:val="both"/>
        <w:rPr>
          <w:rFonts w:ascii="Times New Roman" w:hAnsi="Times New Roman" w:cs="Times New Roman"/>
          <w:sz w:val="22"/>
          <w:szCs w:val="22"/>
          <w:lang w:val="el-GR"/>
        </w:rPr>
      </w:pPr>
      <w:r w:rsidRPr="00D35EDB">
        <w:rPr>
          <w:rFonts w:ascii="Times New Roman" w:hAnsi="Times New Roman" w:cs="Times New Roman"/>
          <w:b/>
          <w:bCs/>
          <w:sz w:val="22"/>
          <w:szCs w:val="22"/>
          <w:lang w:val="el-GR"/>
        </w:rPr>
        <w:t>Μάθημα</w:t>
      </w:r>
      <w:r w:rsidRPr="00D35EDB">
        <w:rPr>
          <w:rFonts w:ascii="Times New Roman" w:hAnsi="Times New Roman" w:cs="Times New Roman"/>
          <w:sz w:val="22"/>
          <w:szCs w:val="22"/>
          <w:lang w:val="el-GR"/>
        </w:rPr>
        <w:t>: Δίκαιο Διεθνών Συναλλαγών</w:t>
      </w:r>
    </w:p>
    <w:p w14:paraId="6E444D74" w14:textId="6C935E11" w:rsidR="00D35EDB" w:rsidRPr="00D35EDB" w:rsidRDefault="00D35EDB" w:rsidP="00D35EDB">
      <w:pPr>
        <w:spacing w:line="360" w:lineRule="auto"/>
        <w:jc w:val="both"/>
        <w:rPr>
          <w:rFonts w:ascii="Times New Roman" w:hAnsi="Times New Roman" w:cs="Times New Roman"/>
          <w:sz w:val="22"/>
          <w:szCs w:val="22"/>
          <w:lang w:val="el-GR"/>
        </w:rPr>
      </w:pPr>
      <w:r w:rsidRPr="00D35EDB">
        <w:rPr>
          <w:rFonts w:ascii="Times New Roman" w:hAnsi="Times New Roman" w:cs="Times New Roman"/>
          <w:b/>
          <w:bCs/>
          <w:sz w:val="22"/>
          <w:szCs w:val="22"/>
          <w:lang w:val="el-GR"/>
        </w:rPr>
        <w:t>Εισηγήτρια</w:t>
      </w:r>
      <w:r w:rsidRPr="00D35EDB">
        <w:rPr>
          <w:rFonts w:ascii="Times New Roman" w:hAnsi="Times New Roman" w:cs="Times New Roman"/>
          <w:sz w:val="22"/>
          <w:szCs w:val="22"/>
          <w:lang w:val="el-GR"/>
        </w:rPr>
        <w:t>: Μαρία Χριστίνα Λεοντίου</w:t>
      </w:r>
    </w:p>
    <w:p w14:paraId="6D08A088" w14:textId="05380340" w:rsidR="00D35EDB" w:rsidRDefault="00D35EDB" w:rsidP="00D35EDB">
      <w:pPr>
        <w:spacing w:line="360" w:lineRule="auto"/>
        <w:jc w:val="both"/>
        <w:rPr>
          <w:rFonts w:ascii="Times New Roman" w:hAnsi="Times New Roman" w:cs="Times New Roman"/>
          <w:sz w:val="22"/>
          <w:szCs w:val="22"/>
          <w:lang w:val="el-GR"/>
        </w:rPr>
      </w:pPr>
      <w:r w:rsidRPr="00D35EDB">
        <w:rPr>
          <w:rFonts w:ascii="Times New Roman" w:hAnsi="Times New Roman" w:cs="Times New Roman"/>
          <w:b/>
          <w:bCs/>
          <w:sz w:val="22"/>
          <w:szCs w:val="22"/>
          <w:lang w:val="el-GR"/>
        </w:rPr>
        <w:t>Ημερομηνία</w:t>
      </w:r>
      <w:r w:rsidRPr="00D35EDB">
        <w:rPr>
          <w:rFonts w:ascii="Times New Roman" w:hAnsi="Times New Roman" w:cs="Times New Roman"/>
          <w:sz w:val="22"/>
          <w:szCs w:val="22"/>
          <w:lang w:val="el-GR"/>
        </w:rPr>
        <w:t>: 18</w:t>
      </w:r>
      <w:r>
        <w:rPr>
          <w:rFonts w:ascii="Times New Roman" w:hAnsi="Times New Roman" w:cs="Times New Roman"/>
          <w:sz w:val="22"/>
          <w:szCs w:val="22"/>
          <w:lang w:val="el-GR"/>
        </w:rPr>
        <w:t>.0</w:t>
      </w:r>
      <w:r w:rsidRPr="00D35EDB">
        <w:rPr>
          <w:rFonts w:ascii="Times New Roman" w:hAnsi="Times New Roman" w:cs="Times New Roman"/>
          <w:sz w:val="22"/>
          <w:szCs w:val="22"/>
          <w:lang w:val="el-GR"/>
        </w:rPr>
        <w:t>5</w:t>
      </w:r>
      <w:r>
        <w:rPr>
          <w:rFonts w:ascii="Times New Roman" w:hAnsi="Times New Roman" w:cs="Times New Roman"/>
          <w:sz w:val="22"/>
          <w:szCs w:val="22"/>
          <w:lang w:val="el-GR"/>
        </w:rPr>
        <w:t>.</w:t>
      </w:r>
      <w:r w:rsidRPr="00D35EDB">
        <w:rPr>
          <w:rFonts w:ascii="Times New Roman" w:hAnsi="Times New Roman" w:cs="Times New Roman"/>
          <w:sz w:val="22"/>
          <w:szCs w:val="22"/>
          <w:lang w:val="el-GR"/>
        </w:rPr>
        <w:t>2026</w:t>
      </w:r>
    </w:p>
    <w:p w14:paraId="29505DAD" w14:textId="77777777" w:rsidR="00D35EDB" w:rsidRDefault="00D35EDB" w:rsidP="00D35EDB">
      <w:pPr>
        <w:spacing w:line="360" w:lineRule="auto"/>
        <w:jc w:val="both"/>
        <w:rPr>
          <w:rFonts w:ascii="Times New Roman" w:hAnsi="Times New Roman" w:cs="Times New Roman"/>
          <w:sz w:val="22"/>
          <w:szCs w:val="22"/>
          <w:lang w:val="el-GR"/>
        </w:rPr>
      </w:pPr>
    </w:p>
    <w:p w14:paraId="5C3E9FD7" w14:textId="1E4F7EDD" w:rsidR="00D35EDB" w:rsidRDefault="00D35EDB" w:rsidP="00D35EDB">
      <w:pPr>
        <w:spacing w:line="360" w:lineRule="auto"/>
        <w:jc w:val="center"/>
        <w:rPr>
          <w:rFonts w:ascii="Times New Roman" w:hAnsi="Times New Roman" w:cs="Times New Roman"/>
          <w:b/>
          <w:bCs/>
          <w:lang w:val="el-GR"/>
        </w:rPr>
      </w:pPr>
      <w:r>
        <w:rPr>
          <w:rFonts w:ascii="Times New Roman" w:hAnsi="Times New Roman" w:cs="Times New Roman"/>
          <w:b/>
          <w:bCs/>
          <w:lang w:val="el-GR"/>
        </w:rPr>
        <w:t>Η</w:t>
      </w:r>
      <w:r w:rsidRPr="00D35EDB">
        <w:rPr>
          <w:rFonts w:ascii="Times New Roman" w:hAnsi="Times New Roman" w:cs="Times New Roman"/>
          <w:b/>
          <w:bCs/>
          <w:lang w:val="el-GR"/>
        </w:rPr>
        <w:t xml:space="preserve"> λειτουργία της αρχής της καλής πίστης στη διεθνή πώληση κινητών κατά τη </w:t>
      </w:r>
      <w:r>
        <w:rPr>
          <w:rFonts w:ascii="Times New Roman" w:hAnsi="Times New Roman" w:cs="Times New Roman"/>
          <w:b/>
          <w:bCs/>
          <w:lang w:val="en-US"/>
        </w:rPr>
        <w:t>CISG</w:t>
      </w:r>
      <w:r w:rsidRPr="00D35EDB">
        <w:rPr>
          <w:rFonts w:ascii="Times New Roman" w:hAnsi="Times New Roman" w:cs="Times New Roman"/>
          <w:b/>
          <w:bCs/>
          <w:lang w:val="el-GR"/>
        </w:rPr>
        <w:t xml:space="preserve"> (σε σχέση με την ερμηνεία της σύμβασης, την εκπλήρωσή της και το κύρος της)</w:t>
      </w:r>
    </w:p>
    <w:p w14:paraId="17734AB0" w14:textId="7C1ECC5E" w:rsidR="00D35EDB" w:rsidRPr="00D35EDB" w:rsidRDefault="00D35EDB" w:rsidP="00D35EDB">
      <w:pPr>
        <w:spacing w:line="360" w:lineRule="auto"/>
        <w:jc w:val="both"/>
        <w:rPr>
          <w:rFonts w:ascii="Times New Roman" w:hAnsi="Times New Roman" w:cs="Times New Roman"/>
          <w:b/>
          <w:bCs/>
          <w:lang w:val="en-US"/>
        </w:rPr>
      </w:pPr>
    </w:p>
    <w:p w14:paraId="1D3E17D3" w14:textId="5BED905D" w:rsidR="00EC1AC8" w:rsidRPr="00EC1AC8" w:rsidRDefault="00EC1AC8" w:rsidP="00EC1AC8">
      <w:pPr>
        <w:pStyle w:val="a6"/>
        <w:numPr>
          <w:ilvl w:val="0"/>
          <w:numId w:val="1"/>
        </w:numPr>
        <w:spacing w:line="360" w:lineRule="auto"/>
        <w:jc w:val="both"/>
        <w:rPr>
          <w:rFonts w:ascii="Times New Roman" w:hAnsi="Times New Roman" w:cs="Times New Roman"/>
          <w:b/>
          <w:bCs/>
          <w:lang w:val="el-GR"/>
        </w:rPr>
      </w:pPr>
      <w:r w:rsidRPr="00EC1AC8">
        <w:rPr>
          <w:rFonts w:ascii="Times New Roman" w:hAnsi="Times New Roman" w:cs="Times New Roman"/>
          <w:b/>
          <w:bCs/>
          <w:lang w:val="el-GR"/>
        </w:rPr>
        <w:t xml:space="preserve">Ο ρόλος της καλής πίστης στην </w:t>
      </w:r>
      <w:r w:rsidRPr="00EC1AC8">
        <w:rPr>
          <w:rFonts w:ascii="Times New Roman" w:hAnsi="Times New Roman" w:cs="Times New Roman"/>
          <w:b/>
          <w:bCs/>
          <w:lang w:val="en-US"/>
        </w:rPr>
        <w:t>CISG</w:t>
      </w:r>
      <w:r w:rsidRPr="00EC1AC8">
        <w:rPr>
          <w:rFonts w:ascii="Times New Roman" w:hAnsi="Times New Roman" w:cs="Times New Roman"/>
          <w:b/>
          <w:bCs/>
          <w:lang w:val="el-GR"/>
        </w:rPr>
        <w:t xml:space="preserve"> </w:t>
      </w:r>
    </w:p>
    <w:p w14:paraId="2FFC6E63" w14:textId="1FFF3918" w:rsidR="00D35EDB" w:rsidRDefault="0098761F" w:rsidP="00D35EDB">
      <w:pPr>
        <w:spacing w:line="360" w:lineRule="auto"/>
        <w:jc w:val="both"/>
        <w:rPr>
          <w:rFonts w:ascii="Times New Roman" w:hAnsi="Times New Roman" w:cs="Times New Roman"/>
          <w:u w:val="single"/>
          <w:lang w:val="el-GR"/>
        </w:rPr>
      </w:pPr>
      <w:r w:rsidRPr="0098761F">
        <w:rPr>
          <w:rFonts w:ascii="Times New Roman" w:hAnsi="Times New Roman" w:cs="Times New Roman"/>
          <w:u w:val="single"/>
          <w:lang w:val="el-GR"/>
        </w:rPr>
        <w:t xml:space="preserve">Η έννοια της καλής πίστης στην </w:t>
      </w:r>
      <w:r w:rsidRPr="0098761F">
        <w:rPr>
          <w:rFonts w:ascii="Times New Roman" w:hAnsi="Times New Roman" w:cs="Times New Roman"/>
          <w:u w:val="single"/>
          <w:lang w:val="en-US"/>
        </w:rPr>
        <w:t>CISG</w:t>
      </w:r>
      <w:r w:rsidRPr="0098761F">
        <w:rPr>
          <w:rFonts w:ascii="Times New Roman" w:hAnsi="Times New Roman" w:cs="Times New Roman"/>
          <w:u w:val="single"/>
          <w:lang w:val="el-GR"/>
        </w:rPr>
        <w:t xml:space="preserve"> σύμφωνα με το άρθρο 7 παρ. 1</w:t>
      </w:r>
    </w:p>
    <w:p w14:paraId="56A0C591" w14:textId="5FA7A439" w:rsidR="00B002E4" w:rsidRDefault="00B002E4" w:rsidP="00B002E4">
      <w:pPr>
        <w:spacing w:line="360" w:lineRule="auto"/>
        <w:ind w:firstLine="567"/>
        <w:jc w:val="both"/>
        <w:rPr>
          <w:rFonts w:ascii="Times New Roman" w:hAnsi="Times New Roman" w:cs="Times New Roman"/>
          <w:lang w:val="el-GR"/>
        </w:rPr>
      </w:pPr>
      <w:r>
        <w:rPr>
          <w:rFonts w:ascii="Times New Roman" w:hAnsi="Times New Roman" w:cs="Times New Roman"/>
          <w:lang w:val="el-GR"/>
        </w:rPr>
        <w:t>Σύμφωνα με το άρθρο 7 της Σύμβασης, «</w:t>
      </w:r>
      <w:r>
        <w:rPr>
          <w:rFonts w:ascii="Times New Roman" w:hAnsi="Times New Roman" w:cs="Times New Roman"/>
          <w:i/>
          <w:iCs/>
          <w:lang w:val="el-GR"/>
        </w:rPr>
        <w:t>γ</w:t>
      </w:r>
      <w:r w:rsidRPr="00B002E4">
        <w:rPr>
          <w:rFonts w:ascii="Times New Roman" w:hAnsi="Times New Roman" w:cs="Times New Roman"/>
          <w:i/>
          <w:iCs/>
          <w:lang w:val="el-GR"/>
        </w:rPr>
        <w:t>ια την ερμηνεία της παρούσας Σύμβασης λαμβάνονται υπόψη ο διεθνής χαρακτήρας της, καθώς και η ανάγκη να προωθηθεί η ομοιόμορφη εφαρμογή της και η διασφάλιση της καλής πίστης στο διεθνές εμπόριο</w:t>
      </w:r>
      <w:r>
        <w:rPr>
          <w:rFonts w:ascii="Times New Roman" w:hAnsi="Times New Roman" w:cs="Times New Roman"/>
          <w:lang w:val="el-GR"/>
        </w:rPr>
        <w:t xml:space="preserve">». </w:t>
      </w:r>
    </w:p>
    <w:p w14:paraId="5C2D651B" w14:textId="4E0D42CD" w:rsidR="00B002E4" w:rsidRDefault="00B002E4" w:rsidP="00B002E4">
      <w:pPr>
        <w:spacing w:line="360" w:lineRule="auto"/>
        <w:ind w:firstLine="567"/>
        <w:jc w:val="both"/>
        <w:rPr>
          <w:rFonts w:ascii="Times New Roman" w:hAnsi="Times New Roman" w:cs="Times New Roman"/>
          <w:lang w:val="el-GR"/>
        </w:rPr>
      </w:pPr>
      <w:r w:rsidRPr="00B002E4">
        <w:rPr>
          <w:rFonts w:ascii="Times New Roman" w:hAnsi="Times New Roman" w:cs="Times New Roman"/>
          <w:lang w:val="el-GR"/>
        </w:rPr>
        <w:t>Ένα από τα - μέχρι και σήμερα – πιο απροσδιόριστα ζητήματα της νομικής κοινότητας, είναι η εύρεση της πραγματικής σημασίας της έννοιας της καλής πίστης, όπως γίνεται αντιληπτή τόσο θεωρητικά όσο και στην πράξη, κατόπιν εφαρμογής της Σύμβασης.</w:t>
      </w:r>
    </w:p>
    <w:p w14:paraId="444DED1E" w14:textId="4C263909" w:rsidR="00B002E4" w:rsidRDefault="00B002E4" w:rsidP="00B002E4">
      <w:pPr>
        <w:spacing w:line="360" w:lineRule="auto"/>
        <w:ind w:firstLine="567"/>
        <w:jc w:val="both"/>
        <w:rPr>
          <w:rFonts w:ascii="Times New Roman" w:hAnsi="Times New Roman" w:cs="Times New Roman"/>
          <w:lang w:val="el-GR"/>
        </w:rPr>
      </w:pPr>
      <w:r w:rsidRPr="00B002E4">
        <w:rPr>
          <w:rFonts w:ascii="Times New Roman" w:hAnsi="Times New Roman" w:cs="Times New Roman"/>
          <w:lang w:val="el-GR"/>
        </w:rPr>
        <w:t>Οι χώρες αστικής προέλευσης (όπως η Ελλάδα, Γερμανία κτλ.), δέχονται ευρέως την αρχή της καλής πίστης και την άμεση εφαρμογή της στην συμπεριφορά των μερών στο πλαίσιο της διαμόρφωσης ή/και στην εκτέλεση μία σύμβασης πώλησης. Οι χώρες κοινοδικαίου αντίθετα, έχουν διαφορετική άποψη, καθώς υποστηρίζουν ότι η αναφορά στην καλή πίστη θα πρέπει να αποφεύγεται ολιστικά. Μόνο η Αμερική είναι η μόνη χώρα κοινοδικαίου που έχει ενσωματώσει πλήρως την έννοια της καλής πίστης στο νομοθετικό της πλαίσιο για τις πωλήσεις</w:t>
      </w:r>
      <w:r>
        <w:rPr>
          <w:rFonts w:ascii="Times New Roman" w:hAnsi="Times New Roman" w:cs="Times New Roman"/>
          <w:lang w:val="el-GR"/>
        </w:rPr>
        <w:t xml:space="preserve">. </w:t>
      </w:r>
      <w:r w:rsidR="00D07BF3" w:rsidRPr="00D07BF3">
        <w:rPr>
          <w:rFonts w:ascii="Times New Roman" w:hAnsi="Times New Roman" w:cs="Times New Roman"/>
          <w:lang w:val="el-GR"/>
        </w:rPr>
        <w:t>Γι’ αυτόν τον λόγο, με σκοπό την εξισορρόπηση των δύο αντίθετων απόψεων, η Σύμβαση υιοθέτησε την εφαρμογή της καλής πίστης μόνο στις περιπτώσεις που απαιτείται η ερμηνεία της. Και το άρθρο 7 της ίδιας, όπως είδαμε και προηγουμένως, ξεκινάει με αυτήν την παραδοχή: «</w:t>
      </w:r>
      <w:r w:rsidR="00D07BF3" w:rsidRPr="00D07BF3">
        <w:rPr>
          <w:rFonts w:ascii="Times New Roman" w:hAnsi="Times New Roman" w:cs="Times New Roman"/>
          <w:i/>
          <w:iCs/>
          <w:lang w:val="el-GR"/>
        </w:rPr>
        <w:t xml:space="preserve">για την </w:t>
      </w:r>
      <w:r w:rsidR="00D07BF3" w:rsidRPr="00D07BF3">
        <w:rPr>
          <w:rFonts w:ascii="Times New Roman" w:hAnsi="Times New Roman" w:cs="Times New Roman"/>
          <w:b/>
          <w:bCs/>
          <w:i/>
          <w:iCs/>
          <w:u w:val="single"/>
          <w:lang w:val="el-GR"/>
        </w:rPr>
        <w:t>ερμηνεία</w:t>
      </w:r>
      <w:r w:rsidR="00D07BF3" w:rsidRPr="00D07BF3">
        <w:rPr>
          <w:rFonts w:ascii="Times New Roman" w:hAnsi="Times New Roman" w:cs="Times New Roman"/>
          <w:i/>
          <w:iCs/>
          <w:lang w:val="el-GR"/>
        </w:rPr>
        <w:t xml:space="preserve"> της παρούσας σύμβασης…</w:t>
      </w:r>
      <w:r w:rsidR="00D07BF3" w:rsidRPr="00D07BF3">
        <w:rPr>
          <w:rFonts w:ascii="Times New Roman" w:hAnsi="Times New Roman" w:cs="Times New Roman"/>
          <w:lang w:val="el-GR"/>
        </w:rPr>
        <w:t>».</w:t>
      </w:r>
    </w:p>
    <w:p w14:paraId="499621EC" w14:textId="4392B2DC" w:rsidR="00D07BF3" w:rsidRDefault="00D07BF3" w:rsidP="00B002E4">
      <w:pPr>
        <w:spacing w:line="360" w:lineRule="auto"/>
        <w:ind w:firstLine="567"/>
        <w:jc w:val="both"/>
        <w:rPr>
          <w:rFonts w:ascii="Times New Roman" w:hAnsi="Times New Roman" w:cs="Times New Roman"/>
          <w:lang w:val="el-GR"/>
        </w:rPr>
      </w:pPr>
      <w:r w:rsidRPr="00D07BF3">
        <w:rPr>
          <w:rFonts w:ascii="Times New Roman" w:hAnsi="Times New Roman" w:cs="Times New Roman"/>
          <w:lang w:val="el-GR"/>
        </w:rPr>
        <w:t>Ειδικότερα, αν μπορούσαμε να δώσουμε έναν ορισμό (κατόπιν συνδυασμού συνηθειών και συναλλακτικών πρακτικών στο διεθνές εμπόριο), θα λέγαμε πως η καλή πίστη ενσωματώνει, αφενός, την απαίτηση εντιμότητας και αποφυγής δόλιας ή παραπλανητικής συμπεριφοράς, αφετέρου δε την τήρηση ενός αντικειμενικού κριτηρίου εύλογης συμπεριφοράς, όπως αυτό διαμορφώνεται από τον μέσο λογικό άνθρωπο (μέσο κοινωνό) και τις επικρατούσες εμπορικές πρακτικές</w:t>
      </w:r>
      <w:r>
        <w:rPr>
          <w:rFonts w:ascii="Times New Roman" w:hAnsi="Times New Roman" w:cs="Times New Roman"/>
          <w:lang w:val="el-GR"/>
        </w:rPr>
        <w:t xml:space="preserve">. </w:t>
      </w:r>
    </w:p>
    <w:p w14:paraId="0CD774CB" w14:textId="77777777" w:rsidR="00D07BF3" w:rsidRDefault="00D07BF3" w:rsidP="00B002E4">
      <w:pPr>
        <w:spacing w:line="360" w:lineRule="auto"/>
        <w:ind w:firstLine="567"/>
        <w:jc w:val="both"/>
        <w:rPr>
          <w:rFonts w:ascii="Times New Roman" w:hAnsi="Times New Roman" w:cs="Times New Roman"/>
          <w:lang w:val="el-GR"/>
        </w:rPr>
      </w:pPr>
    </w:p>
    <w:p w14:paraId="31226955" w14:textId="546677DB" w:rsidR="00D07BF3" w:rsidRDefault="00D07BF3" w:rsidP="00D07BF3">
      <w:pPr>
        <w:spacing w:line="360" w:lineRule="auto"/>
        <w:jc w:val="both"/>
        <w:rPr>
          <w:rFonts w:ascii="Times New Roman" w:hAnsi="Times New Roman" w:cs="Times New Roman"/>
          <w:u w:val="single"/>
          <w:lang w:val="el-GR"/>
        </w:rPr>
      </w:pPr>
      <w:r w:rsidRPr="00D07BF3">
        <w:rPr>
          <w:rFonts w:ascii="Times New Roman" w:hAnsi="Times New Roman" w:cs="Times New Roman"/>
          <w:u w:val="single"/>
          <w:lang w:val="el-GR"/>
        </w:rPr>
        <w:t>Άρθρα της Σύμβασης που ενσωματώνουν την αρχή της καλής πίστη</w:t>
      </w:r>
      <w:r>
        <w:rPr>
          <w:rFonts w:ascii="Times New Roman" w:hAnsi="Times New Roman" w:cs="Times New Roman"/>
          <w:u w:val="single"/>
          <w:lang w:val="el-GR"/>
        </w:rPr>
        <w:t>ς</w:t>
      </w:r>
    </w:p>
    <w:p w14:paraId="78B68271" w14:textId="2966912A" w:rsidR="00D07BF3" w:rsidRDefault="00D07BF3" w:rsidP="00FC0BC4">
      <w:pPr>
        <w:spacing w:line="360" w:lineRule="auto"/>
        <w:ind w:firstLine="567"/>
        <w:jc w:val="both"/>
        <w:rPr>
          <w:rFonts w:ascii="Times New Roman" w:hAnsi="Times New Roman" w:cs="Times New Roman"/>
          <w:lang w:val="el-GR"/>
        </w:rPr>
      </w:pPr>
      <w:r>
        <w:rPr>
          <w:rFonts w:ascii="Times New Roman" w:hAnsi="Times New Roman" w:cs="Times New Roman"/>
          <w:lang w:val="el-GR"/>
        </w:rPr>
        <w:lastRenderedPageBreak/>
        <w:t xml:space="preserve">Επί παραδείγματι τα άρθρα: 16 παρ. 2 στοιχ. β, 21 παρ. 2, 29 παρ. 2, 37 και 46, 40, 38 και 39, 47 παρ. 2, 64 παρ. 2 και 82, 85 έως 88. </w:t>
      </w:r>
    </w:p>
    <w:p w14:paraId="63BA741A" w14:textId="1037834A" w:rsidR="00FC0BC4" w:rsidRDefault="00FC0BC4" w:rsidP="00D07BF3">
      <w:pPr>
        <w:spacing w:line="360" w:lineRule="auto"/>
        <w:jc w:val="both"/>
        <w:rPr>
          <w:rFonts w:ascii="Times New Roman" w:hAnsi="Times New Roman" w:cs="Times New Roman"/>
          <w:u w:val="single"/>
          <w:lang w:val="el-GR"/>
        </w:rPr>
      </w:pPr>
      <w:r w:rsidRPr="00FC0BC4">
        <w:rPr>
          <w:rFonts w:ascii="Times New Roman" w:hAnsi="Times New Roman" w:cs="Times New Roman"/>
          <w:u w:val="single"/>
          <w:lang w:val="el-GR"/>
        </w:rPr>
        <w:t>Η αυτονομία της CISG</w:t>
      </w:r>
    </w:p>
    <w:p w14:paraId="6E0D9112" w14:textId="08EDA42E" w:rsidR="00FC0BC4" w:rsidRDefault="00FC0BC4" w:rsidP="00FC0BC4">
      <w:pPr>
        <w:spacing w:line="360" w:lineRule="auto"/>
        <w:ind w:firstLine="567"/>
        <w:jc w:val="both"/>
        <w:rPr>
          <w:rFonts w:ascii="Times New Roman" w:hAnsi="Times New Roman" w:cs="Times New Roman"/>
          <w:lang w:val="el-GR"/>
        </w:rPr>
      </w:pPr>
      <w:r>
        <w:rPr>
          <w:rFonts w:ascii="Times New Roman" w:hAnsi="Times New Roman" w:cs="Times New Roman"/>
          <w:lang w:val="el-GR"/>
        </w:rPr>
        <w:t xml:space="preserve">Η </w:t>
      </w:r>
      <w:r>
        <w:rPr>
          <w:rFonts w:ascii="Times New Roman" w:hAnsi="Times New Roman" w:cs="Times New Roman"/>
          <w:lang w:val="en-US"/>
        </w:rPr>
        <w:t>CISG</w:t>
      </w:r>
      <w:r w:rsidRPr="00FE5BC4">
        <w:rPr>
          <w:rFonts w:ascii="Times New Roman" w:hAnsi="Times New Roman" w:cs="Times New Roman"/>
          <w:lang w:val="el-GR"/>
        </w:rPr>
        <w:t xml:space="preserve"> </w:t>
      </w:r>
      <w:r>
        <w:rPr>
          <w:rFonts w:ascii="Times New Roman" w:hAnsi="Times New Roman" w:cs="Times New Roman"/>
          <w:lang w:val="el-GR"/>
        </w:rPr>
        <w:t xml:space="preserve">πρόκειται για μία Σύμβαση η οποία είναι αυτοτελής και αυτόνομη. Αμέσως, αυτό σημαίνει πως η ερμηνεία της δεν πρέπει να γίνεται βάσει των κανόνων του εκάστοτε κράτους, δηλαδή βάσει εθνικών δικαίων, αλλά πρέπει να ερμηνεύεται στο πλαίσιο του διεθνούς εμπορίου. Ειδικότερα, η έννοια της καλής πίστης δε μπορεί να συνδεθεί και ερμηνευτεί βάσει πχ. του άρθρου 288 ΑΚ, ακριβώς επειδή αποτελεί μία διεθνή σύμβαση η οποία περιλαμβάνει έννοιες οι οποίες πρέπει να ερμηνεύονται ομοιόμορφα, με σκοπό να έχουν το ίδιο αντίκτυπο σε όποια χώρα και αν εφαρμοστούν (είτε στην Ελλάδα, είτε στην Γερμανία, είτε και στην Αμερική). </w:t>
      </w:r>
      <w:r w:rsidRPr="00FC0BC4">
        <w:rPr>
          <w:rFonts w:ascii="Times New Roman" w:hAnsi="Times New Roman" w:cs="Times New Roman"/>
          <w:lang w:val="el-GR"/>
        </w:rPr>
        <w:t>Η προσέγγιση αυτή αποσκοπεί στην αποφυγή του λεγόμενου «</w:t>
      </w:r>
      <w:r w:rsidRPr="00FC0BC4">
        <w:rPr>
          <w:rFonts w:ascii="Times New Roman" w:hAnsi="Times New Roman" w:cs="Times New Roman"/>
          <w:i/>
          <w:iCs/>
          <w:lang w:val="el-GR"/>
        </w:rPr>
        <w:t>homeward trend</w:t>
      </w:r>
      <w:r w:rsidRPr="00FC0BC4">
        <w:rPr>
          <w:rFonts w:ascii="Times New Roman" w:hAnsi="Times New Roman" w:cs="Times New Roman"/>
          <w:lang w:val="el-GR"/>
        </w:rPr>
        <w:t>», δηλαδή της τάσης των εθνικών δικαστηρίων να ερμηνεύουν τις διατάξεις της Σύμβασης υπό το πρίσμα του οικείου δικαίου</w:t>
      </w:r>
      <w:r>
        <w:rPr>
          <w:rFonts w:ascii="Times New Roman" w:hAnsi="Times New Roman" w:cs="Times New Roman"/>
          <w:lang w:val="el-GR"/>
        </w:rPr>
        <w:t>.</w:t>
      </w:r>
    </w:p>
    <w:p w14:paraId="27EAFBF3" w14:textId="77777777" w:rsidR="00FC0BC4" w:rsidRDefault="00FC0BC4" w:rsidP="00D07BF3">
      <w:pPr>
        <w:spacing w:line="360" w:lineRule="auto"/>
        <w:jc w:val="both"/>
        <w:rPr>
          <w:rFonts w:ascii="Times New Roman" w:hAnsi="Times New Roman" w:cs="Times New Roman"/>
          <w:lang w:val="el-GR"/>
        </w:rPr>
      </w:pPr>
    </w:p>
    <w:p w14:paraId="633A727A" w14:textId="2DCF2A57" w:rsidR="00FC0BC4" w:rsidRDefault="00FC0BC4" w:rsidP="00D07BF3">
      <w:pPr>
        <w:spacing w:line="360" w:lineRule="auto"/>
        <w:jc w:val="both"/>
        <w:rPr>
          <w:rFonts w:ascii="Times New Roman" w:hAnsi="Times New Roman" w:cs="Times New Roman"/>
          <w:u w:val="single"/>
          <w:lang w:val="el-GR"/>
        </w:rPr>
      </w:pPr>
      <w:r w:rsidRPr="00FC0BC4">
        <w:rPr>
          <w:rFonts w:ascii="Times New Roman" w:hAnsi="Times New Roman" w:cs="Times New Roman"/>
          <w:u w:val="single"/>
          <w:lang w:val="el-GR"/>
        </w:rPr>
        <w:t>Η μέθοδος κάλυψης των κενών του άρθρου 7 παρ. 2</w:t>
      </w:r>
    </w:p>
    <w:p w14:paraId="08ED2E98" w14:textId="73F0EADC" w:rsidR="00FC0BC4" w:rsidRDefault="00FC0BC4" w:rsidP="00FC0BC4">
      <w:pPr>
        <w:spacing w:line="360" w:lineRule="auto"/>
        <w:ind w:firstLine="567"/>
        <w:jc w:val="both"/>
        <w:rPr>
          <w:rFonts w:ascii="Times New Roman" w:hAnsi="Times New Roman" w:cs="Times New Roman"/>
          <w:lang w:val="el-GR"/>
        </w:rPr>
      </w:pPr>
      <w:r w:rsidRPr="00323B78">
        <w:rPr>
          <w:rFonts w:ascii="Times New Roman" w:hAnsi="Times New Roman" w:cs="Times New Roman"/>
          <w:lang w:val="el-GR"/>
        </w:rPr>
        <w:t xml:space="preserve">Το άρθρο 7 παρ. 2 </w:t>
      </w:r>
      <w:r>
        <w:rPr>
          <w:rFonts w:ascii="Times New Roman" w:hAnsi="Times New Roman" w:cs="Times New Roman"/>
          <w:lang w:val="el-GR"/>
        </w:rPr>
        <w:t xml:space="preserve">της </w:t>
      </w:r>
      <w:r w:rsidRPr="00323B78">
        <w:rPr>
          <w:rFonts w:ascii="Times New Roman" w:hAnsi="Times New Roman" w:cs="Times New Roman"/>
          <w:lang w:val="el-GR"/>
        </w:rPr>
        <w:t>CISG καθιερώνει έναν διττό μηχανισμό συμπλήρωσης κενών, σύμφωνα με τον οποίο τα ζητήματα που δεν ρυθμίζονται ρητώς από τη Σύμβαση επιλύονται καταρχάς βάσει των γενικών αρχών που τη διέπουν</w:t>
      </w:r>
      <w:r>
        <w:rPr>
          <w:rFonts w:ascii="Times New Roman" w:hAnsi="Times New Roman" w:cs="Times New Roman"/>
          <w:lang w:val="el-GR"/>
        </w:rPr>
        <w:t>.</w:t>
      </w:r>
      <w:r w:rsidR="000122CD">
        <w:rPr>
          <w:rFonts w:ascii="Times New Roman" w:hAnsi="Times New Roman" w:cs="Times New Roman"/>
          <w:lang w:val="el-GR"/>
        </w:rPr>
        <w:t xml:space="preserve"> Το</w:t>
      </w:r>
      <w:r w:rsidR="000122CD" w:rsidRPr="000122CD">
        <w:rPr>
          <w:rFonts w:ascii="Times New Roman" w:hAnsi="Times New Roman" w:cs="Times New Roman"/>
          <w:lang w:val="el-GR"/>
        </w:rPr>
        <w:t xml:space="preserve"> άρθρο 7 παρ. 2 αναφέρει πως «</w:t>
      </w:r>
      <w:r w:rsidR="000122CD" w:rsidRPr="000122CD">
        <w:rPr>
          <w:rFonts w:ascii="Times New Roman" w:hAnsi="Times New Roman" w:cs="Times New Roman"/>
          <w:i/>
          <w:iCs/>
          <w:lang w:val="el-GR"/>
        </w:rPr>
        <w:t>ζητήματα που εμπίπτουν στο πεδίο εφαρμογής της παρούσας Σύμβασης και δεν αντιμετωπίζονται ρητά από αυτήν, ρυθμίζονται σύμφωνα με τις γενικές αρχές στις οποίες η Σύμβαση στηρίζεται ή, ελλείψει τέτοιων αρχών σύμφωνα με το δίκαιο που είναι εφαρμοστέο κατά τους κανόνες του ιδιωτικού διεθνούς δικαίου</w:t>
      </w:r>
      <w:r w:rsidR="000122CD">
        <w:rPr>
          <w:rFonts w:ascii="Times New Roman" w:hAnsi="Times New Roman" w:cs="Times New Roman"/>
          <w:lang w:val="el-GR"/>
        </w:rPr>
        <w:t>».</w:t>
      </w:r>
    </w:p>
    <w:p w14:paraId="2E251A33" w14:textId="249137CD" w:rsidR="000122CD" w:rsidRDefault="000122CD" w:rsidP="00FC0BC4">
      <w:pPr>
        <w:spacing w:line="360" w:lineRule="auto"/>
        <w:ind w:firstLine="567"/>
        <w:jc w:val="both"/>
        <w:rPr>
          <w:rFonts w:ascii="Times New Roman" w:hAnsi="Times New Roman" w:cs="Times New Roman"/>
          <w:lang w:val="el-GR"/>
        </w:rPr>
      </w:pPr>
      <w:r w:rsidRPr="000122CD">
        <w:rPr>
          <w:rFonts w:ascii="Times New Roman" w:hAnsi="Times New Roman" w:cs="Times New Roman"/>
          <w:lang w:val="el-GR"/>
        </w:rPr>
        <w:t>Τα ως άνω αναφερόμενα κενά της Σύμβασης, δηλαδή ζητήματα τα οποία η Σύμβαση ρυθμίζει, αλλά για τα οποία δεν παρέχει ρητές απαντήσεις (τα λεγόμενα «</w:t>
      </w:r>
      <w:r w:rsidRPr="000122CD">
        <w:rPr>
          <w:rFonts w:ascii="Times New Roman" w:hAnsi="Times New Roman" w:cs="Times New Roman"/>
          <w:b/>
          <w:bCs/>
          <w:i/>
          <w:iCs/>
          <w:lang w:val="el-GR"/>
        </w:rPr>
        <w:t>εσωτερικά κενά</w:t>
      </w:r>
      <w:r w:rsidRPr="000122CD">
        <w:rPr>
          <w:rFonts w:ascii="Times New Roman" w:hAnsi="Times New Roman" w:cs="Times New Roman"/>
          <w:lang w:val="el-GR"/>
        </w:rPr>
        <w:t>»), συμπληρώνονται, εφόσον είναι δυνατόν, χωρίς προσφυγή στο εθνικό δίκαιο, αλλά σύμφωνα με τις γενικές αρχές που διέπουν τη Σύμβαση, προκειμένου να διασφαλιστεί η ομοιόμορφη εφαρμογή της. Μόνον όταν δεν μπορούν να εντοπιστούν τέτοιες γενικές αρχές επιτρέπεται, βάσει του άρθρου 7 παρ. 2, η προσφυγή στο εφαρμοστέο εθνικό δίκαιο για την επίλυση των σχετικών ζητημάτων, προσέγγιση η οποία πρέπει να χρησιμοποιείται μόνο ως έσχατη λύση.</w:t>
      </w:r>
    </w:p>
    <w:p w14:paraId="566D243D" w14:textId="77AB813F" w:rsidR="000122CD" w:rsidRDefault="000122CD" w:rsidP="00FC0BC4">
      <w:pPr>
        <w:spacing w:line="360" w:lineRule="auto"/>
        <w:ind w:firstLine="567"/>
        <w:jc w:val="both"/>
        <w:rPr>
          <w:rFonts w:ascii="Times New Roman" w:hAnsi="Times New Roman" w:cs="Times New Roman"/>
          <w:lang w:val="el-GR"/>
        </w:rPr>
      </w:pPr>
      <w:r w:rsidRPr="000122CD">
        <w:rPr>
          <w:rFonts w:ascii="Times New Roman" w:hAnsi="Times New Roman" w:cs="Times New Roman"/>
          <w:lang w:val="el-GR"/>
        </w:rPr>
        <w:t>Ζητήματα τα οποία η Σύμβαση δεν ρυθμίζει καθόλου, και τα οποία ορισμένα δικαστήρια χαρακτηρίζουν ως «</w:t>
      </w:r>
      <w:r w:rsidRPr="000122CD">
        <w:rPr>
          <w:rFonts w:ascii="Times New Roman" w:hAnsi="Times New Roman" w:cs="Times New Roman"/>
          <w:b/>
          <w:bCs/>
          <w:i/>
          <w:iCs/>
          <w:lang w:val="el-GR"/>
        </w:rPr>
        <w:t>εξωτερικά κενά</w:t>
      </w:r>
      <w:r w:rsidRPr="000122CD">
        <w:rPr>
          <w:rFonts w:ascii="Times New Roman" w:hAnsi="Times New Roman" w:cs="Times New Roman"/>
          <w:lang w:val="el-GR"/>
        </w:rPr>
        <w:t>» , επιλύονται βάσει του εφαρμοστέου εθνικού δικαίου, όπως αυτό προσδιορίζεται από τους κανόνες ιδιωτικού διεθνούς δικαίου του επιλαμβανόμενου δικαστηρίου, ή, όπου συντρέχει περίπτωση, βάσει άλλων ενιαίων συμβάσεων</w:t>
      </w:r>
      <w:r>
        <w:rPr>
          <w:rFonts w:ascii="Times New Roman" w:hAnsi="Times New Roman" w:cs="Times New Roman"/>
          <w:lang w:val="el-GR"/>
        </w:rPr>
        <w:t>.</w:t>
      </w:r>
    </w:p>
    <w:p w14:paraId="1B222125" w14:textId="77777777" w:rsidR="00EC1AC8" w:rsidRDefault="00EC1AC8" w:rsidP="00FC0BC4">
      <w:pPr>
        <w:spacing w:line="360" w:lineRule="auto"/>
        <w:ind w:firstLine="567"/>
        <w:jc w:val="both"/>
        <w:rPr>
          <w:rFonts w:ascii="Times New Roman" w:hAnsi="Times New Roman" w:cs="Times New Roman"/>
          <w:lang w:val="el-GR"/>
        </w:rPr>
      </w:pPr>
    </w:p>
    <w:p w14:paraId="45D150AC" w14:textId="63C537EC" w:rsidR="00EC1AC8" w:rsidRDefault="00EC1AC8" w:rsidP="00EC1AC8">
      <w:pPr>
        <w:pStyle w:val="a6"/>
        <w:numPr>
          <w:ilvl w:val="0"/>
          <w:numId w:val="1"/>
        </w:numPr>
        <w:spacing w:line="360" w:lineRule="auto"/>
        <w:jc w:val="both"/>
        <w:rPr>
          <w:rFonts w:ascii="Times New Roman" w:hAnsi="Times New Roman" w:cs="Times New Roman"/>
          <w:b/>
          <w:bCs/>
          <w:lang w:val="el-GR"/>
        </w:rPr>
      </w:pPr>
      <w:r w:rsidRPr="00EC1AC8">
        <w:rPr>
          <w:rFonts w:ascii="Times New Roman" w:hAnsi="Times New Roman" w:cs="Times New Roman"/>
          <w:b/>
          <w:bCs/>
          <w:lang w:val="el-GR"/>
        </w:rPr>
        <w:t>Η ερμηνεία των συμβάσεων σύμφωνα με την καλή πίστη (άρθρο 8)</w:t>
      </w:r>
    </w:p>
    <w:p w14:paraId="3FF24F62" w14:textId="0533686C" w:rsidR="00EC1AC8" w:rsidRPr="008B0E57" w:rsidRDefault="008B0E57" w:rsidP="00EC1AC8">
      <w:pPr>
        <w:spacing w:line="360" w:lineRule="auto"/>
        <w:jc w:val="both"/>
        <w:rPr>
          <w:rFonts w:ascii="Times New Roman" w:hAnsi="Times New Roman" w:cs="Times New Roman"/>
          <w:u w:val="single"/>
          <w:lang w:val="el-GR"/>
        </w:rPr>
      </w:pPr>
      <w:r w:rsidRPr="008B0E57">
        <w:rPr>
          <w:rFonts w:ascii="Times New Roman" w:hAnsi="Times New Roman" w:cs="Times New Roman"/>
          <w:u w:val="single"/>
          <w:lang w:val="el-GR"/>
        </w:rPr>
        <w:t>Υποκειμενική ερμηνεία των συμβάσεων (άρθρο 8 παρ. 1)</w:t>
      </w:r>
    </w:p>
    <w:p w14:paraId="0714FB2A" w14:textId="13C22006" w:rsidR="008B0E57" w:rsidRPr="008B0E57" w:rsidRDefault="008B0E57" w:rsidP="008B0E57">
      <w:pPr>
        <w:spacing w:line="360" w:lineRule="auto"/>
        <w:ind w:firstLine="567"/>
        <w:jc w:val="both"/>
        <w:rPr>
          <w:rFonts w:ascii="Times New Roman" w:hAnsi="Times New Roman" w:cs="Times New Roman"/>
          <w:lang w:val="el-GR"/>
        </w:rPr>
      </w:pPr>
      <w:r w:rsidRPr="008B0E57">
        <w:rPr>
          <w:rFonts w:ascii="Times New Roman" w:hAnsi="Times New Roman" w:cs="Times New Roman"/>
          <w:lang w:val="el-GR"/>
        </w:rPr>
        <w:t>Σύμφωνα με το άρθρο 8 παρ. 1 της CISG, «</w:t>
      </w:r>
      <w:r w:rsidRPr="008B0E57">
        <w:rPr>
          <w:rFonts w:ascii="Times New Roman" w:hAnsi="Times New Roman" w:cs="Times New Roman"/>
          <w:i/>
          <w:iCs/>
          <w:lang w:val="el-GR"/>
        </w:rPr>
        <w:t>οι δηλώσεις και η λοιπή συμπεριφορά ενός μέρους ερμηνεύονται σύμφωνα με τη βούλησή του, αν το άλλο μέρος γνώριζε ή δεν μπορούσε να αγνοεί αυτή τη βούληση</w:t>
      </w:r>
      <w:r w:rsidRPr="008B0E57">
        <w:rPr>
          <w:rFonts w:ascii="Times New Roman" w:hAnsi="Times New Roman" w:cs="Times New Roman"/>
          <w:lang w:val="el-GR"/>
        </w:rPr>
        <w:t xml:space="preserve">». </w:t>
      </w:r>
    </w:p>
    <w:p w14:paraId="60BB49C0" w14:textId="4DCBA936" w:rsidR="008B0E57" w:rsidRDefault="008B0E57" w:rsidP="008B0E57">
      <w:pPr>
        <w:spacing w:line="360" w:lineRule="auto"/>
        <w:ind w:firstLine="567"/>
        <w:jc w:val="both"/>
        <w:rPr>
          <w:rFonts w:ascii="Times New Roman" w:hAnsi="Times New Roman" w:cs="Times New Roman"/>
          <w:lang w:val="el-GR"/>
        </w:rPr>
      </w:pPr>
      <w:r w:rsidRPr="008B0E57">
        <w:rPr>
          <w:rFonts w:ascii="Times New Roman" w:hAnsi="Times New Roman" w:cs="Times New Roman"/>
          <w:lang w:val="el-GR"/>
        </w:rPr>
        <w:t>Το γράμμα της Σύμβασης</w:t>
      </w:r>
      <w:r>
        <w:rPr>
          <w:rFonts w:ascii="Times New Roman" w:hAnsi="Times New Roman" w:cs="Times New Roman"/>
          <w:lang w:val="el-GR"/>
        </w:rPr>
        <w:t xml:space="preserve"> </w:t>
      </w:r>
      <w:r w:rsidRPr="008B0E57">
        <w:rPr>
          <w:rFonts w:ascii="Times New Roman" w:hAnsi="Times New Roman" w:cs="Times New Roman"/>
          <w:lang w:val="el-GR"/>
        </w:rPr>
        <w:t>απαιτεί τη διερεύνηση της υποκειμενικής πρόθεσης ενός μέρους, εφόσον το άλλο μέρος της σύμβασης γνώριζε την πρόθεση αυτή ή δεν μπορούσε να την αγνοεί. Υποστηρίζεται νομολογιακά πως το άρθρο 8 παρ. 1 της CISG καλεί σε διερεύνηση της πραγματικής βούλησης των μερών, αποκλείει όμως τη χρήση εις βάθος ψυχολογικών αναλύσεων, και ως εκ τούτου, όταν οι όροι της σύμβασης είναι σαφείς, πρέπει να αποδίδονται κατά το γράμμα τους, ώστε τα μέρη να μην μπορούν εκ των υστέρων να επικαλούνται προθέσεις τους που δεν έχουν εκδηλωθεί σαφώς. Επίσης, σημαντικό κρίνεται το γεγονός ότι πρέπει να αποδειχθεί από το άλλο μέρος εφόσον ο αποδέκτης γνώριζε ή δεν μπορούσε να αγνοεί την εν λόγω πρόθεση</w:t>
      </w:r>
      <w:r>
        <w:rPr>
          <w:rFonts w:ascii="Times New Roman" w:hAnsi="Times New Roman" w:cs="Times New Roman"/>
          <w:lang w:val="el-GR"/>
        </w:rPr>
        <w:t>.</w:t>
      </w:r>
    </w:p>
    <w:p w14:paraId="5F4C8F51" w14:textId="77777777" w:rsidR="00505B1B" w:rsidRDefault="00505B1B" w:rsidP="008B0E57">
      <w:pPr>
        <w:spacing w:line="360" w:lineRule="auto"/>
        <w:ind w:firstLine="567"/>
        <w:jc w:val="both"/>
        <w:rPr>
          <w:rFonts w:ascii="Times New Roman" w:hAnsi="Times New Roman" w:cs="Times New Roman"/>
          <w:lang w:val="el-GR"/>
        </w:rPr>
      </w:pPr>
    </w:p>
    <w:p w14:paraId="3678C38F" w14:textId="3D6B44F8" w:rsidR="00505B1B" w:rsidRDefault="00505B1B" w:rsidP="00505B1B">
      <w:pPr>
        <w:spacing w:line="360" w:lineRule="auto"/>
        <w:jc w:val="both"/>
        <w:rPr>
          <w:rFonts w:ascii="Times New Roman" w:hAnsi="Times New Roman" w:cs="Times New Roman"/>
          <w:u w:val="single"/>
          <w:lang w:val="el-GR"/>
        </w:rPr>
      </w:pPr>
      <w:r w:rsidRPr="00505B1B">
        <w:rPr>
          <w:rFonts w:ascii="Times New Roman" w:hAnsi="Times New Roman" w:cs="Times New Roman"/>
          <w:u w:val="single"/>
          <w:lang w:val="el-GR"/>
        </w:rPr>
        <w:t>Η γνώση ή η αποδιδόμενη σε ένα μέρος άγνοια</w:t>
      </w:r>
    </w:p>
    <w:p w14:paraId="5600360F" w14:textId="62FA5015" w:rsidR="00505B1B" w:rsidRDefault="00505B1B" w:rsidP="00505B1B">
      <w:pPr>
        <w:spacing w:line="360" w:lineRule="auto"/>
        <w:ind w:firstLine="567"/>
        <w:jc w:val="both"/>
        <w:rPr>
          <w:rFonts w:ascii="Times New Roman" w:hAnsi="Times New Roman" w:cs="Times New Roman"/>
          <w:lang w:val="el-GR"/>
        </w:rPr>
      </w:pPr>
      <w:r w:rsidRPr="00505B1B">
        <w:rPr>
          <w:rFonts w:ascii="Times New Roman" w:hAnsi="Times New Roman" w:cs="Times New Roman"/>
          <w:lang w:val="el-GR"/>
        </w:rPr>
        <w:t>Η εξέταση της γνώσης ενός μέρους ή της αποδιδόμενης σε αυτό άγνοιας θέτει καταρχάς το ερώτημα ποιου μέρους η γνώση είναι κρίσιμη για την εφαρμογή του άρθρου 8 παρ. 1 της CISG.</w:t>
      </w:r>
      <w:r>
        <w:rPr>
          <w:rFonts w:ascii="Times New Roman" w:hAnsi="Times New Roman" w:cs="Times New Roman"/>
          <w:lang w:val="el-GR"/>
        </w:rPr>
        <w:t xml:space="preserve"> </w:t>
      </w:r>
      <w:r w:rsidRPr="00505B1B">
        <w:rPr>
          <w:rFonts w:ascii="Times New Roman" w:hAnsi="Times New Roman" w:cs="Times New Roman"/>
          <w:lang w:val="el-GR"/>
        </w:rPr>
        <w:t>Καθοριστικό κριτήριο αποτελεί το μέρος προς το οποίο ο δηλών είχε την πρόθεση να απευθυνθεί, δηλαδή ο αποδέκτης της δήλωσης. Εάν, ωστόσο, το πρόσωπο αυτό δεν αντιλαμβάνεται την ιδιότητά του ως αποδέκτη και δεν όφειλε να την αντιληφθεί, τότε το άρθρο 8 παρ. 1 δεν εφαρμόζεται ως προς τον προσδιορισμό των συμβαλλομένων μερών. Παρά ταύτα, η διάταξη εξακολουθεί να εφαρμόζεται για την ερμηνεία του λοιπού περιεχομένου της σύμβασης</w:t>
      </w:r>
      <w:r>
        <w:rPr>
          <w:rFonts w:ascii="Times New Roman" w:hAnsi="Times New Roman" w:cs="Times New Roman"/>
          <w:lang w:val="el-GR"/>
        </w:rPr>
        <w:t>.</w:t>
      </w:r>
    </w:p>
    <w:p w14:paraId="6B07BDA9" w14:textId="407CECBB" w:rsidR="00505B1B" w:rsidRDefault="00505B1B" w:rsidP="00505B1B">
      <w:pPr>
        <w:spacing w:line="360" w:lineRule="auto"/>
        <w:ind w:firstLine="567"/>
        <w:jc w:val="both"/>
        <w:rPr>
          <w:rFonts w:ascii="Times New Roman" w:hAnsi="Times New Roman" w:cs="Times New Roman"/>
          <w:lang w:val="el-GR"/>
        </w:rPr>
      </w:pPr>
      <w:r w:rsidRPr="00505B1B">
        <w:rPr>
          <w:rFonts w:ascii="Times New Roman" w:hAnsi="Times New Roman" w:cs="Times New Roman"/>
          <w:lang w:val="el-GR"/>
        </w:rPr>
        <w:t>Το κριτήριο της αποδιδόμενης γνώσης στο εξεταζόμενο άρθρο εκφράζεται με τη διατύπωση «</w:t>
      </w:r>
      <w:r w:rsidRPr="00505B1B">
        <w:rPr>
          <w:rFonts w:ascii="Times New Roman" w:hAnsi="Times New Roman" w:cs="Times New Roman"/>
          <w:i/>
          <w:iCs/>
          <w:lang w:val="el-GR"/>
        </w:rPr>
        <w:t>δεν μπορούσε να αγνοεί</w:t>
      </w:r>
      <w:r w:rsidRPr="00505B1B">
        <w:rPr>
          <w:rFonts w:ascii="Times New Roman" w:hAnsi="Times New Roman" w:cs="Times New Roman"/>
          <w:lang w:val="el-GR"/>
        </w:rPr>
        <w:t>». Η διατύπωση αυτή, σε αντίθεση με τον όρο «</w:t>
      </w:r>
      <w:r w:rsidRPr="00505B1B">
        <w:rPr>
          <w:rFonts w:ascii="Times New Roman" w:hAnsi="Times New Roman" w:cs="Times New Roman"/>
          <w:i/>
          <w:iCs/>
          <w:lang w:val="el-GR"/>
        </w:rPr>
        <w:t>όφειλε να γνωρίζει</w:t>
      </w:r>
      <w:r w:rsidRPr="00505B1B">
        <w:rPr>
          <w:rFonts w:ascii="Times New Roman" w:hAnsi="Times New Roman" w:cs="Times New Roman"/>
          <w:lang w:val="el-GR"/>
        </w:rPr>
        <w:t xml:space="preserve">» που χρησιμοποιείται και σε άλλες διατάξεις στη Σύμβαση, γίνεται γενικά αντιληπτή ως απαιτούσα υψηλότερο βαθμό αμέλειας και συχνά εξομοιώνεται στη γερμανική θεωρία με βαριά αμέλεια. Καταλληλότερη από την παραπομπή σε εθνικές έννοιες είναι η απλή διατύπωση ότι η πρόθεση ήταν ευχερώς διαγνώσιμη ή ότι οι περιστάσεις καθιστούσαν πρακτικά αναγκαία τη διερεύνησή </w:t>
      </w:r>
      <w:r>
        <w:rPr>
          <w:rFonts w:ascii="Times New Roman" w:hAnsi="Times New Roman" w:cs="Times New Roman"/>
          <w:lang w:val="el-GR"/>
        </w:rPr>
        <w:t>της.</w:t>
      </w:r>
    </w:p>
    <w:p w14:paraId="5217C77A" w14:textId="0DB64308" w:rsidR="00D95937" w:rsidRDefault="00D95937" w:rsidP="00505B1B">
      <w:pPr>
        <w:spacing w:line="360" w:lineRule="auto"/>
        <w:ind w:firstLine="567"/>
        <w:jc w:val="both"/>
        <w:rPr>
          <w:rFonts w:ascii="Times New Roman" w:hAnsi="Times New Roman" w:cs="Times New Roman"/>
          <w:lang w:val="el-GR"/>
        </w:rPr>
      </w:pPr>
      <w:r w:rsidRPr="00D95937">
        <w:rPr>
          <w:rFonts w:ascii="Times New Roman" w:hAnsi="Times New Roman" w:cs="Times New Roman"/>
          <w:lang w:val="el-GR"/>
        </w:rPr>
        <w:t>Επιπρόσθετα, αξίζει να αναφερθεί πως η υποκειμενική πρόθεση ενός μέρους είναι άνευ σημασίας, εκτός εάν εκδηλωθεί με κάποιον τρόπο· αυτή είναι και η βάση της διαπίστωσης κάποιων δικαστηρίων ότι «</w:t>
      </w:r>
      <w:r w:rsidRPr="00D95937">
        <w:rPr>
          <w:rFonts w:ascii="Times New Roman" w:hAnsi="Times New Roman" w:cs="Times New Roman"/>
          <w:i/>
          <w:iCs/>
          <w:lang w:val="el-GR"/>
        </w:rPr>
        <w:t>η πρόθεση που ένα μέρος διατηρούσε μυστικά είναι άνευ σημασίας</w:t>
      </w:r>
      <w:r w:rsidRPr="00D95937">
        <w:rPr>
          <w:rFonts w:ascii="Times New Roman" w:hAnsi="Times New Roman" w:cs="Times New Roman"/>
          <w:lang w:val="el-GR"/>
        </w:rPr>
        <w:t>». Υποστηρίζεται επίσης ότι λόγω της ανάγκης η πρόθεση να εκδηλώνεται κατά κάποιον τρόπο, η CISG διέπεται πράγματι από την αρχή της προστασίας της εμπιστοσύνης η οποία απαντά σε πολλές έννομες τάξεις: εφαρμόζεται όχι μόνο σε ρητές δηλώσεις και επικοινωνίες, αλλά και στη συμπεριφορά που δύναται να επηρεάσει τον αντισυμβαλλόμενο, είτε πριν είτε μετά τη σύναψη της σύμβασης</w:t>
      </w:r>
      <w:r>
        <w:rPr>
          <w:rFonts w:ascii="Times New Roman" w:hAnsi="Times New Roman" w:cs="Times New Roman"/>
          <w:lang w:val="el-GR"/>
        </w:rPr>
        <w:t>.</w:t>
      </w:r>
    </w:p>
    <w:p w14:paraId="2B41F1C9" w14:textId="11766475" w:rsidR="006F70AB" w:rsidRDefault="006F70AB" w:rsidP="00505B1B">
      <w:pPr>
        <w:spacing w:line="360" w:lineRule="auto"/>
        <w:ind w:firstLine="567"/>
        <w:jc w:val="both"/>
        <w:rPr>
          <w:rFonts w:ascii="Times New Roman" w:hAnsi="Times New Roman" w:cs="Times New Roman"/>
          <w:lang w:val="el-GR"/>
        </w:rPr>
      </w:pPr>
    </w:p>
    <w:p w14:paraId="2C9E5783" w14:textId="4C29C211" w:rsidR="006F70AB" w:rsidRDefault="006F70AB" w:rsidP="006F70AB">
      <w:pPr>
        <w:spacing w:line="360" w:lineRule="auto"/>
        <w:jc w:val="both"/>
        <w:rPr>
          <w:rFonts w:ascii="Times New Roman" w:hAnsi="Times New Roman" w:cs="Times New Roman"/>
          <w:u w:val="single"/>
          <w:lang w:val="el-GR"/>
        </w:rPr>
      </w:pPr>
      <w:r w:rsidRPr="006F70AB">
        <w:rPr>
          <w:rFonts w:ascii="Times New Roman" w:hAnsi="Times New Roman" w:cs="Times New Roman"/>
          <w:u w:val="single"/>
          <w:lang w:val="el-GR"/>
        </w:rPr>
        <w:t>Αντικειμενική Ερμηνεία των συμβάσεων (άρθρο 8 παρ. 2)</w:t>
      </w:r>
    </w:p>
    <w:p w14:paraId="1F100F8C" w14:textId="54223BF8" w:rsidR="006F70AB" w:rsidRDefault="00F129E1" w:rsidP="006F70AB">
      <w:pPr>
        <w:spacing w:line="360" w:lineRule="auto"/>
        <w:ind w:firstLine="567"/>
        <w:jc w:val="both"/>
        <w:rPr>
          <w:rFonts w:ascii="Times New Roman" w:hAnsi="Times New Roman" w:cs="Times New Roman"/>
          <w:lang w:val="el-GR"/>
        </w:rPr>
      </w:pPr>
      <w:r w:rsidRPr="00F129E1">
        <w:rPr>
          <w:rFonts w:ascii="Times New Roman" w:hAnsi="Times New Roman" w:cs="Times New Roman"/>
          <w:lang w:val="el-GR"/>
        </w:rPr>
        <w:t>Αν και τυπικά τοποθετείται σε δεύτερη θέση</w:t>
      </w:r>
      <w:r>
        <w:rPr>
          <w:rFonts w:ascii="Times New Roman" w:hAnsi="Times New Roman" w:cs="Times New Roman"/>
          <w:lang w:val="el-GR"/>
        </w:rPr>
        <w:t xml:space="preserve"> (προτεραιότητα)</w:t>
      </w:r>
      <w:r w:rsidRPr="00F129E1">
        <w:rPr>
          <w:rFonts w:ascii="Times New Roman" w:hAnsi="Times New Roman" w:cs="Times New Roman"/>
          <w:lang w:val="el-GR"/>
        </w:rPr>
        <w:t>, το άρθρο 8 παρ. 2 της CISG αποτελεί, από πρακτική άποψη, τη βασική αρχή ερμηνείας της Σύμβασης. Συγκεκριμένα η παρ. 2 αναφέρει ότι «</w:t>
      </w:r>
      <w:r w:rsidRPr="00F129E1">
        <w:rPr>
          <w:rFonts w:ascii="Times New Roman" w:hAnsi="Times New Roman" w:cs="Times New Roman"/>
          <w:i/>
          <w:iCs/>
          <w:lang w:val="el-GR"/>
        </w:rPr>
        <w:t>αν η προηγούμενη παράγραφος δεν μπορεί να εφαρμοσθεί, οι δηλώσεις και η λοιπή συμπεριφορά ενός μέρους ερμηνεύονται σύμφωνα με το νόημα που θα τους απέδιδε [ένας] συνετός συναλλασσόμενος της ίδιας κατηγορίας με το άλλο μέρος και υπό τις ίδιες περιστάσεις</w:t>
      </w:r>
      <w:r>
        <w:rPr>
          <w:rFonts w:ascii="Times New Roman" w:hAnsi="Times New Roman" w:cs="Times New Roman"/>
          <w:lang w:val="el-GR"/>
        </w:rPr>
        <w:t>».</w:t>
      </w:r>
    </w:p>
    <w:p w14:paraId="45FD214D" w14:textId="5A051962" w:rsidR="00F129E1" w:rsidRDefault="00F129E1" w:rsidP="006F70AB">
      <w:pPr>
        <w:spacing w:line="360" w:lineRule="auto"/>
        <w:ind w:firstLine="567"/>
        <w:jc w:val="both"/>
        <w:rPr>
          <w:rFonts w:ascii="Times New Roman" w:hAnsi="Times New Roman" w:cs="Times New Roman"/>
          <w:lang w:val="el-GR"/>
        </w:rPr>
      </w:pPr>
      <w:r w:rsidRPr="00F129E1">
        <w:rPr>
          <w:rFonts w:ascii="Times New Roman" w:hAnsi="Times New Roman" w:cs="Times New Roman"/>
          <w:lang w:val="el-GR"/>
        </w:rPr>
        <w:t xml:space="preserve">Όταν δεν είναι δυνατή η χρήση του υποκειμενικού κριτηρίου πρόθεσης του άρθρου 8 παρ. 1 για την ερμηνεία των δηλώσεων ή της συμπεριφοράς ενός μέρους, απαιτείται η προσφυγή σε μια περισσότερο αντικειμενική ανάλυση, όπως προβλέπεται στην παρ. 2, η οποία επιτρέπει στα δικαστήρια να προσδιορίσουν μια </w:t>
      </w:r>
      <w:r w:rsidRPr="00F129E1">
        <w:rPr>
          <w:rFonts w:ascii="Times New Roman" w:hAnsi="Times New Roman" w:cs="Times New Roman"/>
          <w:i/>
          <w:iCs/>
          <w:lang w:val="el-GR"/>
        </w:rPr>
        <w:t>τεκμαιρόμενη</w:t>
      </w:r>
      <w:r w:rsidRPr="00F129E1">
        <w:rPr>
          <w:rFonts w:ascii="Times New Roman" w:hAnsi="Times New Roman" w:cs="Times New Roman"/>
          <w:lang w:val="el-GR"/>
        </w:rPr>
        <w:t xml:space="preserve"> πρόθεση. Σύμφωνα με τη διάταξη αυτή, οι δηλώσεις και η λοιπή συμπεριφορά ενός μέρους ερμηνεύονται βάσει της κατανόησης που θα είχε ένα εύλογο πρόσωπο του ίδιου τύπου με το άλλο μέρος, υπό τις ίδιες περιστάσεις. Έτσι, πολλά δικαστήρια έχουν χαρακτηρίσει το αποτέλεσμα μιας τέτοιας ερμηνείας ως εύλογη ερμηνεία</w:t>
      </w:r>
      <w:r>
        <w:rPr>
          <w:rFonts w:ascii="Times New Roman" w:hAnsi="Times New Roman" w:cs="Times New Roman"/>
          <w:lang w:val="el-GR"/>
        </w:rPr>
        <w:t xml:space="preserve">. </w:t>
      </w:r>
      <w:r w:rsidRPr="00F129E1">
        <w:rPr>
          <w:rFonts w:ascii="Times New Roman" w:hAnsi="Times New Roman" w:cs="Times New Roman"/>
          <w:lang w:val="el-GR"/>
        </w:rPr>
        <w:t>Έτσι, το άρθρο 8 παρ. 2 βασίζεται εξαρχής στην οπτική ενός υποθετικού εύλογου προσώπου, γεγονός που, σε αντίθεση με το άρθρο 8 παρ. 1, συνιστά αντικειμενικό κριτήριο. Κατά συνέπεια, η διάταξη αυτή προστατεύει την αρχή της εμπιστοσύνης</w:t>
      </w:r>
      <w:r w:rsidR="00731DDD">
        <w:rPr>
          <w:rFonts w:ascii="Times New Roman" w:hAnsi="Times New Roman" w:cs="Times New Roman"/>
          <w:lang w:val="el-GR"/>
        </w:rPr>
        <w:t>.</w:t>
      </w:r>
    </w:p>
    <w:p w14:paraId="274294AD" w14:textId="77777777" w:rsidR="00731DDD" w:rsidRDefault="00731DDD" w:rsidP="006F70AB">
      <w:pPr>
        <w:spacing w:line="360" w:lineRule="auto"/>
        <w:ind w:firstLine="567"/>
        <w:jc w:val="both"/>
        <w:rPr>
          <w:rFonts w:ascii="Times New Roman" w:hAnsi="Times New Roman" w:cs="Times New Roman"/>
          <w:lang w:val="el-GR"/>
        </w:rPr>
      </w:pPr>
    </w:p>
    <w:p w14:paraId="509A4F83" w14:textId="6D50F305" w:rsidR="00731DDD" w:rsidRDefault="00731DDD" w:rsidP="00731DDD">
      <w:pPr>
        <w:spacing w:line="360" w:lineRule="auto"/>
        <w:jc w:val="both"/>
        <w:rPr>
          <w:rFonts w:ascii="Times New Roman" w:hAnsi="Times New Roman" w:cs="Times New Roman"/>
          <w:u w:val="single"/>
          <w:lang w:val="el-GR"/>
        </w:rPr>
      </w:pPr>
      <w:r w:rsidRPr="00731DDD">
        <w:rPr>
          <w:rFonts w:ascii="Times New Roman" w:hAnsi="Times New Roman" w:cs="Times New Roman"/>
          <w:u w:val="single"/>
          <w:lang w:val="el-GR"/>
        </w:rPr>
        <w:t>Προϋποθέσεις που λαμβάνονται υπόψη για την ερμηνεία συμπεριφοράς ενός μέρους (άρθρο 8 παρ. 3)</w:t>
      </w:r>
    </w:p>
    <w:p w14:paraId="5D31CBC5" w14:textId="738FE675" w:rsidR="00731DDD" w:rsidRDefault="00731DDD" w:rsidP="00731DDD">
      <w:pPr>
        <w:spacing w:line="360" w:lineRule="auto"/>
        <w:ind w:firstLine="567"/>
        <w:jc w:val="both"/>
        <w:rPr>
          <w:rFonts w:ascii="Times New Roman" w:hAnsi="Times New Roman" w:cs="Times New Roman"/>
          <w:lang w:val="el-GR"/>
        </w:rPr>
      </w:pPr>
      <w:r w:rsidRPr="00731DDD">
        <w:rPr>
          <w:rFonts w:ascii="Times New Roman" w:hAnsi="Times New Roman" w:cs="Times New Roman"/>
          <w:lang w:val="el-GR"/>
        </w:rPr>
        <w:t>Σύμφωνα με το άρθρο 8 παρ. 3, για τον προσδιορισμό της πρόθεσης ενός μέρους ή της αντίληψης που θα είχε ένα εύλογο πρόσωπο, πρέπει να λαμβάνονται υπόψη όλες οι συναφείς (αντικειμενικές) περιστάσεις της συγκεκριμένης περίπτωσης. Ειδικότερα, «</w:t>
      </w:r>
      <w:r w:rsidRPr="00731DDD">
        <w:rPr>
          <w:rFonts w:ascii="Times New Roman" w:hAnsi="Times New Roman" w:cs="Times New Roman"/>
          <w:i/>
          <w:iCs/>
          <w:lang w:val="el-GR"/>
        </w:rPr>
        <w:t xml:space="preserve">για τον καθορισμό της κατά τα ανωτέρω βούλησης ή του νοήματος που θα απέδιδε συνετός συναλλασσόμενος λαμβάνονται υπόψη </w:t>
      </w:r>
      <w:r w:rsidRPr="00731DDD">
        <w:rPr>
          <w:rFonts w:ascii="Times New Roman" w:hAnsi="Times New Roman" w:cs="Times New Roman"/>
          <w:b/>
          <w:bCs/>
          <w:i/>
          <w:iCs/>
          <w:u w:val="single"/>
          <w:lang w:val="el-GR"/>
        </w:rPr>
        <w:t>όλες οι σημαντικές περιστάσεις</w:t>
      </w:r>
      <w:r w:rsidRPr="00731DDD">
        <w:rPr>
          <w:rFonts w:ascii="Times New Roman" w:hAnsi="Times New Roman" w:cs="Times New Roman"/>
          <w:i/>
          <w:iCs/>
          <w:lang w:val="el-GR"/>
        </w:rPr>
        <w:t xml:space="preserve">, ιδίως οι </w:t>
      </w:r>
      <w:r w:rsidRPr="00731DDD">
        <w:rPr>
          <w:rFonts w:ascii="Times New Roman" w:hAnsi="Times New Roman" w:cs="Times New Roman"/>
          <w:i/>
          <w:iCs/>
          <w:u w:val="single"/>
          <w:lang w:val="el-GR"/>
        </w:rPr>
        <w:t>διαπραγματεύσεις</w:t>
      </w:r>
      <w:r w:rsidRPr="00731DDD">
        <w:rPr>
          <w:rFonts w:ascii="Times New Roman" w:hAnsi="Times New Roman" w:cs="Times New Roman"/>
          <w:i/>
          <w:iCs/>
          <w:lang w:val="el-GR"/>
        </w:rPr>
        <w:t xml:space="preserve"> μεταξύ των Μερών, η μεταξύ τους καθιερωμένη </w:t>
      </w:r>
      <w:r w:rsidRPr="00731DDD">
        <w:rPr>
          <w:rFonts w:ascii="Times New Roman" w:hAnsi="Times New Roman" w:cs="Times New Roman"/>
          <w:i/>
          <w:iCs/>
          <w:u w:val="single"/>
          <w:lang w:val="el-GR"/>
        </w:rPr>
        <w:t>πρακτική</w:t>
      </w:r>
      <w:r w:rsidRPr="00731DDD">
        <w:rPr>
          <w:rFonts w:ascii="Times New Roman" w:hAnsi="Times New Roman" w:cs="Times New Roman"/>
          <w:i/>
          <w:iCs/>
          <w:lang w:val="el-GR"/>
        </w:rPr>
        <w:t xml:space="preserve">, οι </w:t>
      </w:r>
      <w:r w:rsidRPr="00731DDD">
        <w:rPr>
          <w:rFonts w:ascii="Times New Roman" w:hAnsi="Times New Roman" w:cs="Times New Roman"/>
          <w:i/>
          <w:iCs/>
          <w:u w:val="single"/>
          <w:lang w:val="el-GR"/>
        </w:rPr>
        <w:t>συναλλακτικές συνήθειες</w:t>
      </w:r>
      <w:r w:rsidRPr="00731DDD">
        <w:rPr>
          <w:rFonts w:ascii="Times New Roman" w:hAnsi="Times New Roman" w:cs="Times New Roman"/>
          <w:i/>
          <w:iCs/>
          <w:lang w:val="el-GR"/>
        </w:rPr>
        <w:t xml:space="preserve"> και οποιαδήποτε </w:t>
      </w:r>
      <w:r w:rsidRPr="00731DDD">
        <w:rPr>
          <w:rFonts w:ascii="Times New Roman" w:hAnsi="Times New Roman" w:cs="Times New Roman"/>
          <w:i/>
          <w:iCs/>
          <w:u w:val="single"/>
          <w:lang w:val="el-GR"/>
        </w:rPr>
        <w:t>μεταγενέστερη συμπεριφορά</w:t>
      </w:r>
      <w:r w:rsidRPr="00731DDD">
        <w:rPr>
          <w:rFonts w:ascii="Times New Roman" w:hAnsi="Times New Roman" w:cs="Times New Roman"/>
          <w:i/>
          <w:iCs/>
          <w:lang w:val="el-GR"/>
        </w:rPr>
        <w:t xml:space="preserve"> τους</w:t>
      </w:r>
      <w:r w:rsidRPr="00731DDD">
        <w:rPr>
          <w:rFonts w:ascii="Times New Roman" w:hAnsi="Times New Roman" w:cs="Times New Roman"/>
          <w:lang w:val="el-GR"/>
        </w:rPr>
        <w:t>».</w:t>
      </w:r>
    </w:p>
    <w:p w14:paraId="4CD3D4C2" w14:textId="6827B268" w:rsidR="001D72AA" w:rsidRPr="001D72AA" w:rsidRDefault="001D72AA" w:rsidP="001D72AA">
      <w:pPr>
        <w:spacing w:line="360" w:lineRule="auto"/>
        <w:ind w:firstLine="567"/>
        <w:jc w:val="both"/>
        <w:rPr>
          <w:rFonts w:ascii="Times New Roman" w:hAnsi="Times New Roman" w:cs="Times New Roman"/>
          <w:lang w:val="el-GR"/>
        </w:rPr>
      </w:pPr>
      <w:r w:rsidRPr="001D72AA">
        <w:rPr>
          <w:rFonts w:ascii="Times New Roman" w:hAnsi="Times New Roman" w:cs="Times New Roman"/>
          <w:lang w:val="el-GR"/>
        </w:rPr>
        <w:t xml:space="preserve">Όσον αφορά τις </w:t>
      </w:r>
      <w:r w:rsidRPr="001D72AA">
        <w:rPr>
          <w:rFonts w:ascii="Times New Roman" w:hAnsi="Times New Roman" w:cs="Times New Roman"/>
          <w:u w:val="single"/>
          <w:lang w:val="el-GR"/>
        </w:rPr>
        <w:t>περιστάσεις</w:t>
      </w:r>
      <w:r w:rsidRPr="001D72AA">
        <w:rPr>
          <w:rFonts w:ascii="Times New Roman" w:hAnsi="Times New Roman" w:cs="Times New Roman"/>
          <w:lang w:val="el-GR"/>
        </w:rPr>
        <w:t xml:space="preserve"> που πρέπει να λαμβάνονται υπόψη για τον προσδιορισμό της πρόθεσης των μερών σύμφωνα με το άρθρο 8 παρ. 1 της CISG, υποστηρίζεται ότι η ακριβής διατύπωση που επέλεξαν τα μέρη, καθώς και το συστηματικό πλαίσιο, έχουν ιδιαίτερη σημασία και ότι τυχόν προηγούμενες διαπραγματεύσεις των μερών μπορούν να καταδείξουν τον τρόπο με τον οποίο τα μέρη αντιλήφθηκαν πράγματι τις αντίστοιχες δηλώσεις βούλησής τους. Επιπλέον, η πραγματική πρόθεση μπορεί να προκύψει και από τα συμφέροντα των μερών, από τον σκοπό της σύναψης της σύμβασης ανάμεσά τους αλλά και των γενικότερων αντικειμενικών περιστάσεων κατά τη διάρκεια σύναψής της.</w:t>
      </w:r>
    </w:p>
    <w:p w14:paraId="7595FD33" w14:textId="1680F5A3" w:rsidR="001D72AA" w:rsidRPr="001D72AA" w:rsidRDefault="001D72AA" w:rsidP="001D72AA">
      <w:pPr>
        <w:spacing w:line="360" w:lineRule="auto"/>
        <w:ind w:firstLine="567"/>
        <w:jc w:val="both"/>
        <w:rPr>
          <w:rFonts w:ascii="Times New Roman" w:hAnsi="Times New Roman" w:cs="Times New Roman"/>
          <w:lang w:val="el-GR"/>
        </w:rPr>
      </w:pPr>
      <w:r w:rsidRPr="001D72AA">
        <w:rPr>
          <w:rFonts w:ascii="Times New Roman" w:hAnsi="Times New Roman" w:cs="Times New Roman"/>
          <w:lang w:val="el-GR"/>
        </w:rPr>
        <w:t xml:space="preserve">Όσον αφορά στο κομμάτι των </w:t>
      </w:r>
      <w:r w:rsidRPr="001D72AA">
        <w:rPr>
          <w:rFonts w:ascii="Times New Roman" w:hAnsi="Times New Roman" w:cs="Times New Roman"/>
          <w:u w:val="single"/>
          <w:lang w:val="el-GR"/>
        </w:rPr>
        <w:t>πρακτικών</w:t>
      </w:r>
      <w:r w:rsidRPr="001D72AA">
        <w:rPr>
          <w:rFonts w:ascii="Times New Roman" w:hAnsi="Times New Roman" w:cs="Times New Roman"/>
          <w:lang w:val="el-GR"/>
        </w:rPr>
        <w:t xml:space="preserve"> που έχουν σχηματιστεί ανάμεσα στα μέρη μετά από πολύχρονη συνεργασία και συνεχόμενες συναλλαγές, αυτές περιλαμβάνουν και παραδόσεις ή πρακτικές που υφίστανται μόνο σε τοπικό, περιφερειακό ή εθνικό επίπεδο ή εντός συγκεκριμένης ομάδας προσώπων. Οι πρακτικές αυτές περιλαμβάνουν και το νόημα που τα μέρη είχαν αποδώσει στο παρελθόν σε παρόμοιες ρήτρες αλλά είναι δυνατόν παράλληλα να υπερισχύσουν της κατανόησης που θα προέκυπτε συνήθως από τα διεθνή συναλλακτικά ήθη.</w:t>
      </w:r>
    </w:p>
    <w:p w14:paraId="3FF47AC6" w14:textId="24999F94" w:rsidR="001D72AA" w:rsidRDefault="001D72AA" w:rsidP="001D72AA">
      <w:pPr>
        <w:spacing w:line="360" w:lineRule="auto"/>
        <w:ind w:firstLine="567"/>
        <w:jc w:val="both"/>
        <w:rPr>
          <w:rFonts w:ascii="Times New Roman" w:hAnsi="Times New Roman" w:cs="Times New Roman"/>
          <w:lang w:val="el-GR"/>
        </w:rPr>
      </w:pPr>
      <w:r w:rsidRPr="001D72AA">
        <w:rPr>
          <w:rFonts w:ascii="Times New Roman" w:hAnsi="Times New Roman" w:cs="Times New Roman"/>
          <w:lang w:val="el-GR"/>
        </w:rPr>
        <w:t xml:space="preserve">Επιπρόσθετα, το γεγονός ότι και η </w:t>
      </w:r>
      <w:r w:rsidRPr="001D72AA">
        <w:rPr>
          <w:rFonts w:ascii="Times New Roman" w:hAnsi="Times New Roman" w:cs="Times New Roman"/>
          <w:u w:val="single"/>
          <w:lang w:val="el-GR"/>
        </w:rPr>
        <w:t>μεταγενέστερη συμπεριφορά</w:t>
      </w:r>
      <w:r w:rsidRPr="001D72AA">
        <w:rPr>
          <w:rFonts w:ascii="Times New Roman" w:hAnsi="Times New Roman" w:cs="Times New Roman"/>
          <w:lang w:val="el-GR"/>
        </w:rPr>
        <w:t xml:space="preserve"> των μερών μπορεί να είναι κρίσιμη για τον προσδιορισμό της πρόθεσής τους κατά τον χρόνο σύναψης της σύμβασης είναι εύλογο, αλλά από λογική άποψη δύσκολο να θεμελιωθεί, δεδομένου ότι το νόημα μιας δήλωσης πρέπει να είναι ορισμένο κατά τον χρόνο που αυτή παράγει έννομα αποτελέσματ</w:t>
      </w:r>
      <w:r>
        <w:rPr>
          <w:rFonts w:ascii="Times New Roman" w:hAnsi="Times New Roman" w:cs="Times New Roman"/>
          <w:lang w:val="el-GR"/>
        </w:rPr>
        <w:t>α.</w:t>
      </w:r>
    </w:p>
    <w:p w14:paraId="05A13794" w14:textId="77777777" w:rsidR="00F44E38" w:rsidRDefault="00F44E38" w:rsidP="001D72AA">
      <w:pPr>
        <w:spacing w:line="360" w:lineRule="auto"/>
        <w:ind w:firstLine="567"/>
        <w:jc w:val="both"/>
        <w:rPr>
          <w:rFonts w:ascii="Times New Roman" w:hAnsi="Times New Roman" w:cs="Times New Roman"/>
          <w:lang w:val="el-GR"/>
        </w:rPr>
      </w:pPr>
    </w:p>
    <w:p w14:paraId="1F1A7F67" w14:textId="063C72B7" w:rsidR="00F44E38" w:rsidRDefault="00F44E38" w:rsidP="00F44E38">
      <w:pPr>
        <w:pStyle w:val="a6"/>
        <w:numPr>
          <w:ilvl w:val="0"/>
          <w:numId w:val="1"/>
        </w:numPr>
        <w:spacing w:line="360" w:lineRule="auto"/>
        <w:jc w:val="both"/>
        <w:rPr>
          <w:rFonts w:ascii="Times New Roman" w:hAnsi="Times New Roman" w:cs="Times New Roman"/>
          <w:b/>
          <w:bCs/>
          <w:lang w:val="el-GR"/>
        </w:rPr>
      </w:pPr>
      <w:r w:rsidRPr="00F44E38">
        <w:rPr>
          <w:rFonts w:ascii="Times New Roman" w:hAnsi="Times New Roman" w:cs="Times New Roman"/>
          <w:b/>
          <w:bCs/>
          <w:lang w:val="el-GR"/>
        </w:rPr>
        <w:t>Ο ρόλος της καλής πίστης στην εκπλήρωση της σύμβασης</w:t>
      </w:r>
    </w:p>
    <w:p w14:paraId="4A93ACA1" w14:textId="69ED4AF5" w:rsidR="00F44E38" w:rsidRPr="00F44E38" w:rsidRDefault="00B95309" w:rsidP="00B95309">
      <w:pPr>
        <w:spacing w:line="360" w:lineRule="auto"/>
        <w:ind w:firstLine="567"/>
        <w:jc w:val="both"/>
        <w:rPr>
          <w:rFonts w:ascii="Times New Roman" w:hAnsi="Times New Roman" w:cs="Times New Roman"/>
          <w:lang w:val="el-GR"/>
        </w:rPr>
      </w:pPr>
      <w:r w:rsidRPr="00B95309">
        <w:rPr>
          <w:rFonts w:ascii="Times New Roman" w:hAnsi="Times New Roman" w:cs="Times New Roman"/>
          <w:lang w:val="el-GR"/>
        </w:rPr>
        <w:t>Στο πλαίσιο εφαρμογής της καλής πίστης στην εκπλήρωση της σύμβασης, υπαγορεύεται από το σύνολο των διατάξεών της πως τα μέρη οφείλουν να συνεργάζονται μεταξύ τους σε πνεύμα καλής πίστεως και εμπιστοσύνης, με απώτερο σκοπό την ολοκλήρωση της σύμβασης που τους απασχολεί.</w:t>
      </w:r>
      <w:r>
        <w:rPr>
          <w:rFonts w:ascii="Times New Roman" w:hAnsi="Times New Roman" w:cs="Times New Roman"/>
          <w:lang w:val="el-GR"/>
        </w:rPr>
        <w:t xml:space="preserve"> </w:t>
      </w:r>
      <w:r w:rsidRPr="00B95309">
        <w:rPr>
          <w:rFonts w:ascii="Times New Roman" w:hAnsi="Times New Roman" w:cs="Times New Roman"/>
          <w:lang w:val="el-GR"/>
        </w:rPr>
        <w:t>Ειδικότερα, τα συμβαλλόμενα μέρη οφείλουν να ενεργούν κατά τρόπο που διευκολύνει την ορθή και αποτελεσματική εκτέλεση της σύμβασης, παρέχοντας τις αναγκαίες πληροφορίες και αποφεύγοντας συμπεριφορές που θα μπορούσαν να παρεμποδίσουν την εκπλήρωση των συμβατικών υποχρεώσεων του αντισυμβαλλομένου</w:t>
      </w:r>
      <w:r>
        <w:rPr>
          <w:rFonts w:ascii="Times New Roman" w:hAnsi="Times New Roman" w:cs="Times New Roman"/>
          <w:lang w:val="el-GR"/>
        </w:rPr>
        <w:t>.</w:t>
      </w:r>
    </w:p>
    <w:p w14:paraId="772A523B" w14:textId="58E571BA" w:rsidR="00505B1B" w:rsidRDefault="00B95309" w:rsidP="00505B1B">
      <w:pPr>
        <w:spacing w:line="360" w:lineRule="auto"/>
        <w:ind w:firstLine="567"/>
        <w:jc w:val="both"/>
        <w:rPr>
          <w:rFonts w:ascii="Times New Roman" w:hAnsi="Times New Roman" w:cs="Times New Roman"/>
          <w:lang w:val="el-GR"/>
        </w:rPr>
      </w:pPr>
      <w:r w:rsidRPr="00B95309">
        <w:rPr>
          <w:rFonts w:ascii="Times New Roman" w:hAnsi="Times New Roman" w:cs="Times New Roman"/>
          <w:lang w:val="el-GR"/>
        </w:rPr>
        <w:t>Κατά τον John Honnold, οι προκαταρκτικές υποχρεώσεις αποτελούν εκφάνσεις μιας γενικής υποχρέωσης συνεργασίας, η οποία μπορεί να συναχθεί από ένα σύνολο άλλων κανόνων. Η ως άνω άποψη θα μπορούσε να σημαίνει ότι οι πολυάριθμες αυτές περιπτώσεις υποδηλώνουν πως η παροχή της αναγκαίας συνεργασίας αποτελεί μία από τις γενικές αρχές στις οποίες [βασίζεται η Σύμβαση]</w:t>
      </w:r>
      <w:r>
        <w:rPr>
          <w:rFonts w:ascii="Times New Roman" w:hAnsi="Times New Roman" w:cs="Times New Roman"/>
          <w:lang w:val="el-GR"/>
        </w:rPr>
        <w:t>,</w:t>
      </w:r>
      <w:r w:rsidRPr="00B95309">
        <w:rPr>
          <w:rFonts w:ascii="Times New Roman" w:hAnsi="Times New Roman" w:cs="Times New Roman"/>
          <w:lang w:val="el-GR"/>
        </w:rPr>
        <w:t xml:space="preserve"> κατά το άρθρο 7 της CISG . Η έννοια αυτή απαντά ειδικότερα, στο Uniform Commercial Code, ως «</w:t>
      </w:r>
      <w:r w:rsidRPr="00B95309">
        <w:rPr>
          <w:rFonts w:ascii="Times New Roman" w:hAnsi="Times New Roman" w:cs="Times New Roman"/>
          <w:i/>
          <w:iCs/>
          <w:lang w:val="el-GR"/>
        </w:rPr>
        <w:t>συνεργασία ως προς την εκπλήρωση</w:t>
      </w:r>
      <w:r w:rsidRPr="00B95309">
        <w:rPr>
          <w:rFonts w:ascii="Times New Roman" w:hAnsi="Times New Roman" w:cs="Times New Roman"/>
          <w:lang w:val="el-GR"/>
        </w:rPr>
        <w:t>».</w:t>
      </w:r>
    </w:p>
    <w:p w14:paraId="12D9949D" w14:textId="6489AA36" w:rsidR="00B95309" w:rsidRDefault="00B95309" w:rsidP="00505B1B">
      <w:pPr>
        <w:spacing w:line="360" w:lineRule="auto"/>
        <w:ind w:firstLine="567"/>
        <w:jc w:val="both"/>
        <w:rPr>
          <w:rFonts w:ascii="Times New Roman" w:hAnsi="Times New Roman" w:cs="Times New Roman"/>
          <w:lang w:val="el-GR"/>
        </w:rPr>
      </w:pPr>
      <w:r w:rsidRPr="00B95309">
        <w:rPr>
          <w:rFonts w:ascii="Times New Roman" w:hAnsi="Times New Roman" w:cs="Times New Roman"/>
          <w:lang w:val="el-GR"/>
        </w:rPr>
        <w:t>Εν προκειμένω, αξίζει να αναλύσουμε ποιες άλλες αρχές οφείλουν τα μέρη να τηρούν με σκοπό την εκπλήρωση της σύμβασης, πάντα ενταγμένα στο πλαίσιο της καλής πίστης και συνεργασίας</w:t>
      </w:r>
      <w:r>
        <w:rPr>
          <w:rFonts w:ascii="Times New Roman" w:hAnsi="Times New Roman" w:cs="Times New Roman"/>
          <w:lang w:val="el-GR"/>
        </w:rPr>
        <w:t>.</w:t>
      </w:r>
    </w:p>
    <w:p w14:paraId="79E11597" w14:textId="77777777" w:rsidR="00B95309" w:rsidRDefault="00B95309" w:rsidP="00505B1B">
      <w:pPr>
        <w:spacing w:line="360" w:lineRule="auto"/>
        <w:ind w:firstLine="567"/>
        <w:jc w:val="both"/>
        <w:rPr>
          <w:rFonts w:ascii="Times New Roman" w:hAnsi="Times New Roman" w:cs="Times New Roman"/>
          <w:lang w:val="el-GR"/>
        </w:rPr>
      </w:pPr>
    </w:p>
    <w:p w14:paraId="48E7B95E" w14:textId="72B9EEAD" w:rsidR="00B95309" w:rsidRDefault="00B95309" w:rsidP="00B95309">
      <w:pPr>
        <w:spacing w:line="360" w:lineRule="auto"/>
        <w:jc w:val="both"/>
        <w:rPr>
          <w:rFonts w:ascii="Times New Roman" w:hAnsi="Times New Roman" w:cs="Times New Roman"/>
          <w:u w:val="single"/>
          <w:lang w:val="el-GR"/>
        </w:rPr>
      </w:pPr>
      <w:r w:rsidRPr="00B95309">
        <w:rPr>
          <w:rFonts w:ascii="Times New Roman" w:hAnsi="Times New Roman" w:cs="Times New Roman"/>
          <w:u w:val="single"/>
          <w:lang w:val="el-GR"/>
        </w:rPr>
        <w:t>Απαγόρευση καταχρηστικής άσκησης δικαιώματος</w:t>
      </w:r>
    </w:p>
    <w:p w14:paraId="4E697170" w14:textId="77777777" w:rsidR="006171AC" w:rsidRPr="006171AC" w:rsidRDefault="006171AC" w:rsidP="006171AC">
      <w:pPr>
        <w:spacing w:line="360" w:lineRule="auto"/>
        <w:ind w:firstLine="567"/>
        <w:jc w:val="both"/>
        <w:rPr>
          <w:rFonts w:ascii="Times New Roman" w:hAnsi="Times New Roman" w:cs="Times New Roman"/>
          <w:lang w:val="el-GR"/>
        </w:rPr>
      </w:pPr>
      <w:r w:rsidRPr="006171AC">
        <w:rPr>
          <w:rFonts w:ascii="Times New Roman" w:hAnsi="Times New Roman" w:cs="Times New Roman"/>
          <w:lang w:val="el-GR"/>
        </w:rPr>
        <w:t xml:space="preserve">Ένας από τους επιμέρους τρόπους εμφάνισης της καλής πίστης στις συναλλαγές μέσω της σύμβασης είναι η απαγόρευση καταχρηστικής άσκησης δικαιώματος. Η τελευταία δεν συναντάται κάπου ρητώς στις διατάξεις της σύμβασης, αλλά συνάγεται από την γενικότερη ανάγνωσή της, πάντα βάσει του άρθρου 7 αυτής. </w:t>
      </w:r>
    </w:p>
    <w:p w14:paraId="2E23A802" w14:textId="1317BF7E" w:rsidR="00B95309" w:rsidRDefault="006171AC" w:rsidP="006171AC">
      <w:pPr>
        <w:spacing w:line="360" w:lineRule="auto"/>
        <w:ind w:firstLine="567"/>
        <w:jc w:val="both"/>
        <w:rPr>
          <w:rFonts w:ascii="Times New Roman" w:hAnsi="Times New Roman" w:cs="Times New Roman"/>
          <w:lang w:val="el-GR"/>
        </w:rPr>
      </w:pPr>
      <w:r w:rsidRPr="006171AC">
        <w:rPr>
          <w:rFonts w:ascii="Times New Roman" w:hAnsi="Times New Roman" w:cs="Times New Roman"/>
          <w:lang w:val="el-GR"/>
        </w:rPr>
        <w:t>Διαπιστώνουμε ότι τα συμβαλλόμενα μέρη δεν δύνανται να ασκούν τα δικαιώματά τους κατά τρόπο που αντιβαίνει στον σκοπό της σύμβασης ή οδηγεί σε αδικαιολόγητη βλάβη του αντισυμβαλλομένου. Η αρχή αυτή εκδηλώνεται, μεταξύ άλλων, στην απαγόρευση λύσης της σύμβασης για ασήμαντες παραβάσεις, καθώς και στον περιορισμό της άσκησης δικαιωμάτων κατά τρόπο αντιφατικό προς την προηγούμενη συμπεριφορά του μέρους. Ειδικότερα, πολλά δικαστήρια έχουν επισημάνει ότι η απαγόρευση του venire contra factum proprium πρέπει να θεωρείται καθιερωμένη αρχή της καλής πίστης ,  δηλαδή η απαγόρευση του να ενεργείς αντιφατικά σε σχέση με την προηγούμενη συμπεριφορά σου, όταν ο άλλος έχει βασιστεί σε αυτή.</w:t>
      </w:r>
    </w:p>
    <w:p w14:paraId="2F355FD1" w14:textId="77777777" w:rsidR="006171AC" w:rsidRDefault="006171AC" w:rsidP="006171AC">
      <w:pPr>
        <w:spacing w:line="360" w:lineRule="auto"/>
        <w:ind w:firstLine="567"/>
        <w:jc w:val="both"/>
        <w:rPr>
          <w:rFonts w:ascii="Times New Roman" w:hAnsi="Times New Roman" w:cs="Times New Roman"/>
          <w:lang w:val="el-GR"/>
        </w:rPr>
      </w:pPr>
    </w:p>
    <w:p w14:paraId="5EB148C2" w14:textId="0F7038B6" w:rsidR="006171AC" w:rsidRDefault="006171AC" w:rsidP="006171AC">
      <w:pPr>
        <w:spacing w:line="360" w:lineRule="auto"/>
        <w:jc w:val="both"/>
        <w:rPr>
          <w:rFonts w:ascii="Times New Roman" w:hAnsi="Times New Roman" w:cs="Times New Roman"/>
          <w:u w:val="single"/>
          <w:lang w:val="el-GR"/>
        </w:rPr>
      </w:pPr>
      <w:r w:rsidRPr="006171AC">
        <w:rPr>
          <w:rFonts w:ascii="Times New Roman" w:hAnsi="Times New Roman" w:cs="Times New Roman"/>
          <w:u w:val="single"/>
          <w:lang w:val="el-GR"/>
        </w:rPr>
        <w:t>Υποχρέωση προς αποζημίωση (άρθρο 77)</w:t>
      </w:r>
    </w:p>
    <w:p w14:paraId="37990EE2" w14:textId="0688508A" w:rsidR="006171AC" w:rsidRDefault="00C25211" w:rsidP="00C471A6">
      <w:pPr>
        <w:spacing w:line="360" w:lineRule="auto"/>
        <w:ind w:firstLine="567"/>
        <w:jc w:val="both"/>
        <w:rPr>
          <w:rFonts w:ascii="Times New Roman" w:hAnsi="Times New Roman" w:cs="Times New Roman"/>
          <w:lang w:val="el-GR"/>
        </w:rPr>
      </w:pPr>
      <w:r w:rsidRPr="00C25211">
        <w:rPr>
          <w:rFonts w:ascii="Times New Roman" w:hAnsi="Times New Roman" w:cs="Times New Roman"/>
          <w:lang w:val="el-GR"/>
        </w:rPr>
        <w:t>Σύμφωνα με το άρθρο 77 της Σύμβασης «</w:t>
      </w:r>
      <w:r w:rsidRPr="00C25211">
        <w:rPr>
          <w:rFonts w:ascii="Times New Roman" w:hAnsi="Times New Roman" w:cs="Times New Roman"/>
          <w:i/>
          <w:iCs/>
          <w:lang w:val="el-GR"/>
        </w:rPr>
        <w:t xml:space="preserve">το μέρος που επικαλείται την αθέτηση της σύμβασης πρέπει να λάβει </w:t>
      </w:r>
      <w:r w:rsidRPr="00C25211">
        <w:rPr>
          <w:rFonts w:ascii="Times New Roman" w:hAnsi="Times New Roman" w:cs="Times New Roman"/>
          <w:b/>
          <w:bCs/>
          <w:i/>
          <w:iCs/>
          <w:u w:val="single"/>
          <w:lang w:val="el-GR"/>
        </w:rPr>
        <w:t>όλα τα κατά τις περιστάσεις πρόσφορα μέτρα για να περιορίσει τη ζημία</w:t>
      </w:r>
      <w:r w:rsidRPr="00C25211">
        <w:rPr>
          <w:rFonts w:ascii="Times New Roman" w:hAnsi="Times New Roman" w:cs="Times New Roman"/>
          <w:i/>
          <w:iCs/>
          <w:lang w:val="el-GR"/>
        </w:rPr>
        <w:t>, συμπεριλαμβανομένου και του διαφυγόντος κέρδους, που προκύπτει από την αθέτηση. Αν παραλείψει να λάβει τέτοια μέτρα, το μέρος που παρέβη τη σύμβαση μπορεί να απαιτήσει μείωση της αποζημίωσης κατά το ποσό, κατά το οποίο η ζημία θα μπορούσε να έχει περιορισθεί</w:t>
      </w:r>
      <w:r>
        <w:rPr>
          <w:rFonts w:ascii="Times New Roman" w:hAnsi="Times New Roman" w:cs="Times New Roman"/>
          <w:lang w:val="el-GR"/>
        </w:rPr>
        <w:t>».</w:t>
      </w:r>
    </w:p>
    <w:p w14:paraId="557D6396" w14:textId="4DB12DE3" w:rsidR="00C471A6" w:rsidRDefault="00C471A6" w:rsidP="00C471A6">
      <w:pPr>
        <w:spacing w:line="360" w:lineRule="auto"/>
        <w:ind w:firstLine="567"/>
        <w:jc w:val="both"/>
        <w:rPr>
          <w:rFonts w:ascii="Times New Roman" w:hAnsi="Times New Roman" w:cs="Times New Roman"/>
          <w:lang w:val="el-GR"/>
        </w:rPr>
      </w:pPr>
      <w:r w:rsidRPr="00C471A6">
        <w:rPr>
          <w:rFonts w:ascii="Times New Roman" w:hAnsi="Times New Roman" w:cs="Times New Roman"/>
          <w:lang w:val="el-GR"/>
        </w:rPr>
        <w:t>Το ζημιωθέν μέρος που αξιώνει αποζημίωση οφείλει να περιορίσει τη ζημία του, λαμβάνοντας τα μέτρα που θα ελάμβανε, υπό τις συγκεκριμένες περιστάσεις, ένας εύλογος δανειστής ο οποίος ενεργεί σύμφωνα με την καλή πίστη. Ως εκ τούτου, ενώ η αρχή της καλής πίστης δεν αναφέρεται ρητά στην συγκεκριμένη διάταξη, την περιβάλλει. Ειδικότερα, η υποχρέωση περιορισμού της ζημίας θεωρείται ειδική έκφανση της γενικής αρχής της καλής πίστης, αποτρέποντας την καταχρηστική άσκηση δικαιωμάτων, ενώ παράλληλα ενσωματώνει και ένα οικονομικό στοιχείο, το οποίο αποσκοπεί στην αποθάρρυνση παθητικών συμπεριφορών που επιτείνουν τη ζημία, ενώ αυτή θα μπορούσε να είχε αποφευχθεί</w:t>
      </w:r>
      <w:r>
        <w:rPr>
          <w:rFonts w:ascii="Times New Roman" w:hAnsi="Times New Roman" w:cs="Times New Roman"/>
          <w:lang w:val="el-GR"/>
        </w:rPr>
        <w:t>.</w:t>
      </w:r>
    </w:p>
    <w:p w14:paraId="517C9C1A" w14:textId="77777777" w:rsidR="00C471A6" w:rsidRDefault="00C471A6" w:rsidP="00C471A6">
      <w:pPr>
        <w:spacing w:line="360" w:lineRule="auto"/>
        <w:ind w:firstLine="567"/>
        <w:jc w:val="both"/>
        <w:rPr>
          <w:rFonts w:ascii="Times New Roman" w:hAnsi="Times New Roman" w:cs="Times New Roman"/>
          <w:lang w:val="el-GR"/>
        </w:rPr>
      </w:pPr>
    </w:p>
    <w:p w14:paraId="4BE5718B" w14:textId="5D0EBC75" w:rsidR="00C471A6" w:rsidRDefault="00C471A6" w:rsidP="00C471A6">
      <w:pPr>
        <w:spacing w:line="360" w:lineRule="auto"/>
        <w:jc w:val="both"/>
        <w:rPr>
          <w:rFonts w:ascii="Times New Roman" w:hAnsi="Times New Roman" w:cs="Times New Roman"/>
          <w:u w:val="single"/>
          <w:lang w:val="el-GR"/>
        </w:rPr>
      </w:pPr>
      <w:r w:rsidRPr="00C471A6">
        <w:rPr>
          <w:rFonts w:ascii="Times New Roman" w:hAnsi="Times New Roman" w:cs="Times New Roman"/>
          <w:u w:val="single"/>
          <w:lang w:val="el-GR"/>
        </w:rPr>
        <w:t>Υποχρέωση έγκαιρης (προ)ειδοποίησης</w:t>
      </w:r>
    </w:p>
    <w:p w14:paraId="0C9564B0" w14:textId="65E85E0D" w:rsidR="00C471A6" w:rsidRDefault="00B90389" w:rsidP="00C471A6">
      <w:pPr>
        <w:spacing w:line="360" w:lineRule="auto"/>
        <w:ind w:firstLine="567"/>
        <w:jc w:val="both"/>
        <w:rPr>
          <w:rFonts w:ascii="Times New Roman" w:hAnsi="Times New Roman" w:cs="Times New Roman"/>
          <w:lang w:val="el-GR"/>
        </w:rPr>
      </w:pPr>
      <w:r w:rsidRPr="00B90389">
        <w:rPr>
          <w:rFonts w:ascii="Times New Roman" w:hAnsi="Times New Roman" w:cs="Times New Roman"/>
          <w:lang w:val="el-GR"/>
        </w:rPr>
        <w:t>Στο στάδιο της εκπλήρωσης της σύμβασης, ιδιαίτερη σημασία έχει η υποχρέωση έγκαιρης ειδοποίησης του πωλητή από τον αγοραστή σε περίπτωση έλλειψης συμμόρφωσης των εμπορευμάτων, όπως προκύπτει από τα άρθρα 38 και 39 της CISG.</w:t>
      </w:r>
      <w:r>
        <w:rPr>
          <w:rFonts w:ascii="Times New Roman" w:hAnsi="Times New Roman" w:cs="Times New Roman"/>
          <w:lang w:val="el-GR"/>
        </w:rPr>
        <w:t xml:space="preserve"> </w:t>
      </w:r>
      <w:r w:rsidRPr="00B90389">
        <w:rPr>
          <w:rFonts w:ascii="Times New Roman" w:hAnsi="Times New Roman" w:cs="Times New Roman"/>
          <w:lang w:val="el-GR"/>
        </w:rPr>
        <w:t>Η αρχή της καλής πίστης παρουσιάζεται έντονη και στο παρόν άρθρο, υπό τη μορφή ότι η διάταξη αντανακλά την απαίτηση καλόπιστης και εύλογης συμπεριφοράς μεταξύ των μερών, καθώς διασφαλίζει ότι ο πωλητής ενημερώνεται εγκαίρως και έχει τη δυνατότητα να αντιδράσει, είτε θεραπεύοντας την παράβαση είτε περιορίζοντας τη ζημία</w:t>
      </w:r>
      <w:r>
        <w:rPr>
          <w:rFonts w:ascii="Times New Roman" w:hAnsi="Times New Roman" w:cs="Times New Roman"/>
          <w:lang w:val="el-GR"/>
        </w:rPr>
        <w:t>.</w:t>
      </w:r>
    </w:p>
    <w:p w14:paraId="13FF3DB2" w14:textId="77777777" w:rsidR="00E03758" w:rsidRDefault="00E03758" w:rsidP="00C471A6">
      <w:pPr>
        <w:spacing w:line="360" w:lineRule="auto"/>
        <w:ind w:firstLine="567"/>
        <w:jc w:val="both"/>
        <w:rPr>
          <w:rFonts w:ascii="Times New Roman" w:hAnsi="Times New Roman" w:cs="Times New Roman"/>
          <w:lang w:val="el-GR"/>
        </w:rPr>
      </w:pPr>
    </w:p>
    <w:p w14:paraId="77D372F4" w14:textId="60037B89" w:rsidR="00E03758" w:rsidRDefault="00E03758" w:rsidP="00E03758">
      <w:pPr>
        <w:spacing w:line="360" w:lineRule="auto"/>
        <w:jc w:val="both"/>
        <w:rPr>
          <w:rFonts w:ascii="Times New Roman" w:hAnsi="Times New Roman" w:cs="Times New Roman"/>
          <w:u w:val="single"/>
          <w:lang w:val="el-GR"/>
        </w:rPr>
      </w:pPr>
      <w:r w:rsidRPr="00E03758">
        <w:rPr>
          <w:rFonts w:ascii="Times New Roman" w:hAnsi="Times New Roman" w:cs="Times New Roman"/>
          <w:u w:val="single"/>
          <w:lang w:val="el-GR"/>
        </w:rPr>
        <w:t>Δικαίωμα θεραπείας</w:t>
      </w:r>
    </w:p>
    <w:p w14:paraId="2AD6EB43" w14:textId="54DF271C" w:rsidR="00E03758" w:rsidRDefault="00E03758" w:rsidP="00E03758">
      <w:pPr>
        <w:spacing w:line="360" w:lineRule="auto"/>
        <w:ind w:firstLine="567"/>
        <w:jc w:val="both"/>
        <w:rPr>
          <w:rFonts w:ascii="Times New Roman" w:hAnsi="Times New Roman" w:cs="Times New Roman"/>
          <w:lang w:val="el-GR"/>
        </w:rPr>
      </w:pPr>
      <w:r w:rsidRPr="00E03758">
        <w:rPr>
          <w:rFonts w:ascii="Times New Roman" w:hAnsi="Times New Roman" w:cs="Times New Roman"/>
          <w:lang w:val="el-GR"/>
        </w:rPr>
        <w:t>Ιδιαίτερη σημασία φέρει, στο στάδιο της εκπλήρωσης της σύμβασης, το δικαίωμα του πωλητή να θεραπεύσει τη μη συμμόρφωση των εμπορευμάτων, όπως προβλέπεται στα άρθρα 37 και 48 της σύμβασης. Ειδικότερα, ο πωλητής δύναται, υπό ορισμένες προϋποθέσεις, να προβεί σε διόρθωση ή αντικατάσταση των εμπορευμάτων, ακόμη και μετά την ημερομηνία παράδοσης, εφόσον αυτό δεν συνεπάγεται υπέρμετρη επιβάρυνση ή ουσιώδη ενόχληση για τον αγοραστή.</w:t>
      </w:r>
      <w:r>
        <w:rPr>
          <w:rFonts w:ascii="Times New Roman" w:hAnsi="Times New Roman" w:cs="Times New Roman"/>
          <w:lang w:val="el-GR"/>
        </w:rPr>
        <w:t xml:space="preserve"> </w:t>
      </w:r>
      <w:r w:rsidRPr="00E03758">
        <w:rPr>
          <w:rFonts w:ascii="Times New Roman" w:hAnsi="Times New Roman" w:cs="Times New Roman"/>
          <w:lang w:val="el-GR"/>
        </w:rPr>
        <w:t>Η ρύθμιση αυτή αντανακλά την προτίμηση της CISG υπέρ της διατήρησης της σύμβασης έναντι της λύσης της, όπου αυτό είναι εφικτό</w:t>
      </w:r>
      <w:r>
        <w:rPr>
          <w:rFonts w:ascii="Times New Roman" w:hAnsi="Times New Roman" w:cs="Times New Roman"/>
          <w:lang w:val="el-GR"/>
        </w:rPr>
        <w:t>.</w:t>
      </w:r>
    </w:p>
    <w:p w14:paraId="779956A2" w14:textId="77777777" w:rsidR="00E03758" w:rsidRDefault="00E03758" w:rsidP="00E03758">
      <w:pPr>
        <w:spacing w:line="360" w:lineRule="auto"/>
        <w:jc w:val="both"/>
        <w:rPr>
          <w:rFonts w:ascii="Times New Roman" w:hAnsi="Times New Roman" w:cs="Times New Roman"/>
          <w:lang w:val="el-GR"/>
        </w:rPr>
      </w:pPr>
    </w:p>
    <w:p w14:paraId="45094737" w14:textId="45A86AE7" w:rsidR="00E03758" w:rsidRDefault="00E03758" w:rsidP="00E03758">
      <w:pPr>
        <w:spacing w:line="360" w:lineRule="auto"/>
        <w:jc w:val="both"/>
        <w:rPr>
          <w:rFonts w:ascii="Times New Roman" w:hAnsi="Times New Roman" w:cs="Times New Roman"/>
          <w:u w:val="single"/>
          <w:lang w:val="el-GR"/>
        </w:rPr>
      </w:pPr>
      <w:r w:rsidRPr="00E03758">
        <w:rPr>
          <w:rFonts w:ascii="Times New Roman" w:hAnsi="Times New Roman" w:cs="Times New Roman"/>
          <w:u w:val="single"/>
          <w:lang w:val="el-GR"/>
        </w:rPr>
        <w:t>Η προστασία της εύλογης εμπιστοσύνης των μερών</w:t>
      </w:r>
    </w:p>
    <w:p w14:paraId="0265D031" w14:textId="5158A763" w:rsidR="00E03758" w:rsidRDefault="00E03758" w:rsidP="00E03758">
      <w:pPr>
        <w:spacing w:line="360" w:lineRule="auto"/>
        <w:ind w:firstLine="567"/>
        <w:jc w:val="both"/>
        <w:rPr>
          <w:rFonts w:ascii="Times New Roman" w:hAnsi="Times New Roman" w:cs="Times New Roman"/>
          <w:lang w:val="el-GR"/>
        </w:rPr>
      </w:pPr>
      <w:r w:rsidRPr="00E03758">
        <w:rPr>
          <w:rFonts w:ascii="Times New Roman" w:hAnsi="Times New Roman" w:cs="Times New Roman"/>
          <w:lang w:val="el-GR"/>
        </w:rPr>
        <w:t>Παρότι δεν υπάρχει συγκεκριμένη διάταξη η οποία να υπαγορεύει την αρχή της προστασίας της εύλογης εμπιστοσύνης των μερών, μπορούμε να την συνάγουμε από το γενικότερο πνεύμα της σύμβασης. Σύμφωνα με αυτήν, ένα μέρος δεν δύναται να μεταβάλει τη στάση του κατά τρόπο που αναιρεί προηγούμενη συμπεριφορά ή δηλώσεις του, στις οποίες το άλλο μέρος είχε βασιστεί ευλόγως κατά την εκτέλεση της σύμβασης. Η αρχή αυτή μπορεί να συνδυαστεί παράλληλα και με την αρχή venire contra factum proprium.</w:t>
      </w:r>
      <w:r>
        <w:rPr>
          <w:rFonts w:ascii="Times New Roman" w:hAnsi="Times New Roman" w:cs="Times New Roman"/>
          <w:lang w:val="el-GR"/>
        </w:rPr>
        <w:t xml:space="preserve"> </w:t>
      </w:r>
      <w:r w:rsidRPr="00E03758">
        <w:rPr>
          <w:rFonts w:ascii="Times New Roman" w:hAnsi="Times New Roman" w:cs="Times New Roman"/>
          <w:lang w:val="el-GR"/>
        </w:rPr>
        <w:t>Η αρχή της εύλογης εμπιστοσύνης συνάγεται από διάφορα άρθρα, όπως για παράδειγμα το άρθρο 16 παρ. 2 (β)</w:t>
      </w:r>
      <w:r>
        <w:rPr>
          <w:rFonts w:ascii="Times New Roman" w:hAnsi="Times New Roman" w:cs="Times New Roman"/>
          <w:lang w:val="el-GR"/>
        </w:rPr>
        <w:t xml:space="preserve">, </w:t>
      </w:r>
      <w:r w:rsidRPr="00E03758">
        <w:rPr>
          <w:rFonts w:ascii="Times New Roman" w:hAnsi="Times New Roman" w:cs="Times New Roman"/>
          <w:lang w:val="el-GR"/>
        </w:rPr>
        <w:t>το οποίο καθιστά μια πρόταση σύναψης σύμβασης ανέκκλητη, όταν ήταν εύλογο για τον αποδέκτη να βασιστεί στο ότι αυτή θα παραμείνει ανοικτή και ο αποδέκτης ενήργησε πράγματι βασιζόμενος στην πρόταση αυτή.</w:t>
      </w:r>
    </w:p>
    <w:p w14:paraId="7B51000C" w14:textId="77777777" w:rsidR="00E03758" w:rsidRDefault="00E03758" w:rsidP="00E03758">
      <w:pPr>
        <w:spacing w:line="360" w:lineRule="auto"/>
        <w:ind w:firstLine="567"/>
        <w:jc w:val="both"/>
        <w:rPr>
          <w:rFonts w:ascii="Times New Roman" w:hAnsi="Times New Roman" w:cs="Times New Roman"/>
          <w:lang w:val="el-GR"/>
        </w:rPr>
      </w:pPr>
    </w:p>
    <w:p w14:paraId="4115E57A" w14:textId="62B35E68" w:rsidR="00E03758" w:rsidRDefault="00E03758" w:rsidP="00E03758">
      <w:pPr>
        <w:pStyle w:val="a6"/>
        <w:numPr>
          <w:ilvl w:val="0"/>
          <w:numId w:val="1"/>
        </w:numPr>
        <w:spacing w:line="360" w:lineRule="auto"/>
        <w:jc w:val="both"/>
        <w:rPr>
          <w:rFonts w:ascii="Times New Roman" w:hAnsi="Times New Roman" w:cs="Times New Roman"/>
          <w:b/>
          <w:bCs/>
          <w:lang w:val="el-GR"/>
        </w:rPr>
      </w:pPr>
      <w:r w:rsidRPr="00E03758">
        <w:rPr>
          <w:rFonts w:ascii="Times New Roman" w:hAnsi="Times New Roman" w:cs="Times New Roman"/>
          <w:b/>
          <w:bCs/>
          <w:lang w:val="el-GR"/>
        </w:rPr>
        <w:t>Ζητήματα κύρους της σύμβασης</w:t>
      </w:r>
    </w:p>
    <w:p w14:paraId="47F4C359" w14:textId="3762BDE2" w:rsidR="00E03758" w:rsidRDefault="00FB5DB7" w:rsidP="00E03758">
      <w:pPr>
        <w:spacing w:line="360" w:lineRule="auto"/>
        <w:ind w:firstLine="567"/>
        <w:jc w:val="both"/>
        <w:rPr>
          <w:rFonts w:ascii="Times New Roman" w:hAnsi="Times New Roman" w:cs="Times New Roman"/>
          <w:lang w:val="el-GR"/>
        </w:rPr>
      </w:pPr>
      <w:r w:rsidRPr="00FB5DB7">
        <w:rPr>
          <w:rFonts w:ascii="Times New Roman" w:hAnsi="Times New Roman" w:cs="Times New Roman"/>
          <w:lang w:val="el-GR"/>
        </w:rPr>
        <w:t>Σύμφωνα με το άρθρο 4 της CISG «</w:t>
      </w:r>
      <w:r w:rsidRPr="00FB5DB7">
        <w:rPr>
          <w:rFonts w:ascii="Times New Roman" w:hAnsi="Times New Roman" w:cs="Times New Roman"/>
          <w:i/>
          <w:iCs/>
          <w:lang w:val="el-GR"/>
        </w:rPr>
        <w:t xml:space="preserve">Η παρούσα Σύμβαση </w:t>
      </w:r>
      <w:r w:rsidRPr="00FB5DB7">
        <w:rPr>
          <w:rFonts w:ascii="Times New Roman" w:hAnsi="Times New Roman" w:cs="Times New Roman"/>
          <w:b/>
          <w:bCs/>
          <w:i/>
          <w:iCs/>
          <w:u w:val="single"/>
          <w:lang w:val="el-GR"/>
        </w:rPr>
        <w:t>διέπει αποκλειστικά</w:t>
      </w:r>
      <w:r w:rsidRPr="00FB5DB7">
        <w:rPr>
          <w:rFonts w:ascii="Times New Roman" w:hAnsi="Times New Roman" w:cs="Times New Roman"/>
          <w:i/>
          <w:iCs/>
          <w:lang w:val="el-GR"/>
        </w:rPr>
        <w:t xml:space="preserve"> τη </w:t>
      </w:r>
      <w:r w:rsidRPr="00FB5DB7">
        <w:rPr>
          <w:rFonts w:ascii="Times New Roman" w:hAnsi="Times New Roman" w:cs="Times New Roman"/>
          <w:i/>
          <w:iCs/>
          <w:u w:val="single"/>
          <w:lang w:val="el-GR"/>
        </w:rPr>
        <w:t>σύναψη</w:t>
      </w:r>
      <w:r w:rsidRPr="00FB5DB7">
        <w:rPr>
          <w:rFonts w:ascii="Times New Roman" w:hAnsi="Times New Roman" w:cs="Times New Roman"/>
          <w:i/>
          <w:iCs/>
          <w:lang w:val="el-GR"/>
        </w:rPr>
        <w:t xml:space="preserve"> της σύμβασης πώλησης και τα </w:t>
      </w:r>
      <w:r w:rsidRPr="00FB5DB7">
        <w:rPr>
          <w:rFonts w:ascii="Times New Roman" w:hAnsi="Times New Roman" w:cs="Times New Roman"/>
          <w:i/>
          <w:iCs/>
          <w:u w:val="single"/>
          <w:lang w:val="el-GR"/>
        </w:rPr>
        <w:t>δικαιώματα και τις υποχρεώσεις του πωλητή και του αγοραστή</w:t>
      </w:r>
      <w:r w:rsidRPr="00FB5DB7">
        <w:rPr>
          <w:rFonts w:ascii="Times New Roman" w:hAnsi="Times New Roman" w:cs="Times New Roman"/>
          <w:i/>
          <w:iCs/>
          <w:lang w:val="el-GR"/>
        </w:rPr>
        <w:t xml:space="preserve"> που απορρέουν από αυτήν…</w:t>
      </w:r>
      <w:r w:rsidRPr="00FB5DB7">
        <w:rPr>
          <w:rFonts w:ascii="Times New Roman" w:hAnsi="Times New Roman" w:cs="Times New Roman"/>
          <w:lang w:val="el-GR"/>
        </w:rPr>
        <w:t>» . Από το παρόν άρθρο καταλαβαίνουμε λοιπόν πως η Σύμβαση διέπει μόνο ζητήματα που αφορούν στην σύναψη της σύμβασης και τις σχετικές υποχρεώσεις του πωλητή και αγοραστή αλλά όχι περαιτέρω ζητήματα πχ. κύρους.</w:t>
      </w:r>
    </w:p>
    <w:p w14:paraId="6CED8D0A" w14:textId="256AC9AF" w:rsidR="00FB5DB7" w:rsidRDefault="00FB5DB7" w:rsidP="00E03758">
      <w:pPr>
        <w:spacing w:line="360" w:lineRule="auto"/>
        <w:ind w:firstLine="567"/>
        <w:jc w:val="both"/>
        <w:rPr>
          <w:rFonts w:ascii="Times New Roman" w:hAnsi="Times New Roman" w:cs="Times New Roman"/>
          <w:lang w:val="el-GR"/>
        </w:rPr>
      </w:pPr>
      <w:r w:rsidRPr="00FB5DB7">
        <w:rPr>
          <w:rFonts w:ascii="Times New Roman" w:hAnsi="Times New Roman" w:cs="Times New Roman"/>
          <w:lang w:val="el-GR"/>
        </w:rPr>
        <w:t xml:space="preserve">Όσον αφορά τη σύναψη της σύμβασης, η CISG ρυθμίζει μόνο τις αντικειμενικές προϋποθέσεις για την κατάρτισή της. Το ζήτημα, ωστόσο, του κατά πόσον μια σύμβαση έχει καταρτισθεί έγκυρα υπάγεται στους εφαρμοστέους κανόνες του εθνικού δικαίου, εκτός από εκείνα τα ζητήματα για τα οποία η Σύμβαση παρέχει εξαντλητική ρύθμιση. Συνεπώς, ζητήματα όπως </w:t>
      </w:r>
      <w:r w:rsidRPr="00FB5DB7">
        <w:rPr>
          <w:rFonts w:ascii="Times New Roman" w:hAnsi="Times New Roman" w:cs="Times New Roman"/>
          <w:u w:val="single"/>
          <w:lang w:val="el-GR"/>
        </w:rPr>
        <w:t>η ικανότητα προς σύναψη σύμβασης</w:t>
      </w:r>
      <w:r w:rsidRPr="00FB5DB7">
        <w:rPr>
          <w:rFonts w:ascii="Times New Roman" w:hAnsi="Times New Roman" w:cs="Times New Roman"/>
          <w:lang w:val="el-GR"/>
        </w:rPr>
        <w:t xml:space="preserve">, η </w:t>
      </w:r>
      <w:r w:rsidRPr="00FB5DB7">
        <w:rPr>
          <w:rFonts w:ascii="Times New Roman" w:hAnsi="Times New Roman" w:cs="Times New Roman"/>
          <w:u w:val="single"/>
          <w:lang w:val="el-GR"/>
        </w:rPr>
        <w:t>παρανομία</w:t>
      </w:r>
      <w:r w:rsidRPr="00FB5DB7">
        <w:rPr>
          <w:rFonts w:ascii="Times New Roman" w:hAnsi="Times New Roman" w:cs="Times New Roman"/>
          <w:lang w:val="el-GR"/>
        </w:rPr>
        <w:t xml:space="preserve">, καθώς και οι συνέπειες της </w:t>
      </w:r>
      <w:r w:rsidRPr="00FB5DB7">
        <w:rPr>
          <w:rFonts w:ascii="Times New Roman" w:hAnsi="Times New Roman" w:cs="Times New Roman"/>
          <w:u w:val="single"/>
          <w:lang w:val="el-GR"/>
        </w:rPr>
        <w:t>πλάνης, της απειλής και της απάτης</w:t>
      </w:r>
      <w:r w:rsidRPr="00FB5DB7">
        <w:rPr>
          <w:rFonts w:ascii="Times New Roman" w:hAnsi="Times New Roman" w:cs="Times New Roman"/>
          <w:lang w:val="el-GR"/>
        </w:rPr>
        <w:t xml:space="preserve">, </w:t>
      </w:r>
      <w:r w:rsidRPr="00FB5DB7">
        <w:rPr>
          <w:rFonts w:ascii="Times New Roman" w:hAnsi="Times New Roman" w:cs="Times New Roman"/>
          <w:b/>
          <w:bCs/>
          <w:lang w:val="el-GR"/>
        </w:rPr>
        <w:t>εξαιρούνται</w:t>
      </w:r>
      <w:r w:rsidRPr="00FB5DB7">
        <w:rPr>
          <w:rFonts w:ascii="Times New Roman" w:hAnsi="Times New Roman" w:cs="Times New Roman"/>
          <w:lang w:val="el-GR"/>
        </w:rPr>
        <w:t xml:space="preserve">, κατά κανόνα, από το πεδίο εφαρμογής της CISG, σύμφωνα με το άρθρο 4 στοιχ. (α), κι ως εκ τούτου, </w:t>
      </w:r>
      <w:r w:rsidRPr="00FB5DB7">
        <w:rPr>
          <w:rFonts w:ascii="Times New Roman" w:hAnsi="Times New Roman" w:cs="Times New Roman"/>
          <w:b/>
          <w:bCs/>
          <w:lang w:val="el-GR"/>
        </w:rPr>
        <w:t>ρυθμίζονται από το εφαρμοστέο εθνικό δίκαιο</w:t>
      </w:r>
      <w:r w:rsidRPr="00FB5DB7">
        <w:rPr>
          <w:rFonts w:ascii="Times New Roman" w:hAnsi="Times New Roman" w:cs="Times New Roman"/>
          <w:lang w:val="el-GR"/>
        </w:rPr>
        <w:t xml:space="preserve">, όπως επίσης και ζητήματα παραπλάνησης και αμέλειας. Συνεπώς, η Σύμβαση περιορίζεται στη ρύθμιση των προϋποθέσεων κατάρτισης και εκτέλεσης της σύμβασης, χωρίς να παρεμβαίνει στον έλεγχο της εγκυρότητάς </w:t>
      </w:r>
      <w:r>
        <w:rPr>
          <w:rFonts w:ascii="Times New Roman" w:hAnsi="Times New Roman" w:cs="Times New Roman"/>
          <w:lang w:val="el-GR"/>
        </w:rPr>
        <w:t xml:space="preserve">της. </w:t>
      </w:r>
    </w:p>
    <w:p w14:paraId="716662CF" w14:textId="2DB2E221" w:rsidR="00FB5DB7" w:rsidRDefault="00FB5DB7" w:rsidP="00E03758">
      <w:pPr>
        <w:spacing w:line="360" w:lineRule="auto"/>
        <w:ind w:firstLine="567"/>
        <w:jc w:val="both"/>
        <w:rPr>
          <w:rFonts w:ascii="Times New Roman" w:hAnsi="Times New Roman" w:cs="Times New Roman"/>
          <w:lang w:val="el-GR"/>
        </w:rPr>
      </w:pPr>
      <w:r w:rsidRPr="00FB5DB7">
        <w:rPr>
          <w:rFonts w:ascii="Times New Roman" w:hAnsi="Times New Roman" w:cs="Times New Roman"/>
          <w:lang w:val="el-GR"/>
        </w:rPr>
        <w:t>Η CISG, κατά γενικό κανόνα, αφήνει τα ζητήματα κύρους της σύμβασης και των επιμέρους ρητρών της -όπως ρήτρες απαλλαγής ευθύνης, συμβατικές ποινές ή ρήτρες μη ανταγωνισμού- στο εφαρμοστέο εθνικό δίκαιο</w:t>
      </w:r>
      <w:r>
        <w:rPr>
          <w:rFonts w:ascii="Times New Roman" w:hAnsi="Times New Roman" w:cs="Times New Roman"/>
          <w:lang w:val="el-GR"/>
        </w:rPr>
        <w:t xml:space="preserve">. </w:t>
      </w:r>
      <w:r w:rsidRPr="00FB5DB7">
        <w:rPr>
          <w:rFonts w:ascii="Times New Roman" w:hAnsi="Times New Roman" w:cs="Times New Roman"/>
          <w:lang w:val="el-GR"/>
        </w:rPr>
        <w:t>Η επιλογή αυτή αντανακλά τη συνειδητή αποχή της Σύμβασης από τη ρύθμιση ζητημάτων ουσιαστικής δικαιοσύνης και ελέγχου του περιεχομένου της σύμβασης, τα οποία σε πολλά εθνικά δίκαια συνδέονται με την αρχή της καλής πίστης.</w:t>
      </w:r>
    </w:p>
    <w:p w14:paraId="1932F1DA" w14:textId="66A41F1E" w:rsidR="00FB5DB7" w:rsidRPr="00E03758" w:rsidRDefault="00FB5DB7" w:rsidP="00E03758">
      <w:pPr>
        <w:spacing w:line="360" w:lineRule="auto"/>
        <w:ind w:firstLine="567"/>
        <w:jc w:val="both"/>
        <w:rPr>
          <w:rFonts w:ascii="Times New Roman" w:hAnsi="Times New Roman" w:cs="Times New Roman"/>
          <w:lang w:val="el-GR"/>
        </w:rPr>
      </w:pPr>
      <w:r w:rsidRPr="00FB5DB7">
        <w:rPr>
          <w:rFonts w:ascii="Times New Roman" w:hAnsi="Times New Roman" w:cs="Times New Roman"/>
          <w:lang w:val="el-GR"/>
        </w:rPr>
        <w:t>Υπό την έννοια αυτή, η καλή πίστη λειτουργεί ως αρχή που διαμορφώνει την εφαρμογή της Σύμβασης, χωρίς όμως να επεκτείνεται σε ζητήματα κύρους, τα οποία παραμένουν στην αρμοδιότητα του εφαρμοστέου εθνικού δικαίου.</w:t>
      </w:r>
    </w:p>
    <w:p w14:paraId="055FF7C7" w14:textId="77777777" w:rsidR="00C471A6" w:rsidRDefault="00C471A6" w:rsidP="00C471A6">
      <w:pPr>
        <w:spacing w:line="360" w:lineRule="auto"/>
        <w:ind w:firstLine="567"/>
        <w:jc w:val="both"/>
        <w:rPr>
          <w:rFonts w:ascii="Times New Roman" w:hAnsi="Times New Roman" w:cs="Times New Roman"/>
          <w:lang w:val="el-GR"/>
        </w:rPr>
      </w:pPr>
    </w:p>
    <w:p w14:paraId="5964BAD0" w14:textId="77777777" w:rsidR="00C471A6" w:rsidRDefault="00C471A6" w:rsidP="00C471A6">
      <w:pPr>
        <w:spacing w:line="360" w:lineRule="auto"/>
        <w:ind w:firstLine="567"/>
        <w:jc w:val="both"/>
        <w:rPr>
          <w:rFonts w:ascii="Times New Roman" w:hAnsi="Times New Roman" w:cs="Times New Roman"/>
          <w:lang w:val="el-GR"/>
        </w:rPr>
      </w:pPr>
    </w:p>
    <w:p w14:paraId="58AD0027" w14:textId="77777777" w:rsidR="00C471A6" w:rsidRPr="006171AC" w:rsidRDefault="00C471A6" w:rsidP="00C471A6">
      <w:pPr>
        <w:spacing w:line="360" w:lineRule="auto"/>
        <w:ind w:firstLine="567"/>
        <w:jc w:val="both"/>
        <w:rPr>
          <w:rFonts w:ascii="Times New Roman" w:hAnsi="Times New Roman" w:cs="Times New Roman"/>
          <w:lang w:val="el-GR"/>
        </w:rPr>
      </w:pPr>
    </w:p>
    <w:sectPr w:rsidR="00C471A6" w:rsidRPr="006171AC" w:rsidSect="0098761F">
      <w:footerReference w:type="even" r:id="rId7"/>
      <w:footerReference w:type="default" r:id="rId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5369D" w14:textId="77777777" w:rsidR="00E45CF4" w:rsidRDefault="00E45CF4" w:rsidP="0098761F">
      <w:r>
        <w:separator/>
      </w:r>
    </w:p>
  </w:endnote>
  <w:endnote w:type="continuationSeparator" w:id="0">
    <w:p w14:paraId="605F7A6E" w14:textId="77777777" w:rsidR="00E45CF4" w:rsidRDefault="00E45CF4" w:rsidP="0098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Body)">
    <w:altName w:val="Calibri"/>
    <w:charset w:val="00"/>
    <w:family w:val="roman"/>
    <w:pitch w:val="default"/>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1754187348"/>
      <w:docPartObj>
        <w:docPartGallery w:val="Page Numbers (Bottom of Page)"/>
        <w:docPartUnique/>
      </w:docPartObj>
    </w:sdtPr>
    <w:sdtEndPr>
      <w:rPr>
        <w:rStyle w:val="a5"/>
      </w:rPr>
    </w:sdtEndPr>
    <w:sdtContent>
      <w:p w14:paraId="0620B5B7" w14:textId="6F62D504" w:rsidR="0098761F" w:rsidRDefault="0098761F" w:rsidP="00C279D0">
        <w:pPr>
          <w:pStyle w:val="a4"/>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7BBBBA6E" w14:textId="77777777" w:rsidR="0098761F" w:rsidRDefault="0098761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910233989"/>
      <w:docPartObj>
        <w:docPartGallery w:val="Page Numbers (Bottom of Page)"/>
        <w:docPartUnique/>
      </w:docPartObj>
    </w:sdtPr>
    <w:sdtEndPr>
      <w:rPr>
        <w:rStyle w:val="a5"/>
        <w:rFonts w:ascii="Times New Roman" w:hAnsi="Times New Roman" w:cs="Times New Roman"/>
        <w:sz w:val="22"/>
        <w:szCs w:val="22"/>
      </w:rPr>
    </w:sdtEndPr>
    <w:sdtContent>
      <w:p w14:paraId="643AF533" w14:textId="4EDC3D7B" w:rsidR="0098761F" w:rsidRPr="0098761F" w:rsidRDefault="0098761F" w:rsidP="00C279D0">
        <w:pPr>
          <w:pStyle w:val="a4"/>
          <w:framePr w:wrap="none" w:vAnchor="text" w:hAnchor="margin" w:xAlign="center" w:y="1"/>
          <w:rPr>
            <w:rStyle w:val="a5"/>
            <w:rFonts w:ascii="Times New Roman" w:hAnsi="Times New Roman" w:cs="Times New Roman"/>
            <w:sz w:val="22"/>
            <w:szCs w:val="22"/>
          </w:rPr>
        </w:pPr>
        <w:r w:rsidRPr="0098761F">
          <w:rPr>
            <w:rStyle w:val="a5"/>
            <w:rFonts w:ascii="Times New Roman" w:hAnsi="Times New Roman" w:cs="Times New Roman"/>
            <w:sz w:val="22"/>
            <w:szCs w:val="22"/>
          </w:rPr>
          <w:fldChar w:fldCharType="begin"/>
        </w:r>
        <w:r w:rsidRPr="0098761F">
          <w:rPr>
            <w:rStyle w:val="a5"/>
            <w:rFonts w:ascii="Times New Roman" w:hAnsi="Times New Roman" w:cs="Times New Roman"/>
            <w:sz w:val="22"/>
            <w:szCs w:val="22"/>
          </w:rPr>
          <w:instrText xml:space="preserve"> PAGE </w:instrText>
        </w:r>
        <w:r w:rsidRPr="0098761F">
          <w:rPr>
            <w:rStyle w:val="a5"/>
            <w:rFonts w:ascii="Times New Roman" w:hAnsi="Times New Roman" w:cs="Times New Roman"/>
            <w:sz w:val="22"/>
            <w:szCs w:val="22"/>
          </w:rPr>
          <w:fldChar w:fldCharType="separate"/>
        </w:r>
        <w:r w:rsidRPr="0098761F">
          <w:rPr>
            <w:rStyle w:val="a5"/>
            <w:rFonts w:ascii="Times New Roman" w:hAnsi="Times New Roman" w:cs="Times New Roman"/>
            <w:noProof/>
            <w:sz w:val="22"/>
            <w:szCs w:val="22"/>
          </w:rPr>
          <w:t>1</w:t>
        </w:r>
        <w:r w:rsidRPr="0098761F">
          <w:rPr>
            <w:rStyle w:val="a5"/>
            <w:rFonts w:ascii="Times New Roman" w:hAnsi="Times New Roman" w:cs="Times New Roman"/>
            <w:sz w:val="22"/>
            <w:szCs w:val="22"/>
          </w:rPr>
          <w:fldChar w:fldCharType="end"/>
        </w:r>
      </w:p>
    </w:sdtContent>
  </w:sdt>
  <w:p w14:paraId="5ABA097D" w14:textId="77777777" w:rsidR="0098761F" w:rsidRDefault="009876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5C0C" w14:textId="77777777" w:rsidR="00E45CF4" w:rsidRDefault="00E45CF4" w:rsidP="0098761F">
      <w:r>
        <w:separator/>
      </w:r>
    </w:p>
  </w:footnote>
  <w:footnote w:type="continuationSeparator" w:id="0">
    <w:p w14:paraId="50648E1C" w14:textId="77777777" w:rsidR="00E45CF4" w:rsidRDefault="00E45CF4" w:rsidP="00987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0ED1"/>
    <w:multiLevelType w:val="hybridMultilevel"/>
    <w:tmpl w:val="3ED624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3428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DB"/>
    <w:rsid w:val="000122CD"/>
    <w:rsid w:val="000510E7"/>
    <w:rsid w:val="001436F9"/>
    <w:rsid w:val="001D72AA"/>
    <w:rsid w:val="00304ED8"/>
    <w:rsid w:val="00431F52"/>
    <w:rsid w:val="00505B1B"/>
    <w:rsid w:val="006171AC"/>
    <w:rsid w:val="006F70AB"/>
    <w:rsid w:val="00731DDD"/>
    <w:rsid w:val="008B0E57"/>
    <w:rsid w:val="008D4E39"/>
    <w:rsid w:val="0091292C"/>
    <w:rsid w:val="009547B9"/>
    <w:rsid w:val="0097465B"/>
    <w:rsid w:val="0098761F"/>
    <w:rsid w:val="009E4C1E"/>
    <w:rsid w:val="00AF5FDB"/>
    <w:rsid w:val="00B002E4"/>
    <w:rsid w:val="00B90389"/>
    <w:rsid w:val="00B95309"/>
    <w:rsid w:val="00C023E6"/>
    <w:rsid w:val="00C25211"/>
    <w:rsid w:val="00C471A6"/>
    <w:rsid w:val="00D07BF3"/>
    <w:rsid w:val="00D35EDB"/>
    <w:rsid w:val="00D95937"/>
    <w:rsid w:val="00E03758"/>
    <w:rsid w:val="00E26450"/>
    <w:rsid w:val="00E45CF4"/>
    <w:rsid w:val="00EC1AC8"/>
    <w:rsid w:val="00F129E1"/>
    <w:rsid w:val="00F44E38"/>
    <w:rsid w:val="00F62305"/>
    <w:rsid w:val="00FB5DB7"/>
    <w:rsid w:val="00FC0BC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01C8"/>
  <w15:chartTrackingRefBased/>
  <w15:docId w15:val="{EFCA3AD1-1286-B840-BC3D-13F54793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basedOn w:val="a"/>
    <w:next w:val="a"/>
    <w:autoRedefine/>
    <w:uiPriority w:val="39"/>
    <w:unhideWhenUsed/>
    <w:rsid w:val="00431F52"/>
    <w:pPr>
      <w:spacing w:line="360" w:lineRule="auto"/>
      <w:ind w:left="720"/>
    </w:pPr>
    <w:rPr>
      <w:rFonts w:ascii="Times New Roman" w:hAnsi="Times New Roman" w:cstheme="minorHAnsi"/>
      <w:szCs w:val="20"/>
    </w:rPr>
  </w:style>
  <w:style w:type="paragraph" w:styleId="1">
    <w:name w:val="toc 1"/>
    <w:basedOn w:val="a"/>
    <w:next w:val="a"/>
    <w:autoRedefine/>
    <w:uiPriority w:val="39"/>
    <w:unhideWhenUsed/>
    <w:rsid w:val="009547B9"/>
    <w:pPr>
      <w:tabs>
        <w:tab w:val="right" w:leader="dot" w:pos="9016"/>
      </w:tabs>
      <w:spacing w:before="120" w:after="120" w:line="360" w:lineRule="auto"/>
    </w:pPr>
    <w:rPr>
      <w:rFonts w:ascii="Perpetua" w:hAnsi="Perpetua" w:cstheme="minorHAnsi"/>
      <w:b/>
      <w:bCs/>
      <w:caps/>
      <w:color w:val="000000"/>
      <w:szCs w:val="20"/>
    </w:rPr>
  </w:style>
  <w:style w:type="paragraph" w:styleId="2">
    <w:name w:val="toc 2"/>
    <w:basedOn w:val="a"/>
    <w:next w:val="a"/>
    <w:autoRedefine/>
    <w:uiPriority w:val="39"/>
    <w:unhideWhenUsed/>
    <w:rsid w:val="009547B9"/>
    <w:pPr>
      <w:tabs>
        <w:tab w:val="left" w:pos="720"/>
        <w:tab w:val="right" w:leader="dot" w:pos="9016"/>
      </w:tabs>
      <w:spacing w:line="360" w:lineRule="auto"/>
      <w:ind w:left="240"/>
    </w:pPr>
    <w:rPr>
      <w:rFonts w:ascii="Perpetua" w:eastAsia="Times New Roman" w:hAnsi="Perpetua" w:cs="Calibri (Body)"/>
      <w:b/>
      <w:bCs/>
      <w:noProof/>
      <w:color w:val="000000"/>
      <w:lang w:eastAsia="en-GB"/>
    </w:rPr>
  </w:style>
  <w:style w:type="paragraph" w:styleId="3">
    <w:name w:val="toc 3"/>
    <w:basedOn w:val="a"/>
    <w:next w:val="a"/>
    <w:autoRedefine/>
    <w:uiPriority w:val="39"/>
    <w:unhideWhenUsed/>
    <w:rsid w:val="009547B9"/>
    <w:pPr>
      <w:spacing w:line="360" w:lineRule="auto"/>
      <w:ind w:left="480"/>
    </w:pPr>
    <w:rPr>
      <w:rFonts w:ascii="Perpetua" w:hAnsi="Perpetua" w:cstheme="minorHAnsi"/>
      <w:i/>
      <w:iCs/>
      <w:color w:val="000000"/>
      <w:szCs w:val="20"/>
    </w:rPr>
  </w:style>
  <w:style w:type="paragraph" w:styleId="5">
    <w:name w:val="toc 5"/>
    <w:basedOn w:val="a"/>
    <w:next w:val="a"/>
    <w:autoRedefine/>
    <w:uiPriority w:val="39"/>
    <w:unhideWhenUsed/>
    <w:rsid w:val="009547B9"/>
    <w:pPr>
      <w:spacing w:line="360" w:lineRule="auto"/>
      <w:ind w:left="960"/>
    </w:pPr>
    <w:rPr>
      <w:rFonts w:ascii="Perpetua" w:hAnsi="Perpetua" w:cstheme="minorHAnsi"/>
      <w:color w:val="000000"/>
      <w:szCs w:val="18"/>
    </w:rPr>
  </w:style>
  <w:style w:type="paragraph" w:styleId="a3">
    <w:name w:val="header"/>
    <w:basedOn w:val="a"/>
    <w:link w:val="Char"/>
    <w:uiPriority w:val="99"/>
    <w:unhideWhenUsed/>
    <w:rsid w:val="0098761F"/>
    <w:pPr>
      <w:tabs>
        <w:tab w:val="center" w:pos="4513"/>
        <w:tab w:val="right" w:pos="9026"/>
      </w:tabs>
    </w:pPr>
  </w:style>
  <w:style w:type="character" w:customStyle="1" w:styleId="Char">
    <w:name w:val="Κεφαλίδα Char"/>
    <w:basedOn w:val="a0"/>
    <w:link w:val="a3"/>
    <w:uiPriority w:val="99"/>
    <w:rsid w:val="0098761F"/>
  </w:style>
  <w:style w:type="paragraph" w:styleId="a4">
    <w:name w:val="footer"/>
    <w:basedOn w:val="a"/>
    <w:link w:val="Char0"/>
    <w:uiPriority w:val="99"/>
    <w:unhideWhenUsed/>
    <w:rsid w:val="0098761F"/>
    <w:pPr>
      <w:tabs>
        <w:tab w:val="center" w:pos="4513"/>
        <w:tab w:val="right" w:pos="9026"/>
      </w:tabs>
    </w:pPr>
  </w:style>
  <w:style w:type="character" w:customStyle="1" w:styleId="Char0">
    <w:name w:val="Υποσέλιδο Char"/>
    <w:basedOn w:val="a0"/>
    <w:link w:val="a4"/>
    <w:uiPriority w:val="99"/>
    <w:rsid w:val="0098761F"/>
  </w:style>
  <w:style w:type="character" w:styleId="a5">
    <w:name w:val="page number"/>
    <w:basedOn w:val="a0"/>
    <w:uiPriority w:val="99"/>
    <w:semiHidden/>
    <w:unhideWhenUsed/>
    <w:rsid w:val="0098761F"/>
  </w:style>
  <w:style w:type="paragraph" w:styleId="a6">
    <w:name w:val="List Paragraph"/>
    <w:basedOn w:val="a"/>
    <w:uiPriority w:val="34"/>
    <w:qFormat/>
    <w:rsid w:val="00EC1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2884</Words>
  <Characters>15574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maritinoula leontioula</dc:creator>
  <cp:keywords/>
  <dc:description/>
  <cp:lastModifiedBy>Chrysafo Tsouka</cp:lastModifiedBy>
  <cp:revision>2</cp:revision>
  <dcterms:created xsi:type="dcterms:W3CDTF">2026-06-20T19:11:00Z</dcterms:created>
  <dcterms:modified xsi:type="dcterms:W3CDTF">2026-06-20T19:11:00Z</dcterms:modified>
</cp:coreProperties>
</file>