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EAC" w:rsidRPr="009C5574" w:rsidRDefault="00A26EAC" w:rsidP="00A26EAC">
      <w:pPr>
        <w:rPr>
          <w:color w:val="00B050"/>
          <w:sz w:val="40"/>
          <w:szCs w:val="40"/>
          <w:lang w:val="el-GR"/>
        </w:rPr>
      </w:pPr>
      <w:r w:rsidRPr="009C5574">
        <w:rPr>
          <w:color w:val="00B050"/>
          <w:sz w:val="40"/>
          <w:szCs w:val="40"/>
          <w:lang w:val="en-US"/>
        </w:rPr>
        <w:tab/>
      </w:r>
      <w:r w:rsidRPr="009C5574">
        <w:rPr>
          <w:color w:val="00B050"/>
          <w:sz w:val="40"/>
          <w:szCs w:val="40"/>
          <w:lang w:val="en-US"/>
        </w:rPr>
        <w:tab/>
      </w:r>
      <w:r w:rsidRPr="009C5574">
        <w:rPr>
          <w:color w:val="00B050"/>
          <w:sz w:val="40"/>
          <w:szCs w:val="40"/>
          <w:lang w:val="en-US"/>
        </w:rPr>
        <w:tab/>
      </w:r>
      <w:r w:rsidRPr="009C5574">
        <w:rPr>
          <w:color w:val="00B050"/>
          <w:sz w:val="40"/>
          <w:szCs w:val="40"/>
          <w:lang w:val="en-US"/>
        </w:rPr>
        <w:tab/>
      </w:r>
      <w:r w:rsidRPr="009C5574">
        <w:rPr>
          <w:color w:val="00B050"/>
          <w:sz w:val="40"/>
          <w:szCs w:val="40"/>
          <w:lang w:val="en-US"/>
        </w:rPr>
        <w:tab/>
      </w:r>
      <w:r w:rsidRPr="009C5574">
        <w:rPr>
          <w:color w:val="00B050"/>
          <w:sz w:val="40"/>
          <w:szCs w:val="40"/>
          <w:lang w:val="el-GR"/>
        </w:rPr>
        <w:t xml:space="preserve">15 ΔΙΑΛΕΞΙΣ, </w:t>
      </w:r>
    </w:p>
    <w:p w:rsidR="00A26EAC" w:rsidRPr="009C5574" w:rsidRDefault="00A26EAC" w:rsidP="00A26EAC">
      <w:pPr>
        <w:rPr>
          <w:color w:val="00B050"/>
          <w:sz w:val="40"/>
          <w:szCs w:val="40"/>
          <w:lang w:val="el-GR"/>
        </w:rPr>
      </w:pPr>
      <w:r w:rsidRPr="009C5574">
        <w:rPr>
          <w:color w:val="00B050"/>
          <w:sz w:val="40"/>
          <w:szCs w:val="40"/>
          <w:lang w:val="en-US"/>
        </w:rPr>
        <w:tab/>
      </w:r>
      <w:r w:rsidRPr="009C5574">
        <w:rPr>
          <w:color w:val="00B050"/>
          <w:sz w:val="40"/>
          <w:szCs w:val="40"/>
          <w:lang w:val="el-GR"/>
        </w:rPr>
        <w:t xml:space="preserve">ΤΕΤΑΡΤΗ, 17-04-2024, 11-02μμ, </w:t>
      </w:r>
    </w:p>
    <w:p w:rsidR="00A26EAC" w:rsidRPr="006A15E3" w:rsidRDefault="00A26EAC" w:rsidP="00A26EAC">
      <w:pPr>
        <w:rPr>
          <w:color w:val="00B050"/>
          <w:sz w:val="40"/>
          <w:szCs w:val="40"/>
          <w:lang w:val="el-GR"/>
        </w:rPr>
      </w:pPr>
      <w:r w:rsidRPr="006A15E3">
        <w:rPr>
          <w:color w:val="00B050"/>
          <w:sz w:val="40"/>
          <w:szCs w:val="40"/>
          <w:lang w:val="el-GR"/>
        </w:rPr>
        <w:t>Webex meeting recording: 15 dialeksis INM 2024 tetarth, 11.00-14.00-20240417 0816-1</w:t>
      </w:r>
    </w:p>
    <w:p w:rsidR="00A26EAC" w:rsidRPr="006A15E3" w:rsidRDefault="00A26EAC" w:rsidP="00A26EAC">
      <w:pPr>
        <w:rPr>
          <w:color w:val="00B050"/>
          <w:sz w:val="40"/>
          <w:szCs w:val="40"/>
          <w:lang w:val="el-GR"/>
        </w:rPr>
      </w:pPr>
      <w:r w:rsidRPr="006A15E3">
        <w:rPr>
          <w:color w:val="00B050"/>
          <w:sz w:val="40"/>
          <w:szCs w:val="40"/>
          <w:lang w:val="el-GR"/>
        </w:rPr>
        <w:t>Password: 23cEeD55</w:t>
      </w:r>
    </w:p>
    <w:p w:rsidR="00A26EAC" w:rsidRPr="006A15E3" w:rsidRDefault="00A26EAC" w:rsidP="00A26EAC">
      <w:pPr>
        <w:rPr>
          <w:color w:val="00B050"/>
          <w:sz w:val="40"/>
          <w:szCs w:val="40"/>
          <w:lang w:val="en-US"/>
        </w:rPr>
      </w:pPr>
      <w:r w:rsidRPr="006A15E3">
        <w:rPr>
          <w:color w:val="00B050"/>
          <w:sz w:val="40"/>
          <w:szCs w:val="40"/>
          <w:lang w:val="el-GR"/>
        </w:rPr>
        <w:t xml:space="preserve">Recording link: </w:t>
      </w:r>
      <w:hyperlink r:id="rId5" w:history="1">
        <w:r w:rsidRPr="00AE1073">
          <w:rPr>
            <w:rStyle w:val="Hyperlink"/>
            <w:sz w:val="40"/>
            <w:szCs w:val="40"/>
            <w:lang w:val="el-GR"/>
          </w:rPr>
          <w:t>https://uoa.webex.com/uoa/ldr.php?RCID=ebe5ed43eba045a508ebbd07a8a21b59</w:t>
        </w:r>
      </w:hyperlink>
      <w:r>
        <w:rPr>
          <w:color w:val="00B050"/>
          <w:sz w:val="40"/>
          <w:szCs w:val="40"/>
          <w:lang w:val="en-US"/>
        </w:rPr>
        <w:t xml:space="preserve">, </w:t>
      </w:r>
    </w:p>
    <w:p w:rsidR="00A26EAC" w:rsidRDefault="00A26EAC" w:rsidP="00A26EAC">
      <w:pPr>
        <w:rPr>
          <w:color w:val="00B050"/>
          <w:sz w:val="40"/>
          <w:szCs w:val="40"/>
          <w:lang w:val="el-GR"/>
        </w:rPr>
      </w:pPr>
    </w:p>
    <w:p w:rsidR="00A26EAC" w:rsidRDefault="00A26EAC" w:rsidP="00A26EAC">
      <w:pPr>
        <w:rPr>
          <w:color w:val="000000" w:themeColor="text1"/>
          <w:sz w:val="40"/>
          <w:szCs w:val="40"/>
          <w:lang w:val="el-GR"/>
        </w:rPr>
      </w:pPr>
      <w:r>
        <w:rPr>
          <w:color w:val="000000" w:themeColor="text1"/>
          <w:sz w:val="40"/>
          <w:szCs w:val="40"/>
          <w:lang w:val="el-GR"/>
        </w:rPr>
        <w:tab/>
      </w:r>
      <w:r>
        <w:rPr>
          <w:color w:val="000000" w:themeColor="text1"/>
          <w:sz w:val="40"/>
          <w:szCs w:val="40"/>
          <w:lang w:val="el-GR"/>
        </w:rPr>
        <w:tab/>
      </w:r>
      <w:r>
        <w:rPr>
          <w:color w:val="000000" w:themeColor="text1"/>
          <w:sz w:val="40"/>
          <w:szCs w:val="40"/>
          <w:lang w:val="el-GR"/>
        </w:rPr>
        <w:tab/>
      </w:r>
      <w:r>
        <w:rPr>
          <w:color w:val="000000" w:themeColor="text1"/>
          <w:sz w:val="40"/>
          <w:szCs w:val="40"/>
          <w:lang w:val="el-GR"/>
        </w:rPr>
        <w:tab/>
      </w:r>
      <w:r>
        <w:rPr>
          <w:color w:val="000000" w:themeColor="text1"/>
          <w:sz w:val="40"/>
          <w:szCs w:val="40"/>
          <w:lang w:val="el-GR"/>
        </w:rPr>
        <w:tab/>
        <w:t>ΠΡΟΚΑΤΑΡΚΤΙΚΑ</w:t>
      </w:r>
    </w:p>
    <w:p w:rsidR="00A26EAC" w:rsidRDefault="00A26EAC" w:rsidP="00A26EAC">
      <w:pPr>
        <w:rPr>
          <w:color w:val="000000" w:themeColor="text1"/>
          <w:lang w:val="el-GR"/>
        </w:rPr>
      </w:pPr>
      <w:r>
        <w:rPr>
          <w:color w:val="000000" w:themeColor="text1"/>
          <w:lang w:val="el-GR"/>
        </w:rPr>
        <w:tab/>
      </w:r>
      <w:r>
        <w:rPr>
          <w:color w:val="000000" w:themeColor="text1"/>
          <w:lang w:val="el-GR"/>
        </w:rPr>
        <w:tab/>
      </w:r>
      <w:r>
        <w:rPr>
          <w:color w:val="000000" w:themeColor="text1"/>
          <w:lang w:val="el-GR"/>
        </w:rPr>
        <w:tab/>
        <w:t xml:space="preserve">ΑΠΟΥΣΙΕΣ, </w:t>
      </w:r>
    </w:p>
    <w:p w:rsidR="00A26EAC" w:rsidRDefault="00A26EAC" w:rsidP="00A26EAC">
      <w:pPr>
        <w:rPr>
          <w:color w:val="000000" w:themeColor="text1"/>
          <w:lang w:val="el-GR"/>
        </w:rPr>
      </w:pPr>
      <w:r>
        <w:rPr>
          <w:color w:val="000000" w:themeColor="text1"/>
          <w:lang w:val="el-GR"/>
        </w:rPr>
        <w:tab/>
      </w:r>
      <w:r>
        <w:rPr>
          <w:color w:val="000000" w:themeColor="text1"/>
          <w:lang w:val="el-GR"/>
        </w:rPr>
        <w:tab/>
      </w:r>
      <w:r>
        <w:rPr>
          <w:color w:val="000000" w:themeColor="text1"/>
          <w:lang w:val="el-GR"/>
        </w:rPr>
        <w:tab/>
        <w:t xml:space="preserve">Σαββατο 20-04-2024 εχουμε διωρο, </w:t>
      </w:r>
    </w:p>
    <w:p w:rsidR="00A26EAC" w:rsidRPr="00FB0067" w:rsidRDefault="00A26EAC" w:rsidP="00A26EAC">
      <w:pPr>
        <w:rPr>
          <w:color w:val="000000" w:themeColor="text1"/>
          <w:lang w:val="en-US"/>
        </w:rPr>
      </w:pPr>
      <w:r>
        <w:rPr>
          <w:color w:val="000000" w:themeColor="text1"/>
          <w:lang w:val="el-GR"/>
        </w:rPr>
        <w:tab/>
      </w:r>
      <w:r>
        <w:rPr>
          <w:color w:val="000000" w:themeColor="text1"/>
          <w:lang w:val="el-GR"/>
        </w:rPr>
        <w:tab/>
      </w:r>
      <w:r>
        <w:rPr>
          <w:color w:val="000000" w:themeColor="text1"/>
          <w:lang w:val="el-GR"/>
        </w:rPr>
        <w:tab/>
        <w:t>Τι κανουμε τα επομενα σαββατα, ?</w:t>
      </w:r>
    </w:p>
    <w:p w:rsidR="00A26EAC" w:rsidRPr="00FB0067" w:rsidRDefault="00A26EAC" w:rsidP="00A26EAC">
      <w:pPr>
        <w:rPr>
          <w:color w:val="000000" w:themeColor="text1"/>
          <w:lang w:val="en-US"/>
        </w:rPr>
      </w:pPr>
      <w:r>
        <w:rPr>
          <w:color w:val="000000" w:themeColor="text1"/>
          <w:lang w:val="el-GR"/>
        </w:rPr>
        <w:tab/>
      </w:r>
      <w:r>
        <w:rPr>
          <w:color w:val="000000" w:themeColor="text1"/>
          <w:lang w:val="el-GR"/>
        </w:rPr>
        <w:tab/>
      </w:r>
      <w:r>
        <w:rPr>
          <w:color w:val="000000" w:themeColor="text1"/>
          <w:lang w:val="el-GR"/>
        </w:rPr>
        <w:tab/>
        <w:t>ΣΧΟΛΙΑ περι την ΕΡΓΑΣΙΑ</w:t>
      </w:r>
      <w:r>
        <w:rPr>
          <w:color w:val="000000" w:themeColor="text1"/>
          <w:lang w:val="en-US"/>
        </w:rPr>
        <w:t xml:space="preserve"> 6001, </w:t>
      </w:r>
    </w:p>
    <w:p w:rsidR="00A26EAC" w:rsidRDefault="00A26EAC" w:rsidP="00A26EAC">
      <w:pPr>
        <w:rPr>
          <w:color w:val="000000" w:themeColor="text1"/>
          <w:lang w:val="el-GR"/>
        </w:rPr>
      </w:pPr>
      <w:r>
        <w:rPr>
          <w:color w:val="000000" w:themeColor="text1"/>
          <w:lang w:val="el-GR"/>
        </w:rPr>
        <w:tab/>
      </w:r>
      <w:r>
        <w:rPr>
          <w:color w:val="000000" w:themeColor="text1"/>
          <w:lang w:val="el-GR"/>
        </w:rPr>
        <w:tab/>
        <w:t>Εστω τριγων</w:t>
      </w:r>
      <w:r>
        <w:rPr>
          <w:color w:val="000000" w:themeColor="text1"/>
          <w:lang w:val="en-US"/>
        </w:rPr>
        <w:t>o</w:t>
      </w:r>
      <w:r>
        <w:rPr>
          <w:color w:val="000000" w:themeColor="text1"/>
          <w:lang w:val="el-GR"/>
        </w:rPr>
        <w:t xml:space="preserve"> με πλευρες </w:t>
      </w:r>
      <w:r>
        <w:rPr>
          <w:color w:val="000000" w:themeColor="text1"/>
          <w:lang w:val="en-US"/>
        </w:rPr>
        <w:t xml:space="preserve">a, b, c. </w:t>
      </w:r>
      <w:r>
        <w:rPr>
          <w:color w:val="000000" w:themeColor="text1"/>
          <w:lang w:val="el-GR"/>
        </w:rPr>
        <w:t xml:space="preserve">Εστωσαν τρια χαρακτηριστικα μεγεθη του τριγωνου </w:t>
      </w:r>
      <w:r>
        <w:rPr>
          <w:color w:val="000000" w:themeColor="text1"/>
          <w:lang w:val="en-US"/>
        </w:rPr>
        <w:t xml:space="preserve">x, y, z, . </w:t>
      </w:r>
      <w:r>
        <w:rPr>
          <w:color w:val="000000" w:themeColor="text1"/>
          <w:lang w:val="el-GR"/>
        </w:rPr>
        <w:t xml:space="preserve">Ζητειται να ερευνηθη αν δοθεντων των </w:t>
      </w:r>
      <w:r>
        <w:rPr>
          <w:color w:val="000000" w:themeColor="text1"/>
          <w:lang w:val="en-US"/>
        </w:rPr>
        <w:t xml:space="preserve">x, y, z, </w:t>
      </w:r>
      <w:r>
        <w:rPr>
          <w:color w:val="000000" w:themeColor="text1"/>
          <w:lang w:val="el-GR"/>
        </w:rPr>
        <w:t xml:space="preserve">κατασκευαζεται το τριγωνον. </w:t>
      </w:r>
    </w:p>
    <w:p w:rsidR="00A26EAC" w:rsidRPr="00A5471B" w:rsidRDefault="00A26EAC" w:rsidP="00A26EAC">
      <w:pPr>
        <w:rPr>
          <w:color w:val="000000" w:themeColor="text1"/>
          <w:lang w:val="el-GR"/>
        </w:rPr>
      </w:pPr>
      <w:r>
        <w:rPr>
          <w:color w:val="000000" w:themeColor="text1"/>
          <w:lang w:val="el-GR"/>
        </w:rPr>
        <w:tab/>
        <w:t xml:space="preserve">α ) εκφραζουμε τα </w:t>
      </w:r>
      <w:r>
        <w:rPr>
          <w:color w:val="000000" w:themeColor="text1"/>
          <w:lang w:val="en-US"/>
        </w:rPr>
        <w:t xml:space="preserve">x, y, z, </w:t>
      </w:r>
      <w:r>
        <w:rPr>
          <w:color w:val="000000" w:themeColor="text1"/>
          <w:lang w:val="el-GR"/>
        </w:rPr>
        <w:t>ω</w:t>
      </w:r>
      <w:r>
        <w:rPr>
          <w:color w:val="000000" w:themeColor="text1"/>
          <w:lang w:val="en-US"/>
        </w:rPr>
        <w:t xml:space="preserve">s synarthseis </w:t>
      </w:r>
      <w:r>
        <w:rPr>
          <w:color w:val="000000" w:themeColor="text1"/>
          <w:lang w:val="el-GR"/>
        </w:rPr>
        <w:t xml:space="preserve">των </w:t>
      </w:r>
      <w:r>
        <w:rPr>
          <w:color w:val="000000" w:themeColor="text1"/>
          <w:lang w:val="en-US"/>
        </w:rPr>
        <w:t>a, b, c</w:t>
      </w:r>
      <w:r>
        <w:rPr>
          <w:color w:val="000000" w:themeColor="text1"/>
          <w:lang w:val="el-GR"/>
        </w:rPr>
        <w:t xml:space="preserve">, </w:t>
      </w:r>
      <w:r>
        <w:rPr>
          <w:color w:val="000000" w:themeColor="text1"/>
          <w:lang w:val="en-US"/>
        </w:rPr>
        <w:t>(</w:t>
      </w:r>
      <w:r>
        <w:rPr>
          <w:color w:val="000000" w:themeColor="text1"/>
          <w:lang w:val="el-GR"/>
        </w:rPr>
        <w:t xml:space="preserve">αν γινεται), </w:t>
      </w:r>
    </w:p>
    <w:p w:rsidR="00A26EAC" w:rsidRPr="009C7688" w:rsidRDefault="00A26EAC" w:rsidP="00A26EAC">
      <w:pPr>
        <w:rPr>
          <w:color w:val="000000" w:themeColor="text1"/>
          <w:lang w:val="en-US"/>
        </w:rPr>
      </w:pPr>
      <w:r>
        <w:rPr>
          <w:color w:val="000000" w:themeColor="text1"/>
          <w:lang w:val="en-US"/>
        </w:rPr>
        <w:t>x=f (a, b, c), y=</w:t>
      </w:r>
      <w:proofErr w:type="gramStart"/>
      <w:r>
        <w:rPr>
          <w:color w:val="000000" w:themeColor="text1"/>
          <w:lang w:val="en-US"/>
        </w:rPr>
        <w:t>g(</w:t>
      </w:r>
      <w:proofErr w:type="gramEnd"/>
      <w:r>
        <w:rPr>
          <w:color w:val="000000" w:themeColor="text1"/>
          <w:lang w:val="en-US"/>
        </w:rPr>
        <w:t>a, b, c), z=t(a, b, c)</w:t>
      </w:r>
    </w:p>
    <w:p w:rsidR="00A26EAC" w:rsidRDefault="00A26EAC" w:rsidP="00A26EAC">
      <w:pPr>
        <w:rPr>
          <w:lang w:val="el-GR"/>
        </w:rPr>
      </w:pPr>
      <w:r>
        <w:rPr>
          <w:lang w:val="el-GR"/>
        </w:rPr>
        <w:tab/>
        <w:t xml:space="preserve">β ) Λυνουμε το συστημα </w:t>
      </w:r>
    </w:p>
    <w:p w:rsidR="00A26EAC" w:rsidRDefault="00A26EAC" w:rsidP="00A26EAC">
      <w:pPr>
        <w:rPr>
          <w:color w:val="000000" w:themeColor="text1"/>
          <w:lang w:val="el-GR"/>
        </w:rPr>
      </w:pPr>
      <w:r>
        <w:rPr>
          <w:color w:val="000000" w:themeColor="text1"/>
          <w:lang w:val="en-US"/>
        </w:rPr>
        <w:t>x=f (a, b, c), y=</w:t>
      </w:r>
      <w:proofErr w:type="gramStart"/>
      <w:r>
        <w:rPr>
          <w:color w:val="000000" w:themeColor="text1"/>
          <w:lang w:val="en-US"/>
        </w:rPr>
        <w:t>g(</w:t>
      </w:r>
      <w:proofErr w:type="gramEnd"/>
      <w:r>
        <w:rPr>
          <w:color w:val="000000" w:themeColor="text1"/>
          <w:lang w:val="en-US"/>
        </w:rPr>
        <w:t>a, b, c), z=t(a, b, c)</w:t>
      </w:r>
      <w:r>
        <w:rPr>
          <w:color w:val="000000" w:themeColor="text1"/>
          <w:lang w:val="el-GR"/>
        </w:rPr>
        <w:t xml:space="preserve">, </w:t>
      </w:r>
    </w:p>
    <w:p w:rsidR="00A26EAC" w:rsidRDefault="00A26EAC" w:rsidP="00A26EAC">
      <w:pPr>
        <w:rPr>
          <w:color w:val="000000" w:themeColor="text1"/>
          <w:lang w:val="el-GR"/>
        </w:rPr>
      </w:pPr>
      <w:r>
        <w:rPr>
          <w:color w:val="000000" w:themeColor="text1"/>
          <w:lang w:val="el-GR"/>
        </w:rPr>
        <w:t xml:space="preserve">με «γνωστα» τα </w:t>
      </w:r>
      <w:r>
        <w:rPr>
          <w:color w:val="000000" w:themeColor="text1"/>
          <w:lang w:val="en-US"/>
        </w:rPr>
        <w:t>x, y, z, k</w:t>
      </w:r>
      <w:r>
        <w:rPr>
          <w:color w:val="000000" w:themeColor="text1"/>
          <w:lang w:val="el-GR"/>
        </w:rPr>
        <w:t xml:space="preserve">αι αγνωστους τα </w:t>
      </w:r>
      <w:r>
        <w:rPr>
          <w:color w:val="000000" w:themeColor="text1"/>
          <w:lang w:val="en-US"/>
        </w:rPr>
        <w:t xml:space="preserve">a, b, c, </w:t>
      </w:r>
      <w:r>
        <w:rPr>
          <w:color w:val="000000" w:themeColor="text1"/>
          <w:lang w:val="el-GR"/>
        </w:rPr>
        <w:t>δηλ θα βρουμε τυπους π.χ.</w:t>
      </w:r>
    </w:p>
    <w:p w:rsidR="00A26EAC" w:rsidRDefault="00A26EAC" w:rsidP="00A26EAC">
      <w:pPr>
        <w:rPr>
          <w:color w:val="000000" w:themeColor="text1"/>
          <w:lang w:val="en-US"/>
        </w:rPr>
      </w:pPr>
      <w:r>
        <w:rPr>
          <w:color w:val="000000" w:themeColor="text1"/>
          <w:lang w:val="en-US"/>
        </w:rPr>
        <w:t>a= F(x, y, z), b=G(x, y, z), c=T(x, y, z), klp</w:t>
      </w:r>
    </w:p>
    <w:p w:rsidR="00A26EAC" w:rsidRPr="001F2AD8" w:rsidRDefault="00A26EAC" w:rsidP="00A26EAC">
      <w:pPr>
        <w:rPr>
          <w:lang w:val="en-US"/>
        </w:rPr>
      </w:pPr>
      <w:r>
        <w:rPr>
          <w:color w:val="000000" w:themeColor="text1"/>
          <w:lang w:val="el-GR"/>
        </w:rPr>
        <w:t xml:space="preserve">Πρεπει τα </w:t>
      </w:r>
      <w:r>
        <w:rPr>
          <w:color w:val="000000" w:themeColor="text1"/>
          <w:lang w:val="en-US"/>
        </w:rPr>
        <w:t xml:space="preserve">F, G, T </w:t>
      </w:r>
      <w:r>
        <w:rPr>
          <w:color w:val="000000" w:themeColor="text1"/>
          <w:lang w:val="el-GR"/>
        </w:rPr>
        <w:t xml:space="preserve">να είναι κατασκευασιμα. </w:t>
      </w:r>
      <w:r>
        <w:rPr>
          <w:lang w:val="el-GR"/>
        </w:rPr>
        <w:tab/>
        <w:t>κλπ κλπ</w:t>
      </w:r>
    </w:p>
    <w:p w:rsidR="00A26EAC" w:rsidRPr="00D0702D" w:rsidRDefault="00A26EAC" w:rsidP="00A26EAC">
      <w:pPr>
        <w:pStyle w:val="Heading2"/>
        <w:numPr>
          <w:ilvl w:val="1"/>
          <w:numId w:val="2"/>
        </w:numPr>
        <w:rPr>
          <w:lang w:val="el-GR"/>
        </w:rPr>
      </w:pPr>
      <w:r>
        <w:rPr>
          <w:lang w:val="en-US"/>
        </w:rPr>
        <w:tab/>
      </w:r>
      <w:r>
        <w:rPr>
          <w:lang w:val="en-US"/>
        </w:rPr>
        <w:tab/>
      </w:r>
      <w:r>
        <w:rPr>
          <w:lang w:val="en-US"/>
        </w:rPr>
        <w:tab/>
      </w:r>
      <w:r>
        <w:rPr>
          <w:lang w:val="el-GR"/>
        </w:rPr>
        <w:t xml:space="preserve">ΔΙΟΦΑΝΤΟΣ, </w:t>
      </w:r>
      <w:r w:rsidRPr="00F17112">
        <w:rPr>
          <w:lang w:val="el-GR"/>
        </w:rPr>
        <w:t>Diophantus</w:t>
      </w:r>
      <w:r>
        <w:rPr>
          <w:lang w:val="en-US"/>
        </w:rPr>
        <w:t xml:space="preserve">, </w:t>
      </w:r>
    </w:p>
    <w:p w:rsidR="00A26EAC" w:rsidRDefault="00A26EAC" w:rsidP="00A26EAC">
      <w:pPr>
        <w:rPr>
          <w:lang w:val="el-GR"/>
        </w:rPr>
      </w:pPr>
      <w:r>
        <w:tab/>
      </w:r>
    </w:p>
    <w:p w:rsidR="00A26EAC" w:rsidRDefault="00A26EAC" w:rsidP="00A26EAC">
      <w:pPr>
        <w:rPr>
          <w:lang w:val="el-GR"/>
        </w:rPr>
      </w:pPr>
      <w:r>
        <w:tab/>
      </w:r>
    </w:p>
    <w:p w:rsidR="00A26EAC" w:rsidRPr="00F17112" w:rsidRDefault="00A26EAC" w:rsidP="00A26EAC">
      <w:pPr>
        <w:pStyle w:val="Heading4"/>
        <w:numPr>
          <w:ilvl w:val="3"/>
          <w:numId w:val="2"/>
        </w:numPr>
        <w:ind w:left="0" w:firstLine="0"/>
      </w:pPr>
      <w:r>
        <w:tab/>
      </w:r>
      <w:r>
        <w:tab/>
      </w:r>
      <w:r w:rsidRPr="00F17112">
        <w:t>Diophantus</w:t>
      </w:r>
      <w:r>
        <w:t xml:space="preserve">, Wikipedia, </w:t>
      </w:r>
    </w:p>
    <w:p w:rsidR="00A26EAC" w:rsidRPr="00F17112" w:rsidRDefault="00A26EAC" w:rsidP="00A26EAC">
      <w:pPr>
        <w:rPr>
          <w:lang w:val="en-US"/>
        </w:rPr>
      </w:pPr>
      <w:r>
        <w:rPr>
          <w:lang w:val="el-GR"/>
        </w:rPr>
        <w:tab/>
      </w:r>
      <w:hyperlink r:id="rId6" w:history="1">
        <w:r w:rsidRPr="0016214B">
          <w:rPr>
            <w:rStyle w:val="Hyperlink"/>
            <w:lang w:val="el-GR"/>
          </w:rPr>
          <w:t>https://en.wikipedia.org/wiki/Diophantus</w:t>
        </w:r>
      </w:hyperlink>
      <w:r>
        <w:rPr>
          <w:lang w:val="en-US"/>
        </w:rPr>
        <w:t xml:space="preserve">, </w:t>
      </w:r>
    </w:p>
    <w:p w:rsidR="00A26EAC" w:rsidRPr="00F17112" w:rsidRDefault="00A26EAC" w:rsidP="00A26EAC">
      <w:pPr>
        <w:rPr>
          <w:lang w:val="el-GR"/>
        </w:rPr>
      </w:pPr>
      <w:r>
        <w:rPr>
          <w:lang w:val="el-GR"/>
        </w:rPr>
        <w:tab/>
      </w:r>
      <w:r w:rsidRPr="00F17112">
        <w:rPr>
          <w:lang w:val="el-GR"/>
        </w:rPr>
        <w:t>For the general, see Diophantus (general). For the sophist, see Diophantus the Arab.</w:t>
      </w:r>
    </w:p>
    <w:p w:rsidR="00A26EAC" w:rsidRPr="00F17112" w:rsidRDefault="00A26EAC" w:rsidP="00A26EAC">
      <w:pPr>
        <w:rPr>
          <w:lang w:val="el-GR"/>
        </w:rPr>
      </w:pPr>
    </w:p>
    <w:p w:rsidR="00A26EAC" w:rsidRPr="00F17112" w:rsidRDefault="00A26EAC" w:rsidP="00A26EAC">
      <w:pPr>
        <w:rPr>
          <w:lang w:val="el-GR"/>
        </w:rPr>
      </w:pPr>
      <w:r w:rsidRPr="000C0734">
        <w:rPr>
          <w:b/>
          <w:lang w:val="el-GR"/>
        </w:rPr>
        <w:t>Diophantus of Alexandria[1] (born c. AD 200 – c. 214; died c. AD 284 – c. 298)</w:t>
      </w:r>
      <w:r w:rsidRPr="00F17112">
        <w:rPr>
          <w:lang w:val="el-GR"/>
        </w:rPr>
        <w:t xml:space="preserve"> was a Greek mathematician, who was the author of a series of books called Arithmetica, many of which deal with solving algebraic equations.[2]</w:t>
      </w:r>
    </w:p>
    <w:p w:rsidR="00A26EAC" w:rsidRDefault="00A26EAC" w:rsidP="00A26EAC">
      <w:pPr>
        <w:rPr>
          <w:lang w:val="el-GR"/>
        </w:rPr>
      </w:pPr>
    </w:p>
    <w:p w:rsidR="00A26EAC" w:rsidRDefault="00A26EAC" w:rsidP="00A26EAC">
      <w:pPr>
        <w:rPr>
          <w:lang w:val="el-GR"/>
        </w:rPr>
      </w:pPr>
      <w:r w:rsidRPr="00F17112">
        <w:rPr>
          <w:lang w:val="el-GR"/>
        </w:rPr>
        <w:t xml:space="preserve">Diophantus is considered "the father of algebra"[3] by many mathematicians because of his contributions to number theory, mathematical equations, and the earliest known </w:t>
      </w:r>
      <w:r w:rsidRPr="002E4442">
        <w:rPr>
          <w:b/>
          <w:lang w:val="el-GR"/>
        </w:rPr>
        <w:t>use of algebraic notation and symbolism in his works</w:t>
      </w:r>
      <w:r w:rsidRPr="00F17112">
        <w:rPr>
          <w:lang w:val="el-GR"/>
        </w:rPr>
        <w:t xml:space="preserve">.[4][5] </w:t>
      </w:r>
    </w:p>
    <w:p w:rsidR="00A26EAC" w:rsidRPr="00F17112" w:rsidRDefault="00A26EAC" w:rsidP="00A26EAC">
      <w:pPr>
        <w:rPr>
          <w:lang w:val="el-GR"/>
        </w:rPr>
      </w:pPr>
    </w:p>
    <w:p w:rsidR="00A26EAC" w:rsidRPr="00AB768C" w:rsidRDefault="00A26EAC" w:rsidP="00A26EAC">
      <w:pPr>
        <w:rPr>
          <w:b/>
          <w:lang w:val="el-GR"/>
        </w:rPr>
      </w:pPr>
      <w:r>
        <w:rPr>
          <w:lang w:val="el-GR"/>
        </w:rPr>
        <w:tab/>
      </w:r>
      <w:r w:rsidRPr="00AB768C">
        <w:rPr>
          <w:b/>
          <w:lang w:val="el-GR"/>
        </w:rPr>
        <w:tab/>
        <w:t>ΣΓΠ</w:t>
      </w:r>
      <w:r>
        <w:rPr>
          <w:b/>
          <w:lang w:val="el-GR"/>
        </w:rPr>
        <w:t xml:space="preserve">, ΚΕΝΤΡΙΚΑ ΣΗΜΕΙΑ, </w:t>
      </w:r>
    </w:p>
    <w:p w:rsidR="00A26EAC" w:rsidRDefault="00A26EAC" w:rsidP="00A26EAC">
      <w:pPr>
        <w:rPr>
          <w:lang w:val="el-GR"/>
        </w:rPr>
      </w:pPr>
      <w:r>
        <w:rPr>
          <w:lang w:val="el-GR"/>
        </w:rPr>
        <w:t xml:space="preserve">(α) </w:t>
      </w:r>
      <w:r w:rsidRPr="00710D2B">
        <w:rPr>
          <w:lang w:val="el-GR"/>
        </w:rPr>
        <w:t>syncopated</w:t>
      </w:r>
    </w:p>
    <w:p w:rsidR="00A26EAC" w:rsidRDefault="00A26EAC" w:rsidP="00A26EAC">
      <w:pPr>
        <w:rPr>
          <w:lang w:val="el-GR"/>
        </w:rPr>
      </w:pPr>
      <w:r>
        <w:rPr>
          <w:lang w:val="el-GR"/>
        </w:rPr>
        <w:lastRenderedPageBreak/>
        <w:t>(β) Επεξετεινε την συζητηση στον κοσμο</w:t>
      </w:r>
      <w:r>
        <w:rPr>
          <w:lang w:val="en-US"/>
        </w:rPr>
        <w:t xml:space="preserve"> </w:t>
      </w:r>
      <w:r>
        <w:rPr>
          <w:lang w:val="el-GR"/>
        </w:rPr>
        <w:t xml:space="preserve">των ΡΗΤΩΝ, </w:t>
      </w:r>
    </w:p>
    <w:p w:rsidR="00A26EAC" w:rsidRDefault="00A26EAC" w:rsidP="00A26EAC">
      <w:pPr>
        <w:rPr>
          <w:lang w:val="el-GR"/>
        </w:rPr>
      </w:pPr>
    </w:p>
    <w:p w:rsidR="00A26EAC" w:rsidRPr="00295EB6" w:rsidRDefault="00A26EAC" w:rsidP="00A26EAC">
      <w:pPr>
        <w:rPr>
          <w:lang w:val="el-GR"/>
        </w:rPr>
      </w:pPr>
      <w:r>
        <w:rPr>
          <w:lang w:val="el-GR"/>
        </w:rPr>
        <w:tab/>
      </w:r>
      <w:r w:rsidRPr="00295EB6">
        <w:rPr>
          <w:lang w:val="el-GR"/>
        </w:rPr>
        <w:t xml:space="preserve">It should be mentioned here that Diophantus never used general methods in his solutions. </w:t>
      </w:r>
      <w:r w:rsidRPr="008951F2">
        <w:rPr>
          <w:b/>
          <w:lang w:val="el-GR"/>
        </w:rPr>
        <w:t>Hermann Hankel</w:t>
      </w:r>
      <w:r w:rsidRPr="00295EB6">
        <w:rPr>
          <w:lang w:val="el-GR"/>
        </w:rPr>
        <w:t>, renowned German mathematician made the following remark regarding Diophantus.</w:t>
      </w:r>
    </w:p>
    <w:p w:rsidR="00A26EAC" w:rsidRDefault="00A26EAC" w:rsidP="00A26EAC">
      <w:pPr>
        <w:rPr>
          <w:lang w:val="en-US"/>
        </w:rPr>
      </w:pPr>
      <w:r w:rsidRPr="00295EB6">
        <w:rPr>
          <w:lang w:val="el-GR"/>
        </w:rPr>
        <w:t xml:space="preserve">"Our author (Diophantos) not the </w:t>
      </w:r>
      <w:r w:rsidRPr="0031477B">
        <w:rPr>
          <w:b/>
          <w:lang w:val="el-GR"/>
        </w:rPr>
        <w:t xml:space="preserve">slightest </w:t>
      </w:r>
      <w:r w:rsidRPr="00295EB6">
        <w:rPr>
          <w:lang w:val="el-GR"/>
        </w:rPr>
        <w:t>trace of a general, comprehensive method is discernible; each problem calls for some special method which refuses to work even for the most closely related problems.</w:t>
      </w:r>
      <w:r>
        <w:rPr>
          <w:lang w:val="en-US"/>
        </w:rPr>
        <w:t xml:space="preserve"> </w:t>
      </w:r>
    </w:p>
    <w:p w:rsidR="00A26EAC" w:rsidRDefault="00A26EAC" w:rsidP="00A26EAC">
      <w:pPr>
        <w:rPr>
          <w:lang w:val="en-US"/>
        </w:rPr>
      </w:pPr>
      <w:r>
        <w:rPr>
          <w:lang w:val="en-US"/>
        </w:rPr>
        <w:tab/>
      </w:r>
      <w:r w:rsidRPr="00295EB6">
        <w:rPr>
          <w:lang w:val="el-GR"/>
        </w:rPr>
        <w:t>Discernible</w:t>
      </w:r>
      <w:r>
        <w:rPr>
          <w:lang w:val="el-GR"/>
        </w:rPr>
        <w:t xml:space="preserve">, </w:t>
      </w:r>
    </w:p>
    <w:p w:rsidR="00A26EAC" w:rsidRDefault="00A26EAC" w:rsidP="00A26EAC">
      <w:pPr>
        <w:rPr>
          <w:lang w:val="en-US"/>
        </w:rPr>
      </w:pPr>
      <w:proofErr w:type="gramStart"/>
      <w:r w:rsidRPr="00984B4E">
        <w:rPr>
          <w:lang w:val="en-US"/>
        </w:rPr>
        <w:t>able</w:t>
      </w:r>
      <w:proofErr w:type="gramEnd"/>
      <w:r w:rsidRPr="00984B4E">
        <w:rPr>
          <w:lang w:val="en-US"/>
        </w:rPr>
        <w:t xml:space="preserve"> to be perceived by a sense (such as sight or smell) or by the mind</w:t>
      </w:r>
    </w:p>
    <w:p w:rsidR="00A26EAC" w:rsidRDefault="00A26EAC" w:rsidP="00A26EAC">
      <w:pPr>
        <w:rPr>
          <w:lang w:val="en-US"/>
        </w:rPr>
      </w:pPr>
    </w:p>
    <w:p w:rsidR="00A26EAC" w:rsidRDefault="00A26EAC" w:rsidP="00A26EAC">
      <w:pPr>
        <w:rPr>
          <w:lang w:val="el-GR"/>
        </w:rPr>
      </w:pPr>
      <w:r w:rsidRPr="00295EB6">
        <w:rPr>
          <w:lang w:val="el-GR"/>
        </w:rPr>
        <w:t xml:space="preserve"> For this reason it is difficult for the modern scholar to solve the 101st problem even after having studied 100 of Diophantos's solutions".[14]</w:t>
      </w:r>
    </w:p>
    <w:p w:rsidR="00A26EAC" w:rsidRDefault="00A26EAC" w:rsidP="00A26EAC">
      <w:pPr>
        <w:rPr>
          <w:lang w:val="el-GR"/>
        </w:rPr>
      </w:pPr>
      <w:r>
        <w:rPr>
          <w:rStyle w:val="reference-text"/>
        </w:rPr>
        <w:t>Hankel H., “Geschichte der mathematic im altertum und mittelalter, Leipzig, 1874. (</w:t>
      </w:r>
      <w:proofErr w:type="gramStart"/>
      <w:r>
        <w:rPr>
          <w:rStyle w:val="reference-text"/>
        </w:rPr>
        <w:t>translated</w:t>
      </w:r>
      <w:proofErr w:type="gramEnd"/>
      <w:r>
        <w:rPr>
          <w:rStyle w:val="reference-text"/>
        </w:rPr>
        <w:t xml:space="preserve"> to English by Ulrich Lirecht in Chinese Mathematics in the thirteenth century, Dover publications, New York, 1973.</w:t>
      </w:r>
    </w:p>
    <w:p w:rsidR="00A26EAC" w:rsidRPr="00F86DB9" w:rsidRDefault="00A26EAC" w:rsidP="00A26EAC">
      <w:pPr>
        <w:pStyle w:val="HTMLPreformatted"/>
      </w:pPr>
      <w:r>
        <w:rPr>
          <w:lang w:val="en-US"/>
        </w:rPr>
        <w:t xml:space="preserve">TRANSLATE, </w:t>
      </w:r>
      <w:r>
        <w:rPr>
          <w:rStyle w:val="reference-text"/>
        </w:rPr>
        <w:t>Geschichte der mathematic im altertum und mittelalter</w:t>
      </w:r>
      <w:proofErr w:type="gramStart"/>
      <w:r>
        <w:rPr>
          <w:rStyle w:val="reference-text"/>
          <w:lang w:val="en-US"/>
        </w:rPr>
        <w:t xml:space="preserve">, </w:t>
      </w:r>
      <w:r w:rsidRPr="00F86DB9">
        <w:rPr>
          <w:lang w:val="en"/>
        </w:rPr>
        <w:t xml:space="preserve"> History</w:t>
      </w:r>
      <w:proofErr w:type="gramEnd"/>
      <w:r w:rsidRPr="00F86DB9">
        <w:rPr>
          <w:lang w:val="en"/>
        </w:rPr>
        <w:t xml:space="preserve"> of mathematics in antiquity and the Middle Ages </w:t>
      </w:r>
    </w:p>
    <w:p w:rsidR="00A26EAC" w:rsidRPr="00F86DB9" w:rsidRDefault="00A26EAC" w:rsidP="00A26EAC">
      <w:pPr>
        <w:rPr>
          <w:lang w:val="en-US"/>
        </w:rPr>
      </w:pPr>
    </w:p>
    <w:p w:rsidR="00A26EAC" w:rsidRDefault="00A26EAC" w:rsidP="00A26EAC">
      <w:pPr>
        <w:rPr>
          <w:lang w:val="el-GR"/>
        </w:rPr>
      </w:pPr>
    </w:p>
    <w:p w:rsidR="00A26EAC" w:rsidRPr="00F17112" w:rsidRDefault="00A26EAC" w:rsidP="00A26EAC">
      <w:pPr>
        <w:rPr>
          <w:lang w:val="el-GR"/>
        </w:rPr>
      </w:pPr>
    </w:p>
    <w:p w:rsidR="00A26EAC" w:rsidRDefault="00A26EAC" w:rsidP="00A26EAC">
      <w:pPr>
        <w:rPr>
          <w:lang w:val="el-GR"/>
        </w:rPr>
      </w:pPr>
      <w:r w:rsidRPr="000C0734">
        <w:rPr>
          <w:b/>
          <w:lang w:val="el-GR"/>
        </w:rPr>
        <w:t>In modern use, Diophantine equations are algebraic equations with integer coefficients, for which integer solutions are sought.</w:t>
      </w:r>
      <w:r w:rsidRPr="00F17112">
        <w:rPr>
          <w:lang w:val="el-GR"/>
        </w:rPr>
        <w:t>Diophantine equations, Diophantine geometry, and Diophantine approximations are subareas of number theory that are named after him. Diophantus coined the term παρισότης (parisotes) to refer to an approximate equality.[6] This term was rendered as adaequalitas in Latin, and became the technique of adequality developed by Pierre de Fermat to find maxima for functions and tangent lines to curves. Diophantus was the first Greek mathematician who recognized positive rational numbers as numbers, by allowing fractions for coefficients and solutions.</w:t>
      </w:r>
    </w:p>
    <w:p w:rsidR="00A26EAC" w:rsidRDefault="00A26EAC" w:rsidP="00A26EAC">
      <w:pPr>
        <w:spacing w:after="200" w:line="276" w:lineRule="auto"/>
        <w:rPr>
          <w:lang w:val="el-GR"/>
        </w:rPr>
      </w:pPr>
      <w:r>
        <w:rPr>
          <w:lang w:val="el-GR"/>
        </w:rPr>
        <w:br w:type="page"/>
      </w:r>
    </w:p>
    <w:p w:rsidR="00A26EAC" w:rsidRDefault="00A26EAC" w:rsidP="00A26EAC">
      <w:pPr>
        <w:rPr>
          <w:lang w:val="el-GR"/>
        </w:rPr>
      </w:pPr>
    </w:p>
    <w:p w:rsidR="00A26EAC" w:rsidRPr="00F17112" w:rsidRDefault="00A26EAC" w:rsidP="00A26EAC">
      <w:pPr>
        <w:pStyle w:val="Heading4"/>
        <w:numPr>
          <w:ilvl w:val="3"/>
          <w:numId w:val="2"/>
        </w:numPr>
        <w:ind w:left="0" w:firstLine="0"/>
      </w:pPr>
      <w:r>
        <w:tab/>
      </w:r>
      <w:r>
        <w:tab/>
      </w:r>
      <w:r>
        <w:rPr>
          <w:rFonts w:ascii="Village-Roman" w:eastAsiaTheme="minorHAnsi" w:hAnsi="Village-Roman" w:cs="Village-Roman"/>
          <w:color w:val="00AEF0"/>
        </w:rPr>
        <w:t>DIOPHANTUS AND GREEK ALGEBRA</w:t>
      </w:r>
      <w:r>
        <w:t xml:space="preserve">, </w:t>
      </w:r>
      <w:r>
        <w:rPr>
          <w:lang w:val="en-US"/>
        </w:rPr>
        <w:t>KATZ, p. 176</w:t>
      </w:r>
      <w:r>
        <w:t xml:space="preserve"> </w:t>
      </w:r>
    </w:p>
    <w:p w:rsidR="00A26EAC" w:rsidRDefault="00A26EAC" w:rsidP="00A26EAC">
      <w:pPr>
        <w:rPr>
          <w:lang w:val="el-GR"/>
        </w:rPr>
      </w:pPr>
      <w:r>
        <w:rPr>
          <w:noProof/>
          <w:lang w:val="el-GR" w:eastAsia="el-GR"/>
        </w:rPr>
        <w:drawing>
          <wp:inline distT="0" distB="0" distL="0" distR="0" wp14:anchorId="6BB08874" wp14:editId="6E6FA89F">
            <wp:extent cx="5274310" cy="471043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710430"/>
                    </a:xfrm>
                    <a:prstGeom prst="rect">
                      <a:avLst/>
                    </a:prstGeom>
                  </pic:spPr>
                </pic:pic>
              </a:graphicData>
            </a:graphic>
          </wp:inline>
        </w:drawing>
      </w:r>
    </w:p>
    <w:p w:rsidR="00A26EAC" w:rsidRDefault="00A26EAC" w:rsidP="00A26EAC">
      <w:pPr>
        <w:rPr>
          <w:lang w:val="el-GR"/>
        </w:rPr>
      </w:pPr>
    </w:p>
    <w:p w:rsidR="00A26EAC" w:rsidRDefault="00A26EAC" w:rsidP="00A26EAC">
      <w:pPr>
        <w:rPr>
          <w:lang w:val="el-GR"/>
        </w:rPr>
      </w:pPr>
    </w:p>
    <w:p w:rsidR="00A26EAC" w:rsidRDefault="00A26EAC" w:rsidP="00A26EAC">
      <w:pPr>
        <w:rPr>
          <w:iCs/>
        </w:rPr>
      </w:pPr>
    </w:p>
    <w:p w:rsidR="00A26EAC" w:rsidRDefault="00A26EAC" w:rsidP="00A26EAC">
      <w:pPr>
        <w:rPr>
          <w:iCs/>
        </w:rPr>
      </w:pPr>
    </w:p>
    <w:p w:rsidR="00A26EAC" w:rsidRDefault="00A26EAC" w:rsidP="00A26EAC">
      <w:pPr>
        <w:rPr>
          <w:iCs/>
        </w:rPr>
      </w:pPr>
      <w:r>
        <w:rPr>
          <w:iCs/>
        </w:rPr>
        <w:tab/>
        <w:t>KATZ p. 177.</w:t>
      </w:r>
    </w:p>
    <w:p w:rsidR="00A26EAC" w:rsidRDefault="00A26EAC" w:rsidP="00A26EAC">
      <w:pPr>
        <w:rPr>
          <w:lang w:val="en-US"/>
        </w:rPr>
      </w:pPr>
    </w:p>
    <w:p w:rsidR="00A26EAC" w:rsidRDefault="00A26EAC" w:rsidP="00A26EAC">
      <w:pPr>
        <w:spacing w:after="200" w:line="276" w:lineRule="auto"/>
        <w:rPr>
          <w:lang w:val="en-US"/>
        </w:rPr>
      </w:pPr>
    </w:p>
    <w:p w:rsidR="00A26EAC" w:rsidRDefault="00A26EAC" w:rsidP="00A26EAC">
      <w:pPr>
        <w:rPr>
          <w:lang w:val="en-US"/>
        </w:rPr>
      </w:pPr>
    </w:p>
    <w:p w:rsidR="00A26EAC" w:rsidRDefault="00A26EAC" w:rsidP="00A26EAC">
      <w:pPr>
        <w:rPr>
          <w:lang w:val="en-US"/>
        </w:rPr>
      </w:pPr>
      <w:r>
        <w:rPr>
          <w:lang w:val="en-US"/>
        </w:rPr>
        <w:tab/>
      </w:r>
      <w:r>
        <w:rPr>
          <w:lang w:val="en-US"/>
        </w:rPr>
        <w:tab/>
      </w:r>
      <w:r>
        <w:rPr>
          <w:lang w:val="en-US"/>
        </w:rPr>
        <w:tab/>
      </w:r>
    </w:p>
    <w:p w:rsidR="00A26EAC" w:rsidRDefault="00A26EAC" w:rsidP="00A26EAC">
      <w:pPr>
        <w:rPr>
          <w:lang w:val="en-US"/>
        </w:rPr>
      </w:pPr>
    </w:p>
    <w:p w:rsidR="00A26EAC" w:rsidRDefault="00A26EAC" w:rsidP="00A26EAC">
      <w:pPr>
        <w:rPr>
          <w:lang w:val="en-US"/>
        </w:rPr>
      </w:pPr>
    </w:p>
    <w:p w:rsidR="00A26EAC" w:rsidRDefault="00A26EAC" w:rsidP="00A26EAC">
      <w:pPr>
        <w:pStyle w:val="Heading3"/>
        <w:keepLines/>
        <w:numPr>
          <w:ilvl w:val="2"/>
          <w:numId w:val="2"/>
        </w:numPr>
        <w:spacing w:before="40"/>
      </w:pPr>
      <w:r>
        <w:rPr>
          <w:lang w:val="en-US"/>
        </w:rPr>
        <w:tab/>
      </w:r>
      <w:r>
        <w:rPr>
          <w:lang w:val="en-US"/>
        </w:rPr>
        <w:tab/>
      </w:r>
      <w:r>
        <w:rPr>
          <w:lang w:val="en-US"/>
        </w:rPr>
        <w:tab/>
      </w:r>
      <w:r>
        <w:t xml:space="preserve">ΑΠΟΨΕΙΣ, </w:t>
      </w:r>
    </w:p>
    <w:p w:rsidR="00A26EAC" w:rsidRPr="00EF7D2D" w:rsidRDefault="00A26EAC" w:rsidP="00A26EAC">
      <w:pPr>
        <w:ind w:left="720"/>
        <w:rPr>
          <w:lang w:val="en-US"/>
        </w:rPr>
      </w:pPr>
      <w:r w:rsidRPr="00710D2B">
        <w:rPr>
          <w:lang w:val="el-GR"/>
        </w:rPr>
        <w:t>History</w:t>
      </w:r>
      <w:r>
        <w:rPr>
          <w:lang w:val="el-GR"/>
        </w:rPr>
        <w:t xml:space="preserve">, </w:t>
      </w:r>
      <w:r>
        <w:rPr>
          <w:lang w:val="en-US"/>
        </w:rPr>
        <w:t>wiki</w:t>
      </w:r>
    </w:p>
    <w:p w:rsidR="00A26EAC" w:rsidRDefault="00A26EAC" w:rsidP="00A26EAC">
      <w:pPr>
        <w:rPr>
          <w:lang w:val="el-GR"/>
        </w:rPr>
      </w:pPr>
      <w:r w:rsidRPr="00710D2B">
        <w:rPr>
          <w:lang w:val="el-GR"/>
        </w:rPr>
        <w:t xml:space="preserve">Like many other Greek mathematical treatises, Diophantus was forgotten in Western Europe during the Dark Ages, since the study of ancient Greek, and literacy in general, had greatly declined. The portion of the Greek Arithmetica that survived, however, was, like all ancient Greek texts transmitted to the early modern world, copied by, and thus known to, medieval Byzantine scholars. Scholia on Diophantus by the Byzantine Greek scholar John Chortasmenos (1370–1437) are preserved </w:t>
      </w:r>
      <w:r w:rsidRPr="00710D2B">
        <w:rPr>
          <w:lang w:val="el-GR"/>
        </w:rPr>
        <w:lastRenderedPageBreak/>
        <w:t xml:space="preserve">together with a comprehensive commentary written by the earlier Greek scholar Maximos Planudes (1260 – 1305), who produced an edition of Diophantus within the library of the Chora Monastery in Byzantine Constantinople.[15] In addition, some portion of the Arithmetica probably survived in the Arab tradition (see above). </w:t>
      </w:r>
    </w:p>
    <w:p w:rsidR="00A26EAC" w:rsidRPr="005C29A1" w:rsidRDefault="00A26EAC" w:rsidP="00A26EAC">
      <w:pPr>
        <w:rPr>
          <w:lang w:val="en-US"/>
        </w:rPr>
      </w:pPr>
    </w:p>
    <w:p w:rsidR="00A26EAC" w:rsidRPr="00710D2B" w:rsidRDefault="00A26EAC" w:rsidP="00A26EAC">
      <w:pPr>
        <w:rPr>
          <w:lang w:val="el-GR"/>
        </w:rPr>
      </w:pPr>
      <w:r w:rsidRPr="00710D2B">
        <w:rPr>
          <w:lang w:val="el-GR"/>
        </w:rPr>
        <w:t xml:space="preserve">In 1463 </w:t>
      </w:r>
      <w:r w:rsidRPr="00DA3DFD">
        <w:rPr>
          <w:b/>
          <w:lang w:val="el-GR"/>
        </w:rPr>
        <w:t>German mathematician Regiomontanus</w:t>
      </w:r>
      <w:r w:rsidRPr="00710D2B">
        <w:rPr>
          <w:lang w:val="el-GR"/>
        </w:rPr>
        <w:t xml:space="preserve"> wrote:</w:t>
      </w:r>
    </w:p>
    <w:p w:rsidR="00A26EAC" w:rsidRPr="00710D2B" w:rsidRDefault="00A26EAC" w:rsidP="00A26EAC">
      <w:pPr>
        <w:rPr>
          <w:lang w:val="el-GR"/>
        </w:rPr>
      </w:pPr>
      <w:r w:rsidRPr="00710D2B">
        <w:rPr>
          <w:lang w:val="el-GR"/>
        </w:rPr>
        <w:t xml:space="preserve">    "No one has yet translated from the Greek into Latin the thirteen books of Diophantus, in which the very flower of the whole of arithmetic lies hidden . . . ."</w:t>
      </w:r>
    </w:p>
    <w:p w:rsidR="00A26EAC" w:rsidRPr="00710D2B" w:rsidRDefault="00A26EAC" w:rsidP="00A26EAC">
      <w:pPr>
        <w:rPr>
          <w:lang w:val="el-GR"/>
        </w:rPr>
      </w:pPr>
    </w:p>
    <w:p w:rsidR="00A26EAC" w:rsidRDefault="00A26EAC" w:rsidP="00A26EAC">
      <w:pPr>
        <w:rPr>
          <w:lang w:val="el-GR"/>
        </w:rPr>
      </w:pPr>
      <w:r w:rsidRPr="00710D2B">
        <w:rPr>
          <w:lang w:val="el-GR"/>
        </w:rPr>
        <w:t>Arithmetica was first translated from Greek into Latin by Bombelli in 1570, but the translation was never published. However, Bombelli borrowed many of the problems for his own book Algebra. The editio princeps of Arithmetica was published in 1575 by Xylander. The Latin translation of Arithmetica by Bachet in 1621 became the first Latin edition that was widely available. Pierre de Fermat owned a copy, studied it and made notes in the margins. A later 1895 Latin translation by Paul Tannery was said to be an improvement by Thomas L. Heath, who used it in the 1910 second edition of his English translation.</w:t>
      </w:r>
    </w:p>
    <w:p w:rsidR="00A26EAC" w:rsidRDefault="00A26EAC" w:rsidP="00A26EAC">
      <w:pPr>
        <w:rPr>
          <w:lang w:val="el-GR"/>
        </w:rPr>
      </w:pPr>
    </w:p>
    <w:p w:rsidR="00A26EAC" w:rsidRPr="00710D2B" w:rsidRDefault="00A26EAC" w:rsidP="00A26EAC">
      <w:pPr>
        <w:rPr>
          <w:lang w:val="el-GR"/>
        </w:rPr>
      </w:pPr>
      <w:r>
        <w:rPr>
          <w:lang w:val="el-GR"/>
        </w:rPr>
        <w:tab/>
      </w:r>
      <w:r>
        <w:rPr>
          <w:lang w:val="el-GR"/>
        </w:rPr>
        <w:tab/>
      </w:r>
      <w:r w:rsidRPr="00710D2B">
        <w:rPr>
          <w:lang w:val="el-GR"/>
        </w:rPr>
        <w:t>Influence</w:t>
      </w:r>
    </w:p>
    <w:p w:rsidR="00A26EAC" w:rsidRPr="00710D2B" w:rsidRDefault="00A26EAC" w:rsidP="00A26EAC">
      <w:pPr>
        <w:rPr>
          <w:lang w:val="el-GR"/>
        </w:rPr>
      </w:pPr>
      <w:r w:rsidRPr="00710D2B">
        <w:rPr>
          <w:lang w:val="el-GR"/>
        </w:rPr>
        <w:t>Diophantus' work has had a large influence in history. Editions of Arithmetica exerted a profound influence on the development of algebra in Europe in the late sixteenth and through the 17th and 18th centuries. Diophantus and his works also influenced Arab mathematics and were of great fame among Arab mathematicians. Diophantus' work created a foundation for work on algebra and in fact much of advanced mathematics is based on algebra.[19] How much he affected India is a matter of debate.</w:t>
      </w:r>
    </w:p>
    <w:p w:rsidR="00A26EAC" w:rsidRPr="00710D2B" w:rsidRDefault="00A26EAC" w:rsidP="00A26EAC">
      <w:pPr>
        <w:rPr>
          <w:lang w:val="el-GR"/>
        </w:rPr>
      </w:pPr>
    </w:p>
    <w:p w:rsidR="00A26EAC" w:rsidRDefault="00A26EAC" w:rsidP="00A26EAC">
      <w:pPr>
        <w:rPr>
          <w:lang w:val="el-GR"/>
        </w:rPr>
      </w:pPr>
      <w:r w:rsidRPr="00710D2B">
        <w:rPr>
          <w:lang w:val="el-GR"/>
        </w:rPr>
        <w:t xml:space="preserve">Diophantus has been considered </w:t>
      </w:r>
      <w:r w:rsidRPr="000A4842">
        <w:rPr>
          <w:b/>
          <w:lang w:val="el-GR"/>
        </w:rPr>
        <w:t>"the father of algebra</w:t>
      </w:r>
      <w:r w:rsidRPr="00710D2B">
        <w:rPr>
          <w:lang w:val="el-GR"/>
        </w:rPr>
        <w:t xml:space="preserve">" because of his contributions to number theory, mathematical notations and the earliest known use of syncopated notation in his book series Arithmetica.[20] However this is usually debated, because </w:t>
      </w:r>
      <w:r w:rsidRPr="00864016">
        <w:rPr>
          <w:b/>
          <w:lang w:val="el-GR"/>
        </w:rPr>
        <w:t>Al-Khwarizmi</w:t>
      </w:r>
      <w:r w:rsidRPr="00710D2B">
        <w:rPr>
          <w:lang w:val="el-GR"/>
        </w:rPr>
        <w:t xml:space="preserve"> was also given the title as "the father of algebra", nevertheless both mathematicians were responsible for paving the way for algebra today.</w:t>
      </w:r>
    </w:p>
    <w:p w:rsidR="00A26EAC" w:rsidRDefault="00A26EAC" w:rsidP="00A26EAC">
      <w:pPr>
        <w:rPr>
          <w:lang w:val="el-GR"/>
        </w:rPr>
      </w:pPr>
    </w:p>
    <w:p w:rsidR="00A26EAC" w:rsidRPr="00AB768C" w:rsidRDefault="00A26EAC" w:rsidP="00A26EAC">
      <w:pPr>
        <w:rPr>
          <w:b/>
          <w:lang w:val="el-GR"/>
        </w:rPr>
      </w:pPr>
      <w:r w:rsidRPr="00AB768C">
        <w:rPr>
          <w:b/>
          <w:lang w:val="el-GR"/>
        </w:rPr>
        <w:tab/>
        <w:t>ΣΓΠ</w:t>
      </w:r>
      <w:r>
        <w:rPr>
          <w:b/>
          <w:lang w:val="el-GR"/>
        </w:rPr>
        <w:t xml:space="preserve">, ΚΕΝΤΡΙΚΑ ΣΗΜΕΙΑ, </w:t>
      </w:r>
    </w:p>
    <w:p w:rsidR="00A26EAC" w:rsidRDefault="00A26EAC" w:rsidP="00A26EAC">
      <w:pPr>
        <w:rPr>
          <w:lang w:val="el-GR"/>
        </w:rPr>
      </w:pPr>
      <w:r>
        <w:rPr>
          <w:lang w:val="el-GR"/>
        </w:rPr>
        <w:t xml:space="preserve">(α) </w:t>
      </w:r>
      <w:r w:rsidRPr="00710D2B">
        <w:rPr>
          <w:lang w:val="el-GR"/>
        </w:rPr>
        <w:t>syncopated</w:t>
      </w:r>
    </w:p>
    <w:p w:rsidR="00A26EAC" w:rsidRDefault="00A26EAC" w:rsidP="00A26EAC">
      <w:pPr>
        <w:rPr>
          <w:lang w:val="el-GR"/>
        </w:rPr>
      </w:pPr>
      <w:r>
        <w:rPr>
          <w:lang w:val="el-GR"/>
        </w:rPr>
        <w:t>(β) Επεξετεινε την συζητηση στον κοσμο</w:t>
      </w:r>
      <w:r>
        <w:rPr>
          <w:lang w:val="en-US"/>
        </w:rPr>
        <w:t xml:space="preserve"> </w:t>
      </w:r>
      <w:r>
        <w:rPr>
          <w:lang w:val="el-GR"/>
        </w:rPr>
        <w:t xml:space="preserve">των ΡΗΤΩΝ, </w:t>
      </w:r>
    </w:p>
    <w:p w:rsidR="00A26EAC" w:rsidRDefault="00A26EAC" w:rsidP="00A26EAC">
      <w:pPr>
        <w:rPr>
          <w:lang w:val="el-GR"/>
        </w:rPr>
      </w:pPr>
    </w:p>
    <w:p w:rsidR="00A26EAC" w:rsidRPr="00FA5D33" w:rsidRDefault="00A26EAC" w:rsidP="00A26EAC">
      <w:pPr>
        <w:rPr>
          <w:lang w:val="el-GR"/>
        </w:rPr>
      </w:pPr>
      <w:r>
        <w:rPr>
          <w:lang w:val="el-GR"/>
        </w:rPr>
        <w:tab/>
      </w:r>
    </w:p>
    <w:p w:rsidR="00A26EAC" w:rsidRDefault="00A26EAC" w:rsidP="00A26EAC">
      <w:pPr>
        <w:rPr>
          <w:lang w:val="en-US"/>
        </w:rPr>
      </w:pPr>
    </w:p>
    <w:p w:rsidR="00A26EAC" w:rsidRDefault="00A26EAC" w:rsidP="00A26EAC">
      <w:pPr>
        <w:pStyle w:val="Heading3"/>
        <w:keepLines/>
        <w:numPr>
          <w:ilvl w:val="2"/>
          <w:numId w:val="2"/>
        </w:numPr>
        <w:spacing w:before="40"/>
      </w:pPr>
      <w:r>
        <w:rPr>
          <w:lang w:val="en-US"/>
        </w:rPr>
        <w:tab/>
      </w:r>
      <w:r>
        <w:rPr>
          <w:lang w:val="en-US"/>
        </w:rPr>
        <w:tab/>
      </w:r>
      <w:r>
        <w:rPr>
          <w:lang w:val="en-US"/>
        </w:rPr>
        <w:tab/>
      </w:r>
      <w:r>
        <w:t>ΑΡΙΘΜΗΤΙΚΑ, ΣΓΠ</w:t>
      </w:r>
    </w:p>
    <w:p w:rsidR="00A26EAC" w:rsidRDefault="00A26EAC" w:rsidP="00A26EAC">
      <w:pPr>
        <w:rPr>
          <w:lang w:val="el-GR"/>
        </w:rPr>
      </w:pPr>
    </w:p>
    <w:p w:rsidR="00A26EAC" w:rsidRPr="009B0F8F" w:rsidRDefault="00A26EAC" w:rsidP="00A26EAC">
      <w:pPr>
        <w:pStyle w:val="Heading4"/>
        <w:numPr>
          <w:ilvl w:val="3"/>
          <w:numId w:val="2"/>
        </w:numPr>
      </w:pPr>
      <w:r w:rsidRPr="009B0F8F">
        <w:t>SIR THOMAS L. HEATH,</w:t>
      </w:r>
    </w:p>
    <w:p w:rsidR="00A26EAC" w:rsidRDefault="00A26EAC" w:rsidP="00A26EAC">
      <w:pPr>
        <w:rPr>
          <w:lang w:val="el-GR"/>
        </w:rPr>
      </w:pPr>
      <w:r w:rsidRPr="009B0F8F">
        <w:rPr>
          <w:lang w:val="el-GR"/>
        </w:rPr>
        <w:t>DIOPHANTUS OF ALEXANDRIA</w:t>
      </w:r>
      <w:r>
        <w:rPr>
          <w:lang w:val="el-GR"/>
        </w:rPr>
        <w:t xml:space="preserve">, </w:t>
      </w:r>
      <w:r w:rsidRPr="009B0F8F">
        <w:rPr>
          <w:lang w:val="el-GR"/>
        </w:rPr>
        <w:t>A STUDY IN THE HISTORY</w:t>
      </w:r>
      <w:r>
        <w:rPr>
          <w:lang w:val="el-GR"/>
        </w:rPr>
        <w:t xml:space="preserve"> </w:t>
      </w:r>
      <w:r w:rsidRPr="009B0F8F">
        <w:rPr>
          <w:lang w:val="el-GR"/>
        </w:rPr>
        <w:t>OF</w:t>
      </w:r>
      <w:r>
        <w:rPr>
          <w:lang w:val="el-GR"/>
        </w:rPr>
        <w:t xml:space="preserve"> </w:t>
      </w:r>
      <w:r w:rsidRPr="009B0F8F">
        <w:rPr>
          <w:lang w:val="el-GR"/>
        </w:rPr>
        <w:t>GREEK ALGEBRA</w:t>
      </w:r>
    </w:p>
    <w:p w:rsidR="00A26EAC" w:rsidRDefault="00A26EAC" w:rsidP="00A26EAC">
      <w:pPr>
        <w:rPr>
          <w:lang w:val="el-GR"/>
        </w:rPr>
      </w:pPr>
    </w:p>
    <w:p w:rsidR="00A26EAC" w:rsidRDefault="00A26EAC" w:rsidP="00A26EAC">
      <w:pPr>
        <w:pStyle w:val="Heading5"/>
        <w:numPr>
          <w:ilvl w:val="4"/>
          <w:numId w:val="2"/>
        </w:numPr>
        <w:rPr>
          <w:lang w:val="el-GR"/>
        </w:rPr>
      </w:pPr>
      <w:r>
        <w:rPr>
          <w:lang w:val="el-GR"/>
        </w:rPr>
        <w:t>ΣΥΓΚΕΚΟΜΜΕΝΟΣ ΣΥΜΒΟΛΙΣΜΟΣ</w:t>
      </w:r>
    </w:p>
    <w:p w:rsidR="00A26EAC" w:rsidRDefault="00A26EAC" w:rsidP="00A26EAC">
      <w:pPr>
        <w:rPr>
          <w:lang w:val="en-US"/>
        </w:rPr>
      </w:pPr>
      <w:r>
        <w:rPr>
          <w:lang w:val="el-GR"/>
        </w:rPr>
        <w:tab/>
      </w:r>
      <w:r>
        <w:rPr>
          <w:lang w:val="en-US"/>
        </w:rPr>
        <w:t xml:space="preserve">p. 129, Book I, </w:t>
      </w:r>
    </w:p>
    <w:p w:rsidR="00A26EAC" w:rsidRDefault="00A26EAC" w:rsidP="00A26EAC">
      <w:pPr>
        <w:rPr>
          <w:lang w:val="en-US"/>
        </w:rPr>
      </w:pPr>
      <w:r>
        <w:rPr>
          <w:noProof/>
          <w:lang w:val="el-GR" w:eastAsia="el-GR"/>
        </w:rPr>
        <w:lastRenderedPageBreak/>
        <w:drawing>
          <wp:inline distT="0" distB="0" distL="0" distR="0" wp14:anchorId="596E7425" wp14:editId="7D6A9F9B">
            <wp:extent cx="5274310" cy="3196590"/>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96590"/>
                    </a:xfrm>
                    <a:prstGeom prst="rect">
                      <a:avLst/>
                    </a:prstGeom>
                  </pic:spPr>
                </pic:pic>
              </a:graphicData>
            </a:graphic>
          </wp:inline>
        </w:drawing>
      </w:r>
    </w:p>
    <w:p w:rsidR="00A26EAC" w:rsidRDefault="00A26EAC" w:rsidP="00A26EAC">
      <w:pPr>
        <w:rPr>
          <w:lang w:val="en-US"/>
        </w:rPr>
      </w:pPr>
    </w:p>
    <w:p w:rsidR="00A26EAC" w:rsidRPr="002029C7" w:rsidRDefault="00A26EAC" w:rsidP="00A26EAC">
      <w:pPr>
        <w:rPr>
          <w:lang w:val="en-US"/>
        </w:rPr>
      </w:pPr>
      <w:r>
        <w:rPr>
          <w:lang w:val="en-US"/>
        </w:rPr>
        <w:t>p.</w:t>
      </w:r>
      <w:r>
        <w:rPr>
          <w:lang w:val="el-GR"/>
        </w:rPr>
        <w:t>130</w:t>
      </w:r>
      <w:r>
        <w:rPr>
          <w:lang w:val="en-US"/>
        </w:rPr>
        <w:t xml:space="preserve">, Book I, </w:t>
      </w:r>
    </w:p>
    <w:p w:rsidR="00A26EAC" w:rsidRDefault="00A26EAC" w:rsidP="00A26EAC">
      <w:pPr>
        <w:rPr>
          <w:lang w:val="el-GR"/>
        </w:rPr>
      </w:pPr>
      <w:r>
        <w:rPr>
          <w:noProof/>
          <w:lang w:val="el-GR" w:eastAsia="el-GR"/>
        </w:rPr>
        <w:drawing>
          <wp:inline distT="0" distB="0" distL="0" distR="0" wp14:anchorId="7E79FA49" wp14:editId="2883C1D3">
            <wp:extent cx="5274310" cy="3372485"/>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72485"/>
                    </a:xfrm>
                    <a:prstGeom prst="rect">
                      <a:avLst/>
                    </a:prstGeom>
                  </pic:spPr>
                </pic:pic>
              </a:graphicData>
            </a:graphic>
          </wp:inline>
        </w:drawing>
      </w:r>
    </w:p>
    <w:p w:rsidR="00A26EAC" w:rsidRDefault="00A26EAC" w:rsidP="00A26EAC">
      <w:pPr>
        <w:rPr>
          <w:lang w:val="el-GR"/>
        </w:rPr>
      </w:pPr>
    </w:p>
    <w:p w:rsidR="00A26EAC" w:rsidRPr="004F20B0" w:rsidRDefault="00A26EAC" w:rsidP="00A26EAC">
      <w:pPr>
        <w:rPr>
          <w:lang w:val="en-US"/>
        </w:rPr>
      </w:pPr>
      <w:r>
        <w:rPr>
          <w:lang w:val="el-GR"/>
        </w:rPr>
        <w:tab/>
      </w:r>
      <w:r>
        <w:rPr>
          <w:lang w:val="el-GR"/>
        </w:rPr>
        <w:tab/>
      </w:r>
      <w:hyperlink r:id="rId10" w:history="1">
        <w:r w:rsidRPr="00E4143B">
          <w:rPr>
            <w:rStyle w:val="Hyperlink"/>
            <w:lang w:val="el-GR"/>
          </w:rPr>
          <w:t>https://en.wikipedia.org/wiki/Isabella_Bashmakova</w:t>
        </w:r>
      </w:hyperlink>
      <w:r>
        <w:rPr>
          <w:lang w:val="en-US"/>
        </w:rPr>
        <w:t xml:space="preserve">, </w:t>
      </w:r>
    </w:p>
    <w:p w:rsidR="00A26EAC" w:rsidRDefault="00A26EAC" w:rsidP="00A26EAC">
      <w:pPr>
        <w:rPr>
          <w:lang w:val="el-GR"/>
        </w:rPr>
      </w:pPr>
      <w:r>
        <w:rPr>
          <w:lang w:val="el-GR"/>
        </w:rPr>
        <w:tab/>
      </w:r>
      <w:r w:rsidRPr="004F20B0">
        <w:rPr>
          <w:lang w:val="el-GR"/>
        </w:rPr>
        <w:t xml:space="preserve">Isabella Grigoryevna Bashmakova (Russian: Изабелла Григорьевна Башмакова, </w:t>
      </w:r>
      <w:r w:rsidRPr="004F20B0">
        <w:rPr>
          <w:b/>
          <w:lang w:val="el-GR"/>
        </w:rPr>
        <w:t>1921–2005</w:t>
      </w:r>
      <w:r w:rsidRPr="004F20B0">
        <w:rPr>
          <w:lang w:val="el-GR"/>
        </w:rPr>
        <w:t xml:space="preserve">) was a Russian historian of mathematics. In 2001, she was a recipient of the </w:t>
      </w:r>
      <w:r w:rsidRPr="00382F8B">
        <w:rPr>
          <w:b/>
          <w:lang w:val="el-GR"/>
        </w:rPr>
        <w:t>Alexander Koyré́</w:t>
      </w:r>
      <w:r w:rsidRPr="004F20B0">
        <w:rPr>
          <w:lang w:val="el-GR"/>
        </w:rPr>
        <w:t xml:space="preserve"> Medal of the International Academy of the History of Science.</w:t>
      </w:r>
    </w:p>
    <w:p w:rsidR="00A26EAC" w:rsidRDefault="00A26EAC" w:rsidP="00A26EAC">
      <w:pPr>
        <w:rPr>
          <w:lang w:val="el-GR"/>
        </w:rPr>
      </w:pPr>
      <w:r>
        <w:rPr>
          <w:lang w:val="el-GR"/>
        </w:rPr>
        <w:tab/>
        <w:t xml:space="preserve">ΦΙΛΗ ΧΡΙΣΤΙΝΑ, </w:t>
      </w:r>
    </w:p>
    <w:p w:rsidR="00A26EAC" w:rsidRPr="00382F8B" w:rsidRDefault="00A26EAC" w:rsidP="00A26EAC">
      <w:pPr>
        <w:rPr>
          <w:lang w:val="en-US"/>
        </w:rPr>
      </w:pPr>
      <w:r>
        <w:rPr>
          <w:lang w:val="el-GR"/>
        </w:rPr>
        <w:tab/>
      </w:r>
      <w:r w:rsidRPr="00382F8B">
        <w:rPr>
          <w:lang w:val="el-GR"/>
        </w:rPr>
        <w:t xml:space="preserve">Demetrios Christodoulou Switzerland </w:t>
      </w:r>
      <w:r>
        <w:rPr>
          <w:lang w:val="en-US"/>
        </w:rPr>
        <w:t xml:space="preserve">(2011), </w:t>
      </w:r>
      <w:r w:rsidRPr="00382F8B">
        <w:rPr>
          <w:lang w:val="el-GR"/>
        </w:rPr>
        <w:t xml:space="preserve"> Chryssa Kouveliotou  United States</w:t>
      </w:r>
      <w:r>
        <w:rPr>
          <w:lang w:val="en-US"/>
        </w:rPr>
        <w:t xml:space="preserve">  (2021), </w:t>
      </w:r>
    </w:p>
    <w:p w:rsidR="00A26EAC" w:rsidRDefault="00A26EAC" w:rsidP="00A26EAC">
      <w:pPr>
        <w:pStyle w:val="Heading5"/>
        <w:numPr>
          <w:ilvl w:val="4"/>
          <w:numId w:val="2"/>
        </w:numPr>
        <w:rPr>
          <w:lang w:val="el-GR"/>
        </w:rPr>
      </w:pPr>
      <w:r>
        <w:rPr>
          <w:lang w:val="el-GR"/>
        </w:rPr>
        <w:lastRenderedPageBreak/>
        <w:t xml:space="preserve">ΚΟΣΜΟΣ ΤΩΝ ΡΗΤΩΝ, </w:t>
      </w:r>
    </w:p>
    <w:p w:rsidR="00A26EAC" w:rsidRDefault="00A26EAC" w:rsidP="00A26EAC">
      <w:pPr>
        <w:rPr>
          <w:lang w:val="el-GR"/>
        </w:rPr>
      </w:pPr>
    </w:p>
    <w:p w:rsidR="00A26EAC" w:rsidRDefault="00A26EAC" w:rsidP="00A26EAC">
      <w:pPr>
        <w:rPr>
          <w:lang w:val="en-US"/>
        </w:rPr>
      </w:pPr>
      <w:r>
        <w:rPr>
          <w:lang w:val="en-US"/>
        </w:rPr>
        <w:t>p. 13</w:t>
      </w:r>
      <w:r>
        <w:rPr>
          <w:lang w:val="el-GR"/>
        </w:rPr>
        <w:t>1</w:t>
      </w:r>
      <w:r>
        <w:rPr>
          <w:lang w:val="en-US"/>
        </w:rPr>
        <w:t xml:space="preserve">, book I. </w:t>
      </w:r>
    </w:p>
    <w:p w:rsidR="00A26EAC" w:rsidRDefault="00A26EAC" w:rsidP="00A26EAC">
      <w:pPr>
        <w:rPr>
          <w:lang w:val="en-US"/>
        </w:rPr>
      </w:pPr>
      <w:r>
        <w:rPr>
          <w:noProof/>
          <w:lang w:val="el-GR" w:eastAsia="el-GR"/>
        </w:rPr>
        <w:drawing>
          <wp:inline distT="0" distB="0" distL="0" distR="0" wp14:anchorId="61AF8681" wp14:editId="25C7EE50">
            <wp:extent cx="5274310" cy="931545"/>
            <wp:effectExtent l="0" t="0" r="254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931545"/>
                    </a:xfrm>
                    <a:prstGeom prst="rect">
                      <a:avLst/>
                    </a:prstGeom>
                  </pic:spPr>
                </pic:pic>
              </a:graphicData>
            </a:graphic>
          </wp:inline>
        </w:drawing>
      </w:r>
    </w:p>
    <w:p w:rsidR="00A26EAC" w:rsidRDefault="00A26EAC" w:rsidP="00A26EAC">
      <w:pPr>
        <w:rPr>
          <w:lang w:val="en-US"/>
        </w:rPr>
      </w:pPr>
      <w:r>
        <w:rPr>
          <w:lang w:val="en-US"/>
        </w:rPr>
        <w:t xml:space="preserve">p. 133, book I, </w:t>
      </w:r>
    </w:p>
    <w:p w:rsidR="00A26EAC" w:rsidRDefault="00A26EAC" w:rsidP="00A26EAC">
      <w:pPr>
        <w:rPr>
          <w:lang w:val="en-US"/>
        </w:rPr>
      </w:pPr>
      <w:r>
        <w:rPr>
          <w:noProof/>
          <w:lang w:val="el-GR" w:eastAsia="el-GR"/>
        </w:rPr>
        <w:drawing>
          <wp:inline distT="0" distB="0" distL="0" distR="0" wp14:anchorId="020E38AD" wp14:editId="76A0EE81">
            <wp:extent cx="5274310" cy="1783080"/>
            <wp:effectExtent l="0" t="0" r="254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83080"/>
                    </a:xfrm>
                    <a:prstGeom prst="rect">
                      <a:avLst/>
                    </a:prstGeom>
                  </pic:spPr>
                </pic:pic>
              </a:graphicData>
            </a:graphic>
          </wp:inline>
        </w:drawing>
      </w:r>
    </w:p>
    <w:p w:rsidR="00A26EAC" w:rsidRDefault="00A26EAC" w:rsidP="00A26EAC">
      <w:pPr>
        <w:rPr>
          <w:lang w:val="en-US"/>
        </w:rPr>
      </w:pPr>
    </w:p>
    <w:p w:rsidR="00A26EAC" w:rsidRDefault="00A26EAC" w:rsidP="00A26EAC">
      <w:pPr>
        <w:pStyle w:val="Heading5"/>
        <w:numPr>
          <w:ilvl w:val="4"/>
          <w:numId w:val="2"/>
        </w:numPr>
      </w:pPr>
      <w:r>
        <w:rPr>
          <w:lang w:val="en-US"/>
        </w:rPr>
        <w:tab/>
      </w:r>
      <w:r>
        <w:rPr>
          <w:lang w:val="en-US"/>
        </w:rPr>
        <w:tab/>
      </w:r>
      <w:r>
        <w:t xml:space="preserve">ΔΙΑΦΟΡΑ, </w:t>
      </w:r>
    </w:p>
    <w:p w:rsidR="00A26EAC" w:rsidRDefault="00A26EAC" w:rsidP="00A26EAC">
      <w:pPr>
        <w:spacing w:after="200" w:line="276" w:lineRule="auto"/>
      </w:pPr>
      <w:r>
        <w:br w:type="page"/>
      </w:r>
    </w:p>
    <w:p w:rsidR="00A26EAC" w:rsidRPr="005C29A1" w:rsidRDefault="00A26EAC" w:rsidP="00A26EAC"/>
    <w:p w:rsidR="00A26EAC" w:rsidRPr="005C29A1" w:rsidRDefault="00A26EAC" w:rsidP="00A26EAC">
      <w:pPr>
        <w:pStyle w:val="Heading6"/>
        <w:numPr>
          <w:ilvl w:val="5"/>
          <w:numId w:val="2"/>
        </w:numPr>
        <w:rPr>
          <w:lang w:val="en-US"/>
        </w:rPr>
      </w:pPr>
      <w:r>
        <w:rPr>
          <w:lang w:val="el-GR"/>
        </w:rPr>
        <w:tab/>
      </w:r>
      <w:r>
        <w:rPr>
          <w:lang w:val="en-US"/>
        </w:rPr>
        <w:t xml:space="preserve">NEGATIVE NUMBERS, </w:t>
      </w:r>
    </w:p>
    <w:p w:rsidR="00A26EAC" w:rsidRPr="00243394" w:rsidRDefault="00A26EAC" w:rsidP="00A26EAC">
      <w:pPr>
        <w:rPr>
          <w:lang w:val="en-US"/>
        </w:rPr>
      </w:pPr>
      <w:r>
        <w:rPr>
          <w:lang w:val="el-GR"/>
        </w:rPr>
        <w:tab/>
      </w:r>
      <w:r>
        <w:rPr>
          <w:lang w:val="en-US"/>
        </w:rPr>
        <w:t>p</w:t>
      </w:r>
      <w:r>
        <w:rPr>
          <w:lang w:val="el-GR"/>
        </w:rPr>
        <w:t>. 52</w:t>
      </w:r>
    </w:p>
    <w:p w:rsidR="00A26EAC" w:rsidRPr="00DF5CC7" w:rsidRDefault="00A26EAC" w:rsidP="00A26EAC">
      <w:pPr>
        <w:rPr>
          <w:lang w:val="el-GR"/>
        </w:rPr>
      </w:pPr>
      <w:r>
        <w:rPr>
          <w:noProof/>
          <w:lang w:val="el-GR" w:eastAsia="el-GR"/>
        </w:rPr>
        <w:drawing>
          <wp:inline distT="0" distB="0" distL="0" distR="0" wp14:anchorId="16EACAC5" wp14:editId="4871B45E">
            <wp:extent cx="5274310" cy="4434205"/>
            <wp:effectExtent l="0" t="0" r="254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434205"/>
                    </a:xfrm>
                    <a:prstGeom prst="rect">
                      <a:avLst/>
                    </a:prstGeom>
                  </pic:spPr>
                </pic:pic>
              </a:graphicData>
            </a:graphic>
          </wp:inline>
        </w:drawing>
      </w:r>
    </w:p>
    <w:p w:rsidR="00A26EAC" w:rsidRDefault="00A26EAC" w:rsidP="00A26EAC">
      <w:pPr>
        <w:rPr>
          <w:lang w:val="en-US"/>
        </w:rPr>
      </w:pPr>
      <w:r>
        <w:rPr>
          <w:lang w:val="en-US"/>
        </w:rPr>
        <w:t xml:space="preserve">p. 200, book V, </w:t>
      </w:r>
    </w:p>
    <w:p w:rsidR="00A26EAC" w:rsidRDefault="00A26EAC" w:rsidP="00A26EAC">
      <w:pPr>
        <w:rPr>
          <w:lang w:val="en-US"/>
        </w:rPr>
      </w:pPr>
      <w:r>
        <w:rPr>
          <w:noProof/>
          <w:lang w:val="el-GR" w:eastAsia="el-GR"/>
        </w:rPr>
        <w:drawing>
          <wp:inline distT="0" distB="0" distL="0" distR="0" wp14:anchorId="4D215AF5" wp14:editId="13AB368F">
            <wp:extent cx="5274310" cy="808355"/>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808355"/>
                    </a:xfrm>
                    <a:prstGeom prst="rect">
                      <a:avLst/>
                    </a:prstGeom>
                  </pic:spPr>
                </pic:pic>
              </a:graphicData>
            </a:graphic>
          </wp:inline>
        </w:drawing>
      </w:r>
    </w:p>
    <w:p w:rsidR="00A26EAC" w:rsidRDefault="00A26EAC" w:rsidP="00A26EAC">
      <w:pPr>
        <w:rPr>
          <w:lang w:val="en-US"/>
        </w:rPr>
      </w:pPr>
    </w:p>
    <w:p w:rsidR="00A26EAC" w:rsidRDefault="00A26EAC" w:rsidP="00A26EAC">
      <w:pPr>
        <w:rPr>
          <w:lang w:val="en-US"/>
        </w:rPr>
      </w:pPr>
    </w:p>
    <w:p w:rsidR="00A26EAC" w:rsidRDefault="00A26EAC" w:rsidP="00A26EAC">
      <w:pPr>
        <w:pStyle w:val="Heading7"/>
        <w:numPr>
          <w:ilvl w:val="6"/>
          <w:numId w:val="2"/>
        </w:numPr>
      </w:pPr>
      <w:r>
        <w:tab/>
      </w:r>
      <w:r w:rsidRPr="00472807">
        <w:t>Negative number</w:t>
      </w:r>
      <w:r>
        <w:t xml:space="preserve">, </w:t>
      </w:r>
    </w:p>
    <w:p w:rsidR="00A26EAC" w:rsidRPr="00472807" w:rsidRDefault="00A26EAC" w:rsidP="00A26EAC">
      <w:pPr>
        <w:rPr>
          <w:lang w:val="en-US"/>
        </w:rPr>
      </w:pPr>
      <w:hyperlink r:id="rId15" w:history="1">
        <w:r w:rsidRPr="0016214B">
          <w:rPr>
            <w:rStyle w:val="Hyperlink"/>
            <w:lang w:val="el-GR"/>
          </w:rPr>
          <w:t>https://en.wikipedia.org/wiki/Negative_number</w:t>
        </w:r>
      </w:hyperlink>
      <w:r>
        <w:rPr>
          <w:lang w:val="en-US"/>
        </w:rPr>
        <w:t xml:space="preserve">, </w:t>
      </w:r>
    </w:p>
    <w:p w:rsidR="00A26EAC" w:rsidRDefault="00A26EAC" w:rsidP="00A26EAC">
      <w:pPr>
        <w:rPr>
          <w:lang w:val="en-US"/>
        </w:rPr>
      </w:pPr>
      <w:r>
        <w:rPr>
          <w:noProof/>
          <w:lang w:val="el-GR" w:eastAsia="el-GR"/>
        </w:rPr>
        <w:lastRenderedPageBreak/>
        <w:drawing>
          <wp:inline distT="0" distB="0" distL="0" distR="0" wp14:anchorId="2A58BF5A" wp14:editId="29B1AA67">
            <wp:extent cx="6166984" cy="3039979"/>
            <wp:effectExtent l="0" t="0" r="571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1224" cy="3076575"/>
                    </a:xfrm>
                    <a:prstGeom prst="rect">
                      <a:avLst/>
                    </a:prstGeom>
                  </pic:spPr>
                </pic:pic>
              </a:graphicData>
            </a:graphic>
          </wp:inline>
        </w:drawing>
      </w:r>
    </w:p>
    <w:p w:rsidR="00A26EAC" w:rsidRDefault="00A26EAC" w:rsidP="00A26EAC">
      <w:pPr>
        <w:rPr>
          <w:lang w:val="en-US"/>
        </w:rPr>
      </w:pPr>
      <w:r>
        <w:rPr>
          <w:lang w:val="en-US"/>
        </w:rPr>
        <w:br w:type="page"/>
      </w:r>
    </w:p>
    <w:p w:rsidR="00A26EAC" w:rsidRDefault="00A26EAC" w:rsidP="00A26EAC">
      <w:pPr>
        <w:rPr>
          <w:lang w:val="en-US"/>
        </w:rPr>
      </w:pPr>
    </w:p>
    <w:p w:rsidR="00A26EAC" w:rsidRDefault="00A26EAC" w:rsidP="00A26EAC">
      <w:pPr>
        <w:pStyle w:val="Heading6"/>
        <w:numPr>
          <w:ilvl w:val="5"/>
          <w:numId w:val="2"/>
        </w:numPr>
        <w:rPr>
          <w:lang w:val="en-US"/>
        </w:rPr>
      </w:pPr>
      <w:r>
        <w:rPr>
          <w:lang w:val="en-US"/>
        </w:rPr>
        <w:tab/>
        <w:t xml:space="preserve">THE MARGIN, </w:t>
      </w:r>
      <w:r>
        <w:rPr>
          <w:lang w:val="el-GR"/>
        </w:rPr>
        <w:t xml:space="preserve">ΠΕΡΙΘΩΡΙΟ, </w:t>
      </w:r>
    </w:p>
    <w:p w:rsidR="00A26EAC" w:rsidRDefault="00A26EAC" w:rsidP="00A26EAC">
      <w:pPr>
        <w:rPr>
          <w:lang w:val="en-US"/>
        </w:rPr>
      </w:pPr>
      <w:r>
        <w:rPr>
          <w:lang w:val="en-US"/>
        </w:rPr>
        <w:tab/>
      </w:r>
    </w:p>
    <w:p w:rsidR="00A26EAC" w:rsidRDefault="00A26EAC" w:rsidP="00A26EAC">
      <w:pPr>
        <w:rPr>
          <w:lang w:val="en-US"/>
        </w:rPr>
      </w:pPr>
      <w:r>
        <w:rPr>
          <w:lang w:val="en-US"/>
        </w:rPr>
        <w:tab/>
      </w:r>
    </w:p>
    <w:p w:rsidR="00A26EAC" w:rsidRDefault="00A26EAC" w:rsidP="00A26EAC">
      <w:pPr>
        <w:pStyle w:val="Heading7"/>
        <w:numPr>
          <w:ilvl w:val="6"/>
          <w:numId w:val="2"/>
        </w:numPr>
        <w:rPr>
          <w:lang w:val="el-GR"/>
        </w:rPr>
      </w:pPr>
      <w:r>
        <w:rPr>
          <w:lang w:val="el-GR"/>
        </w:rPr>
        <w:tab/>
      </w:r>
      <w:r w:rsidRPr="006237CF">
        <w:rPr>
          <w:lang w:val="el-GR"/>
        </w:rPr>
        <w:t>Arithmetica</w:t>
      </w:r>
      <w:r>
        <w:rPr>
          <w:lang w:val="en-US"/>
        </w:rPr>
        <w:t xml:space="preserve">, Wikipedia, </w:t>
      </w:r>
    </w:p>
    <w:p w:rsidR="00A26EAC" w:rsidRPr="00295EB6" w:rsidRDefault="00A26EAC" w:rsidP="00A26EAC">
      <w:pPr>
        <w:rPr>
          <w:lang w:val="el-GR"/>
        </w:rPr>
      </w:pPr>
      <w:r w:rsidRPr="00295EB6">
        <w:rPr>
          <w:lang w:val="el-GR"/>
        </w:rPr>
        <w:t xml:space="preserve">Arithmetica is the major work of Diophantus and the most prominent work on algebra in Greek mathematics. It is a collection of problems giving numerical solutions of both determinate and indeterminate equations. </w:t>
      </w:r>
      <w:r w:rsidRPr="008951F2">
        <w:rPr>
          <w:b/>
          <w:lang w:val="el-GR"/>
        </w:rPr>
        <w:t>Of the original thirteen books of which Arithmetica consisted only six have survived,</w:t>
      </w:r>
      <w:r w:rsidRPr="00295EB6">
        <w:rPr>
          <w:lang w:val="el-GR"/>
        </w:rPr>
        <w:t xml:space="preserve"> though there are some who believe that four Arabic books discovered in 1968 are also by Diophantus.[13] Some Diophantine problems from Arithmetica have been found in Arabic sources.</w:t>
      </w:r>
    </w:p>
    <w:p w:rsidR="00A26EAC" w:rsidRPr="00295EB6" w:rsidRDefault="00A26EAC" w:rsidP="00A26EAC">
      <w:pPr>
        <w:rPr>
          <w:lang w:val="el-GR"/>
        </w:rPr>
      </w:pPr>
    </w:p>
    <w:p w:rsidR="00A26EAC" w:rsidRPr="00295EB6" w:rsidRDefault="00A26EAC" w:rsidP="00A26EAC">
      <w:pPr>
        <w:rPr>
          <w:lang w:val="el-GR"/>
        </w:rPr>
      </w:pPr>
    </w:p>
    <w:p w:rsidR="00A26EAC" w:rsidRPr="00295EB6" w:rsidRDefault="00A26EAC" w:rsidP="00A26EAC">
      <w:pPr>
        <w:rPr>
          <w:b/>
          <w:lang w:val="el-GR"/>
        </w:rPr>
      </w:pPr>
      <w:r w:rsidRPr="00295EB6">
        <w:rPr>
          <w:b/>
          <w:lang w:val="el-GR"/>
        </w:rPr>
        <w:t>The 1621 edition of Arithmetica by Bachet gained fame after Pierre de Fermat wrote his famous "Last Theorem" in the margins of his copy:</w:t>
      </w:r>
    </w:p>
    <w:p w:rsidR="00A26EAC" w:rsidRDefault="00A26EAC" w:rsidP="00A26EAC">
      <w:pPr>
        <w:rPr>
          <w:lang w:val="el-GR"/>
        </w:rPr>
      </w:pPr>
      <w:r w:rsidRPr="006237CF">
        <w:rPr>
          <w:lang w:val="el-GR"/>
        </w:rPr>
        <w:t xml:space="preserve">    "If an integer n is greater than 2, then </w:t>
      </w:r>
      <w:r w:rsidRPr="006237CF">
        <w:rPr>
          <w:sz w:val="32"/>
          <w:szCs w:val="32"/>
          <w:lang w:val="el-GR"/>
        </w:rPr>
        <w:t>a</w:t>
      </w:r>
      <w:r w:rsidRPr="006237CF">
        <w:rPr>
          <w:sz w:val="32"/>
          <w:szCs w:val="32"/>
          <w:vertAlign w:val="superscript"/>
          <w:lang w:val="el-GR"/>
        </w:rPr>
        <w:t>n</w:t>
      </w:r>
      <w:r w:rsidRPr="006237CF">
        <w:rPr>
          <w:sz w:val="32"/>
          <w:szCs w:val="32"/>
          <w:lang w:val="el-GR"/>
        </w:rPr>
        <w:t xml:space="preserve"> + b</w:t>
      </w:r>
      <w:r w:rsidRPr="006237CF">
        <w:rPr>
          <w:sz w:val="32"/>
          <w:szCs w:val="32"/>
          <w:vertAlign w:val="superscript"/>
          <w:lang w:val="el-GR"/>
        </w:rPr>
        <w:t>n</w:t>
      </w:r>
      <w:r w:rsidRPr="006237CF">
        <w:rPr>
          <w:sz w:val="32"/>
          <w:szCs w:val="32"/>
          <w:lang w:val="el-GR"/>
        </w:rPr>
        <w:t xml:space="preserve"> = c</w:t>
      </w:r>
      <w:r w:rsidRPr="006237CF">
        <w:rPr>
          <w:sz w:val="32"/>
          <w:szCs w:val="32"/>
          <w:vertAlign w:val="superscript"/>
          <w:lang w:val="el-GR"/>
        </w:rPr>
        <w:t>n</w:t>
      </w:r>
      <w:r w:rsidRPr="006237CF">
        <w:rPr>
          <w:lang w:val="el-GR"/>
        </w:rPr>
        <w:t xml:space="preserve"> has no solutions in non-zero integers a, b, and c. I have a truly marvelous proof of this proposition which this margin is too narrow to contain."</w:t>
      </w:r>
    </w:p>
    <w:p w:rsidR="00A26EAC" w:rsidRDefault="00A26EAC" w:rsidP="00A26EAC">
      <w:pPr>
        <w:rPr>
          <w:lang w:val="el-GR"/>
        </w:rPr>
      </w:pPr>
    </w:p>
    <w:p w:rsidR="00A26EAC" w:rsidRDefault="00A26EAC" w:rsidP="00A26EAC">
      <w:pPr>
        <w:rPr>
          <w:lang w:val="el-GR"/>
        </w:rPr>
      </w:pPr>
      <w:r>
        <w:rPr>
          <w:lang w:val="el-GR"/>
        </w:rPr>
        <w:lastRenderedPageBreak/>
        <w:tab/>
      </w:r>
      <w:r>
        <w:rPr>
          <w:noProof/>
          <w:lang w:val="el-GR" w:eastAsia="el-GR"/>
        </w:rPr>
        <w:drawing>
          <wp:inline distT="0" distB="0" distL="0" distR="0" wp14:anchorId="1FE2E891" wp14:editId="5F00D086">
            <wp:extent cx="3649345" cy="5702935"/>
            <wp:effectExtent l="0" t="0" r="8255" b="0"/>
            <wp:docPr id="16" name="Picture 16" descr="File:Diophantu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Diophantus-cov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9345" cy="5702935"/>
                    </a:xfrm>
                    <a:prstGeom prst="rect">
                      <a:avLst/>
                    </a:prstGeom>
                    <a:noFill/>
                    <a:ln>
                      <a:noFill/>
                    </a:ln>
                  </pic:spPr>
                </pic:pic>
              </a:graphicData>
            </a:graphic>
          </wp:inline>
        </w:drawing>
      </w:r>
    </w:p>
    <w:p w:rsidR="00A26EAC" w:rsidRDefault="00A26EAC" w:rsidP="00A26EAC">
      <w:pPr>
        <w:rPr>
          <w:i/>
          <w:iCs/>
        </w:rPr>
      </w:pPr>
      <w:r>
        <w:rPr>
          <w:lang w:val="el-GR"/>
        </w:rPr>
        <w:tab/>
      </w:r>
      <w:r>
        <w:t xml:space="preserve">Title page of the original 1621 edition of the Latin translation by </w:t>
      </w:r>
      <w:hyperlink r:id="rId18" w:tooltip="Claude Gaspard Bachet de Méziriac" w:history="1">
        <w:r>
          <w:rPr>
            <w:rStyle w:val="Hyperlink"/>
          </w:rPr>
          <w:t>Claude Gaspard Bachet de Méziriac</w:t>
        </w:r>
      </w:hyperlink>
      <w:r>
        <w:t xml:space="preserve"> of Diophantus' </w:t>
      </w:r>
      <w:r>
        <w:rPr>
          <w:i/>
          <w:iCs/>
        </w:rPr>
        <w:t xml:space="preserve">Arithmetica, </w:t>
      </w:r>
      <w:hyperlink r:id="rId19" w:history="1">
        <w:r w:rsidRPr="0016214B">
          <w:rPr>
            <w:rStyle w:val="Hyperlink"/>
            <w:i/>
            <w:iCs/>
          </w:rPr>
          <w:t>https://en.wikipedia.org/wiki/Diophantus</w:t>
        </w:r>
      </w:hyperlink>
      <w:r>
        <w:rPr>
          <w:i/>
          <w:iCs/>
        </w:rPr>
        <w:t xml:space="preserve">, </w:t>
      </w:r>
    </w:p>
    <w:p w:rsidR="00A26EAC" w:rsidRPr="00F17112" w:rsidRDefault="00A26EAC" w:rsidP="00A26EAC">
      <w:pPr>
        <w:rPr>
          <w:lang w:val="el-GR"/>
        </w:rPr>
      </w:pPr>
    </w:p>
    <w:p w:rsidR="00A26EAC" w:rsidRDefault="00A26EAC" w:rsidP="00A26EAC">
      <w:pPr>
        <w:rPr>
          <w:i/>
          <w:iCs/>
        </w:rPr>
      </w:pPr>
    </w:p>
    <w:p w:rsidR="00A26EAC" w:rsidRDefault="00A26EAC" w:rsidP="00A26EAC">
      <w:pPr>
        <w:rPr>
          <w:lang w:val="el-GR"/>
        </w:rPr>
      </w:pPr>
      <w:r>
        <w:rPr>
          <w:noProof/>
          <w:lang w:val="el-GR" w:eastAsia="el-GR"/>
        </w:rPr>
        <w:lastRenderedPageBreak/>
        <w:drawing>
          <wp:inline distT="0" distB="0" distL="0" distR="0" wp14:anchorId="3D4C9A51" wp14:editId="3EC8F602">
            <wp:extent cx="5242560" cy="7018020"/>
            <wp:effectExtent l="0" t="0" r="0" b="0"/>
            <wp:docPr id="17" name="Picture 17" descr="File:Diophantus-II-8-Fe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Diophantus-II-8-Ferm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2560" cy="7018020"/>
                    </a:xfrm>
                    <a:prstGeom prst="rect">
                      <a:avLst/>
                    </a:prstGeom>
                    <a:noFill/>
                    <a:ln>
                      <a:noFill/>
                    </a:ln>
                  </pic:spPr>
                </pic:pic>
              </a:graphicData>
            </a:graphic>
          </wp:inline>
        </w:drawing>
      </w:r>
    </w:p>
    <w:p w:rsidR="00A26EAC" w:rsidRDefault="00A26EAC" w:rsidP="00A26EAC">
      <w:r>
        <w:t xml:space="preserve">Problem II.8 in the </w:t>
      </w:r>
      <w:r>
        <w:rPr>
          <w:i/>
          <w:iCs/>
        </w:rPr>
        <w:t>Arithmetica</w:t>
      </w:r>
      <w:r>
        <w:t xml:space="preserve"> (edition of 1670), annotated with Fermat's comment which became </w:t>
      </w:r>
      <w:hyperlink r:id="rId21" w:tooltip="Fermat's Last Theorem" w:history="1">
        <w:r>
          <w:rPr>
            <w:rStyle w:val="Hyperlink"/>
          </w:rPr>
          <w:t>Fermat's Last Theorem</w:t>
        </w:r>
      </w:hyperlink>
      <w:proofErr w:type="gramStart"/>
      <w:r>
        <w:t>.,</w:t>
      </w:r>
      <w:proofErr w:type="gramEnd"/>
      <w:r>
        <w:t xml:space="preserve"> </w:t>
      </w:r>
    </w:p>
    <w:p w:rsidR="00A26EAC" w:rsidRDefault="00A26EAC" w:rsidP="00A26EAC">
      <w:pPr>
        <w:rPr>
          <w:lang w:val="en-US"/>
        </w:rPr>
      </w:pPr>
    </w:p>
    <w:p w:rsidR="00A26EAC" w:rsidRDefault="00A26EAC" w:rsidP="00A26EAC">
      <w:pPr>
        <w:rPr>
          <w:lang w:val="en-US"/>
        </w:rPr>
      </w:pPr>
    </w:p>
    <w:p w:rsidR="00A26EAC" w:rsidRDefault="00A26EAC" w:rsidP="00A26EAC">
      <w:pPr>
        <w:rPr>
          <w:lang w:val="en-US"/>
        </w:rPr>
      </w:pPr>
    </w:p>
    <w:p w:rsidR="00A26EAC" w:rsidRDefault="00A26EAC" w:rsidP="00A26EAC">
      <w:pPr>
        <w:rPr>
          <w:lang w:val="en-US"/>
        </w:rPr>
      </w:pPr>
      <w:r>
        <w:rPr>
          <w:lang w:val="en-US"/>
        </w:rPr>
        <w:tab/>
        <w:t>HEATH, p. 144</w:t>
      </w:r>
      <w:proofErr w:type="gramStart"/>
      <w:r>
        <w:rPr>
          <w:lang w:val="en-US"/>
        </w:rPr>
        <w:t>,  book</w:t>
      </w:r>
      <w:proofErr w:type="gramEnd"/>
      <w:r>
        <w:rPr>
          <w:lang w:val="en-US"/>
        </w:rPr>
        <w:t xml:space="preserve"> II, </w:t>
      </w:r>
    </w:p>
    <w:p w:rsidR="00A26EAC" w:rsidRPr="00C07DC0" w:rsidRDefault="00A26EAC" w:rsidP="00A26EAC">
      <w:pPr>
        <w:rPr>
          <w:b/>
          <w:lang w:val="en-US"/>
        </w:rPr>
      </w:pPr>
      <w:r w:rsidRPr="00C07DC0">
        <w:rPr>
          <w:b/>
          <w:lang w:val="en-US"/>
        </w:rPr>
        <w:t>8. To divide a given square number into two squares</w:t>
      </w:r>
    </w:p>
    <w:p w:rsidR="00A26EAC" w:rsidRPr="00C07DC0" w:rsidRDefault="00A26EAC" w:rsidP="00A26EAC">
      <w:pPr>
        <w:rPr>
          <w:lang w:val="en-US"/>
        </w:rPr>
      </w:pPr>
      <w:r w:rsidRPr="00C07DC0">
        <w:rPr>
          <w:lang w:val="en-US"/>
        </w:rPr>
        <w:t>3 It is to this proposition that Fermat appended his famous note in which he</w:t>
      </w:r>
    </w:p>
    <w:p w:rsidR="00A26EAC" w:rsidRDefault="00A26EAC" w:rsidP="00A26EAC">
      <w:pPr>
        <w:rPr>
          <w:lang w:val="en-US"/>
        </w:rPr>
      </w:pPr>
      <w:proofErr w:type="gramStart"/>
      <w:r w:rsidRPr="00C07DC0">
        <w:rPr>
          <w:lang w:val="en-US"/>
        </w:rPr>
        <w:t>enunciates</w:t>
      </w:r>
      <w:proofErr w:type="gramEnd"/>
      <w:r w:rsidRPr="00C07DC0">
        <w:rPr>
          <w:lang w:val="en-US"/>
        </w:rPr>
        <w:t xml:space="preserve"> what is known as the "</w:t>
      </w:r>
      <w:r>
        <w:rPr>
          <w:lang w:val="en-US"/>
        </w:rPr>
        <w:t xml:space="preserve"> </w:t>
      </w:r>
      <w:r w:rsidRPr="00C07DC0">
        <w:rPr>
          <w:lang w:val="en-US"/>
        </w:rPr>
        <w:t>great theorem "</w:t>
      </w:r>
      <w:r>
        <w:rPr>
          <w:lang w:val="en-US"/>
        </w:rPr>
        <w:t xml:space="preserve"> </w:t>
      </w:r>
      <w:r w:rsidRPr="00C07DC0">
        <w:rPr>
          <w:lang w:val="en-US"/>
        </w:rPr>
        <w:t xml:space="preserve">of Fermat. </w:t>
      </w:r>
    </w:p>
    <w:p w:rsidR="00A26EAC" w:rsidRPr="00C07DC0" w:rsidRDefault="00A26EAC" w:rsidP="00A26EAC">
      <w:pPr>
        <w:rPr>
          <w:lang w:val="en-US"/>
        </w:rPr>
      </w:pPr>
      <w:r w:rsidRPr="00C07DC0">
        <w:rPr>
          <w:lang w:val="en-US"/>
        </w:rPr>
        <w:t>The text of the note is</w:t>
      </w:r>
      <w:r>
        <w:rPr>
          <w:lang w:val="en-US"/>
        </w:rPr>
        <w:t xml:space="preserve"> </w:t>
      </w:r>
      <w:r w:rsidRPr="00C07DC0">
        <w:rPr>
          <w:lang w:val="en-US"/>
        </w:rPr>
        <w:t xml:space="preserve">as </w:t>
      </w:r>
      <w:proofErr w:type="gramStart"/>
      <w:r w:rsidRPr="00C07DC0">
        <w:rPr>
          <w:lang w:val="en-US"/>
        </w:rPr>
        <w:t>follows :</w:t>
      </w:r>
      <w:proofErr w:type="gramEnd"/>
    </w:p>
    <w:p w:rsidR="00A26EAC" w:rsidRDefault="00A26EAC" w:rsidP="00A26EAC">
      <w:pPr>
        <w:rPr>
          <w:lang w:val="en-US"/>
        </w:rPr>
      </w:pPr>
      <w:r w:rsidRPr="00C07DC0">
        <w:rPr>
          <w:lang w:val="en-US"/>
        </w:rPr>
        <w:lastRenderedPageBreak/>
        <w:t>"On the other hand it is impossible to separate a cube into two cubes, or a</w:t>
      </w:r>
    </w:p>
    <w:p w:rsidR="00A26EAC" w:rsidRDefault="00A26EAC" w:rsidP="00A26EAC">
      <w:pPr>
        <w:rPr>
          <w:lang w:val="en-US"/>
        </w:rPr>
      </w:pPr>
      <w:proofErr w:type="gramStart"/>
      <w:r w:rsidRPr="00C07DC0">
        <w:rPr>
          <w:lang w:val="en-US"/>
        </w:rPr>
        <w:t>biquadrate</w:t>
      </w:r>
      <w:proofErr w:type="gramEnd"/>
      <w:r w:rsidRPr="00C07DC0">
        <w:rPr>
          <w:lang w:val="en-US"/>
        </w:rPr>
        <w:t xml:space="preserve"> into two bi quadrates, or generally any power except a square into two powers</w:t>
      </w:r>
      <w:r>
        <w:rPr>
          <w:lang w:val="en-US"/>
        </w:rPr>
        <w:t xml:space="preserve"> </w:t>
      </w:r>
      <w:r w:rsidRPr="00C07DC0">
        <w:rPr>
          <w:lang w:val="en-US"/>
        </w:rPr>
        <w:t>with the same exponent. I have discovered a truly marvellous proof of this, which</w:t>
      </w:r>
      <w:r>
        <w:rPr>
          <w:lang w:val="en-US"/>
        </w:rPr>
        <w:t xml:space="preserve"> </w:t>
      </w:r>
      <w:r w:rsidRPr="00C07DC0">
        <w:rPr>
          <w:lang w:val="en-US"/>
        </w:rPr>
        <w:t>however the margin is not large enough to contain."</w:t>
      </w:r>
    </w:p>
    <w:p w:rsidR="00A26EAC" w:rsidRDefault="00A26EAC" w:rsidP="00A26EAC">
      <w:pPr>
        <w:rPr>
          <w:lang w:val="en-US"/>
        </w:rPr>
      </w:pPr>
    </w:p>
    <w:p w:rsidR="00A26EAC" w:rsidRDefault="00A26EAC" w:rsidP="00A26EAC">
      <w:pPr>
        <w:rPr>
          <w:lang w:val="en-US"/>
        </w:rPr>
      </w:pPr>
      <w:r>
        <w:t xml:space="preserve">Fermat was not the first mathematician so moved to write in his own marginal notes to Diophantus; the Byzantine scholar </w:t>
      </w:r>
      <w:hyperlink r:id="rId22" w:tooltip="John Chortasmenos" w:history="1">
        <w:r>
          <w:rPr>
            <w:rStyle w:val="Hyperlink"/>
          </w:rPr>
          <w:t>John Chortasmenos</w:t>
        </w:r>
      </w:hyperlink>
      <w:r>
        <w:t xml:space="preserve"> (1370–1437) had written </w:t>
      </w:r>
      <w:r w:rsidRPr="001F2BD9">
        <w:rPr>
          <w:b/>
        </w:rPr>
        <w:t>"Thy soul, Diophantus, be with Satan because of the difficulty of your other theorems and particularly of the present theorem" next to the same problem</w:t>
      </w:r>
      <w:r>
        <w:t>.</w:t>
      </w:r>
      <w:hyperlink r:id="rId23" w:anchor="cite_note-:0-15" w:history="1">
        <w:r>
          <w:rPr>
            <w:rStyle w:val="Hyperlink"/>
            <w:vertAlign w:val="superscript"/>
          </w:rPr>
          <w:t>[14]</w:t>
        </w:r>
      </w:hyperlink>
    </w:p>
    <w:p w:rsidR="00A26EAC" w:rsidRDefault="00A26EAC" w:rsidP="00A26EAC">
      <w:pPr>
        <w:rPr>
          <w:lang w:val="en-US"/>
        </w:rPr>
      </w:pPr>
      <w:r>
        <w:rPr>
          <w:lang w:val="en-US"/>
        </w:rPr>
        <w:t xml:space="preserve">?? </w:t>
      </w:r>
      <w:r w:rsidRPr="00FF0733">
        <w:rPr>
          <w:lang w:val="en-US"/>
        </w:rPr>
        <w:t>Maximus</w:t>
      </w:r>
      <w:r>
        <w:rPr>
          <w:lang w:val="en-US"/>
        </w:rPr>
        <w:t xml:space="preserve"> </w:t>
      </w:r>
      <w:r w:rsidRPr="00FF0733">
        <w:rPr>
          <w:lang w:val="en-US"/>
        </w:rPr>
        <w:t>Planudes</w:t>
      </w:r>
      <w:r>
        <w:rPr>
          <w:lang w:val="en-US"/>
        </w:rPr>
        <w:t xml:space="preserve"> (</w:t>
      </w:r>
      <w:r w:rsidRPr="00FF0733">
        <w:rPr>
          <w:lang w:val="en-US"/>
        </w:rPr>
        <w:t>c. 1260 – c. 1305</w:t>
      </w:r>
      <w:proofErr w:type="gramStart"/>
      <w:r>
        <w:rPr>
          <w:lang w:val="en-US"/>
        </w:rPr>
        <w:t xml:space="preserve">, </w:t>
      </w:r>
      <w:r w:rsidRPr="00FF0733">
        <w:rPr>
          <w:lang w:val="en-US"/>
        </w:rPr>
        <w:t>)</w:t>
      </w:r>
      <w:proofErr w:type="gramEnd"/>
      <w:r>
        <w:rPr>
          <w:lang w:val="en-US"/>
        </w:rPr>
        <w:t xml:space="preserve">,  </w:t>
      </w:r>
    </w:p>
    <w:p w:rsidR="00A26EAC" w:rsidRPr="002F08CC" w:rsidRDefault="00A26EAC" w:rsidP="00A26EAC">
      <w:pPr>
        <w:rPr>
          <w:lang w:val="el-GR"/>
        </w:rPr>
      </w:pPr>
      <w:r>
        <w:rPr>
          <w:lang w:val="el-GR"/>
        </w:rPr>
        <w:t xml:space="preserve">Βλ. </w:t>
      </w:r>
      <w:r w:rsidRPr="002F08CC">
        <w:rPr>
          <w:lang w:val="el-GR"/>
        </w:rPr>
        <w:t>Authority across the Byzantine</w:t>
      </w:r>
      <w:r>
        <w:rPr>
          <w:lang w:val="el-GR"/>
        </w:rPr>
        <w:t xml:space="preserve"> </w:t>
      </w:r>
      <w:r w:rsidRPr="002F08CC">
        <w:rPr>
          <w:lang w:val="el-GR"/>
        </w:rPr>
        <w:t>Empire</w:t>
      </w:r>
      <w:r>
        <w:rPr>
          <w:lang w:val="el-GR"/>
        </w:rPr>
        <w:t xml:space="preserve">, </w:t>
      </w:r>
      <w:r w:rsidRPr="002F08CC">
        <w:rPr>
          <w:lang w:val="el-GR"/>
        </w:rPr>
        <w:t>Judith Herrin</w:t>
      </w:r>
      <w:r>
        <w:rPr>
          <w:lang w:val="el-GR"/>
        </w:rPr>
        <w:t>, σελ. .322</w:t>
      </w:r>
    </w:p>
    <w:p w:rsidR="00A26EAC" w:rsidRPr="005C3607" w:rsidRDefault="00A26EAC" w:rsidP="00A26EAC">
      <w:pPr>
        <w:rPr>
          <w:lang w:val="el-GR"/>
        </w:rPr>
      </w:pPr>
      <w:r>
        <w:rPr>
          <w:lang w:val="el-GR"/>
        </w:rPr>
        <w:t xml:space="preserve">Και </w:t>
      </w:r>
      <w:r w:rsidRPr="005C3607">
        <w:rPr>
          <w:lang w:val="el-GR"/>
        </w:rPr>
        <w:t>Acerbi, Fabio (2013). "Why did Chortasmenos sent Diphantus to the Devil?". Greek, Roman and Byzantine Studies. 53: 379–389. ISSN 0017-3916 – via library.duke.edu.</w:t>
      </w:r>
    </w:p>
    <w:p w:rsidR="00A26EAC" w:rsidRDefault="00A26EAC" w:rsidP="00A26EAC">
      <w:pPr>
        <w:rPr>
          <w:lang w:val="el-GR"/>
        </w:rPr>
      </w:pPr>
      <w:r>
        <w:rPr>
          <w:lang w:val="el-GR"/>
        </w:rPr>
        <w:br w:type="page"/>
      </w:r>
    </w:p>
    <w:p w:rsidR="00A26EAC" w:rsidRDefault="00A26EAC" w:rsidP="00A26EAC">
      <w:pPr>
        <w:rPr>
          <w:lang w:val="el-GR"/>
        </w:rPr>
      </w:pPr>
    </w:p>
    <w:p w:rsidR="00A26EAC" w:rsidRDefault="00A26EAC" w:rsidP="00A26EAC">
      <w:pPr>
        <w:rPr>
          <w:sz w:val="44"/>
          <w:szCs w:val="44"/>
          <w:lang w:val="el-GR"/>
        </w:rPr>
      </w:pPr>
    </w:p>
    <w:p w:rsidR="00A26EAC" w:rsidRDefault="00A26EAC" w:rsidP="00A26EAC">
      <w:pPr>
        <w:pStyle w:val="Heading2"/>
        <w:numPr>
          <w:ilvl w:val="1"/>
          <w:numId w:val="2"/>
        </w:numPr>
        <w:spacing w:before="0"/>
        <w:ind w:left="0" w:firstLine="0"/>
        <w:rPr>
          <w:lang w:val="en-US"/>
        </w:rPr>
      </w:pPr>
      <w:r>
        <w:rPr>
          <w:lang w:val="en-US"/>
        </w:rPr>
        <w:t>THE ARABS 8-13</w:t>
      </w:r>
      <w:r w:rsidRPr="00164EDE">
        <w:rPr>
          <w:vertAlign w:val="superscript"/>
          <w:lang w:val="en-US"/>
        </w:rPr>
        <w:t>th</w:t>
      </w:r>
      <w:r>
        <w:rPr>
          <w:lang w:val="en-US"/>
        </w:rPr>
        <w:t xml:space="preserve"> century</w:t>
      </w:r>
    </w:p>
    <w:p w:rsidR="00A26EAC" w:rsidRDefault="00A26EAC" w:rsidP="00A26EAC">
      <w:pPr>
        <w:rPr>
          <w:lang w:val="en-US"/>
        </w:rPr>
      </w:pPr>
    </w:p>
    <w:p w:rsidR="00A26EAC" w:rsidRPr="00E15C6B" w:rsidRDefault="00A26EAC" w:rsidP="00A26EAC">
      <w:pPr>
        <w:rPr>
          <w:lang w:val="en-US"/>
        </w:rPr>
      </w:pPr>
    </w:p>
    <w:p w:rsidR="00A26EAC" w:rsidRPr="00562F00" w:rsidRDefault="00A26EAC" w:rsidP="00A26EAC">
      <w:pPr>
        <w:pStyle w:val="Heading3"/>
        <w:keepLines/>
        <w:numPr>
          <w:ilvl w:val="2"/>
          <w:numId w:val="2"/>
        </w:numPr>
        <w:spacing w:before="40"/>
      </w:pPr>
      <w:r w:rsidRPr="00562F00">
        <w:tab/>
      </w:r>
      <w:r w:rsidRPr="00562F00">
        <w:tab/>
      </w:r>
      <w:r w:rsidRPr="00562F00">
        <w:tab/>
        <w:t>History of the Arabs</w:t>
      </w:r>
      <w:r>
        <w:rPr>
          <w:lang w:val="en-US"/>
        </w:rPr>
        <w:t xml:space="preserve">,  </w:t>
      </w:r>
    </w:p>
    <w:p w:rsidR="00A26EAC" w:rsidRPr="00562F00" w:rsidRDefault="00A26EAC" w:rsidP="00A26EAC">
      <w:pPr>
        <w:rPr>
          <w:lang w:val="el-GR"/>
        </w:rPr>
      </w:pPr>
      <w:r w:rsidRPr="00562F00">
        <w:rPr>
          <w:lang w:val="el-GR"/>
        </w:rPr>
        <w:tab/>
      </w:r>
      <w:hyperlink r:id="rId24" w:history="1">
        <w:r w:rsidRPr="00562F00">
          <w:rPr>
            <w:rStyle w:val="Hyperlink"/>
            <w:lang w:val="el-GR"/>
          </w:rPr>
          <w:t>https://en.wikipedia.org/wiki/History_of_the_Arabs</w:t>
        </w:r>
      </w:hyperlink>
      <w:r w:rsidRPr="00562F00">
        <w:rPr>
          <w:lang w:val="el-GR"/>
        </w:rPr>
        <w:t xml:space="preserve">, </w:t>
      </w:r>
    </w:p>
    <w:p w:rsidR="00A26EAC" w:rsidRDefault="00A26EAC" w:rsidP="00A26EAC">
      <w:pPr>
        <w:rPr>
          <w:lang w:val="el-GR"/>
        </w:rPr>
      </w:pPr>
      <w:r w:rsidRPr="00562F00">
        <w:rPr>
          <w:lang w:val="el-GR"/>
        </w:rPr>
        <w:tab/>
      </w:r>
    </w:p>
    <w:p w:rsidR="00A26EAC" w:rsidRDefault="00A26EAC" w:rsidP="00A26EAC">
      <w:pPr>
        <w:rPr>
          <w:lang w:val="el-GR"/>
        </w:rPr>
      </w:pPr>
      <w:r>
        <w:rPr>
          <w:lang w:val="el-GR"/>
        </w:rPr>
        <w:tab/>
      </w:r>
      <w:r w:rsidRPr="000B6187">
        <w:rPr>
          <w:lang w:val="el-GR"/>
        </w:rPr>
        <w:t xml:space="preserve">The recorded history of the Arabs begins in the mid-ninth century BC, which is the earliest known attestation of the Old Arabic language. </w:t>
      </w:r>
      <w:r w:rsidRPr="000B6187">
        <w:rPr>
          <w:b/>
          <w:lang w:val="el-GR"/>
        </w:rPr>
        <w:t>Tradition holds that Arabs descend from Ishmael, the son of Abraham.[1</w:t>
      </w:r>
      <w:r w:rsidRPr="000B6187">
        <w:rPr>
          <w:lang w:val="el-GR"/>
        </w:rPr>
        <w:t>] The Syrian Desert is the home of the first attested "Arab" groups,[2][3] as well other Arab groups that spread in the land and existed for millennia.[4]</w:t>
      </w:r>
    </w:p>
    <w:p w:rsidR="00A26EAC" w:rsidRDefault="00A26EAC" w:rsidP="00A26EAC">
      <w:pPr>
        <w:rPr>
          <w:lang w:val="el-GR"/>
        </w:rPr>
      </w:pPr>
      <w:r>
        <w:rPr>
          <w:lang w:val="el-GR"/>
        </w:rPr>
        <w:tab/>
        <w:t xml:space="preserve">ΙΣΜΑΗΛ, ΑΓΑΡ, </w:t>
      </w:r>
    </w:p>
    <w:p w:rsidR="00A26EAC" w:rsidRPr="00784290" w:rsidRDefault="00A26EAC" w:rsidP="00A26EAC">
      <w:pPr>
        <w:rPr>
          <w:lang w:val="el-GR"/>
        </w:rPr>
      </w:pPr>
      <w:r w:rsidRPr="00784290">
        <w:rPr>
          <w:lang w:val="el-GR"/>
        </w:rPr>
        <w:tab/>
      </w:r>
    </w:p>
    <w:p w:rsidR="00A26EAC" w:rsidRDefault="00A26EAC" w:rsidP="00A26EAC">
      <w:pPr>
        <w:pStyle w:val="Heading4"/>
        <w:numPr>
          <w:ilvl w:val="3"/>
          <w:numId w:val="2"/>
        </w:numPr>
      </w:pPr>
      <w:r>
        <w:tab/>
      </w:r>
      <w:r>
        <w:tab/>
      </w:r>
      <w:r w:rsidRPr="00940222">
        <w:t>Map of expansion of Caliphate.</w:t>
      </w:r>
    </w:p>
    <w:p w:rsidR="00A26EAC" w:rsidRPr="00213C8E" w:rsidRDefault="00A26EAC" w:rsidP="00A26EAC">
      <w:pPr>
        <w:rPr>
          <w:lang w:val="en-US"/>
        </w:rPr>
      </w:pPr>
      <w:r>
        <w:rPr>
          <w:lang w:val="el-GR"/>
        </w:rPr>
        <w:tab/>
      </w:r>
      <w:hyperlink r:id="rId25" w:history="1">
        <w:r w:rsidRPr="00B62704">
          <w:rPr>
            <w:rStyle w:val="Hyperlink"/>
            <w:lang w:val="el-GR"/>
          </w:rPr>
          <w:t>https://en.wikipedia.org/wiki/History_of_the_Arabs#</w:t>
        </w:r>
      </w:hyperlink>
      <w:r>
        <w:rPr>
          <w:lang w:val="en-US"/>
        </w:rPr>
        <w:t xml:space="preserve">, </w:t>
      </w:r>
    </w:p>
    <w:p w:rsidR="00A26EAC" w:rsidRPr="00784290" w:rsidRDefault="00A26EAC" w:rsidP="00A26EAC">
      <w:pPr>
        <w:rPr>
          <w:lang w:val="el-GR"/>
        </w:rPr>
      </w:pPr>
      <w:r>
        <w:rPr>
          <w:lang w:val="el-GR"/>
        </w:rPr>
        <w:tab/>
      </w:r>
      <w:hyperlink r:id="rId26" w:anchor="/media/File:Map_of_expansion_of_Caliphate.svg" w:history="1">
        <w:r w:rsidRPr="00923A36">
          <w:rPr>
            <w:rStyle w:val="Hyperlink"/>
            <w:lang w:val="el-GR"/>
          </w:rPr>
          <w:t>https://en.wikipedia.org/wiki/History_of_the_Arabs#/media/File:Map_of_expansion_of_Caliphate.svg</w:t>
        </w:r>
      </w:hyperlink>
      <w:r>
        <w:rPr>
          <w:lang w:val="el-GR"/>
        </w:rPr>
        <w:t xml:space="preserve">, </w:t>
      </w:r>
    </w:p>
    <w:p w:rsidR="00A26EAC" w:rsidRDefault="00A26EAC" w:rsidP="00A26EAC">
      <w:pPr>
        <w:rPr>
          <w:lang w:val="el-GR"/>
        </w:rPr>
      </w:pPr>
      <w:r>
        <w:rPr>
          <w:noProof/>
          <w:lang w:val="el-GR" w:eastAsia="el-GR"/>
        </w:rPr>
        <w:drawing>
          <wp:inline distT="0" distB="0" distL="0" distR="0" wp14:anchorId="3E9289BC" wp14:editId="16BAD76D">
            <wp:extent cx="5274310" cy="3348414"/>
            <wp:effectExtent l="0" t="0" r="254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3744" cy="3354403"/>
                    </a:xfrm>
                    <a:prstGeom prst="rect">
                      <a:avLst/>
                    </a:prstGeom>
                  </pic:spPr>
                </pic:pic>
              </a:graphicData>
            </a:graphic>
          </wp:inline>
        </w:drawing>
      </w:r>
    </w:p>
    <w:p w:rsidR="00A26EAC" w:rsidRPr="00784290" w:rsidRDefault="00A26EAC" w:rsidP="00A26EAC">
      <w:pPr>
        <w:rPr>
          <w:lang w:val="el-GR"/>
        </w:rPr>
      </w:pPr>
      <w:r>
        <w:rPr>
          <w:rStyle w:val="mw-mmv-title"/>
        </w:rPr>
        <w:tab/>
      </w:r>
      <w:r>
        <w:rPr>
          <w:rStyle w:val="mw-mmv-title"/>
        </w:rPr>
        <w:tab/>
      </w:r>
      <w:r w:rsidRPr="009B7013">
        <w:rPr>
          <w:b/>
          <w:lang w:val="el-GR"/>
        </w:rPr>
        <w:t>The Rashidun Caliphate</w:t>
      </w:r>
      <w:r w:rsidRPr="009B7013">
        <w:rPr>
          <w:lang w:val="el-GR"/>
        </w:rPr>
        <w:t xml:space="preserve"> (Arabic: </w:t>
      </w:r>
      <w:r w:rsidRPr="009B7013">
        <w:rPr>
          <w:rFonts w:hint="cs"/>
          <w:lang w:val="el-GR"/>
        </w:rPr>
        <w:t>ٱ</w:t>
      </w:r>
      <w:r w:rsidRPr="009B7013">
        <w:rPr>
          <w:rFonts w:hint="eastAsia"/>
          <w:lang w:val="el-GR"/>
        </w:rPr>
        <w:t>لْخِلَافَةُ</w:t>
      </w:r>
      <w:r w:rsidRPr="009B7013">
        <w:rPr>
          <w:lang w:val="el-GR"/>
        </w:rPr>
        <w:t xml:space="preserve"> </w:t>
      </w:r>
      <w:r w:rsidRPr="009B7013">
        <w:rPr>
          <w:rFonts w:hint="cs"/>
          <w:lang w:val="el-GR"/>
        </w:rPr>
        <w:t>ٱ</w:t>
      </w:r>
      <w:r w:rsidRPr="009B7013">
        <w:rPr>
          <w:rFonts w:hint="eastAsia"/>
          <w:lang w:val="el-GR"/>
        </w:rPr>
        <w:t>لرَّاشِدَةُ</w:t>
      </w:r>
      <w:r w:rsidRPr="009B7013">
        <w:rPr>
          <w:lang w:val="el-GR"/>
        </w:rPr>
        <w:t>, romanized: al-Khilāfah ar-Rāšidah) was the first caliphate to succeed the Islamic prophet Muhammad. It was ruled by the first four successive caliphs of Muhammad after his death in 632 CE (11 AH). During its existence, the empire was the most powerful economic, cultural, and military force in West Asia and Northeast Africa.</w:t>
      </w:r>
    </w:p>
    <w:p w:rsidR="00A26EAC" w:rsidRDefault="00A26EAC" w:rsidP="00A26EAC">
      <w:pPr>
        <w:rPr>
          <w:rStyle w:val="mw-mmv-title"/>
        </w:rPr>
      </w:pPr>
      <w:r>
        <w:rPr>
          <w:rStyle w:val="mw-mmv-title"/>
        </w:rPr>
        <w:tab/>
      </w:r>
      <w:r w:rsidRPr="0096277A">
        <w:rPr>
          <w:rStyle w:val="mw-mmv-title"/>
        </w:rPr>
        <w:t>Etymology</w:t>
      </w:r>
      <w:r>
        <w:rPr>
          <w:rStyle w:val="mw-mmv-title"/>
        </w:rPr>
        <w:t xml:space="preserve"> </w:t>
      </w:r>
      <w:proofErr w:type="gramStart"/>
      <w:r w:rsidRPr="00940539">
        <w:rPr>
          <w:rStyle w:val="mw-mmv-title"/>
          <w:b/>
        </w:rPr>
        <w:t>The</w:t>
      </w:r>
      <w:proofErr w:type="gramEnd"/>
      <w:r w:rsidRPr="00940539">
        <w:rPr>
          <w:rStyle w:val="mw-mmv-title"/>
          <w:b/>
        </w:rPr>
        <w:t xml:space="preserve"> Arabic word rāshidūn (singular: rāshid) means</w:t>
      </w:r>
      <w:r w:rsidRPr="0096277A">
        <w:rPr>
          <w:rStyle w:val="mw-mmv-title"/>
        </w:rPr>
        <w:t xml:space="preserve"> </w:t>
      </w:r>
      <w:r w:rsidRPr="0096277A">
        <w:rPr>
          <w:rStyle w:val="mw-mmv-title"/>
          <w:b/>
        </w:rPr>
        <w:t>"rightly-guided"</w:t>
      </w:r>
      <w:r w:rsidRPr="0096277A">
        <w:rPr>
          <w:rStyle w:val="mw-mmv-title"/>
        </w:rPr>
        <w:t>. The reign of these four caliphs is considered in Sunni Islam to have been 'rightly-guided', meaning that it constitutes a model (sunna) to be followed and emulated from a religious point of view</w:t>
      </w:r>
      <w:proofErr w:type="gramStart"/>
      <w:r w:rsidRPr="0096277A">
        <w:rPr>
          <w:rStyle w:val="mw-mmv-title"/>
        </w:rPr>
        <w:t>.[</w:t>
      </w:r>
      <w:proofErr w:type="gramEnd"/>
      <w:r w:rsidRPr="0096277A">
        <w:rPr>
          <w:rStyle w:val="mw-mmv-title"/>
        </w:rPr>
        <w:t>6] This term is not used by Shia Muslims, who reject the rule of the first three caliphs as illegitimate.[7]</w:t>
      </w:r>
    </w:p>
    <w:p w:rsidR="00A26EAC" w:rsidRPr="00784290" w:rsidRDefault="00A26EAC" w:rsidP="00A26EAC">
      <w:pPr>
        <w:rPr>
          <w:lang w:val="el-GR"/>
        </w:rPr>
      </w:pPr>
    </w:p>
    <w:p w:rsidR="00A26EAC" w:rsidRDefault="00A26EAC" w:rsidP="00A26EAC">
      <w:pPr>
        <w:pStyle w:val="Heading4"/>
        <w:numPr>
          <w:ilvl w:val="3"/>
          <w:numId w:val="2"/>
        </w:numPr>
        <w:ind w:left="0" w:firstLine="0"/>
      </w:pPr>
      <w:r>
        <w:tab/>
      </w:r>
      <w:r>
        <w:tab/>
        <w:t xml:space="preserve">GIBRALTAR, </w:t>
      </w:r>
    </w:p>
    <w:p w:rsidR="00A26EAC" w:rsidRDefault="00A26EAC" w:rsidP="00A26EAC">
      <w:pPr>
        <w:rPr>
          <w:lang w:val="en-US"/>
        </w:rPr>
      </w:pPr>
      <w:r>
        <w:rPr>
          <w:lang w:val="en-US"/>
        </w:rPr>
        <w:tab/>
      </w:r>
      <w:hyperlink r:id="rId28" w:history="1">
        <w:r w:rsidRPr="00923A36">
          <w:rPr>
            <w:rStyle w:val="Hyperlink"/>
            <w:lang w:val="en-US"/>
          </w:rPr>
          <w:t>https://en.wikipedia.org/wiki/Gibraltar</w:t>
        </w:r>
      </w:hyperlink>
      <w:r>
        <w:rPr>
          <w:lang w:val="en-US"/>
        </w:rPr>
        <w:t xml:space="preserve">, </w:t>
      </w:r>
    </w:p>
    <w:p w:rsidR="00A26EAC" w:rsidRDefault="00A26EAC" w:rsidP="00A26EAC">
      <w:pPr>
        <w:rPr>
          <w:lang w:val="en-US"/>
        </w:rPr>
      </w:pPr>
      <w:r>
        <w:rPr>
          <w:lang w:val="en-US"/>
        </w:rPr>
        <w:tab/>
      </w:r>
      <w:r w:rsidRPr="00301980">
        <w:rPr>
          <w:lang w:val="en-US"/>
        </w:rPr>
        <w:t xml:space="preserve">The name is derived from Arabic: جبل طارق, romanized: </w:t>
      </w:r>
      <w:r w:rsidRPr="00BA4983">
        <w:rPr>
          <w:b/>
          <w:lang w:val="en-US"/>
        </w:rPr>
        <w:t xml:space="preserve">Jabal Ṭāriq, lit. 'Mount of Tariq' </w:t>
      </w:r>
      <w:r w:rsidRPr="00301980">
        <w:rPr>
          <w:lang w:val="en-US"/>
        </w:rPr>
        <w:t xml:space="preserve">(named after the 8th-century Moorish military leader </w:t>
      </w:r>
      <w:r w:rsidRPr="005936AA">
        <w:rPr>
          <w:b/>
          <w:lang w:val="en-US"/>
        </w:rPr>
        <w:t>Tariq ibn Ziyad)</w:t>
      </w:r>
      <w:proofErr w:type="gramStart"/>
      <w:r w:rsidRPr="005936AA">
        <w:rPr>
          <w:b/>
          <w:lang w:val="en-US"/>
        </w:rPr>
        <w:t>.</w:t>
      </w:r>
      <w:r w:rsidRPr="00301980">
        <w:rPr>
          <w:lang w:val="en-US"/>
        </w:rPr>
        <w:t>[</w:t>
      </w:r>
      <w:proofErr w:type="gramEnd"/>
      <w:r w:rsidRPr="00301980">
        <w:rPr>
          <w:lang w:val="en-US"/>
        </w:rPr>
        <w:t>20] That continues to be its name in Arabic. It has also been suggested that the name is a contraction of the Arabic: جبل على الطريق jabal ʽalā aṭ-ṭarīq ('mountain on the way')</w:t>
      </w:r>
      <w:proofErr w:type="gramStart"/>
      <w:r w:rsidRPr="00301980">
        <w:rPr>
          <w:lang w:val="en-US"/>
        </w:rPr>
        <w:t>.</w:t>
      </w:r>
      <w:r>
        <w:rPr>
          <w:lang w:val="en-US"/>
        </w:rPr>
        <w:t>,</w:t>
      </w:r>
      <w:proofErr w:type="gramEnd"/>
      <w:r>
        <w:rPr>
          <w:lang w:val="en-US"/>
        </w:rPr>
        <w:t xml:space="preserve"> </w:t>
      </w:r>
    </w:p>
    <w:p w:rsidR="00A26EAC" w:rsidRDefault="00A26EAC" w:rsidP="00A26EAC">
      <w:pPr>
        <w:rPr>
          <w:lang w:val="en-US"/>
        </w:rPr>
      </w:pPr>
      <w:r>
        <w:rPr>
          <w:lang w:val="en-US"/>
        </w:rPr>
        <w:tab/>
      </w:r>
      <w:r w:rsidRPr="005936AA">
        <w:rPr>
          <w:lang w:val="en-US"/>
        </w:rPr>
        <w:t xml:space="preserve">Following </w:t>
      </w:r>
      <w:r w:rsidRPr="005936AA">
        <w:rPr>
          <w:b/>
          <w:lang w:val="en-US"/>
        </w:rPr>
        <w:t>a raid in 710,</w:t>
      </w:r>
      <w:r w:rsidRPr="005936AA">
        <w:rPr>
          <w:lang w:val="en-US"/>
        </w:rPr>
        <w:t xml:space="preserve"> a predominantly Berber army under the command of Tariq ibn Ziyad crossed from North Africa in April 711 and landed somewhere in the vicinity of Gibraltar (though most likely not in the bay or at the Rock itself).[30][31]</w:t>
      </w:r>
    </w:p>
    <w:p w:rsidR="00A26EAC" w:rsidRPr="00802738" w:rsidRDefault="00A26EAC" w:rsidP="00A26EAC">
      <w:pPr>
        <w:rPr>
          <w:lang w:val="en-US"/>
        </w:rPr>
      </w:pPr>
      <w:r>
        <w:rPr>
          <w:lang w:val="en-US"/>
        </w:rPr>
        <w:tab/>
      </w:r>
    </w:p>
    <w:p w:rsidR="00A26EAC" w:rsidRPr="00784290" w:rsidRDefault="00A26EAC" w:rsidP="00A26EAC">
      <w:pPr>
        <w:rPr>
          <w:lang w:val="el-GR"/>
        </w:rPr>
      </w:pPr>
      <w:r>
        <w:rPr>
          <w:lang w:val="el-GR"/>
        </w:rPr>
        <w:tab/>
      </w:r>
    </w:p>
    <w:p w:rsidR="00A26EAC" w:rsidRPr="002C7FB7" w:rsidRDefault="00A26EAC" w:rsidP="00A26EAC">
      <w:pPr>
        <w:rPr>
          <w:lang w:val="en-US"/>
        </w:rPr>
      </w:pPr>
      <w:r>
        <w:rPr>
          <w:lang w:val="el-GR"/>
        </w:rPr>
        <w:tab/>
      </w:r>
    </w:p>
    <w:p w:rsidR="00A26EAC" w:rsidRPr="002C7FB7" w:rsidRDefault="00A26EAC" w:rsidP="00A26EAC">
      <w:pPr>
        <w:rPr>
          <w:lang w:val="en-US"/>
        </w:rPr>
      </w:pPr>
    </w:p>
    <w:p w:rsidR="00A26EAC" w:rsidRDefault="00A26EAC" w:rsidP="00A26EAC">
      <w:pPr>
        <w:rPr>
          <w:lang w:val="en-US"/>
        </w:rPr>
      </w:pPr>
    </w:p>
    <w:p w:rsidR="00A26EAC" w:rsidRDefault="00A26EAC" w:rsidP="00A26EAC">
      <w:pPr>
        <w:rPr>
          <w:lang w:val="en-US"/>
        </w:rPr>
      </w:pPr>
    </w:p>
    <w:p w:rsidR="00A26EAC" w:rsidRPr="00DA5006" w:rsidRDefault="00A26EAC" w:rsidP="00A26EAC">
      <w:pPr>
        <w:rPr>
          <w:lang w:val="en-US"/>
        </w:rPr>
      </w:pPr>
      <w:r w:rsidRPr="004037F8">
        <w:tab/>
      </w:r>
    </w:p>
    <w:p w:rsidR="00A26EAC" w:rsidRPr="004037F8" w:rsidRDefault="00A26EAC" w:rsidP="00A26EAC">
      <w:pPr>
        <w:pStyle w:val="Heading4"/>
        <w:numPr>
          <w:ilvl w:val="3"/>
          <w:numId w:val="2"/>
        </w:numPr>
      </w:pPr>
      <w:r w:rsidRPr="004037F8">
        <w:tab/>
      </w:r>
      <w:r>
        <w:tab/>
      </w:r>
      <w:r w:rsidRPr="004037F8">
        <w:tab/>
        <w:t>Islamic Golden Age</w:t>
      </w:r>
    </w:p>
    <w:p w:rsidR="00A26EAC" w:rsidRPr="004037F8" w:rsidRDefault="00A26EAC" w:rsidP="00A26EAC">
      <w:pPr>
        <w:rPr>
          <w:lang w:val="en-US"/>
        </w:rPr>
      </w:pPr>
      <w:r w:rsidRPr="004037F8">
        <w:rPr>
          <w:lang w:val="en-US"/>
        </w:rPr>
        <w:tab/>
      </w:r>
      <w:hyperlink r:id="rId29" w:history="1">
        <w:r w:rsidRPr="00C033A2">
          <w:rPr>
            <w:rStyle w:val="Hyperlink"/>
            <w:lang w:val="en-US"/>
          </w:rPr>
          <w:t>https://en.wikipedia.org/wiki/Islamic_Golden_Age</w:t>
        </w:r>
      </w:hyperlink>
      <w:r>
        <w:rPr>
          <w:lang w:val="en-US"/>
        </w:rPr>
        <w:t xml:space="preserve">, </w:t>
      </w:r>
    </w:p>
    <w:p w:rsidR="00A26EAC" w:rsidRPr="004037F8" w:rsidRDefault="00A26EAC" w:rsidP="00A26EAC">
      <w:pPr>
        <w:rPr>
          <w:lang w:val="en-US"/>
        </w:rPr>
      </w:pPr>
      <w:r w:rsidRPr="004037F8">
        <w:tab/>
      </w:r>
      <w:r w:rsidRPr="004037F8">
        <w:rPr>
          <w:lang w:val="en-US"/>
        </w:rPr>
        <w:t>The Islamic Golden Age was a period of scientific, economic and cultural flourishing in the history of Islam, traditionally dated from the 8th century to the 13th century.[1][2][3]</w:t>
      </w:r>
    </w:p>
    <w:p w:rsidR="00A26EAC" w:rsidRPr="004037F8" w:rsidRDefault="00A26EAC" w:rsidP="00A26EAC">
      <w:pPr>
        <w:rPr>
          <w:lang w:val="en-US"/>
        </w:rPr>
      </w:pPr>
      <w:r w:rsidRPr="004037F8">
        <w:tab/>
      </w:r>
      <w:r w:rsidRPr="004037F8">
        <w:rPr>
          <w:lang w:val="en-US"/>
        </w:rPr>
        <w:t xml:space="preserve">This period is traditionally understood to have begun during the reign of the </w:t>
      </w:r>
      <w:r w:rsidRPr="004037F8">
        <w:rPr>
          <w:b/>
          <w:lang w:val="en-US"/>
        </w:rPr>
        <w:t>Abbasid caliph Harun al-Rashid (786 to 809) with the inauguration of the House of Wisdom,</w:t>
      </w:r>
      <w:r w:rsidRPr="004037F8">
        <w:rPr>
          <w:lang w:val="en-US"/>
        </w:rPr>
        <w:t xml:space="preserve"> which saw scholars from all over the Muslim world flock to Baghdad, the world's largest city by then, to translate the known world's classical knowledge into Arabic and Persian.[4] The period is traditionally said to have ended with the collapse of the Abbasid caliphate due to Mongol invasions and the </w:t>
      </w:r>
      <w:r w:rsidRPr="004037F8">
        <w:rPr>
          <w:b/>
          <w:lang w:val="en-US"/>
        </w:rPr>
        <w:t>Siege of Baghdad in 1258.[5]</w:t>
      </w:r>
    </w:p>
    <w:p w:rsidR="00A26EAC" w:rsidRDefault="00A26EAC" w:rsidP="00A26EAC">
      <w:pPr>
        <w:rPr>
          <w:lang w:val="en-US"/>
        </w:rPr>
      </w:pPr>
      <w:r w:rsidRPr="004037F8">
        <w:tab/>
      </w:r>
      <w:r w:rsidRPr="004037F8">
        <w:rPr>
          <w:lang w:val="en-US"/>
        </w:rPr>
        <w:t>There are a few alternative timelines. Some scholars extend the end date of the golden age to around 1350, including the Timurid Renaissance within it,[6][7] while others place the end of the Islamic Golden Age as late as the end of 15th to 16th centuries, including the rise of the Islamic gunpowder empires.[1][2][3]</w:t>
      </w:r>
    </w:p>
    <w:p w:rsidR="00A26EAC" w:rsidRDefault="00A26EAC" w:rsidP="00A26EAC">
      <w:pPr>
        <w:rPr>
          <w:lang w:val="en-US"/>
        </w:rPr>
      </w:pPr>
    </w:p>
    <w:p w:rsidR="00A26EAC" w:rsidRDefault="00A26EAC" w:rsidP="00A26EAC">
      <w:pPr>
        <w:pStyle w:val="Heading5"/>
        <w:numPr>
          <w:ilvl w:val="4"/>
          <w:numId w:val="2"/>
        </w:numPr>
        <w:spacing w:before="0"/>
        <w:ind w:left="0" w:firstLine="0"/>
        <w:rPr>
          <w:lang w:val="el-GR"/>
        </w:rPr>
      </w:pPr>
      <w:r>
        <w:rPr>
          <w:lang w:val="el-GR"/>
        </w:rPr>
        <w:tab/>
      </w:r>
      <w:r w:rsidRPr="004A5BFD">
        <w:rPr>
          <w:lang w:val="el-GR"/>
        </w:rPr>
        <w:t xml:space="preserve">The House of Wisdom </w:t>
      </w:r>
    </w:p>
    <w:p w:rsidR="00A26EAC" w:rsidRPr="004A5BFD" w:rsidRDefault="00A26EAC" w:rsidP="00A26EAC">
      <w:pPr>
        <w:rPr>
          <w:lang w:val="el-GR"/>
        </w:rPr>
      </w:pPr>
      <w:r w:rsidRPr="004A5BFD">
        <w:rPr>
          <w:lang w:val="el-GR"/>
        </w:rPr>
        <w:t xml:space="preserve">(Arabic: بيت الحكمة, romanized: Bayt al-Ḥikmah), also known as the Grand Library of Baghdad, was a major Abbasid public academy and intellectual center in Baghdad and one of the world's largest public libraries during the Islamic Golden Age.[1][2][3] The House of Wisdom was founded either as a library for the collections of </w:t>
      </w:r>
      <w:r w:rsidRPr="004A5BFD">
        <w:rPr>
          <w:b/>
          <w:lang w:val="el-GR"/>
        </w:rPr>
        <w:t>the Caliph Harun al-Rashid</w:t>
      </w:r>
      <w:r>
        <w:rPr>
          <w:b/>
          <w:lang w:val="en-US"/>
        </w:rPr>
        <w:t xml:space="preserve"> (</w:t>
      </w:r>
      <w:r w:rsidRPr="006E2F3E">
        <w:rPr>
          <w:b/>
          <w:lang w:val="en-US"/>
        </w:rPr>
        <w:t>763 or 766 –  809),</w:t>
      </w:r>
      <w:r w:rsidRPr="004A5BFD">
        <w:rPr>
          <w:b/>
          <w:lang w:val="el-GR"/>
        </w:rPr>
        <w:t xml:space="preserve"> in the late 8th century or was a private collection created by al-Mansur (r. 754–775) </w:t>
      </w:r>
      <w:r w:rsidRPr="004A5BFD">
        <w:rPr>
          <w:lang w:val="el-GR"/>
        </w:rPr>
        <w:t xml:space="preserve">to house rare books and collections of poetry in Arabic. During the reign of the </w:t>
      </w:r>
      <w:r w:rsidRPr="006E2F3E">
        <w:rPr>
          <w:b/>
          <w:lang w:val="el-GR"/>
        </w:rPr>
        <w:t>Caliph al-Ma'mun</w:t>
      </w:r>
      <w:r w:rsidRPr="006E2F3E">
        <w:rPr>
          <w:b/>
          <w:lang w:val="en-US"/>
        </w:rPr>
        <w:t xml:space="preserve"> ( 786 –833</w:t>
      </w:r>
      <w:r w:rsidRPr="00302A73">
        <w:rPr>
          <w:lang w:val="en-US"/>
        </w:rPr>
        <w:t>),</w:t>
      </w:r>
      <w:r w:rsidRPr="004A5BFD">
        <w:rPr>
          <w:lang w:val="el-GR"/>
        </w:rPr>
        <w:t xml:space="preserve"> it was turned into a public academy and a library</w:t>
      </w:r>
      <w:r>
        <w:rPr>
          <w:lang w:val="en-US"/>
        </w:rPr>
        <w:t xml:space="preserve">, </w:t>
      </w:r>
      <w:r>
        <w:rPr>
          <w:lang w:val="el-GR"/>
        </w:rPr>
        <w:t>τοτε ηκμασε</w:t>
      </w:r>
      <w:r w:rsidRPr="00467EA3">
        <w:t xml:space="preserve"> </w:t>
      </w:r>
      <w:r>
        <w:rPr>
          <w:lang w:val="el-GR"/>
        </w:rPr>
        <w:t xml:space="preserve">ο </w:t>
      </w:r>
      <w:r w:rsidRPr="00467EA3">
        <w:rPr>
          <w:lang w:val="el-GR"/>
        </w:rPr>
        <w:t>Khwarizmi</w:t>
      </w:r>
      <w:r>
        <w:rPr>
          <w:lang w:val="el-GR"/>
        </w:rPr>
        <w:t xml:space="preserve">  </w:t>
      </w:r>
      <w:r w:rsidRPr="004A5BFD">
        <w:rPr>
          <w:lang w:val="el-GR"/>
        </w:rPr>
        <w:t>.[1][4]</w:t>
      </w:r>
    </w:p>
    <w:p w:rsidR="00A26EAC" w:rsidRDefault="00A26EAC" w:rsidP="00A26EAC">
      <w:pPr>
        <w:rPr>
          <w:lang w:val="el-GR"/>
        </w:rPr>
      </w:pPr>
      <w:r>
        <w:rPr>
          <w:lang w:val="el-GR"/>
        </w:rPr>
        <w:tab/>
      </w:r>
      <w:r w:rsidRPr="004A5BFD">
        <w:rPr>
          <w:lang w:val="el-GR"/>
        </w:rPr>
        <w:t>The House of Wisdom and its contents were destroyed in the Siege of Baghdad in 1258,</w:t>
      </w:r>
    </w:p>
    <w:p w:rsidR="00A26EAC" w:rsidRDefault="00A26EAC" w:rsidP="00A26EAC">
      <w:pPr>
        <w:spacing w:after="200" w:line="276" w:lineRule="auto"/>
        <w:rPr>
          <w:lang w:val="el-GR"/>
        </w:rPr>
      </w:pPr>
      <w:r>
        <w:rPr>
          <w:lang w:val="el-GR"/>
        </w:rPr>
        <w:br w:type="page"/>
      </w:r>
    </w:p>
    <w:p w:rsidR="00A26EAC" w:rsidRPr="005474BE" w:rsidRDefault="00A26EAC" w:rsidP="00A26EAC">
      <w:pPr>
        <w:rPr>
          <w:lang w:val="el-GR"/>
        </w:rPr>
      </w:pPr>
      <w:r>
        <w:rPr>
          <w:lang w:val="el-GR"/>
        </w:rPr>
        <w:lastRenderedPageBreak/>
        <w:tab/>
      </w:r>
    </w:p>
    <w:p w:rsidR="00A26EAC" w:rsidRDefault="00A26EAC" w:rsidP="00A26EAC">
      <w:pPr>
        <w:rPr>
          <w:lang w:val="el-GR"/>
        </w:rPr>
      </w:pPr>
      <w:r>
        <w:rPr>
          <w:lang w:val="en-US"/>
        </w:rPr>
        <w:tab/>
      </w:r>
    </w:p>
    <w:p w:rsidR="00A26EAC" w:rsidRDefault="00A26EAC" w:rsidP="00A26EAC">
      <w:pPr>
        <w:pStyle w:val="Heading3"/>
        <w:keepLines/>
        <w:numPr>
          <w:ilvl w:val="2"/>
          <w:numId w:val="2"/>
        </w:numPr>
        <w:spacing w:before="40"/>
      </w:pPr>
      <w:r w:rsidRPr="00521B5E">
        <w:tab/>
      </w:r>
      <w:r w:rsidRPr="00521B5E">
        <w:tab/>
      </w:r>
      <w:r w:rsidRPr="00521B5E">
        <w:tab/>
        <w:t xml:space="preserve">ARABIC ALGEBRA, </w:t>
      </w:r>
    </w:p>
    <w:p w:rsidR="00A26EAC" w:rsidRDefault="00A26EAC" w:rsidP="00A26EAC"/>
    <w:p w:rsidR="00A26EAC" w:rsidRPr="00E7354E" w:rsidRDefault="00A26EAC" w:rsidP="00A26EAC"/>
    <w:p w:rsidR="00A26EAC" w:rsidRDefault="00A26EAC" w:rsidP="00A26EAC">
      <w:pPr>
        <w:rPr>
          <w:lang w:val="en-US"/>
        </w:rPr>
      </w:pPr>
      <w:r>
        <w:rPr>
          <w:lang w:val="en-US"/>
        </w:rPr>
        <w:tab/>
      </w:r>
      <w:r>
        <w:rPr>
          <w:lang w:val="en-US"/>
        </w:rPr>
        <w:tab/>
        <w:t xml:space="preserve">Katz p.271, </w:t>
      </w:r>
    </w:p>
    <w:p w:rsidR="00A26EAC" w:rsidRDefault="00A26EAC" w:rsidP="00A26EAC">
      <w:pPr>
        <w:autoSpaceDE w:val="0"/>
        <w:autoSpaceDN w:val="0"/>
        <w:adjustRightInd w:val="0"/>
        <w:rPr>
          <w:rFonts w:ascii="Times-Roman" w:eastAsiaTheme="minorHAnsi" w:hAnsi="Times-Roman" w:cs="Times-Roman"/>
          <w:color w:val="231F20"/>
          <w:lang w:val="el-GR"/>
        </w:rPr>
      </w:pPr>
      <w:r w:rsidRPr="00B65330">
        <w:rPr>
          <w:rFonts w:ascii="Times-Roman" w:eastAsiaTheme="minorHAnsi" w:hAnsi="Times-Roman" w:cs="Times-Roman"/>
          <w:color w:val="231F20"/>
          <w:lang w:val="el-GR"/>
        </w:rPr>
        <w:t>The most important contributions of the Islamic mathematicians lie in the area of algebra.</w:t>
      </w:r>
      <w:r>
        <w:rPr>
          <w:rFonts w:ascii="Times-Roman" w:eastAsiaTheme="minorHAnsi" w:hAnsi="Times-Roman" w:cs="Times-Roman"/>
          <w:color w:val="231F20"/>
          <w:lang w:val="en-US"/>
        </w:rPr>
        <w:t xml:space="preserve"> </w:t>
      </w:r>
      <w:r w:rsidRPr="003B754A">
        <w:rPr>
          <w:rFonts w:ascii="Times-Roman" w:eastAsiaTheme="minorHAnsi" w:hAnsi="Times-Roman" w:cs="Times-Roman"/>
          <w:b/>
          <w:color w:val="231F20"/>
          <w:lang w:val="el-GR"/>
        </w:rPr>
        <w:t>They took the material already developed by the Babylonians, combined it with the classical</w:t>
      </w:r>
      <w:r w:rsidRPr="003B754A">
        <w:rPr>
          <w:rFonts w:ascii="Times-Roman" w:eastAsiaTheme="minorHAnsi" w:hAnsi="Times-Roman" w:cs="Times-Roman"/>
          <w:b/>
          <w:color w:val="231F20"/>
          <w:lang w:val="en-US"/>
        </w:rPr>
        <w:t xml:space="preserve"> </w:t>
      </w:r>
      <w:r w:rsidRPr="003B754A">
        <w:rPr>
          <w:rFonts w:ascii="Times-Roman" w:eastAsiaTheme="minorHAnsi" w:hAnsi="Times-Roman" w:cs="Times-Roman"/>
          <w:b/>
          <w:color w:val="231F20"/>
          <w:lang w:val="el-GR"/>
        </w:rPr>
        <w:t xml:space="preserve">Greek heritage of geometry, </w:t>
      </w:r>
      <w:r w:rsidRPr="00B65330">
        <w:rPr>
          <w:rFonts w:ascii="Times-Roman" w:eastAsiaTheme="minorHAnsi" w:hAnsi="Times-Roman" w:cs="Times-Roman"/>
          <w:color w:val="231F20"/>
          <w:lang w:val="el-GR"/>
        </w:rPr>
        <w:t>and produced a new algebra, which they proceeded to extend.</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By the end of the ninth century, the chief Greek mathematical classics were well known in</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the Islamic world. Islamic scholars studied them and wrote commentaries on them.</w:t>
      </w:r>
    </w:p>
    <w:p w:rsidR="00A26EAC" w:rsidRPr="00B65330" w:rsidRDefault="00A26EAC" w:rsidP="00A26EAC">
      <w:pPr>
        <w:autoSpaceDE w:val="0"/>
        <w:autoSpaceDN w:val="0"/>
        <w:adjustRightInd w:val="0"/>
        <w:rPr>
          <w:rFonts w:ascii="Times-Roman" w:eastAsiaTheme="minorHAnsi" w:hAnsi="Times-Roman" w:cs="Times-Roman"/>
          <w:color w:val="231F20"/>
          <w:lang w:val="el-GR"/>
        </w:rPr>
      </w:pPr>
      <w:r w:rsidRPr="00B65330">
        <w:rPr>
          <w:rFonts w:ascii="Times-Roman" w:eastAsiaTheme="minorHAnsi" w:hAnsi="Times-Roman" w:cs="Times-Roman"/>
          <w:color w:val="231F20"/>
          <w:lang w:val="el-GR"/>
        </w:rPr>
        <w:t xml:space="preserve"> The most</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 xml:space="preserve">important idea they learned from their study of these </w:t>
      </w:r>
      <w:r w:rsidRPr="00E50B5B">
        <w:rPr>
          <w:rFonts w:ascii="Times-Roman" w:eastAsiaTheme="minorHAnsi" w:hAnsi="Times-Roman" w:cs="Times-Roman"/>
          <w:b/>
          <w:color w:val="231F20"/>
          <w:lang w:val="el-GR"/>
        </w:rPr>
        <w:t>Greek works was the notion of proof.</w:t>
      </w:r>
      <w:r w:rsidRPr="00E50B5B">
        <w:rPr>
          <w:rFonts w:ascii="Times-Roman" w:eastAsiaTheme="minorHAnsi" w:hAnsi="Times-Roman" w:cs="Times-Roman"/>
          <w:b/>
          <w:color w:val="231F20"/>
          <w:lang w:val="en-US"/>
        </w:rPr>
        <w:t xml:space="preserve"> (SGP and axioms</w:t>
      </w:r>
      <w:r>
        <w:rPr>
          <w:rFonts w:ascii="Times-Roman" w:eastAsiaTheme="minorHAnsi" w:hAnsi="Times-Roman" w:cs="Times-Roman"/>
          <w:b/>
          <w:color w:val="231F20"/>
          <w:lang w:val="en-US"/>
        </w:rPr>
        <w:t xml:space="preserve">, poy den </w:t>
      </w:r>
      <w:proofErr w:type="gramStart"/>
      <w:r>
        <w:rPr>
          <w:rFonts w:ascii="Times-Roman" w:eastAsiaTheme="minorHAnsi" w:hAnsi="Times-Roman" w:cs="Times-Roman"/>
          <w:b/>
          <w:color w:val="231F20"/>
          <w:lang w:val="en-US"/>
        </w:rPr>
        <w:t>akoloythhsan</w:t>
      </w:r>
      <w:r>
        <w:rPr>
          <w:rFonts w:ascii="Times-Roman" w:eastAsiaTheme="minorHAnsi" w:hAnsi="Times-Roman" w:cs="Times-Roman"/>
          <w:b/>
          <w:color w:val="231F20"/>
          <w:lang w:val="el-GR"/>
        </w:rPr>
        <w:t xml:space="preserve"> !</w:t>
      </w:r>
      <w:proofErr w:type="gramEnd"/>
      <w:r w:rsidRPr="00E50B5B">
        <w:rPr>
          <w:rFonts w:ascii="Times-Roman" w:eastAsiaTheme="minorHAnsi" w:hAnsi="Times-Roman" w:cs="Times-Roman"/>
          <w:b/>
          <w:color w:val="231F20"/>
          <w:lang w:val="en-US"/>
        </w:rPr>
        <w:t>)</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They absorbed the idea that one could not consider a mathematical problem solved unless one</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could demonstrate that the solution was valid. How does one demonstrate this, particularly</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for an algebra problem? The answer seemed clear. The only real proofs were geometric.</w:t>
      </w:r>
    </w:p>
    <w:p w:rsidR="00A26EAC" w:rsidRPr="00B65330" w:rsidRDefault="00A26EAC" w:rsidP="00A26EAC">
      <w:pPr>
        <w:autoSpaceDE w:val="0"/>
        <w:autoSpaceDN w:val="0"/>
        <w:adjustRightInd w:val="0"/>
        <w:rPr>
          <w:rFonts w:ascii="Times-Roman" w:eastAsiaTheme="minorHAnsi" w:hAnsi="Times-Roman" w:cs="Times-Roman"/>
          <w:color w:val="231F20"/>
          <w:lang w:val="el-GR"/>
        </w:rPr>
      </w:pPr>
      <w:r w:rsidRPr="00B65330">
        <w:rPr>
          <w:rFonts w:ascii="Times-Roman" w:eastAsiaTheme="minorHAnsi" w:hAnsi="Times-Roman" w:cs="Times-Roman"/>
          <w:color w:val="231F20"/>
          <w:lang w:val="el-GR"/>
        </w:rPr>
        <w:t>After all, it was geometry that was found in Greek texts, not algebra. Hence, Islamic scholars</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generally set themselves the tasks of justifying algebraic rules, either the ancient Babylonian</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ones or new ones they themselves discovered, and justifying them through geometry.</w:t>
      </w:r>
    </w:p>
    <w:p w:rsidR="00A26EAC" w:rsidRDefault="00A26EAC" w:rsidP="00A26EAC">
      <w:pPr>
        <w:rPr>
          <w:lang w:val="en-US"/>
        </w:rPr>
      </w:pPr>
    </w:p>
    <w:p w:rsidR="00A26EAC" w:rsidRDefault="00A26EAC" w:rsidP="00A26EAC">
      <w:pPr>
        <w:rPr>
          <w:lang w:val="en-US"/>
        </w:rPr>
      </w:pPr>
    </w:p>
    <w:p w:rsidR="00A26EAC" w:rsidRDefault="00A26EAC" w:rsidP="00A26EAC">
      <w:pPr>
        <w:pStyle w:val="Heading4"/>
        <w:numPr>
          <w:ilvl w:val="3"/>
          <w:numId w:val="2"/>
        </w:numPr>
      </w:pPr>
      <w:r>
        <w:tab/>
      </w:r>
      <w:r>
        <w:tab/>
      </w:r>
      <w:r>
        <w:tab/>
      </w:r>
      <w:r w:rsidRPr="00DB72B1">
        <w:t>Muḥammad ibn M</w:t>
      </w:r>
      <w:r>
        <w:t>u</w:t>
      </w:r>
      <w:r w:rsidRPr="00DB72B1">
        <w:t>s</w:t>
      </w:r>
      <w:r>
        <w:t>a</w:t>
      </w:r>
      <w:r w:rsidRPr="00DB72B1">
        <w:t xml:space="preserve"> al-Khw</w:t>
      </w:r>
      <w:r>
        <w:t>a</w:t>
      </w:r>
      <w:r w:rsidRPr="00DB72B1">
        <w:t>rizm</w:t>
      </w:r>
      <w:r>
        <w:t>i</w:t>
      </w:r>
      <w:r w:rsidRPr="00AC530C">
        <w:t xml:space="preserve"> (c. 780–850)</w:t>
      </w:r>
      <w:r>
        <w:t xml:space="preserve">, </w:t>
      </w:r>
    </w:p>
    <w:p w:rsidR="00A26EAC" w:rsidRPr="00C72320" w:rsidRDefault="00A26EAC" w:rsidP="00A26EAC">
      <w:pPr>
        <w:rPr>
          <w:lang w:val="en-US"/>
        </w:rPr>
      </w:pPr>
      <w:r>
        <w:rPr>
          <w:lang w:val="en-US"/>
        </w:rPr>
        <w:t xml:space="preserve">GOOGLE: </w:t>
      </w:r>
      <w:r w:rsidRPr="00DB72B1">
        <w:t>Khw</w:t>
      </w:r>
      <w:r>
        <w:t>a</w:t>
      </w:r>
      <w:r w:rsidRPr="00DB72B1">
        <w:t>rizm</w:t>
      </w:r>
      <w:r>
        <w:t xml:space="preserve">i, </w:t>
      </w:r>
    </w:p>
    <w:p w:rsidR="00A26EAC" w:rsidRPr="0077683B" w:rsidRDefault="00A26EAC" w:rsidP="00A26EAC">
      <w:pPr>
        <w:pStyle w:val="Heading5"/>
        <w:numPr>
          <w:ilvl w:val="4"/>
          <w:numId w:val="2"/>
        </w:numPr>
      </w:pPr>
      <w:r>
        <w:tab/>
      </w:r>
      <w:r>
        <w:tab/>
        <w:t xml:space="preserve">WIKIPEDIA </w:t>
      </w:r>
      <w:r w:rsidRPr="00DB72B1">
        <w:rPr>
          <w:lang w:val="en-US"/>
        </w:rPr>
        <w:t>Muḥammad ibn Mūsā</w:t>
      </w:r>
    </w:p>
    <w:p w:rsidR="00A26EAC" w:rsidRDefault="00A26EAC" w:rsidP="00A26EAC">
      <w:pPr>
        <w:rPr>
          <w:lang w:val="en-US"/>
        </w:rPr>
      </w:pPr>
      <w:r>
        <w:rPr>
          <w:lang w:val="en-US"/>
        </w:rPr>
        <w:tab/>
      </w:r>
      <w:r w:rsidRPr="00DB72B1">
        <w:rPr>
          <w:lang w:val="en-US"/>
        </w:rPr>
        <w:t>Muḥammad ibn Mūsā al-</w:t>
      </w:r>
      <w:proofErr w:type="gramStart"/>
      <w:r w:rsidRPr="00DB72B1">
        <w:rPr>
          <w:lang w:val="en-US"/>
        </w:rPr>
        <w:t>Khwārizmī[</w:t>
      </w:r>
      <w:proofErr w:type="gramEnd"/>
      <w:r w:rsidRPr="00DB72B1">
        <w:rPr>
          <w:lang w:val="en-US"/>
        </w:rPr>
        <w:t>note 1] (Arabic: محمد بن موسى الخوارزمي; c. 780 – c. 850), or al-Khwarizmi</w:t>
      </w:r>
      <w:r>
        <w:rPr>
          <w:lang w:val="el-GR"/>
        </w:rPr>
        <w:t xml:space="preserve"> η </w:t>
      </w:r>
      <w:r w:rsidRPr="00DB72B1">
        <w:rPr>
          <w:lang w:val="en-US"/>
        </w:rPr>
        <w:t xml:space="preserve">al-Khwarizmi, was a polymath from </w:t>
      </w:r>
      <w:r w:rsidRPr="00DB72B1">
        <w:rPr>
          <w:b/>
          <w:lang w:val="en-US"/>
        </w:rPr>
        <w:t>Khwarazm</w:t>
      </w:r>
      <w:r w:rsidRPr="00DB72B1">
        <w:rPr>
          <w:lang w:val="en-US"/>
        </w:rPr>
        <w:t>, who produced vastly influential works in mathematics, astronomy, and geography. Around 820 CE, he was appointed as the astronomer and head of the library of the House of Wisdom in Baghdad</w:t>
      </w:r>
      <w:proofErr w:type="gramStart"/>
      <w:r w:rsidRPr="00DB72B1">
        <w:rPr>
          <w:lang w:val="en-US"/>
        </w:rPr>
        <w:t>.[</w:t>
      </w:r>
      <w:proofErr w:type="gramEnd"/>
      <w:r w:rsidRPr="00DB72B1">
        <w:rPr>
          <w:lang w:val="en-US"/>
        </w:rPr>
        <w:t>6]: 14</w:t>
      </w:r>
      <w:r w:rsidRPr="0085422E">
        <w:t xml:space="preserve"> </w:t>
      </w:r>
    </w:p>
    <w:p w:rsidR="00A26EAC" w:rsidRDefault="00A26EAC" w:rsidP="00A26EAC">
      <w:pPr>
        <w:rPr>
          <w:lang w:val="en-US"/>
        </w:rPr>
      </w:pPr>
      <w:r>
        <w:rPr>
          <w:lang w:val="en-US"/>
        </w:rPr>
        <w:t xml:space="preserve">GOGLE: </w:t>
      </w:r>
      <w:r w:rsidRPr="0085422E">
        <w:rPr>
          <w:lang w:val="en-US"/>
        </w:rPr>
        <w:t>Khwarizmi</w:t>
      </w:r>
      <w:r>
        <w:rPr>
          <w:lang w:val="en-US"/>
        </w:rPr>
        <w:t xml:space="preserve">,  </w:t>
      </w:r>
    </w:p>
    <w:p w:rsidR="00A26EAC" w:rsidRDefault="00A26EAC" w:rsidP="00A26EAC">
      <w:pPr>
        <w:rPr>
          <w:lang w:val="en-US"/>
        </w:rPr>
      </w:pPr>
      <w:r>
        <w:rPr>
          <w:lang w:val="en-US"/>
        </w:rPr>
        <w:tab/>
        <w:t xml:space="preserve">FULL NAME, </w:t>
      </w:r>
      <w:r w:rsidRPr="00DB72B1">
        <w:rPr>
          <w:lang w:val="en-US"/>
        </w:rPr>
        <w:t> </w:t>
      </w:r>
      <w:r w:rsidRPr="00AB062F">
        <w:t xml:space="preserve"> </w:t>
      </w:r>
      <w:r w:rsidRPr="00503C92">
        <w:rPr>
          <w:b/>
          <w:lang w:val="en-US"/>
        </w:rPr>
        <w:t>Abu Abdallah Muḥammad ibn Mūsā al-Jwārizmī</w:t>
      </w:r>
      <w:r w:rsidRPr="00AB062F">
        <w:rPr>
          <w:lang w:val="en-US"/>
        </w:rPr>
        <w:t>.</w:t>
      </w:r>
    </w:p>
    <w:p w:rsidR="00A26EAC" w:rsidRPr="00ED5C1D" w:rsidRDefault="00A26EAC" w:rsidP="00A26EAC">
      <w:pPr>
        <w:rPr>
          <w:lang w:val="el-GR"/>
        </w:rPr>
      </w:pPr>
      <w:proofErr w:type="gramStart"/>
      <w:r>
        <w:rPr>
          <w:lang w:val="en-US"/>
        </w:rPr>
        <w:t>o</w:t>
      </w:r>
      <w:proofErr w:type="gramEnd"/>
      <w:r>
        <w:rPr>
          <w:lang w:val="el-GR"/>
        </w:rPr>
        <w:t xml:space="preserve"> ΜΩΑΜΕΘ, Ο πατερας του ΑΜΠΝΤΑΛΑΧ </w:t>
      </w:r>
      <w:r>
        <w:rPr>
          <w:lang w:val="en-US"/>
        </w:rPr>
        <w:t>(</w:t>
      </w:r>
      <w:r>
        <w:rPr>
          <w:lang w:val="el-GR"/>
        </w:rPr>
        <w:t>Δουλου του ΘΕΟΥ</w:t>
      </w:r>
      <w:r>
        <w:rPr>
          <w:lang w:val="en-US"/>
        </w:rPr>
        <w:t xml:space="preserve">), </w:t>
      </w:r>
      <w:r>
        <w:rPr>
          <w:lang w:val="el-GR"/>
        </w:rPr>
        <w:t>υιος του ΜΩΗΣΗ, από την ΧΟΡΑΣΜΙΑ</w:t>
      </w:r>
      <w:r>
        <w:rPr>
          <w:lang w:val="en-US"/>
        </w:rPr>
        <w:t xml:space="preserve"> (</w:t>
      </w:r>
      <w:r>
        <w:rPr>
          <w:lang w:val="el-GR"/>
        </w:rPr>
        <w:t xml:space="preserve">ο ΧΟΡΑΣΜΙΟΣ), . </w:t>
      </w:r>
    </w:p>
    <w:p w:rsidR="00A26EAC" w:rsidRDefault="00A26EAC" w:rsidP="00A26EAC">
      <w:pPr>
        <w:rPr>
          <w:lang w:val="en-US"/>
        </w:rPr>
      </w:pPr>
    </w:p>
    <w:p w:rsidR="00A26EAC" w:rsidRDefault="00A26EAC" w:rsidP="00A26EAC">
      <w:pPr>
        <w:rPr>
          <w:lang w:val="en-US"/>
        </w:rPr>
      </w:pPr>
      <w:r>
        <w:rPr>
          <w:lang w:val="en-US"/>
        </w:rPr>
        <w:tab/>
      </w:r>
      <w:r w:rsidRPr="00AB062F">
        <w:rPr>
          <w:lang w:val="en-US"/>
        </w:rPr>
        <w:t xml:space="preserve">Few details of al-Khwārizmī's life are known with certainty. Ibn al-Nadim gives his birthplace as Khwarazm, and he is generally thought to have come from this region.[26][27][28] Of Persian stock,[29][26][30][31][32] </w:t>
      </w:r>
      <w:r w:rsidRPr="00ED5C1D">
        <w:rPr>
          <w:b/>
          <w:lang w:val="en-US"/>
        </w:rPr>
        <w:t>his name means 'the native of Khwarazm'</w:t>
      </w:r>
      <w:r>
        <w:rPr>
          <w:b/>
          <w:lang w:val="el-GR"/>
        </w:rPr>
        <w:t xml:space="preserve"> (Chorasmia)</w:t>
      </w:r>
      <w:r w:rsidRPr="00ED5C1D">
        <w:rPr>
          <w:b/>
          <w:lang w:val="en-US"/>
        </w:rPr>
        <w:t>, a region that was part of Greater Iran,[33] and is now part of Turkmenistan, and Uzbekistan.</w:t>
      </w:r>
      <w:r w:rsidRPr="00AB062F">
        <w:rPr>
          <w:lang w:val="en-US"/>
        </w:rPr>
        <w:t>[34]</w:t>
      </w:r>
    </w:p>
    <w:p w:rsidR="00A26EAC" w:rsidRDefault="00A26EAC" w:rsidP="00A26EAC">
      <w:pPr>
        <w:rPr>
          <w:lang w:val="en-US"/>
        </w:rPr>
      </w:pPr>
    </w:p>
    <w:p w:rsidR="00A26EAC" w:rsidRDefault="00A26EAC" w:rsidP="00A26EAC">
      <w:pPr>
        <w:rPr>
          <w:lang w:val="en-US"/>
        </w:rPr>
      </w:pPr>
      <w:r w:rsidRPr="00AB062F">
        <w:rPr>
          <w:lang w:val="en-US"/>
        </w:rPr>
        <w:t xml:space="preserve">(Está en una estampilla conmemorativa de la </w:t>
      </w:r>
      <w:r w:rsidRPr="00AB062F">
        <w:rPr>
          <w:b/>
          <w:lang w:val="en-US"/>
        </w:rPr>
        <w:t>Unión Sovietica</w:t>
      </w:r>
      <w:r w:rsidRPr="00AB062F">
        <w:rPr>
          <w:lang w:val="en-US"/>
        </w:rPr>
        <w:t>, emitida el 6 de Septiembre del 1983. La estampilla dice su nombre y "1200 años", referente al aniversario aproximado de su nacimiento)</w:t>
      </w:r>
      <w:r>
        <w:rPr>
          <w:lang w:val="en-US"/>
        </w:rPr>
        <w:t>. Approximate birth 783.</w:t>
      </w:r>
    </w:p>
    <w:p w:rsidR="00A26EAC" w:rsidRDefault="00A26EAC" w:rsidP="00A26EAC">
      <w:pPr>
        <w:rPr>
          <w:lang w:val="en-US"/>
        </w:rPr>
      </w:pPr>
      <w:r w:rsidRPr="00E50B5B">
        <w:rPr>
          <w:noProof/>
          <w:lang w:val="el-GR" w:eastAsia="el-GR"/>
        </w:rPr>
        <w:lastRenderedPageBreak/>
        <w:drawing>
          <wp:inline distT="0" distB="0" distL="0" distR="0" wp14:anchorId="18E73A2E" wp14:editId="79AFB86B">
            <wp:extent cx="3472815" cy="4668520"/>
            <wp:effectExtent l="0" t="0" r="0" b="0"/>
            <wp:docPr id="25" name="Picture 25" descr="https://upload.wikimedia.org/wikipedia/commons/1/11/1983_CPA_5426_%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1/11/1983_CPA_5426_%281%2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2815" cy="4668520"/>
                    </a:xfrm>
                    <a:prstGeom prst="rect">
                      <a:avLst/>
                    </a:prstGeom>
                    <a:noFill/>
                    <a:ln>
                      <a:noFill/>
                    </a:ln>
                  </pic:spPr>
                </pic:pic>
              </a:graphicData>
            </a:graphic>
          </wp:inline>
        </w:drawing>
      </w:r>
    </w:p>
    <w:p w:rsidR="00A26EAC" w:rsidRDefault="00A26EAC" w:rsidP="00A26EAC">
      <w:pPr>
        <w:rPr>
          <w:lang w:val="en-US"/>
        </w:rPr>
      </w:pPr>
      <w:r>
        <w:rPr>
          <w:lang w:val="en-US"/>
        </w:rPr>
        <w:tab/>
      </w:r>
      <w:r w:rsidRPr="00ED5C1D">
        <w:rPr>
          <w:lang w:val="en-US"/>
        </w:rPr>
        <w:t>A Soviet postage stamp (issued 6 September 1983) commemorating al-Khwārizmī's (approximate) 1200th birthday</w:t>
      </w:r>
      <w:r>
        <w:rPr>
          <w:lang w:val="en-US"/>
        </w:rPr>
        <w:t xml:space="preserve">. </w:t>
      </w:r>
    </w:p>
    <w:p w:rsidR="00A26EAC" w:rsidRDefault="00A26EAC" w:rsidP="00A26EAC">
      <w:pPr>
        <w:rPr>
          <w:lang w:val="en-US"/>
        </w:rPr>
      </w:pPr>
      <w:hyperlink r:id="rId31" w:history="1">
        <w:r w:rsidRPr="00C033A2">
          <w:rPr>
            <w:rStyle w:val="Hyperlink"/>
            <w:lang w:val="en-US"/>
          </w:rPr>
          <w:t>https://en.wikipedia.org/wiki/Al-Khwarizmi</w:t>
        </w:r>
      </w:hyperlink>
      <w:r>
        <w:rPr>
          <w:lang w:val="en-US"/>
        </w:rPr>
        <w:t xml:space="preserve">, </w:t>
      </w:r>
    </w:p>
    <w:p w:rsidR="00A26EAC" w:rsidRDefault="00A26EAC" w:rsidP="00A26EAC">
      <w:pPr>
        <w:rPr>
          <w:lang w:val="en-US"/>
        </w:rPr>
      </w:pPr>
    </w:p>
    <w:p w:rsidR="00A26EAC" w:rsidRDefault="00A26EAC" w:rsidP="00A26EAC">
      <w:pPr>
        <w:pStyle w:val="Heading5"/>
        <w:numPr>
          <w:ilvl w:val="4"/>
          <w:numId w:val="2"/>
        </w:numPr>
      </w:pPr>
      <w:r>
        <w:tab/>
      </w:r>
      <w:r>
        <w:tab/>
        <w:t xml:space="preserve">VARIOUS, </w:t>
      </w:r>
    </w:p>
    <w:p w:rsidR="00A26EAC" w:rsidRDefault="00A26EAC" w:rsidP="00A26EAC">
      <w:pPr>
        <w:rPr>
          <w:lang w:val="en-US"/>
        </w:rPr>
      </w:pPr>
      <w:r>
        <w:rPr>
          <w:lang w:val="en-US"/>
        </w:rPr>
        <w:t>CARDANO</w:t>
      </w:r>
      <w:proofErr w:type="gramStart"/>
      <w:r>
        <w:rPr>
          <w:lang w:val="el-GR"/>
        </w:rPr>
        <w:t xml:space="preserve">, </w:t>
      </w:r>
      <w:r>
        <w:rPr>
          <w:lang w:val="en-US"/>
        </w:rPr>
        <w:t xml:space="preserve"> ARS</w:t>
      </w:r>
      <w:proofErr w:type="gramEnd"/>
      <w:r>
        <w:rPr>
          <w:lang w:val="en-US"/>
        </w:rPr>
        <w:t xml:space="preserve"> MAGNA, trnl WITMER,  p. 7</w:t>
      </w:r>
    </w:p>
    <w:p w:rsidR="00A26EAC" w:rsidRDefault="00A26EAC" w:rsidP="00A26EAC">
      <w:pPr>
        <w:rPr>
          <w:lang w:val="en-US"/>
        </w:rPr>
      </w:pPr>
      <w:r>
        <w:rPr>
          <w:noProof/>
          <w:lang w:val="el-GR" w:eastAsia="el-GR"/>
        </w:rPr>
        <w:drawing>
          <wp:inline distT="0" distB="0" distL="0" distR="0" wp14:anchorId="6542EC89" wp14:editId="537933C9">
            <wp:extent cx="5274310" cy="146621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466215"/>
                    </a:xfrm>
                    <a:prstGeom prst="rect">
                      <a:avLst/>
                    </a:prstGeom>
                  </pic:spPr>
                </pic:pic>
              </a:graphicData>
            </a:graphic>
          </wp:inline>
        </w:drawing>
      </w:r>
    </w:p>
    <w:p w:rsidR="00A26EAC" w:rsidRDefault="00A26EAC" w:rsidP="00A26EAC">
      <w:pPr>
        <w:rPr>
          <w:lang w:val="en-US"/>
        </w:rPr>
      </w:pPr>
    </w:p>
    <w:p w:rsidR="00A26EAC" w:rsidRDefault="00A26EAC" w:rsidP="00A26EAC">
      <w:pPr>
        <w:rPr>
          <w:lang w:val="el-GR"/>
        </w:rPr>
      </w:pPr>
    </w:p>
    <w:p w:rsidR="00A26EAC" w:rsidRPr="00B7193C" w:rsidRDefault="00A26EAC" w:rsidP="00A26EAC">
      <w:pPr>
        <w:rPr>
          <w:lang w:val="el-GR"/>
        </w:rPr>
      </w:pPr>
    </w:p>
    <w:p w:rsidR="00A26EAC" w:rsidRDefault="00A26EAC" w:rsidP="00A26EAC">
      <w:pPr>
        <w:pStyle w:val="Heading5"/>
        <w:numPr>
          <w:ilvl w:val="4"/>
          <w:numId w:val="2"/>
        </w:numPr>
        <w:spacing w:before="0"/>
        <w:ind w:left="0" w:firstLine="0"/>
        <w:rPr>
          <w:lang w:val="el-GR"/>
        </w:rPr>
      </w:pPr>
      <w:r>
        <w:rPr>
          <w:lang w:val="el-GR"/>
        </w:rPr>
        <w:tab/>
      </w:r>
      <w:r w:rsidRPr="005A163D">
        <w:rPr>
          <w:lang w:val="el-GR"/>
        </w:rPr>
        <w:t xml:space="preserve">Khwarazm </w:t>
      </w:r>
    </w:p>
    <w:p w:rsidR="00A26EAC" w:rsidRPr="005A163D" w:rsidRDefault="00A26EAC" w:rsidP="00A26EAC">
      <w:pPr>
        <w:rPr>
          <w:lang w:val="el-GR"/>
        </w:rPr>
      </w:pPr>
      <w:r w:rsidRPr="005A163D">
        <w:rPr>
          <w:lang w:val="el-GR"/>
        </w:rPr>
        <w:t>has been known also as Chorasmia, Khaurism,[3] Khwarezm, Khwarezmia, Khwarizm, Khwarazm, Khorezm,[4] Khoresm, Khorasam, Kharazm, Harezm, Horezm, and Chorezm.[5]</w:t>
      </w:r>
    </w:p>
    <w:p w:rsidR="00A26EAC" w:rsidRPr="005A163D" w:rsidRDefault="00A26EAC" w:rsidP="00A26EAC">
      <w:pPr>
        <w:rPr>
          <w:lang w:val="el-GR"/>
        </w:rPr>
      </w:pPr>
    </w:p>
    <w:p w:rsidR="00A26EAC" w:rsidRPr="004A5BFD" w:rsidRDefault="00A26EAC" w:rsidP="00A26EAC">
      <w:pPr>
        <w:rPr>
          <w:lang w:val="el-GR"/>
        </w:rPr>
      </w:pPr>
      <w:r w:rsidRPr="005A163D">
        <w:rPr>
          <w:lang w:val="el-GR"/>
        </w:rPr>
        <w:lastRenderedPageBreak/>
        <w:t>In Avestan the name is Xvairizem; in Old Persian 𐎢𐎺𐎠𐎼𐏀𐎷𐎡𐏁 u-v-a-r-z-mi-i-š or 𐎢𐎺𐎠𐎼𐏀𐎷𐎡𐎹 u-v-a-r-z-mi-i-y (/hUvārazmī-/); in Modern Persian: خوارزم Xārazm; in Arabic: خَـوَارِزْم Khawārizm; in Old Chinese *qʰaljɯʔmriɡ (</w:t>
      </w:r>
      <w:r w:rsidRPr="005A163D">
        <w:rPr>
          <w:rFonts w:ascii="MS Mincho" w:hAnsi="MS Mincho" w:cs="MS Mincho"/>
          <w:lang w:val="el-GR"/>
        </w:rPr>
        <w:t>呼似密</w:t>
      </w:r>
      <w:r w:rsidRPr="005A163D">
        <w:rPr>
          <w:lang w:val="el-GR"/>
        </w:rPr>
        <w:t>); in Modern Chinese Huālázǐmó (</w:t>
      </w:r>
      <w:r w:rsidRPr="005A163D">
        <w:rPr>
          <w:rFonts w:ascii="MS Mincho" w:hAnsi="MS Mincho" w:cs="MS Mincho"/>
          <w:lang w:val="el-GR"/>
        </w:rPr>
        <w:t>花剌子模</w:t>
      </w:r>
      <w:r w:rsidRPr="005A163D">
        <w:rPr>
          <w:lang w:val="el-GR"/>
        </w:rPr>
        <w:t xml:space="preserve"> / Xiao'erjing: خُوَلاذِمُوْ); in Tajik: Хоразм, Xorazm, خوارَزم; in Kazakh: Хорезм (Xorezm), حور</w:t>
      </w:r>
      <w:r w:rsidRPr="005A163D">
        <w:rPr>
          <w:rFonts w:hint="cs"/>
          <w:lang w:val="el-GR"/>
        </w:rPr>
        <w:t>ە</w:t>
      </w:r>
      <w:r w:rsidRPr="005A163D">
        <w:rPr>
          <w:rFonts w:hint="eastAsia"/>
          <w:lang w:val="el-GR"/>
        </w:rPr>
        <w:t>زم</w:t>
      </w:r>
      <w:r w:rsidRPr="005A163D">
        <w:rPr>
          <w:lang w:val="el-GR"/>
        </w:rPr>
        <w:t>; in Uzbek: Xorazm, Хоразм, خور</w:t>
      </w:r>
      <w:r w:rsidRPr="005A163D">
        <w:rPr>
          <w:rFonts w:hint="cs"/>
          <w:lang w:val="el-GR"/>
        </w:rPr>
        <w:t>ە</w:t>
      </w:r>
      <w:r w:rsidRPr="005A163D">
        <w:rPr>
          <w:rFonts w:hint="eastAsia"/>
          <w:lang w:val="el-GR"/>
        </w:rPr>
        <w:t>زم</w:t>
      </w:r>
      <w:r w:rsidRPr="005A163D">
        <w:rPr>
          <w:lang w:val="el-GR"/>
        </w:rPr>
        <w:t>; in Turkmen: Horezm, Хорезм, خوْرِزم; in Azerbaijani: Xarəzm, Харәзм; in Turkish: Harezm</w:t>
      </w:r>
      <w:r w:rsidRPr="005A163D">
        <w:rPr>
          <w:b/>
          <w:lang w:val="el-GR"/>
        </w:rPr>
        <w:t>; in Greek language Χορασμία (Chorasmía) and Χορασίμα (Chorasíma) by Herodotus</w:t>
      </w:r>
      <w:r w:rsidRPr="005A163D">
        <w:rPr>
          <w:lang w:val="el-GR"/>
        </w:rPr>
        <w:t>.</w:t>
      </w:r>
    </w:p>
    <w:p w:rsidR="00A26EAC" w:rsidRDefault="00A26EAC" w:rsidP="00A26EAC">
      <w:pPr>
        <w:rPr>
          <w:lang w:val="en-US"/>
        </w:rPr>
      </w:pPr>
    </w:p>
    <w:p w:rsidR="00A26EAC" w:rsidRPr="00912C88" w:rsidRDefault="00A26EAC" w:rsidP="00A26EAC">
      <w:pPr>
        <w:rPr>
          <w:lang w:val="el-GR"/>
        </w:rPr>
      </w:pPr>
    </w:p>
    <w:p w:rsidR="00A26EAC" w:rsidRPr="00B7193C" w:rsidRDefault="00A26EAC" w:rsidP="00A26EAC">
      <w:pPr>
        <w:pStyle w:val="Heading6"/>
        <w:numPr>
          <w:ilvl w:val="5"/>
          <w:numId w:val="2"/>
        </w:numPr>
        <w:rPr>
          <w:lang w:val="el-GR"/>
        </w:rPr>
      </w:pPr>
      <w:r w:rsidRPr="00B7193C">
        <w:rPr>
          <w:lang w:val="el-GR"/>
        </w:rPr>
        <w:tab/>
        <w:t xml:space="preserve">Map of the Central Asian Republics </w:t>
      </w:r>
    </w:p>
    <w:p w:rsidR="00A26EAC" w:rsidRPr="00D51094" w:rsidRDefault="00A26EAC" w:rsidP="00A26EAC">
      <w:pPr>
        <w:rPr>
          <w:lang w:val="el-GR"/>
        </w:rPr>
      </w:pPr>
      <w:r w:rsidRPr="00D51094">
        <w:rPr>
          <w:lang w:val="el-GR"/>
        </w:rPr>
        <w:t>(Kazakhstan, Uzbekistan ...Map of the Central Asian Republics (Kazakhstan, Uzbekistan ...</w:t>
      </w:r>
    </w:p>
    <w:p w:rsidR="00A26EAC" w:rsidRDefault="00A26EAC" w:rsidP="00A26EAC">
      <w:pPr>
        <w:rPr>
          <w:lang w:val="el-GR"/>
        </w:rPr>
      </w:pPr>
      <w:r>
        <w:rPr>
          <w:noProof/>
          <w:lang w:val="el-GR" w:eastAsia="el-GR"/>
        </w:rPr>
        <w:drawing>
          <wp:inline distT="0" distB="0" distL="0" distR="0" wp14:anchorId="6BC49510" wp14:editId="6F9767FE">
            <wp:extent cx="5274310" cy="406336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063365"/>
                    </a:xfrm>
                    <a:prstGeom prst="rect">
                      <a:avLst/>
                    </a:prstGeom>
                  </pic:spPr>
                </pic:pic>
              </a:graphicData>
            </a:graphic>
          </wp:inline>
        </w:drawing>
      </w:r>
    </w:p>
    <w:p w:rsidR="00A26EAC" w:rsidRDefault="00A26EAC" w:rsidP="00A26EAC">
      <w:pPr>
        <w:rPr>
          <w:lang w:val="el-GR"/>
        </w:rPr>
      </w:pPr>
      <w:r>
        <w:rPr>
          <w:lang w:val="el-GR"/>
        </w:rPr>
        <w:tab/>
      </w:r>
      <w:hyperlink r:id="rId34" w:anchor="vhid=-_7uuRteYhptAM&amp;vssid=l" w:history="1">
        <w:r w:rsidRPr="006E5B83">
          <w:rPr>
            <w:rStyle w:val="Hyperlink"/>
            <w:lang w:val="el-GR"/>
          </w:rPr>
          <w:t>https://www.google.com/search?client=firefox-b-d&amp;q=Turkmenistan%E2%80%93Uzbekistan++map#vhid=-_7uuRteYhptAM&amp;vssid=l</w:t>
        </w:r>
      </w:hyperlink>
      <w:r>
        <w:rPr>
          <w:lang w:val="el-GR"/>
        </w:rPr>
        <w:t xml:space="preserve">, </w:t>
      </w:r>
    </w:p>
    <w:p w:rsidR="00A26EAC" w:rsidRDefault="00A26EAC" w:rsidP="00A26EAC">
      <w:pPr>
        <w:rPr>
          <w:lang w:val="el-GR"/>
        </w:rPr>
      </w:pPr>
      <w:r>
        <w:rPr>
          <w:lang w:val="el-GR"/>
        </w:rPr>
        <w:tab/>
      </w:r>
      <w:hyperlink r:id="rId35" w:history="1">
        <w:r w:rsidRPr="006E5B83">
          <w:rPr>
            <w:rStyle w:val="Hyperlink"/>
            <w:lang w:val="el-GR"/>
          </w:rPr>
          <w:t>https://www.researchgate.net/figure/Map-of-the-Central-Asian-Republics-Kazakhstan-Uzbekistan-Turkmenistan-Tajikistan-and_fig1_341538060</w:t>
        </w:r>
      </w:hyperlink>
      <w:r>
        <w:rPr>
          <w:lang w:val="el-GR"/>
        </w:rPr>
        <w:t xml:space="preserve">, </w:t>
      </w:r>
    </w:p>
    <w:p w:rsidR="00A26EAC" w:rsidRDefault="00A26EAC" w:rsidP="00F94E3D">
      <w:pPr>
        <w:rPr>
          <w:lang w:val="en-US"/>
        </w:rPr>
      </w:pPr>
      <w:r>
        <w:rPr>
          <w:lang w:val="en-US"/>
        </w:rPr>
        <w:tab/>
      </w:r>
    </w:p>
    <w:p w:rsidR="00A26EAC" w:rsidRDefault="00A26EAC" w:rsidP="00A26EAC">
      <w:pPr>
        <w:rPr>
          <w:lang w:val="en-US"/>
        </w:rPr>
      </w:pPr>
    </w:p>
    <w:p w:rsidR="00A26EAC" w:rsidRDefault="00A26EAC" w:rsidP="00A26EAC">
      <w:pPr>
        <w:rPr>
          <w:lang w:val="en-US"/>
        </w:rPr>
      </w:pPr>
    </w:p>
    <w:p w:rsidR="00A26EAC" w:rsidRDefault="00A26EAC" w:rsidP="00A26EAC">
      <w:pPr>
        <w:pStyle w:val="Heading4"/>
        <w:numPr>
          <w:ilvl w:val="3"/>
          <w:numId w:val="2"/>
        </w:numPr>
        <w:rPr>
          <w:lang w:val="en-US"/>
        </w:rPr>
      </w:pPr>
      <w:r>
        <w:rPr>
          <w:lang w:val="en-US"/>
        </w:rPr>
        <w:tab/>
      </w:r>
      <w:r>
        <w:rPr>
          <w:lang w:val="en-US"/>
        </w:rPr>
        <w:tab/>
      </w:r>
      <w:r>
        <w:rPr>
          <w:lang w:val="en-US"/>
        </w:rPr>
        <w:tab/>
      </w:r>
      <w:r>
        <w:t>The Compendious Book on Calculation by Completion and Balancing</w:t>
      </w:r>
      <w:r>
        <w:rPr>
          <w:lang w:val="en-US"/>
        </w:rPr>
        <w:t xml:space="preserve">, </w:t>
      </w:r>
    </w:p>
    <w:p w:rsidR="00A26EAC" w:rsidRPr="00CC4B93" w:rsidRDefault="00A26EAC" w:rsidP="00A26EAC">
      <w:pPr>
        <w:rPr>
          <w:lang w:val="en-US"/>
        </w:rPr>
      </w:pPr>
      <w:r w:rsidRPr="000C34F5">
        <w:rPr>
          <w:lang w:val="en-US"/>
        </w:rPr>
        <w:t>“Al-kitāb al-mukhtaṣar fī ḥisāb al-ğabr wa’l-muqābala</w:t>
      </w:r>
      <w:proofErr w:type="gramStart"/>
      <w:r w:rsidRPr="000C34F5">
        <w:rPr>
          <w:lang w:val="en-US"/>
        </w:rPr>
        <w:t>”[</w:t>
      </w:r>
      <w:proofErr w:type="gramEnd"/>
    </w:p>
    <w:p w:rsidR="00A26EAC" w:rsidRDefault="00A26EAC" w:rsidP="00A26EAC">
      <w:pPr>
        <w:rPr>
          <w:lang w:val="en-US"/>
        </w:rPr>
      </w:pPr>
      <w:r>
        <w:rPr>
          <w:lang w:val="en-US"/>
        </w:rPr>
        <w:tab/>
        <w:t>Katz p. 272</w:t>
      </w:r>
    </w:p>
    <w:p w:rsidR="00A26EAC" w:rsidRDefault="00A26EAC" w:rsidP="00A26EAC">
      <w:pPr>
        <w:rPr>
          <w:lang w:val="en-US"/>
        </w:rPr>
      </w:pPr>
      <w:r>
        <w:rPr>
          <w:lang w:val="en-US"/>
        </w:rPr>
        <w:tab/>
        <w:t xml:space="preserve">GOOGLE: Al-Jabr, Al jabr, </w:t>
      </w:r>
      <w:r>
        <w:rPr>
          <w:lang w:val="el-GR"/>
        </w:rPr>
        <w:t>ισως Al</w:t>
      </w:r>
      <w:r w:rsidRPr="00CC4B93">
        <w:rPr>
          <w:lang w:val="el-GR"/>
        </w:rPr>
        <w:t>Jabr</w:t>
      </w:r>
      <w:r>
        <w:rPr>
          <w:lang w:val="en-US"/>
        </w:rPr>
        <w:t xml:space="preserve">. </w:t>
      </w:r>
    </w:p>
    <w:p w:rsidR="00A26EAC" w:rsidRDefault="00A26EAC" w:rsidP="00A26EAC">
      <w:pPr>
        <w:rPr>
          <w:lang w:val="en-US"/>
        </w:rPr>
      </w:pPr>
      <w:r>
        <w:rPr>
          <w:lang w:val="en-US"/>
        </w:rPr>
        <w:lastRenderedPageBreak/>
        <w:tab/>
      </w:r>
      <w:r>
        <w:rPr>
          <w:lang w:val="en-US"/>
        </w:rPr>
        <w:tab/>
      </w:r>
      <w:hyperlink r:id="rId36" w:history="1">
        <w:r w:rsidRPr="00DE780D">
          <w:rPr>
            <w:rStyle w:val="Hyperlink"/>
            <w:lang w:val="en-US"/>
          </w:rPr>
          <w:t>https://mathshistory.st-andrews.ac.uk/Biographies/Al-Khwarizmi/quotations/</w:t>
        </w:r>
      </w:hyperlink>
      <w:r>
        <w:rPr>
          <w:lang w:val="en-US"/>
        </w:rPr>
        <w:t xml:space="preserve">, </w:t>
      </w:r>
    </w:p>
    <w:p w:rsidR="00A26EAC" w:rsidRPr="00A11C81" w:rsidRDefault="00A26EAC" w:rsidP="00A26EAC">
      <w:pPr>
        <w:rPr>
          <w:lang w:val="el-GR"/>
        </w:rPr>
      </w:pPr>
      <w:r w:rsidRPr="00F60234">
        <w:rPr>
          <w:lang w:val="en-US"/>
        </w:rPr>
        <w:t>The Arabs contributed nothing new to the theory, but al-Khowirizmi (c. 825) states the usual rules, and the same is true of his successors.</w:t>
      </w:r>
      <w:r>
        <w:rPr>
          <w:lang w:val="el-GR"/>
        </w:rPr>
        <w:t xml:space="preserve"> </w:t>
      </w:r>
    </w:p>
    <w:p w:rsidR="00A26EAC" w:rsidRDefault="00A26EAC" w:rsidP="00A26EAC">
      <w:pPr>
        <w:rPr>
          <w:lang w:val="en-US"/>
        </w:rPr>
      </w:pPr>
      <w:r w:rsidRPr="00F60234">
        <w:rPr>
          <w:lang w:val="en-US"/>
        </w:rPr>
        <w:t>David Eugene Smith. History of Mathematics (1923)</w:t>
      </w:r>
    </w:p>
    <w:p w:rsidR="00A26EAC" w:rsidRDefault="00A26EAC" w:rsidP="00A26EAC">
      <w:pPr>
        <w:rPr>
          <w:lang w:val="en-US"/>
        </w:rPr>
      </w:pPr>
    </w:p>
    <w:p w:rsidR="00A26EAC" w:rsidRDefault="00A26EAC" w:rsidP="00A26EAC">
      <w:pPr>
        <w:pStyle w:val="Heading5"/>
        <w:numPr>
          <w:ilvl w:val="4"/>
          <w:numId w:val="2"/>
        </w:numPr>
      </w:pPr>
      <w:r>
        <w:tab/>
      </w:r>
      <w:r>
        <w:tab/>
      </w:r>
      <w:proofErr w:type="gramStart"/>
      <w:r w:rsidRPr="00F14D3C">
        <w:t>st-andrews</w:t>
      </w:r>
      <w:proofErr w:type="gramEnd"/>
      <w:r>
        <w:rPr>
          <w:lang w:val="el-GR"/>
        </w:rPr>
        <w:t xml:space="preserve">, </w:t>
      </w:r>
      <w:r>
        <w:t xml:space="preserve"> </w:t>
      </w:r>
      <w:r w:rsidRPr="0077683B">
        <w:t>Abu Ja'far Muhammad ibn Musa Al-Khwarizmi</w:t>
      </w:r>
      <w:r>
        <w:t xml:space="preserve">, </w:t>
      </w:r>
    </w:p>
    <w:p w:rsidR="00A26EAC" w:rsidRPr="00D00B19" w:rsidRDefault="00A26EAC" w:rsidP="00A26EAC">
      <w:pPr>
        <w:rPr>
          <w:lang w:val="el-GR"/>
        </w:rPr>
      </w:pPr>
      <w:r>
        <w:rPr>
          <w:lang w:val="el-GR"/>
        </w:rPr>
        <w:t xml:space="preserve">Ο ΜΩΑΜΕΘ, πατερας του  Ζαφαρ, υιος του ΜΩΗΣΗ, από την ΧΟΡΑΣΜΙΑ, </w:t>
      </w:r>
    </w:p>
    <w:p w:rsidR="00A26EAC" w:rsidRDefault="00A26EAC" w:rsidP="00A26EAC">
      <w:pPr>
        <w:rPr>
          <w:lang w:val="en-US"/>
        </w:rPr>
      </w:pPr>
      <w:r>
        <w:rPr>
          <w:lang w:val="en-US"/>
        </w:rPr>
        <w:tab/>
      </w:r>
      <w:hyperlink r:id="rId37" w:history="1">
        <w:r w:rsidRPr="0016214B">
          <w:rPr>
            <w:rStyle w:val="Hyperlink"/>
            <w:lang w:val="en-US"/>
          </w:rPr>
          <w:t>https://mathshistory.st-andrews.ac.uk/Biographies/Al-Khwarizmi/</w:t>
        </w:r>
      </w:hyperlink>
      <w:r>
        <w:rPr>
          <w:lang w:val="en-US"/>
        </w:rPr>
        <w:t xml:space="preserve">, </w:t>
      </w:r>
    </w:p>
    <w:p w:rsidR="00A26EAC" w:rsidRDefault="00A26EAC" w:rsidP="00A26EAC">
      <w:pPr>
        <w:rPr>
          <w:lang w:val="en-US"/>
        </w:rPr>
      </w:pPr>
      <w:r>
        <w:rPr>
          <w:lang w:val="en-US"/>
        </w:rPr>
        <w:tab/>
      </w:r>
    </w:p>
    <w:p w:rsidR="00A26EAC" w:rsidRPr="00081DE5" w:rsidRDefault="00A26EAC" w:rsidP="00A26EAC">
      <w:pPr>
        <w:rPr>
          <w:lang w:val="en-US"/>
        </w:rPr>
      </w:pPr>
      <w:r>
        <w:rPr>
          <w:lang w:val="en-US"/>
        </w:rPr>
        <w:tab/>
      </w:r>
      <w:r w:rsidRPr="00EE099C">
        <w:rPr>
          <w:b/>
          <w:lang w:val="en-US"/>
        </w:rPr>
        <w:t>Al-Khwarizmi also wrote a treatise on Hindu-Arabic numerals.</w:t>
      </w:r>
      <w:r w:rsidRPr="00081DE5">
        <w:rPr>
          <w:lang w:val="en-US"/>
        </w:rPr>
        <w:t xml:space="preserve"> The Arabic text is lost but a Latin translation, Algoritmi de numero Indorum in English Al-Khwarizmi on the Hindu Art of Reckoning gave rise to the word algorithm deriving from his name in the title. Unfortunately the Latin translation (translated into English in [19]) is known to be much changed from al-Khwarizmi's original text (of which even the title is unknown). The work describes the Hindu place-value system of numerals based on 1, 2, 3, 4, 5, 6, 7, 8, 9, and 0. </w:t>
      </w:r>
      <w:r w:rsidRPr="00AD377E">
        <w:rPr>
          <w:b/>
          <w:lang w:val="en-US"/>
        </w:rPr>
        <w:t>The first use of zero as a place holder</w:t>
      </w:r>
      <w:r w:rsidRPr="00081DE5">
        <w:rPr>
          <w:lang w:val="en-US"/>
        </w:rPr>
        <w:t xml:space="preserve"> in positional base notation was probably due to al-Khwarizmi in this work. Methods for arithmetical calculation are given, and a method to find square roots is known to have been in the Arabic original although it is missing from the Latin version. Toomer writes [1]:-</w:t>
      </w:r>
    </w:p>
    <w:p w:rsidR="00A26EAC" w:rsidRDefault="00A26EAC" w:rsidP="00A26EAC">
      <w:pPr>
        <w:rPr>
          <w:lang w:val="en-US"/>
        </w:rPr>
      </w:pPr>
      <w:r w:rsidRPr="00081DE5">
        <w:rPr>
          <w:lang w:val="en-US"/>
        </w:rPr>
        <w:t xml:space="preserve">    ... </w:t>
      </w:r>
      <w:proofErr w:type="gramStart"/>
      <w:r w:rsidRPr="00081DE5">
        <w:rPr>
          <w:lang w:val="en-US"/>
        </w:rPr>
        <w:t>the</w:t>
      </w:r>
      <w:proofErr w:type="gramEnd"/>
      <w:r w:rsidRPr="00081DE5">
        <w:rPr>
          <w:lang w:val="en-US"/>
        </w:rPr>
        <w:t xml:space="preserve"> decimal place-value system was a fairly recent arrival from India and ... al-Khwarizmi's work was the first to expound it systematically. Thus, although elementary, it was of seminal importance.</w:t>
      </w:r>
    </w:p>
    <w:p w:rsidR="00A26EAC" w:rsidRDefault="00A26EAC" w:rsidP="00A26EAC">
      <w:pPr>
        <w:rPr>
          <w:lang w:val="en-US"/>
        </w:rPr>
      </w:pPr>
    </w:p>
    <w:p w:rsidR="00A26EAC" w:rsidRDefault="00A26EAC" w:rsidP="00A26EAC">
      <w:pPr>
        <w:rPr>
          <w:lang w:val="en-US"/>
        </w:rPr>
      </w:pPr>
      <w:r w:rsidRPr="00FF1C1C">
        <w:rPr>
          <w:b/>
          <w:lang w:val="en-US"/>
        </w:rPr>
        <w:t>Akolouthei kalo paradeidma</w:t>
      </w:r>
      <w:r>
        <w:rPr>
          <w:lang w:val="en-US"/>
        </w:rPr>
        <w:t xml:space="preserve">, </w:t>
      </w:r>
    </w:p>
    <w:p w:rsidR="00A26EAC" w:rsidRDefault="00A26EAC" w:rsidP="00A26EAC">
      <w:pPr>
        <w:rPr>
          <w:lang w:val="en-US"/>
        </w:rPr>
      </w:pPr>
      <w:r>
        <w:rPr>
          <w:noProof/>
          <w:lang w:val="el-GR" w:eastAsia="el-GR"/>
        </w:rPr>
        <w:lastRenderedPageBreak/>
        <w:drawing>
          <wp:inline distT="0" distB="0" distL="0" distR="0" wp14:anchorId="310FD817" wp14:editId="47E1B1D6">
            <wp:extent cx="6134100" cy="72313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4100" cy="7231380"/>
                    </a:xfrm>
                    <a:prstGeom prst="rect">
                      <a:avLst/>
                    </a:prstGeom>
                  </pic:spPr>
                </pic:pic>
              </a:graphicData>
            </a:graphic>
          </wp:inline>
        </w:drawing>
      </w:r>
    </w:p>
    <w:p w:rsidR="00A26EAC" w:rsidRDefault="00A26EAC" w:rsidP="00A26EAC">
      <w:pPr>
        <w:rPr>
          <w:lang w:val="en-US"/>
        </w:rPr>
      </w:pPr>
    </w:p>
    <w:p w:rsidR="00A26EAC" w:rsidRPr="000C34F5" w:rsidRDefault="00A26EAC" w:rsidP="00A26EAC">
      <w:pPr>
        <w:rPr>
          <w:lang w:val="en-US"/>
        </w:rPr>
      </w:pPr>
      <w:r w:rsidRPr="000C34F5">
        <w:rPr>
          <w:lang w:val="en-US"/>
        </w:rPr>
        <w:tab/>
        <w:t>ΠΑΡΑΔΕΙΓΜΑ, «εξισοροπισης» και «αποκαταστασης»</w:t>
      </w:r>
    </w:p>
    <w:p w:rsidR="00A26EAC" w:rsidRPr="000C34F5" w:rsidRDefault="00A26EAC" w:rsidP="00A26EAC">
      <w:pPr>
        <w:rPr>
          <w:lang w:val="en-US"/>
        </w:rPr>
      </w:pPr>
      <w:r w:rsidRPr="000C34F5">
        <w:rPr>
          <w:lang w:val="en-US"/>
        </w:rPr>
        <w:t>Να βρεθει x ώστε x</w:t>
      </w:r>
      <w:r w:rsidRPr="00A377B7">
        <w:rPr>
          <w:vertAlign w:val="superscript"/>
          <w:lang w:val="en-US"/>
        </w:rPr>
        <w:t>2</w:t>
      </w:r>
      <w:r w:rsidRPr="000C34F5">
        <w:rPr>
          <w:lang w:val="en-US"/>
        </w:rPr>
        <w:t xml:space="preserve"> +</w:t>
      </w:r>
      <w:r>
        <w:rPr>
          <w:lang w:val="en-US"/>
        </w:rPr>
        <w:t>8</w:t>
      </w:r>
      <w:r w:rsidRPr="000C34F5">
        <w:rPr>
          <w:lang w:val="en-US"/>
        </w:rPr>
        <w:t>x=</w:t>
      </w:r>
      <w:r>
        <w:rPr>
          <w:lang w:val="en-US"/>
        </w:rPr>
        <w:t>9</w:t>
      </w:r>
    </w:p>
    <w:p w:rsidR="00A26EAC" w:rsidRPr="000C34F5" w:rsidRDefault="00A26EAC" w:rsidP="00A26EAC">
      <w:pPr>
        <w:rPr>
          <w:lang w:val="en-US"/>
        </w:rPr>
      </w:pPr>
      <w:proofErr w:type="gramStart"/>
      <w:r w:rsidRPr="007A5B23">
        <w:rPr>
          <w:b/>
          <w:lang w:val="en-US"/>
        </w:rPr>
        <w:t>An</w:t>
      </w:r>
      <w:proofErr w:type="gramEnd"/>
      <w:r w:rsidRPr="000C34F5">
        <w:rPr>
          <w:lang w:val="en-US"/>
        </w:rPr>
        <w:t xml:space="preserve"> υπαρχει x που να ικανοποιει την ως ανω τοτε</w:t>
      </w:r>
    </w:p>
    <w:p w:rsidR="00A26EAC" w:rsidRPr="000C34F5" w:rsidRDefault="00A26EAC" w:rsidP="00A26EAC">
      <w:pPr>
        <w:rPr>
          <w:lang w:val="en-US"/>
        </w:rPr>
      </w:pPr>
      <w:proofErr w:type="gramStart"/>
      <w:r w:rsidRPr="000C34F5">
        <w:rPr>
          <w:lang w:val="en-US"/>
        </w:rPr>
        <w:t>x</w:t>
      </w:r>
      <w:r w:rsidRPr="00A377B7">
        <w:rPr>
          <w:vertAlign w:val="superscript"/>
          <w:lang w:val="en-US"/>
        </w:rPr>
        <w:t>2</w:t>
      </w:r>
      <w:proofErr w:type="gramEnd"/>
      <w:r>
        <w:rPr>
          <w:lang w:val="en-US"/>
        </w:rPr>
        <w:t xml:space="preserve"> +8</w:t>
      </w:r>
      <w:r w:rsidRPr="000C34F5">
        <w:rPr>
          <w:lang w:val="en-US"/>
        </w:rPr>
        <w:t>x+</w:t>
      </w:r>
      <w:r>
        <w:rPr>
          <w:lang w:val="en-US"/>
        </w:rPr>
        <w:t>16=9</w:t>
      </w:r>
      <w:r w:rsidRPr="000C34F5">
        <w:rPr>
          <w:lang w:val="en-US"/>
        </w:rPr>
        <w:t>+</w:t>
      </w:r>
      <w:r>
        <w:rPr>
          <w:lang w:val="en-US"/>
        </w:rPr>
        <w:t>16</w:t>
      </w:r>
      <w:r w:rsidRPr="000C34F5">
        <w:rPr>
          <w:lang w:val="en-US"/>
        </w:rPr>
        <w:t xml:space="preserve"> muqābala,</w:t>
      </w:r>
    </w:p>
    <w:p w:rsidR="00A26EAC" w:rsidRDefault="00A26EAC" w:rsidP="00A26EAC">
      <w:pPr>
        <w:rPr>
          <w:lang w:val="en-US"/>
        </w:rPr>
      </w:pPr>
      <w:r w:rsidRPr="000C34F5">
        <w:rPr>
          <w:lang w:val="en-US"/>
        </w:rPr>
        <w:t>(x+</w:t>
      </w:r>
      <w:r>
        <w:rPr>
          <w:lang w:val="en-US"/>
        </w:rPr>
        <w:t>4</w:t>
      </w:r>
      <w:r w:rsidRPr="000C34F5">
        <w:rPr>
          <w:lang w:val="en-US"/>
        </w:rPr>
        <w:t>)</w:t>
      </w:r>
      <w:r w:rsidRPr="00A377B7">
        <w:rPr>
          <w:vertAlign w:val="superscript"/>
          <w:lang w:val="en-US"/>
        </w:rPr>
        <w:t>2</w:t>
      </w:r>
      <w:r w:rsidRPr="000C34F5">
        <w:rPr>
          <w:lang w:val="en-US"/>
        </w:rPr>
        <w:t xml:space="preserve"> =9</w:t>
      </w:r>
      <w:r>
        <w:rPr>
          <w:lang w:val="en-US"/>
        </w:rPr>
        <w:t>+16 =25</w:t>
      </w:r>
      <w:r w:rsidRPr="000C34F5">
        <w:rPr>
          <w:lang w:val="en-US"/>
        </w:rPr>
        <w:t>, al-ğabr</w:t>
      </w:r>
      <w:proofErr w:type="gramStart"/>
      <w:r w:rsidRPr="000C34F5">
        <w:rPr>
          <w:lang w:val="en-US"/>
        </w:rPr>
        <w:t>,  klp</w:t>
      </w:r>
      <w:proofErr w:type="gramEnd"/>
    </w:p>
    <w:p w:rsidR="00A26EAC" w:rsidRDefault="00A26EAC" w:rsidP="00A26EAC">
      <w:pPr>
        <w:rPr>
          <w:lang w:val="en-US"/>
        </w:rPr>
      </w:pPr>
    </w:p>
    <w:p w:rsidR="00A26EAC" w:rsidRDefault="00A26EAC" w:rsidP="00A26EAC">
      <w:pPr>
        <w:rPr>
          <w:lang w:val="en-US"/>
        </w:rPr>
      </w:pPr>
      <w:r>
        <w:rPr>
          <w:noProof/>
          <w:lang w:val="el-GR" w:eastAsia="el-GR"/>
        </w:rPr>
        <w:lastRenderedPageBreak/>
        <w:drawing>
          <wp:inline distT="0" distB="0" distL="0" distR="0" wp14:anchorId="38704386" wp14:editId="45DB2AEB">
            <wp:extent cx="6179820" cy="1981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9820" cy="1981200"/>
                    </a:xfrm>
                    <a:prstGeom prst="rect">
                      <a:avLst/>
                    </a:prstGeom>
                  </pic:spPr>
                </pic:pic>
              </a:graphicData>
            </a:graphic>
          </wp:inline>
        </w:drawing>
      </w:r>
    </w:p>
    <w:p w:rsidR="00A26EAC" w:rsidRDefault="00A26EAC" w:rsidP="00A26EAC">
      <w:pPr>
        <w:rPr>
          <w:lang w:val="en-US"/>
        </w:rPr>
      </w:pPr>
      <w:proofErr w:type="gramStart"/>
      <w:r>
        <w:rPr>
          <w:lang w:val="en-US"/>
        </w:rPr>
        <w:t>x</w:t>
      </w:r>
      <w:r>
        <w:rPr>
          <w:vertAlign w:val="superscript"/>
          <w:lang w:val="en-US"/>
        </w:rPr>
        <w:t>2</w:t>
      </w:r>
      <w:proofErr w:type="gramEnd"/>
      <w:r>
        <w:rPr>
          <w:vertAlign w:val="superscript"/>
          <w:lang w:val="en-US"/>
        </w:rPr>
        <w:t xml:space="preserve">  </w:t>
      </w:r>
      <w:r>
        <w:rPr>
          <w:lang w:val="en-US"/>
        </w:rPr>
        <w:t>+10x=39</w:t>
      </w:r>
    </w:p>
    <w:p w:rsidR="00A26EAC" w:rsidRDefault="00A26EAC" w:rsidP="00A26EAC">
      <w:pPr>
        <w:rPr>
          <w:lang w:val="en-US"/>
        </w:rPr>
      </w:pPr>
      <w:proofErr w:type="gramStart"/>
      <w:r>
        <w:rPr>
          <w:lang w:val="en-US"/>
        </w:rPr>
        <w:t>x</w:t>
      </w:r>
      <w:r>
        <w:rPr>
          <w:vertAlign w:val="superscript"/>
          <w:lang w:val="en-US"/>
        </w:rPr>
        <w:t>2</w:t>
      </w:r>
      <w:proofErr w:type="gramEnd"/>
      <w:r>
        <w:rPr>
          <w:vertAlign w:val="superscript"/>
          <w:lang w:val="en-US"/>
        </w:rPr>
        <w:t xml:space="preserve">  </w:t>
      </w:r>
      <w:r>
        <w:rPr>
          <w:lang w:val="en-US"/>
        </w:rPr>
        <w:t xml:space="preserve">+10x+25=39+25  , </w:t>
      </w:r>
      <w:r w:rsidRPr="000C34F5">
        <w:rPr>
          <w:lang w:val="en-US"/>
        </w:rPr>
        <w:t>muqābala</w:t>
      </w:r>
    </w:p>
    <w:p w:rsidR="00A26EAC" w:rsidRDefault="00A26EAC" w:rsidP="00A26EAC">
      <w:pPr>
        <w:rPr>
          <w:lang w:val="en-US"/>
        </w:rPr>
      </w:pPr>
      <w:r>
        <w:rPr>
          <w:lang w:val="en-US"/>
        </w:rPr>
        <w:t>(x+5)</w:t>
      </w:r>
      <w:r>
        <w:rPr>
          <w:vertAlign w:val="superscript"/>
          <w:lang w:val="en-US"/>
        </w:rPr>
        <w:t xml:space="preserve">2 </w:t>
      </w:r>
      <w:r>
        <w:rPr>
          <w:lang w:val="en-US"/>
        </w:rPr>
        <w:t>=64, aljabr, etc</w:t>
      </w:r>
    </w:p>
    <w:p w:rsidR="00A26EAC" w:rsidRDefault="00A26EAC" w:rsidP="00A26EAC">
      <w:pPr>
        <w:rPr>
          <w:lang w:val="en-US"/>
        </w:rPr>
      </w:pPr>
      <w:r>
        <w:rPr>
          <w:lang w:val="en-US"/>
        </w:rPr>
        <w:t xml:space="preserve">x+5= 8, </w:t>
      </w:r>
    </w:p>
    <w:p w:rsidR="00A26EAC" w:rsidRDefault="00A26EAC" w:rsidP="00A26EAC">
      <w:pPr>
        <w:rPr>
          <w:lang w:val="en-US"/>
        </w:rPr>
      </w:pPr>
      <w:r>
        <w:rPr>
          <w:lang w:val="en-US"/>
        </w:rPr>
        <w:t>x=8-5=3</w:t>
      </w:r>
    </w:p>
    <w:p w:rsidR="00A26EAC" w:rsidRDefault="00A26EAC" w:rsidP="00A26EAC">
      <w:pPr>
        <w:rPr>
          <w:lang w:val="en-US"/>
        </w:rPr>
      </w:pPr>
    </w:p>
    <w:p w:rsidR="00A26EAC" w:rsidRPr="00C123EB" w:rsidRDefault="00A26EAC" w:rsidP="00A26EAC">
      <w:pPr>
        <w:rPr>
          <w:lang w:val="en-US"/>
        </w:rPr>
      </w:pPr>
      <w:r>
        <w:rPr>
          <w:noProof/>
          <w:lang w:val="el-GR" w:eastAsia="el-GR"/>
        </w:rPr>
        <w:drawing>
          <wp:inline distT="0" distB="0" distL="0" distR="0" wp14:anchorId="040A5EE7" wp14:editId="1CE77C1E">
            <wp:extent cx="6141720" cy="50139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41720" cy="5013960"/>
                    </a:xfrm>
                    <a:prstGeom prst="rect">
                      <a:avLst/>
                    </a:prstGeom>
                  </pic:spPr>
                </pic:pic>
              </a:graphicData>
            </a:graphic>
          </wp:inline>
        </w:drawing>
      </w:r>
    </w:p>
    <w:p w:rsidR="00A26EAC" w:rsidRDefault="00A26EAC" w:rsidP="00A26EAC">
      <w:pPr>
        <w:spacing w:after="200" w:line="276" w:lineRule="auto"/>
        <w:rPr>
          <w:lang w:val="en-US"/>
        </w:rPr>
      </w:pPr>
      <w:r>
        <w:rPr>
          <w:lang w:val="en-US"/>
        </w:rPr>
        <w:br w:type="page"/>
      </w:r>
    </w:p>
    <w:p w:rsidR="00A26EAC" w:rsidRDefault="00A26EAC" w:rsidP="00A26EAC">
      <w:pPr>
        <w:spacing w:after="200" w:line="276" w:lineRule="auto"/>
        <w:rPr>
          <w:lang w:val="en-US"/>
        </w:rPr>
      </w:pPr>
    </w:p>
    <w:p w:rsidR="00A26EAC" w:rsidRDefault="00A26EAC" w:rsidP="00A26EAC">
      <w:pPr>
        <w:pStyle w:val="Heading5"/>
        <w:numPr>
          <w:ilvl w:val="4"/>
          <w:numId w:val="2"/>
        </w:numPr>
        <w:spacing w:before="0"/>
        <w:ind w:left="0" w:firstLine="0"/>
        <w:rPr>
          <w:lang w:val="en-US"/>
        </w:rPr>
      </w:pPr>
      <w:r>
        <w:rPr>
          <w:lang w:val="en-US"/>
        </w:rPr>
        <w:tab/>
      </w:r>
      <w:r>
        <w:rPr>
          <w:lang w:val="en-US"/>
        </w:rPr>
        <w:tab/>
      </w:r>
      <w:r>
        <w:rPr>
          <w:lang w:val="en-US"/>
        </w:rPr>
        <w:tab/>
      </w:r>
      <w:r>
        <w:rPr>
          <w:lang w:val="en-US"/>
        </w:rPr>
        <w:tab/>
      </w:r>
      <w:r>
        <w:rPr>
          <w:lang w:val="en-US"/>
        </w:rPr>
        <w:tab/>
        <w:t xml:space="preserve">LEGACY, </w:t>
      </w:r>
    </w:p>
    <w:p w:rsidR="00A26EAC" w:rsidRDefault="00A26EAC" w:rsidP="00A26EAC">
      <w:pPr>
        <w:rPr>
          <w:lang w:val="el-GR"/>
        </w:rPr>
      </w:pPr>
    </w:p>
    <w:p w:rsidR="00A26EAC" w:rsidRPr="001A4FAF" w:rsidRDefault="00A26EAC" w:rsidP="00A26EAC">
      <w:pPr>
        <w:rPr>
          <w:b/>
          <w:lang w:val="en-US"/>
        </w:rPr>
      </w:pPr>
      <w:r w:rsidRPr="001A4FAF">
        <w:rPr>
          <w:b/>
          <w:lang w:val="en-US"/>
        </w:rPr>
        <w:t>CARDANO</w:t>
      </w:r>
      <w:proofErr w:type="gramStart"/>
      <w:r w:rsidRPr="001A4FAF">
        <w:rPr>
          <w:b/>
          <w:lang w:val="el-GR"/>
        </w:rPr>
        <w:t xml:space="preserve">, </w:t>
      </w:r>
      <w:r w:rsidRPr="001A4FAF">
        <w:rPr>
          <w:b/>
          <w:lang w:val="en-US"/>
        </w:rPr>
        <w:t xml:space="preserve"> ARS</w:t>
      </w:r>
      <w:proofErr w:type="gramEnd"/>
      <w:r w:rsidRPr="001A4FAF">
        <w:rPr>
          <w:b/>
          <w:lang w:val="en-US"/>
        </w:rPr>
        <w:t xml:space="preserve"> MAGNA, trnl WITMER,  p. 7</w:t>
      </w:r>
    </w:p>
    <w:p w:rsidR="00A26EAC" w:rsidRDefault="00A26EAC" w:rsidP="00A26EAC">
      <w:pPr>
        <w:rPr>
          <w:lang w:val="en-US"/>
        </w:rPr>
      </w:pPr>
      <w:r>
        <w:rPr>
          <w:noProof/>
          <w:lang w:val="el-GR" w:eastAsia="el-GR"/>
        </w:rPr>
        <w:drawing>
          <wp:inline distT="0" distB="0" distL="0" distR="0" wp14:anchorId="77914736" wp14:editId="1B65EB4A">
            <wp:extent cx="5274310" cy="1466215"/>
            <wp:effectExtent l="0" t="0" r="254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466215"/>
                    </a:xfrm>
                    <a:prstGeom prst="rect">
                      <a:avLst/>
                    </a:prstGeom>
                  </pic:spPr>
                </pic:pic>
              </a:graphicData>
            </a:graphic>
          </wp:inline>
        </w:drawing>
      </w:r>
    </w:p>
    <w:p w:rsidR="00A26EAC" w:rsidRDefault="00A26EAC" w:rsidP="00A26EAC">
      <w:pPr>
        <w:rPr>
          <w:lang w:val="en-US"/>
        </w:rPr>
      </w:pPr>
    </w:p>
    <w:p w:rsidR="00A26EAC" w:rsidRPr="001A4FAF" w:rsidRDefault="00A26EAC" w:rsidP="00A26EAC">
      <w:pPr>
        <w:rPr>
          <w:b/>
          <w:lang w:val="en-US"/>
        </w:rPr>
      </w:pPr>
      <w:hyperlink r:id="rId41" w:history="1">
        <w:r w:rsidRPr="001A4FAF">
          <w:rPr>
            <w:rStyle w:val="Hyperlink"/>
            <w:b/>
            <w:lang w:val="en-US"/>
          </w:rPr>
          <w:t>https://en.wikipedia.org/wiki/Al-Jabr</w:t>
        </w:r>
      </w:hyperlink>
      <w:r w:rsidRPr="001A4FAF">
        <w:rPr>
          <w:b/>
          <w:lang w:val="en-US"/>
        </w:rPr>
        <w:t xml:space="preserve">, </w:t>
      </w:r>
    </w:p>
    <w:p w:rsidR="00A26EAC" w:rsidRPr="000B1611" w:rsidRDefault="00A26EAC" w:rsidP="00A26EAC">
      <w:pPr>
        <w:rPr>
          <w:rFonts w:eastAsiaTheme="minorHAnsi"/>
          <w:b/>
          <w:sz w:val="36"/>
          <w:szCs w:val="36"/>
          <w:lang w:val="el-GR"/>
        </w:rPr>
      </w:pPr>
      <w:r w:rsidRPr="008249CA">
        <w:rPr>
          <w:rFonts w:eastAsiaTheme="minorHAnsi"/>
          <w:sz w:val="36"/>
          <w:szCs w:val="36"/>
          <w:lang w:val="el-GR"/>
        </w:rPr>
        <w:t xml:space="preserve">In the 12th century, Latin translations of his textbook on arithmetic (Algorithmo de Numero Indorum) which codified the various Indian numerals, introduced the decimal positional number system to the Western world.[23] The Compendious Book on Calculation by </w:t>
      </w:r>
      <w:r w:rsidRPr="000B1611">
        <w:rPr>
          <w:rFonts w:eastAsiaTheme="minorHAnsi"/>
          <w:b/>
          <w:sz w:val="36"/>
          <w:szCs w:val="36"/>
          <w:lang w:val="el-GR"/>
        </w:rPr>
        <w:t>Completion and Balancing, translated into Latin by Robert of Chester in 1145, was used until the sixteenth century as the principal mathematical text-book of European universities.[24][25][26][27]</w:t>
      </w:r>
    </w:p>
    <w:p w:rsidR="00A26EAC" w:rsidRDefault="00A26EAC" w:rsidP="00A26EAC">
      <w:pPr>
        <w:rPr>
          <w:lang w:val="en-US"/>
        </w:rPr>
      </w:pPr>
    </w:p>
    <w:p w:rsidR="00A26EAC" w:rsidRDefault="00A26EAC" w:rsidP="00A26EAC">
      <w:pPr>
        <w:rPr>
          <w:lang w:val="en-US"/>
        </w:rPr>
      </w:pPr>
    </w:p>
    <w:p w:rsidR="00A26EAC" w:rsidRPr="000F5AED" w:rsidRDefault="00A26EAC" w:rsidP="00A26EAC">
      <w:pPr>
        <w:rPr>
          <w:lang w:val="en-US"/>
        </w:rPr>
      </w:pPr>
    </w:p>
    <w:p w:rsidR="00A26EAC" w:rsidRPr="00D97322" w:rsidRDefault="00A26EAC" w:rsidP="00A26EAC">
      <w:pPr>
        <w:rPr>
          <w:b/>
          <w:lang w:val="en-US"/>
        </w:rPr>
      </w:pPr>
      <w:r w:rsidRPr="00D97322">
        <w:rPr>
          <w:b/>
          <w:lang w:val="en-US"/>
        </w:rPr>
        <w:t>R. Rashed and Angela Armstrong write:</w:t>
      </w:r>
    </w:p>
    <w:p w:rsidR="00A26EAC" w:rsidRPr="000F5AED" w:rsidRDefault="00A26EAC" w:rsidP="00A26EAC">
      <w:pPr>
        <w:rPr>
          <w:lang w:val="en-US"/>
        </w:rPr>
      </w:pPr>
      <w:r w:rsidRPr="000F5AED">
        <w:rPr>
          <w:lang w:val="en-US"/>
        </w:rPr>
        <w:t xml:space="preserve">    Al-Khwarizmi's text can be seen to be distinct not only from the Babylonian tablets, but also from the Diophantus' Arithmetica. It no longer concerns a series of problems to be resolved, but an exposition which starts with primitive terms in which the </w:t>
      </w:r>
      <w:r w:rsidRPr="00D97322">
        <w:rPr>
          <w:b/>
          <w:lang w:val="en-US"/>
        </w:rPr>
        <w:t>combinations must give all possible prototypes for equations</w:t>
      </w:r>
      <w:r w:rsidRPr="000F5AED">
        <w:rPr>
          <w:lang w:val="en-US"/>
        </w:rPr>
        <w:t xml:space="preserve">, which henceforward explicitly constitute the </w:t>
      </w:r>
      <w:r w:rsidRPr="00D97322">
        <w:rPr>
          <w:b/>
          <w:lang w:val="en-US"/>
        </w:rPr>
        <w:t>true object of study</w:t>
      </w:r>
      <w:r w:rsidRPr="000F5AED">
        <w:rPr>
          <w:lang w:val="en-US"/>
        </w:rPr>
        <w:t>. On the other hand, the idea of an equation for its own sake appears from the beginning and, one could say, in a generic manner, insofar as it does not simply emerge in the course of solving a problem, but is specifically called on to define an infinite class of problems.[8]</w:t>
      </w:r>
    </w:p>
    <w:p w:rsidR="00A26EAC" w:rsidRPr="000F5AED" w:rsidRDefault="00A26EAC" w:rsidP="00A26EAC">
      <w:pPr>
        <w:rPr>
          <w:lang w:val="en-US"/>
        </w:rPr>
      </w:pPr>
    </w:p>
    <w:p w:rsidR="00A26EAC" w:rsidRPr="00D97322" w:rsidRDefault="00A26EAC" w:rsidP="00A26EAC">
      <w:pPr>
        <w:rPr>
          <w:b/>
          <w:lang w:val="en-US"/>
        </w:rPr>
      </w:pPr>
      <w:r w:rsidRPr="00D97322">
        <w:rPr>
          <w:b/>
          <w:lang w:val="en-US"/>
        </w:rPr>
        <w:t>J. J. O'Connor and E. F. Robertson wrote in the MacTutor History of Mathematics archive:</w:t>
      </w:r>
    </w:p>
    <w:p w:rsidR="00A26EAC" w:rsidRDefault="00A26EAC" w:rsidP="00A26EAC">
      <w:pPr>
        <w:rPr>
          <w:lang w:val="en-US"/>
        </w:rPr>
      </w:pPr>
      <w:r w:rsidRPr="000F5AED">
        <w:rPr>
          <w:lang w:val="en-US"/>
        </w:rPr>
        <w:t xml:space="preserve">    Perhaps one of the most significant advances made by Arabic mathematics began at this time with the work of al-Khwarizmi, namely the beginnings of algebra. It is important to understand just how significant this new idea was. It was a revolutionary move away from the </w:t>
      </w:r>
      <w:r w:rsidRPr="007A5B23">
        <w:rPr>
          <w:b/>
          <w:lang w:val="en-US"/>
        </w:rPr>
        <w:t>Greek concept of mathematics which was essentially geometry.</w:t>
      </w:r>
      <w:r w:rsidRPr="000F5AED">
        <w:rPr>
          <w:lang w:val="en-US"/>
        </w:rPr>
        <w:t xml:space="preserve"> Algebra was a unifying theory which allowed </w:t>
      </w:r>
      <w:r w:rsidRPr="007A5B23">
        <w:rPr>
          <w:b/>
          <w:lang w:val="en-US"/>
        </w:rPr>
        <w:t xml:space="preserve">rational numbers, irrational numbers, geometrical magnitudes, etc., to all be treated as "algebraic </w:t>
      </w:r>
      <w:r w:rsidRPr="007A5B23">
        <w:rPr>
          <w:b/>
          <w:lang w:val="en-US"/>
        </w:rPr>
        <w:lastRenderedPageBreak/>
        <w:t>objects</w:t>
      </w:r>
      <w:r w:rsidRPr="000F5AED">
        <w:rPr>
          <w:lang w:val="en-US"/>
        </w:rPr>
        <w:t>". It gave mathematics a whole new development path so much broader in concept to that which had existed before, and provided a vehicle for future development of the subject. Another important aspect of the introduction of algebraic ideas was that it allowed mathematics to be applied to itself in a way which had not happened before.</w:t>
      </w:r>
    </w:p>
    <w:p w:rsidR="00A26EAC" w:rsidRDefault="00A26EAC" w:rsidP="00A26EAC">
      <w:pPr>
        <w:rPr>
          <w:lang w:val="en-US"/>
        </w:rPr>
      </w:pPr>
    </w:p>
    <w:p w:rsidR="00A26EAC" w:rsidRDefault="00A26EAC" w:rsidP="00A26EAC">
      <w:pPr>
        <w:rPr>
          <w:lang w:val="en-US"/>
        </w:rPr>
      </w:pPr>
    </w:p>
    <w:p w:rsidR="00A26EAC" w:rsidRDefault="00A26EAC" w:rsidP="00A26EAC">
      <w:pPr>
        <w:spacing w:after="200" w:line="276" w:lineRule="auto"/>
        <w:rPr>
          <w:lang w:val="en-US"/>
        </w:rPr>
      </w:pPr>
    </w:p>
    <w:p w:rsidR="00A26EAC" w:rsidRDefault="00A26EAC" w:rsidP="00A26EAC">
      <w:pPr>
        <w:spacing w:after="200" w:line="276" w:lineRule="auto"/>
        <w:rPr>
          <w:lang w:val="en-US"/>
        </w:rPr>
      </w:pPr>
    </w:p>
    <w:p w:rsidR="00A26EAC" w:rsidRDefault="00A26EAC" w:rsidP="00A26EAC">
      <w:pPr>
        <w:spacing w:after="200" w:line="276" w:lineRule="auto"/>
        <w:rPr>
          <w:lang w:val="en-US"/>
        </w:rPr>
      </w:pPr>
      <w:r>
        <w:rPr>
          <w:lang w:val="en-US"/>
        </w:rPr>
        <w:br w:type="page"/>
      </w:r>
    </w:p>
    <w:p w:rsidR="00A26EAC" w:rsidRPr="0007701B" w:rsidRDefault="00A26EAC" w:rsidP="00A26EAC">
      <w:pPr>
        <w:rPr>
          <w:rFonts w:eastAsiaTheme="minorHAnsi"/>
          <w:sz w:val="36"/>
          <w:szCs w:val="36"/>
          <w:lang w:val="en-US"/>
        </w:rPr>
      </w:pPr>
      <w:bookmarkStart w:id="0" w:name="_GoBack"/>
      <w:bookmarkEnd w:id="0"/>
      <w:r>
        <w:rPr>
          <w:rFonts w:eastAsiaTheme="minorHAnsi"/>
          <w:sz w:val="36"/>
          <w:szCs w:val="36"/>
          <w:lang w:val="en-US"/>
        </w:rPr>
        <w:lastRenderedPageBreak/>
        <w:t xml:space="preserve"> </w:t>
      </w:r>
    </w:p>
    <w:p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illage-Roman">
    <w:altName w:val="Times New Roman"/>
    <w:panose1 w:val="00000000000000000000"/>
    <w:charset w:val="A1"/>
    <w:family w:val="auto"/>
    <w:notTrueType/>
    <w:pitch w:val="default"/>
    <w:sig w:usb0="00000081" w:usb1="00000000" w:usb2="00000000" w:usb3="00000000" w:csb0="00000008" w:csb1="00000000"/>
  </w:font>
  <w:font w:name="Times-Roman">
    <w:altName w:val="Times New Roman"/>
    <w:panose1 w:val="00000000000000000000"/>
    <w:charset w:val="00"/>
    <w:family w:val="swiss"/>
    <w:notTrueType/>
    <w:pitch w:val="default"/>
    <w:sig w:usb0="00000007" w:usb1="00000000" w:usb2="00000000" w:usb3="00000000" w:csb0="0000000B"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08EE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F34345A"/>
    <w:multiLevelType w:val="hybridMultilevel"/>
    <w:tmpl w:val="094AA08E"/>
    <w:lvl w:ilvl="0" w:tplc="5E8216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39A23925"/>
    <w:multiLevelType w:val="hybridMultilevel"/>
    <w:tmpl w:val="DE68F08A"/>
    <w:lvl w:ilvl="0" w:tplc="62328996">
      <w:start w:val="1"/>
      <w:numFmt w:val="bullet"/>
      <w:lvlText w:val="•"/>
      <w:lvlJc w:val="left"/>
      <w:pPr>
        <w:tabs>
          <w:tab w:val="num" w:pos="720"/>
        </w:tabs>
        <w:ind w:left="720" w:hanging="360"/>
      </w:pPr>
      <w:rPr>
        <w:rFonts w:ascii="Arial" w:hAnsi="Arial" w:hint="default"/>
      </w:rPr>
    </w:lvl>
    <w:lvl w:ilvl="1" w:tplc="B49A1E48" w:tentative="1">
      <w:start w:val="1"/>
      <w:numFmt w:val="bullet"/>
      <w:lvlText w:val="•"/>
      <w:lvlJc w:val="left"/>
      <w:pPr>
        <w:tabs>
          <w:tab w:val="num" w:pos="1440"/>
        </w:tabs>
        <w:ind w:left="1440" w:hanging="360"/>
      </w:pPr>
      <w:rPr>
        <w:rFonts w:ascii="Arial" w:hAnsi="Arial" w:hint="default"/>
      </w:rPr>
    </w:lvl>
    <w:lvl w:ilvl="2" w:tplc="FE18A8B6" w:tentative="1">
      <w:start w:val="1"/>
      <w:numFmt w:val="bullet"/>
      <w:lvlText w:val="•"/>
      <w:lvlJc w:val="left"/>
      <w:pPr>
        <w:tabs>
          <w:tab w:val="num" w:pos="2160"/>
        </w:tabs>
        <w:ind w:left="2160" w:hanging="360"/>
      </w:pPr>
      <w:rPr>
        <w:rFonts w:ascii="Arial" w:hAnsi="Arial" w:hint="default"/>
      </w:rPr>
    </w:lvl>
    <w:lvl w:ilvl="3" w:tplc="EF8EB8CC" w:tentative="1">
      <w:start w:val="1"/>
      <w:numFmt w:val="bullet"/>
      <w:lvlText w:val="•"/>
      <w:lvlJc w:val="left"/>
      <w:pPr>
        <w:tabs>
          <w:tab w:val="num" w:pos="2880"/>
        </w:tabs>
        <w:ind w:left="2880" w:hanging="360"/>
      </w:pPr>
      <w:rPr>
        <w:rFonts w:ascii="Arial" w:hAnsi="Arial" w:hint="default"/>
      </w:rPr>
    </w:lvl>
    <w:lvl w:ilvl="4" w:tplc="18BE99F8" w:tentative="1">
      <w:start w:val="1"/>
      <w:numFmt w:val="bullet"/>
      <w:lvlText w:val="•"/>
      <w:lvlJc w:val="left"/>
      <w:pPr>
        <w:tabs>
          <w:tab w:val="num" w:pos="3600"/>
        </w:tabs>
        <w:ind w:left="3600" w:hanging="360"/>
      </w:pPr>
      <w:rPr>
        <w:rFonts w:ascii="Arial" w:hAnsi="Arial" w:hint="default"/>
      </w:rPr>
    </w:lvl>
    <w:lvl w:ilvl="5" w:tplc="59F20440" w:tentative="1">
      <w:start w:val="1"/>
      <w:numFmt w:val="bullet"/>
      <w:lvlText w:val="•"/>
      <w:lvlJc w:val="left"/>
      <w:pPr>
        <w:tabs>
          <w:tab w:val="num" w:pos="4320"/>
        </w:tabs>
        <w:ind w:left="4320" w:hanging="360"/>
      </w:pPr>
      <w:rPr>
        <w:rFonts w:ascii="Arial" w:hAnsi="Arial" w:hint="default"/>
      </w:rPr>
    </w:lvl>
    <w:lvl w:ilvl="6" w:tplc="52F88322" w:tentative="1">
      <w:start w:val="1"/>
      <w:numFmt w:val="bullet"/>
      <w:lvlText w:val="•"/>
      <w:lvlJc w:val="left"/>
      <w:pPr>
        <w:tabs>
          <w:tab w:val="num" w:pos="5040"/>
        </w:tabs>
        <w:ind w:left="5040" w:hanging="360"/>
      </w:pPr>
      <w:rPr>
        <w:rFonts w:ascii="Arial" w:hAnsi="Arial" w:hint="default"/>
      </w:rPr>
    </w:lvl>
    <w:lvl w:ilvl="7" w:tplc="57F6FCCC" w:tentative="1">
      <w:start w:val="1"/>
      <w:numFmt w:val="bullet"/>
      <w:lvlText w:val="•"/>
      <w:lvlJc w:val="left"/>
      <w:pPr>
        <w:tabs>
          <w:tab w:val="num" w:pos="5760"/>
        </w:tabs>
        <w:ind w:left="5760" w:hanging="360"/>
      </w:pPr>
      <w:rPr>
        <w:rFonts w:ascii="Arial" w:hAnsi="Arial" w:hint="default"/>
      </w:rPr>
    </w:lvl>
    <w:lvl w:ilvl="8" w:tplc="B8E487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A88"/>
    <w:rsid w:val="00254784"/>
    <w:rsid w:val="00352A88"/>
    <w:rsid w:val="00641AC2"/>
    <w:rsid w:val="00A26EAC"/>
    <w:rsid w:val="00F94E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FB7958-1416-450E-B520-973B35BD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C"/>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A26EAC"/>
    <w:pPr>
      <w:keepNext/>
      <w:keepLines/>
      <w:spacing w:before="480"/>
      <w:ind w:left="432" w:hanging="432"/>
      <w:outlineLvl w:val="0"/>
    </w:pPr>
    <w:rPr>
      <w:rFonts w:asciiTheme="majorHAnsi" w:eastAsiaTheme="majorEastAsia" w:hAnsiTheme="majorHAnsi" w:cstheme="majorBidi"/>
      <w:b/>
      <w:bCs/>
      <w:color w:val="00B0F0"/>
      <w:sz w:val="40"/>
      <w:szCs w:val="28"/>
    </w:rPr>
  </w:style>
  <w:style w:type="paragraph" w:styleId="Heading2">
    <w:name w:val="heading 2"/>
    <w:basedOn w:val="Normal"/>
    <w:next w:val="Normal"/>
    <w:link w:val="Heading2Char"/>
    <w:uiPriority w:val="9"/>
    <w:unhideWhenUsed/>
    <w:qFormat/>
    <w:rsid w:val="00A26EAC"/>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A26EAC"/>
    <w:pPr>
      <w:keepNext/>
      <w:ind w:left="864" w:hanging="864"/>
      <w:outlineLvl w:val="3"/>
    </w:pPr>
    <w:rPr>
      <w:bCs/>
      <w:color w:val="00B0F0"/>
      <w:sz w:val="28"/>
      <w:lang w:val="el-GR"/>
    </w:rPr>
  </w:style>
  <w:style w:type="paragraph" w:styleId="Heading5">
    <w:name w:val="heading 5"/>
    <w:basedOn w:val="Normal"/>
    <w:next w:val="Normal"/>
    <w:link w:val="Heading5Char"/>
    <w:uiPriority w:val="9"/>
    <w:unhideWhenUsed/>
    <w:qFormat/>
    <w:rsid w:val="00A26EAC"/>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A26EAC"/>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A26EAC"/>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A26EAC"/>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EAC"/>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A26EAC"/>
    <w:rPr>
      <w:rFonts w:asciiTheme="majorHAnsi" w:eastAsiaTheme="majorEastAsia" w:hAnsiTheme="majorHAnsi" w:cstheme="majorBidi"/>
      <w:b/>
      <w:bCs/>
      <w:color w:val="00B0F0"/>
      <w:sz w:val="40"/>
      <w:szCs w:val="28"/>
      <w:lang w:val="en-GB"/>
    </w:rPr>
  </w:style>
  <w:style w:type="character" w:customStyle="1" w:styleId="Heading2Char">
    <w:name w:val="Heading 2 Char"/>
    <w:basedOn w:val="DefaultParagraphFont"/>
    <w:link w:val="Heading2"/>
    <w:uiPriority w:val="9"/>
    <w:rsid w:val="00A26EAC"/>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A26EAC"/>
    <w:rPr>
      <w:rFonts w:ascii="Times New Roman" w:eastAsia="Times New Roman" w:hAnsi="Times New Roman" w:cs="Times New Roman"/>
      <w:bCs/>
      <w:color w:val="00B0F0"/>
      <w:sz w:val="28"/>
      <w:szCs w:val="24"/>
    </w:rPr>
  </w:style>
  <w:style w:type="character" w:customStyle="1" w:styleId="Heading5Char">
    <w:name w:val="Heading 5 Char"/>
    <w:basedOn w:val="DefaultParagraphFont"/>
    <w:link w:val="Heading5"/>
    <w:uiPriority w:val="9"/>
    <w:rsid w:val="00A26EAC"/>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A26EAC"/>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A26EAC"/>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A26EA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26EAC"/>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A26EAC"/>
    <w:pPr>
      <w:ind w:left="720"/>
      <w:contextualSpacing/>
    </w:pPr>
  </w:style>
  <w:style w:type="paragraph" w:styleId="BodyText2">
    <w:name w:val="Body Text 2"/>
    <w:basedOn w:val="Normal"/>
    <w:link w:val="BodyText2Char"/>
    <w:rsid w:val="00A26EAC"/>
    <w:pPr>
      <w:jc w:val="both"/>
    </w:pPr>
    <w:rPr>
      <w:color w:val="000000"/>
      <w:lang w:val="el-GR"/>
    </w:rPr>
  </w:style>
  <w:style w:type="character" w:customStyle="1" w:styleId="BodyText2Char">
    <w:name w:val="Body Text 2 Char"/>
    <w:basedOn w:val="DefaultParagraphFont"/>
    <w:link w:val="BodyText2"/>
    <w:rsid w:val="00A26EAC"/>
    <w:rPr>
      <w:rFonts w:ascii="Times New Roman" w:eastAsia="Times New Roman" w:hAnsi="Times New Roman" w:cs="Times New Roman"/>
      <w:color w:val="000000"/>
      <w:sz w:val="24"/>
      <w:szCs w:val="24"/>
    </w:rPr>
  </w:style>
  <w:style w:type="paragraph" w:customStyle="1" w:styleId="PMEReferences">
    <w:name w:val="PME References"/>
    <w:basedOn w:val="Normal"/>
    <w:rsid w:val="00A26EAC"/>
    <w:pPr>
      <w:autoSpaceDE w:val="0"/>
      <w:autoSpaceDN w:val="0"/>
      <w:spacing w:after="120" w:line="260" w:lineRule="atLeast"/>
      <w:ind w:left="289" w:hanging="289"/>
      <w:jc w:val="both"/>
    </w:pPr>
    <w:rPr>
      <w:rFonts w:eastAsia="PMingLiU"/>
      <w:sz w:val="26"/>
      <w:szCs w:val="26"/>
      <w:lang w:val="en-AU" w:eastAsia="es-ES"/>
    </w:rPr>
  </w:style>
  <w:style w:type="paragraph" w:styleId="BodyText">
    <w:name w:val="Body Text"/>
    <w:basedOn w:val="Normal"/>
    <w:link w:val="BodyTextChar"/>
    <w:uiPriority w:val="99"/>
    <w:unhideWhenUsed/>
    <w:rsid w:val="00A26EAC"/>
    <w:pPr>
      <w:spacing w:after="120"/>
    </w:pPr>
  </w:style>
  <w:style w:type="character" w:customStyle="1" w:styleId="BodyTextChar">
    <w:name w:val="Body Text Char"/>
    <w:basedOn w:val="DefaultParagraphFont"/>
    <w:link w:val="BodyText"/>
    <w:uiPriority w:val="99"/>
    <w:rsid w:val="00A26EAC"/>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A26EAC"/>
    <w:rPr>
      <w:color w:val="0563C1" w:themeColor="hyperlink"/>
      <w:u w:val="single"/>
    </w:rPr>
  </w:style>
  <w:style w:type="paragraph" w:styleId="FootnoteText">
    <w:name w:val="footnote text"/>
    <w:basedOn w:val="Normal"/>
    <w:link w:val="FootnoteTextChar"/>
    <w:uiPriority w:val="99"/>
    <w:unhideWhenUsed/>
    <w:rsid w:val="00A26EAC"/>
    <w:rPr>
      <w:sz w:val="20"/>
      <w:szCs w:val="20"/>
    </w:rPr>
  </w:style>
  <w:style w:type="character" w:customStyle="1" w:styleId="FootnoteTextChar">
    <w:name w:val="Footnote Text Char"/>
    <w:basedOn w:val="DefaultParagraphFont"/>
    <w:link w:val="FootnoteText"/>
    <w:uiPriority w:val="99"/>
    <w:rsid w:val="00A26EAC"/>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A26EAC"/>
    <w:rPr>
      <w:vertAlign w:val="superscript"/>
    </w:rPr>
  </w:style>
  <w:style w:type="paragraph" w:styleId="TOCHeading">
    <w:name w:val="TOC Heading"/>
    <w:basedOn w:val="Heading1"/>
    <w:next w:val="Normal"/>
    <w:uiPriority w:val="39"/>
    <w:unhideWhenUsed/>
    <w:qFormat/>
    <w:rsid w:val="00A26EAC"/>
    <w:pPr>
      <w:spacing w:before="240" w:line="259" w:lineRule="auto"/>
      <w:outlineLvl w:val="9"/>
    </w:pPr>
    <w:rPr>
      <w:b w:val="0"/>
      <w:bCs w:val="0"/>
      <w:color w:val="2E74B5" w:themeColor="accent1" w:themeShade="BF"/>
      <w:sz w:val="32"/>
      <w:szCs w:val="32"/>
      <w:lang w:val="el-GR" w:eastAsia="el-GR"/>
    </w:rPr>
  </w:style>
  <w:style w:type="paragraph" w:styleId="TOC1">
    <w:name w:val="toc 1"/>
    <w:basedOn w:val="Normal"/>
    <w:next w:val="Normal"/>
    <w:autoRedefine/>
    <w:uiPriority w:val="39"/>
    <w:unhideWhenUsed/>
    <w:rsid w:val="00A26EAC"/>
    <w:pPr>
      <w:spacing w:after="100"/>
    </w:pPr>
  </w:style>
  <w:style w:type="paragraph" w:styleId="TOC2">
    <w:name w:val="toc 2"/>
    <w:basedOn w:val="Normal"/>
    <w:next w:val="Normal"/>
    <w:autoRedefine/>
    <w:uiPriority w:val="39"/>
    <w:unhideWhenUsed/>
    <w:rsid w:val="00A26EAC"/>
    <w:pPr>
      <w:spacing w:after="100"/>
      <w:ind w:left="240"/>
    </w:pPr>
  </w:style>
  <w:style w:type="character" w:styleId="FollowedHyperlink">
    <w:name w:val="FollowedHyperlink"/>
    <w:basedOn w:val="DefaultParagraphFont"/>
    <w:uiPriority w:val="99"/>
    <w:semiHidden/>
    <w:unhideWhenUsed/>
    <w:rsid w:val="00A26EAC"/>
    <w:rPr>
      <w:color w:val="954F72" w:themeColor="followedHyperlink"/>
      <w:u w:val="single"/>
    </w:rPr>
  </w:style>
  <w:style w:type="character" w:styleId="HTMLCite">
    <w:name w:val="HTML Cite"/>
    <w:basedOn w:val="DefaultParagraphFont"/>
    <w:uiPriority w:val="99"/>
    <w:semiHidden/>
    <w:unhideWhenUsed/>
    <w:rsid w:val="00A26EAC"/>
    <w:rPr>
      <w:i/>
      <w:iCs/>
    </w:rPr>
  </w:style>
  <w:style w:type="character" w:customStyle="1" w:styleId="mw-headline">
    <w:name w:val="mw-headline"/>
    <w:basedOn w:val="DefaultParagraphFont"/>
    <w:rsid w:val="00A26EAC"/>
  </w:style>
  <w:style w:type="paragraph" w:customStyle="1" w:styleId="Default">
    <w:name w:val="Default"/>
    <w:rsid w:val="00A26EA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26EAC"/>
    <w:pPr>
      <w:spacing w:before="100" w:beforeAutospacing="1" w:after="100" w:afterAutospacing="1"/>
    </w:pPr>
    <w:rPr>
      <w:lang w:val="el-GR" w:eastAsia="el-GR"/>
    </w:rPr>
  </w:style>
  <w:style w:type="paragraph" w:styleId="BalloonText">
    <w:name w:val="Balloon Text"/>
    <w:basedOn w:val="Normal"/>
    <w:link w:val="BalloonTextChar"/>
    <w:uiPriority w:val="99"/>
    <w:semiHidden/>
    <w:unhideWhenUsed/>
    <w:rsid w:val="00A26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EAC"/>
    <w:rPr>
      <w:rFonts w:ascii="Segoe UI" w:eastAsia="Times New Roman" w:hAnsi="Segoe UI" w:cs="Segoe UI"/>
      <w:sz w:val="18"/>
      <w:szCs w:val="18"/>
      <w:lang w:val="en-GB"/>
    </w:rPr>
  </w:style>
  <w:style w:type="numbering" w:customStyle="1" w:styleId="NoList1">
    <w:name w:val="No List1"/>
    <w:next w:val="NoList"/>
    <w:uiPriority w:val="99"/>
    <w:semiHidden/>
    <w:unhideWhenUsed/>
    <w:rsid w:val="00A26EAC"/>
  </w:style>
  <w:style w:type="character" w:customStyle="1" w:styleId="texhtml">
    <w:name w:val="texhtml"/>
    <w:basedOn w:val="DefaultParagraphFont"/>
    <w:rsid w:val="00A26EAC"/>
  </w:style>
  <w:style w:type="paragraph" w:styleId="Header">
    <w:name w:val="header"/>
    <w:basedOn w:val="Normal"/>
    <w:link w:val="HeaderChar"/>
    <w:uiPriority w:val="99"/>
    <w:unhideWhenUsed/>
    <w:rsid w:val="00A26EAC"/>
    <w:pPr>
      <w:tabs>
        <w:tab w:val="center" w:pos="4153"/>
        <w:tab w:val="right" w:pos="8306"/>
      </w:tabs>
    </w:pPr>
    <w:rPr>
      <w:szCs w:val="20"/>
    </w:rPr>
  </w:style>
  <w:style w:type="character" w:customStyle="1" w:styleId="HeaderChar">
    <w:name w:val="Header Char"/>
    <w:basedOn w:val="DefaultParagraphFont"/>
    <w:link w:val="Header"/>
    <w:uiPriority w:val="99"/>
    <w:rsid w:val="00A26EAC"/>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A26EAC"/>
    <w:pPr>
      <w:tabs>
        <w:tab w:val="center" w:pos="4153"/>
        <w:tab w:val="right" w:pos="8306"/>
      </w:tabs>
    </w:pPr>
    <w:rPr>
      <w:szCs w:val="20"/>
    </w:rPr>
  </w:style>
  <w:style w:type="character" w:customStyle="1" w:styleId="FooterChar">
    <w:name w:val="Footer Char"/>
    <w:basedOn w:val="DefaultParagraphFont"/>
    <w:link w:val="Footer"/>
    <w:uiPriority w:val="99"/>
    <w:rsid w:val="00A26EAC"/>
    <w:rPr>
      <w:rFonts w:ascii="Times New Roman" w:eastAsia="Times New Roman" w:hAnsi="Times New Roman" w:cs="Times New Roman"/>
      <w:sz w:val="24"/>
      <w:szCs w:val="20"/>
      <w:lang w:val="en-GB"/>
    </w:rPr>
  </w:style>
  <w:style w:type="character" w:customStyle="1" w:styleId="noexcerpt">
    <w:name w:val="noexcerpt"/>
    <w:basedOn w:val="DefaultParagraphFont"/>
    <w:rsid w:val="00A26EAC"/>
  </w:style>
  <w:style w:type="character" w:customStyle="1" w:styleId="st">
    <w:name w:val="st"/>
    <w:basedOn w:val="DefaultParagraphFont"/>
    <w:rsid w:val="00A26EAC"/>
  </w:style>
  <w:style w:type="character" w:customStyle="1" w:styleId="ipa">
    <w:name w:val="ipa"/>
    <w:basedOn w:val="DefaultParagraphFont"/>
    <w:rsid w:val="00A26EAC"/>
  </w:style>
  <w:style w:type="character" w:customStyle="1" w:styleId="dyjrff">
    <w:name w:val="dyjrff"/>
    <w:basedOn w:val="DefaultParagraphFont"/>
    <w:rsid w:val="00A26EAC"/>
  </w:style>
  <w:style w:type="character" w:customStyle="1" w:styleId="acopre">
    <w:name w:val="acopre"/>
    <w:basedOn w:val="DefaultParagraphFont"/>
    <w:rsid w:val="00A26EAC"/>
  </w:style>
  <w:style w:type="character" w:styleId="Emphasis">
    <w:name w:val="Emphasis"/>
    <w:basedOn w:val="DefaultParagraphFont"/>
    <w:uiPriority w:val="20"/>
    <w:qFormat/>
    <w:rsid w:val="00A26EAC"/>
    <w:rPr>
      <w:i/>
      <w:iCs/>
    </w:rPr>
  </w:style>
  <w:style w:type="character" w:customStyle="1" w:styleId="mw-mmv-title">
    <w:name w:val="mw-mmv-title"/>
    <w:basedOn w:val="DefaultParagraphFont"/>
    <w:rsid w:val="00A26EAC"/>
  </w:style>
  <w:style w:type="paragraph" w:customStyle="1" w:styleId="Subtitle1">
    <w:name w:val="Subtitle1"/>
    <w:basedOn w:val="Normal"/>
    <w:rsid w:val="00A26EAC"/>
    <w:pPr>
      <w:spacing w:before="100" w:beforeAutospacing="1" w:after="100" w:afterAutospacing="1"/>
    </w:pPr>
    <w:rPr>
      <w:lang w:val="el-GR" w:eastAsia="el-GR"/>
    </w:rPr>
  </w:style>
  <w:style w:type="character" w:customStyle="1" w:styleId="markup">
    <w:name w:val="markup"/>
    <w:basedOn w:val="DefaultParagraphFont"/>
    <w:rsid w:val="00A26EAC"/>
  </w:style>
  <w:style w:type="character" w:customStyle="1" w:styleId="non-italic">
    <w:name w:val="non-italic"/>
    <w:basedOn w:val="DefaultParagraphFont"/>
    <w:rsid w:val="00A26EAC"/>
  </w:style>
  <w:style w:type="character" w:customStyle="1" w:styleId="nowrap">
    <w:name w:val="nowrap"/>
    <w:basedOn w:val="DefaultParagraphFont"/>
    <w:rsid w:val="00A26EAC"/>
  </w:style>
  <w:style w:type="character" w:customStyle="1" w:styleId="fn">
    <w:name w:val="fn"/>
    <w:basedOn w:val="DefaultParagraphFont"/>
    <w:rsid w:val="00A26EAC"/>
  </w:style>
  <w:style w:type="character" w:customStyle="1" w:styleId="mn">
    <w:name w:val="mn"/>
    <w:basedOn w:val="DefaultParagraphFont"/>
    <w:rsid w:val="00A26EAC"/>
  </w:style>
  <w:style w:type="character" w:customStyle="1" w:styleId="hgkelc">
    <w:name w:val="hgkelc"/>
    <w:basedOn w:val="DefaultParagraphFont"/>
    <w:rsid w:val="00A26EAC"/>
  </w:style>
  <w:style w:type="character" w:customStyle="1" w:styleId="mw-page-title-main">
    <w:name w:val="mw-page-title-main"/>
    <w:basedOn w:val="DefaultParagraphFont"/>
    <w:rsid w:val="00A26EAC"/>
  </w:style>
  <w:style w:type="paragraph" w:styleId="HTMLPreformatted">
    <w:name w:val="HTML Preformatted"/>
    <w:basedOn w:val="Normal"/>
    <w:link w:val="HTMLPreformattedChar"/>
    <w:uiPriority w:val="99"/>
    <w:unhideWhenUsed/>
    <w:rsid w:val="00A2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A26EAC"/>
    <w:rPr>
      <w:rFonts w:ascii="Courier New" w:eastAsia="Times New Roman" w:hAnsi="Courier New" w:cs="Courier New"/>
      <w:sz w:val="20"/>
      <w:szCs w:val="20"/>
      <w:lang w:eastAsia="el-GR"/>
    </w:rPr>
  </w:style>
  <w:style w:type="character" w:customStyle="1" w:styleId="y2iqfc">
    <w:name w:val="y2iqfc"/>
    <w:basedOn w:val="DefaultParagraphFont"/>
    <w:rsid w:val="00A26EAC"/>
  </w:style>
  <w:style w:type="character" w:customStyle="1" w:styleId="mention-tr">
    <w:name w:val="mention-tr"/>
    <w:basedOn w:val="DefaultParagraphFont"/>
    <w:rsid w:val="00A26EAC"/>
  </w:style>
  <w:style w:type="character" w:customStyle="1" w:styleId="mention-gloss-double-quote">
    <w:name w:val="mention-gloss-double-quote"/>
    <w:basedOn w:val="DefaultParagraphFont"/>
    <w:rsid w:val="00A26EAC"/>
  </w:style>
  <w:style w:type="character" w:customStyle="1" w:styleId="mention-gloss">
    <w:name w:val="mention-gloss"/>
    <w:basedOn w:val="DefaultParagraphFont"/>
    <w:rsid w:val="00A26EAC"/>
  </w:style>
  <w:style w:type="character" w:customStyle="1" w:styleId="legend-color">
    <w:name w:val="legend-color"/>
    <w:basedOn w:val="DefaultParagraphFont"/>
    <w:rsid w:val="00A26EAC"/>
  </w:style>
  <w:style w:type="paragraph" w:styleId="ListBullet">
    <w:name w:val="List Bullet"/>
    <w:basedOn w:val="Normal"/>
    <w:uiPriority w:val="99"/>
    <w:semiHidden/>
    <w:unhideWhenUsed/>
    <w:rsid w:val="00A26EAC"/>
    <w:pPr>
      <w:numPr>
        <w:numId w:val="11"/>
      </w:numPr>
      <w:spacing w:after="160" w:line="256" w:lineRule="auto"/>
      <w:contextualSpacing/>
    </w:pPr>
    <w:rPr>
      <w:szCs w:val="22"/>
      <w:lang w:val="el-GR" w:eastAsia="el-GR"/>
    </w:rPr>
  </w:style>
  <w:style w:type="character" w:customStyle="1" w:styleId="reference-text">
    <w:name w:val="reference-text"/>
    <w:basedOn w:val="DefaultParagraphFont"/>
    <w:rsid w:val="00A26EAC"/>
  </w:style>
  <w:style w:type="character" w:customStyle="1" w:styleId="sdzsvb">
    <w:name w:val="sdzsvb"/>
    <w:basedOn w:val="DefaultParagraphFont"/>
    <w:rsid w:val="00A26EAC"/>
  </w:style>
  <w:style w:type="character" w:customStyle="1" w:styleId="rt-commentedtext">
    <w:name w:val="rt-commentedtext"/>
    <w:basedOn w:val="DefaultParagraphFont"/>
    <w:rsid w:val="00A26EAC"/>
  </w:style>
  <w:style w:type="character" w:customStyle="1" w:styleId="ykmvie">
    <w:name w:val="ykmvie"/>
    <w:basedOn w:val="DefaultParagraphFont"/>
    <w:rsid w:val="00A26EAC"/>
  </w:style>
  <w:style w:type="paragraph" w:customStyle="1" w:styleId="a">
    <w:name w:val="Κύριο τμήμα"/>
    <w:rsid w:val="00A26EA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l-GR"/>
      <w14:textOutline w14:w="0" w14:cap="flat" w14:cmpd="sng" w14:algn="ctr">
        <w14:noFill/>
        <w14:prstDash w14:val="solid"/>
        <w14:bevel/>
      </w14:textOutline>
    </w:rPr>
  </w:style>
  <w:style w:type="character" w:customStyle="1" w:styleId="reference-accessdate">
    <w:name w:val="reference-accessdate"/>
    <w:basedOn w:val="DefaultParagraphFont"/>
    <w:rsid w:val="00A26EAC"/>
  </w:style>
  <w:style w:type="character" w:customStyle="1" w:styleId="katex-mathml">
    <w:name w:val="katex-mathml"/>
    <w:basedOn w:val="DefaultParagraphFont"/>
    <w:rsid w:val="00A26EAC"/>
  </w:style>
  <w:style w:type="character" w:customStyle="1" w:styleId="mopen">
    <w:name w:val="mopen"/>
    <w:basedOn w:val="DefaultParagraphFont"/>
    <w:rsid w:val="00A26EAC"/>
  </w:style>
  <w:style w:type="character" w:customStyle="1" w:styleId="mord">
    <w:name w:val="mord"/>
    <w:basedOn w:val="DefaultParagraphFont"/>
    <w:rsid w:val="00A26EAC"/>
  </w:style>
  <w:style w:type="character" w:customStyle="1" w:styleId="mbin">
    <w:name w:val="mbin"/>
    <w:basedOn w:val="DefaultParagraphFont"/>
    <w:rsid w:val="00A26EAC"/>
  </w:style>
  <w:style w:type="character" w:customStyle="1" w:styleId="mclose">
    <w:name w:val="mclose"/>
    <w:basedOn w:val="DefaultParagraphFont"/>
    <w:rsid w:val="00A26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en.wikipedia.org/wiki/Claude_Gaspard_Bachet_de_M%C3%A9ziriac" TargetMode="External"/><Relationship Id="rId26" Type="http://schemas.openxmlformats.org/officeDocument/2006/relationships/hyperlink" Target="https://en.wikipedia.org/wiki/History_of_the_Arabs"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en.wikipedia.org/wiki/Fermat%27s_Last_Theorem" TargetMode="External"/><Relationship Id="rId34" Type="http://schemas.openxmlformats.org/officeDocument/2006/relationships/hyperlink" Target="https://www.google.com/search?client=firefox-b-d&amp;q=Turkmenistan%E2%80%93Uzbekistan++map"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en.wikipedia.org/wiki/History_of_the_Arabs" TargetMode="External"/><Relationship Id="rId33" Type="http://schemas.openxmlformats.org/officeDocument/2006/relationships/image" Target="media/image14.png"/><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https://en.wikipedia.org/wiki/Islamic_Golden_Age" TargetMode="External"/><Relationship Id="rId41" Type="http://schemas.openxmlformats.org/officeDocument/2006/relationships/hyperlink" Target="https://en.wikipedia.org/wiki/Al-Jabr" TargetMode="External"/><Relationship Id="rId1" Type="http://schemas.openxmlformats.org/officeDocument/2006/relationships/numbering" Target="numbering.xml"/><Relationship Id="rId6" Type="http://schemas.openxmlformats.org/officeDocument/2006/relationships/hyperlink" Target="https://en.wikipedia.org/wiki/Diophantus" TargetMode="External"/><Relationship Id="rId11" Type="http://schemas.openxmlformats.org/officeDocument/2006/relationships/image" Target="media/image4.png"/><Relationship Id="rId24" Type="http://schemas.openxmlformats.org/officeDocument/2006/relationships/hyperlink" Target="https://en.wikipedia.org/wiki/History_of_the_Arabs" TargetMode="External"/><Relationship Id="rId32" Type="http://schemas.openxmlformats.org/officeDocument/2006/relationships/image" Target="media/image13.png"/><Relationship Id="rId37" Type="http://schemas.openxmlformats.org/officeDocument/2006/relationships/hyperlink" Target="https://mathshistory.st-andrews.ac.uk/Biographies/Al-Khwarizmi/" TargetMode="External"/><Relationship Id="rId40" Type="http://schemas.openxmlformats.org/officeDocument/2006/relationships/image" Target="media/image17.png"/><Relationship Id="rId5" Type="http://schemas.openxmlformats.org/officeDocument/2006/relationships/hyperlink" Target="https://uoa.webex.com/uoa/ldr.php?RCID=ebe5ed43eba045a508ebbd07a8a21b59" TargetMode="External"/><Relationship Id="rId15" Type="http://schemas.openxmlformats.org/officeDocument/2006/relationships/hyperlink" Target="https://en.wikipedia.org/wiki/Negative_number" TargetMode="External"/><Relationship Id="rId23" Type="http://schemas.openxmlformats.org/officeDocument/2006/relationships/hyperlink" Target="https://en.wikipedia.org/wiki/Diophantus" TargetMode="External"/><Relationship Id="rId28" Type="http://schemas.openxmlformats.org/officeDocument/2006/relationships/hyperlink" Target="https://en.wikipedia.org/wiki/Gibraltar" TargetMode="External"/><Relationship Id="rId36" Type="http://schemas.openxmlformats.org/officeDocument/2006/relationships/hyperlink" Target="https://mathshistory.st-andrews.ac.uk/Biographies/Al-Khwarizmi/quotations/" TargetMode="External"/><Relationship Id="rId10" Type="http://schemas.openxmlformats.org/officeDocument/2006/relationships/hyperlink" Target="https://en.wikipedia.org/wiki/Isabella_Bashmakova" TargetMode="External"/><Relationship Id="rId19" Type="http://schemas.openxmlformats.org/officeDocument/2006/relationships/hyperlink" Target="https://en.wikipedia.org/wiki/Diophantus" TargetMode="External"/><Relationship Id="rId31" Type="http://schemas.openxmlformats.org/officeDocument/2006/relationships/hyperlink" Target="https://en.wikipedia.org/wiki/Al-Khwarizm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en.wikipedia.org/wiki/John_Chortasmenos"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researchgate.net/figure/Map-of-the-Central-Asian-Republics-Kazakhstan-Uzbekistan-Turkmenistan-Tajikistan-and_fig1_34153806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3543</Words>
  <Characters>19133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2024-04-19T18:51:00Z</dcterms:created>
  <dcterms:modified xsi:type="dcterms:W3CDTF">2024-04-19T18:58:00Z</dcterms:modified>
</cp:coreProperties>
</file>