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68DD" w14:textId="5E80BE78" w:rsidR="002135DB" w:rsidRPr="007F0736" w:rsidRDefault="00AC58C2" w:rsidP="007F073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ΕΠΙΓΕΝΕΤΙΚΟΙ ΜΗΧΑΝΙΣΜΟΙ ΚΑΙ Η ΣΗΜΑΣΙΑ ΤΟΥΣ ΣΤΗ ΚΑΡΚΙΝΟΓΕΝΕΣΗ</w:t>
      </w:r>
    </w:p>
    <w:p w14:paraId="75C8970F" w14:textId="77777777" w:rsidR="002135DB" w:rsidRPr="007F0736" w:rsidRDefault="002135DB" w:rsidP="007F073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8242B" w14:textId="4080FA0B" w:rsidR="002135DB" w:rsidRPr="007F0736" w:rsidRDefault="002135DB" w:rsidP="007F073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736">
        <w:rPr>
          <w:rFonts w:ascii="Times New Roman" w:hAnsi="Times New Roman" w:cs="Times New Roman"/>
          <w:i/>
          <w:iCs/>
          <w:sz w:val="28"/>
          <w:szCs w:val="28"/>
        </w:rPr>
        <w:t xml:space="preserve">Χ. Πιπέρη, </w:t>
      </w:r>
      <w:r w:rsidR="009D2BCB">
        <w:rPr>
          <w:rFonts w:ascii="Times New Roman" w:hAnsi="Times New Roman" w:cs="Times New Roman"/>
          <w:i/>
          <w:iCs/>
          <w:sz w:val="28"/>
          <w:szCs w:val="28"/>
        </w:rPr>
        <w:t>Κ</w:t>
      </w:r>
      <w:r w:rsidRPr="007F0736">
        <w:rPr>
          <w:rFonts w:ascii="Times New Roman" w:hAnsi="Times New Roman" w:cs="Times New Roman"/>
          <w:i/>
          <w:iCs/>
          <w:sz w:val="28"/>
          <w:szCs w:val="28"/>
        </w:rPr>
        <w:t>αθηγήτρια, Εργαστήριο Βιολογικής Χημείας, Ιατρική Σχολή, ΕΚΠΑ</w:t>
      </w:r>
    </w:p>
    <w:p w14:paraId="6F705A10" w14:textId="77777777" w:rsidR="002135DB" w:rsidRPr="007F0736" w:rsidRDefault="002135DB" w:rsidP="007F073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5D68B" w14:textId="1420BE8F" w:rsidR="002135DB" w:rsidRPr="00C36819" w:rsidRDefault="002135DB" w:rsidP="00AC58C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819">
        <w:rPr>
          <w:rFonts w:ascii="Times New Roman" w:hAnsi="Times New Roman" w:cs="Times New Roman"/>
          <w:sz w:val="28"/>
          <w:szCs w:val="28"/>
        </w:rPr>
        <w:t xml:space="preserve">Ο όρος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επιγενετική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αναφέρεται στη μελέτη των κληρονομήσιμων αλλαγών της λειτουργίας του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γονιδιώματος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, χωρίς τροποποίηση της αλληλουχίας του </w:t>
      </w:r>
      <w:smartTag w:uri="urn:schemas-microsoft-com:office:smarttags" w:element="stockticker">
        <w:r w:rsidRPr="00C36819">
          <w:rPr>
            <w:rFonts w:ascii="Times New Roman" w:hAnsi="Times New Roman" w:cs="Times New Roman"/>
            <w:sz w:val="28"/>
            <w:szCs w:val="28"/>
          </w:rPr>
          <w:t>DNA</w:t>
        </w:r>
      </w:smartTag>
      <w:r w:rsidRPr="00C36819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επιγενετική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κατάσταση του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γονιδιώματος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επιγονιδίωμα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>) μεταβάλλεται δυναμικά στα κύτταρα των διάφορων ιστών, χρησιμοποιώντας ένα μεγάλο αριθμό ενζύμων</w:t>
      </w:r>
      <w:r w:rsidR="007F0736" w:rsidRPr="00C36819">
        <w:rPr>
          <w:rFonts w:ascii="Times New Roman" w:hAnsi="Times New Roman" w:cs="Times New Roman"/>
          <w:sz w:val="28"/>
          <w:szCs w:val="28"/>
        </w:rPr>
        <w:t xml:space="preserve"> </w:t>
      </w:r>
      <w:r w:rsidR="00BD2298" w:rsidRPr="00C36819">
        <w:rPr>
          <w:rFonts w:ascii="Times New Roman" w:hAnsi="Times New Roman" w:cs="Times New Roman"/>
          <w:sz w:val="28"/>
          <w:szCs w:val="28"/>
        </w:rPr>
        <w:t xml:space="preserve">που </w:t>
      </w:r>
      <w:r w:rsidRPr="00C36819">
        <w:rPr>
          <w:rFonts w:ascii="Times New Roman" w:hAnsi="Times New Roman" w:cs="Times New Roman"/>
          <w:sz w:val="28"/>
          <w:szCs w:val="28"/>
        </w:rPr>
        <w:t>ρυθμίζ</w:t>
      </w:r>
      <w:r w:rsidR="00BD2298" w:rsidRPr="00C36819">
        <w:rPr>
          <w:rFonts w:ascii="Times New Roman" w:hAnsi="Times New Roman" w:cs="Times New Roman"/>
          <w:sz w:val="28"/>
          <w:szCs w:val="28"/>
        </w:rPr>
        <w:t>ουν</w:t>
      </w:r>
      <w:r w:rsidRPr="00C36819">
        <w:rPr>
          <w:rFonts w:ascii="Times New Roman" w:hAnsi="Times New Roman" w:cs="Times New Roman"/>
          <w:sz w:val="28"/>
          <w:szCs w:val="28"/>
        </w:rPr>
        <w:t xml:space="preserve"> τη </w:t>
      </w:r>
      <w:r w:rsidR="007A614F">
        <w:rPr>
          <w:rFonts w:ascii="Times New Roman" w:hAnsi="Times New Roman" w:cs="Times New Roman"/>
          <w:sz w:val="28"/>
          <w:szCs w:val="28"/>
        </w:rPr>
        <w:t xml:space="preserve">γονιδιακή </w:t>
      </w:r>
      <w:r w:rsidRPr="00C36819">
        <w:rPr>
          <w:rFonts w:ascii="Times New Roman" w:hAnsi="Times New Roman" w:cs="Times New Roman"/>
          <w:sz w:val="28"/>
          <w:szCs w:val="28"/>
        </w:rPr>
        <w:t>έκφραση</w:t>
      </w:r>
      <w:r w:rsidR="007A614F">
        <w:rPr>
          <w:rFonts w:ascii="Times New Roman" w:hAnsi="Times New Roman" w:cs="Times New Roman"/>
          <w:sz w:val="28"/>
          <w:szCs w:val="28"/>
        </w:rPr>
        <w:t xml:space="preserve">, διαμορφώνοντας </w:t>
      </w:r>
      <w:r w:rsidRPr="00C36819">
        <w:rPr>
          <w:rFonts w:ascii="Times New Roman" w:hAnsi="Times New Roman" w:cs="Times New Roman"/>
          <w:sz w:val="28"/>
          <w:szCs w:val="28"/>
        </w:rPr>
        <w:t xml:space="preserve">διαφορετικούς φαινοτύπους. Οι κύριοι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επιγενετικοί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μηχανισμοί περιλαμβάνουν</w:t>
      </w:r>
      <w:r w:rsidR="007A614F">
        <w:rPr>
          <w:rFonts w:ascii="Times New Roman" w:hAnsi="Times New Roman" w:cs="Times New Roman"/>
          <w:sz w:val="28"/>
          <w:szCs w:val="28"/>
        </w:rPr>
        <w:t xml:space="preserve"> </w:t>
      </w:r>
      <w:r w:rsidRPr="00C36819">
        <w:rPr>
          <w:rFonts w:ascii="Times New Roman" w:hAnsi="Times New Roman" w:cs="Times New Roman"/>
          <w:sz w:val="28"/>
          <w:szCs w:val="28"/>
        </w:rPr>
        <w:t xml:space="preserve">τη μεθυλίωση του </w:t>
      </w:r>
      <w:smartTag w:uri="urn:schemas-microsoft-com:office:smarttags" w:element="stockticker">
        <w:r w:rsidRPr="00C36819">
          <w:rPr>
            <w:rFonts w:ascii="Times New Roman" w:hAnsi="Times New Roman" w:cs="Times New Roman"/>
            <w:sz w:val="28"/>
            <w:szCs w:val="28"/>
          </w:rPr>
          <w:t>DNA</w:t>
        </w:r>
      </w:smartTag>
      <w:r w:rsidRPr="00C36819">
        <w:rPr>
          <w:rFonts w:ascii="Times New Roman" w:hAnsi="Times New Roman" w:cs="Times New Roman"/>
          <w:sz w:val="28"/>
          <w:szCs w:val="28"/>
        </w:rPr>
        <w:t xml:space="preserve">, την τροποποίηση των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ιστονών</w:t>
      </w:r>
      <w:proofErr w:type="spellEnd"/>
      <w:r w:rsidR="007A614F">
        <w:rPr>
          <w:rFonts w:ascii="Times New Roman" w:hAnsi="Times New Roman" w:cs="Times New Roman"/>
          <w:sz w:val="28"/>
          <w:szCs w:val="28"/>
        </w:rPr>
        <w:t xml:space="preserve"> και </w:t>
      </w:r>
      <w:r w:rsidRPr="00C36819">
        <w:rPr>
          <w:rFonts w:ascii="Times New Roman" w:hAnsi="Times New Roman" w:cs="Times New Roman"/>
          <w:sz w:val="28"/>
          <w:szCs w:val="28"/>
        </w:rPr>
        <w:t xml:space="preserve">τα μη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κωδικοποιούντα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RNAs</w:t>
      </w:r>
      <w:proofErr w:type="spellEnd"/>
      <w:r w:rsidR="00A17712" w:rsidRPr="00C36819">
        <w:rPr>
          <w:rFonts w:ascii="Times New Roman" w:hAnsi="Times New Roman" w:cs="Times New Roman"/>
          <w:sz w:val="28"/>
          <w:szCs w:val="28"/>
        </w:rPr>
        <w:t xml:space="preserve"> </w:t>
      </w:r>
      <w:r w:rsidR="00A17712" w:rsidRPr="00C36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7712" w:rsidRPr="00C36819">
        <w:rPr>
          <w:rFonts w:ascii="Times New Roman" w:hAnsi="Times New Roman" w:cs="Times New Roman"/>
          <w:sz w:val="28"/>
          <w:szCs w:val="28"/>
        </w:rPr>
        <w:t>miRNAs</w:t>
      </w:r>
      <w:proofErr w:type="spellEnd"/>
      <w:r w:rsidR="00A17712" w:rsidRPr="00C36819">
        <w:rPr>
          <w:rFonts w:ascii="Times New Roman" w:hAnsi="Times New Roman" w:cs="Times New Roman"/>
          <w:sz w:val="28"/>
          <w:szCs w:val="28"/>
        </w:rPr>
        <w:t>)</w:t>
      </w:r>
      <w:r w:rsidR="00A17712" w:rsidRPr="00C36819">
        <w:rPr>
          <w:rFonts w:ascii="Times New Roman" w:hAnsi="Times New Roman" w:cs="Times New Roman"/>
          <w:sz w:val="28"/>
          <w:szCs w:val="28"/>
        </w:rPr>
        <w:t>.</w:t>
      </w:r>
    </w:p>
    <w:p w14:paraId="077EBF06" w14:textId="3D7202B6" w:rsidR="002135DB" w:rsidRPr="00C36819" w:rsidRDefault="002135DB" w:rsidP="00FE748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819">
        <w:rPr>
          <w:rFonts w:ascii="Times New Roman" w:hAnsi="Times New Roman" w:cs="Times New Roman"/>
          <w:sz w:val="28"/>
          <w:szCs w:val="28"/>
        </w:rPr>
        <w:t xml:space="preserve">Διαταραχές των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επιγενετικών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μηχανισμών σχετίζονται με καρκινογένεση</w:t>
      </w:r>
      <w:r w:rsidR="00A17712" w:rsidRPr="00C36819">
        <w:rPr>
          <w:rFonts w:ascii="Times New Roman" w:hAnsi="Times New Roman" w:cs="Times New Roman"/>
          <w:sz w:val="28"/>
          <w:szCs w:val="28"/>
        </w:rPr>
        <w:t xml:space="preserve">. </w:t>
      </w:r>
      <w:r w:rsidR="00BD2298" w:rsidRPr="00C36819">
        <w:rPr>
          <w:rFonts w:ascii="Times New Roman" w:hAnsi="Times New Roman" w:cs="Times New Roman"/>
          <w:sz w:val="28"/>
          <w:szCs w:val="28"/>
        </w:rPr>
        <w:t>Η</w:t>
      </w:r>
      <w:r w:rsidRPr="00C36819">
        <w:rPr>
          <w:rFonts w:ascii="Times New Roman" w:hAnsi="Times New Roman" w:cs="Times New Roman"/>
          <w:sz w:val="28"/>
          <w:szCs w:val="28"/>
        </w:rPr>
        <w:t xml:space="preserve"> υ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πομεθυλίωση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επαναλαμβανόμενων ακολουθιών </w:t>
      </w:r>
      <w:smartTag w:uri="urn:schemas-microsoft-com:office:smarttags" w:element="stockticker">
        <w:r w:rsidRPr="00C36819">
          <w:rPr>
            <w:rFonts w:ascii="Times New Roman" w:hAnsi="Times New Roman" w:cs="Times New Roman"/>
            <w:sz w:val="28"/>
            <w:szCs w:val="28"/>
          </w:rPr>
          <w:t>DNA</w:t>
        </w:r>
      </w:smartTag>
      <w:r w:rsidRPr="00C36819">
        <w:rPr>
          <w:rFonts w:ascii="Times New Roman" w:hAnsi="Times New Roman" w:cs="Times New Roman"/>
          <w:sz w:val="28"/>
          <w:szCs w:val="28"/>
        </w:rPr>
        <w:t xml:space="preserve"> κατά μήκος του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γονιδιώματος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κωδικοποιών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περιοχών και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ιντρονίων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, </w:t>
      </w:r>
      <w:r w:rsidR="00BD2298" w:rsidRPr="00C36819">
        <w:rPr>
          <w:rFonts w:ascii="Times New Roman" w:hAnsi="Times New Roman" w:cs="Times New Roman"/>
          <w:sz w:val="28"/>
          <w:szCs w:val="28"/>
        </w:rPr>
        <w:t>οδηγεί σε</w:t>
      </w:r>
      <w:r w:rsidRPr="00C3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χρωμοσωμική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αστάθεια, προωθώντας την ανάπτυξη </w:t>
      </w:r>
      <w:r w:rsidR="000535CF" w:rsidRPr="00C36819">
        <w:rPr>
          <w:rFonts w:ascii="Times New Roman" w:hAnsi="Times New Roman" w:cs="Times New Roman"/>
          <w:sz w:val="28"/>
          <w:szCs w:val="28"/>
        </w:rPr>
        <w:t>καρκινικών κυττάρων</w:t>
      </w:r>
      <w:r w:rsidRPr="00C36819">
        <w:rPr>
          <w:rFonts w:ascii="Times New Roman" w:hAnsi="Times New Roman" w:cs="Times New Roman"/>
          <w:sz w:val="28"/>
          <w:szCs w:val="28"/>
        </w:rPr>
        <w:t xml:space="preserve">. </w:t>
      </w:r>
      <w:r w:rsidR="00FE7481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υπερμεθυλίωση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νησιδίων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CpGs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στους υποκινητές </w:t>
      </w:r>
      <w:proofErr w:type="spellStart"/>
      <w:r w:rsidR="00C36819">
        <w:rPr>
          <w:rFonts w:ascii="Times New Roman" w:hAnsi="Times New Roman" w:cs="Times New Roman"/>
          <w:sz w:val="28"/>
          <w:szCs w:val="28"/>
        </w:rPr>
        <w:t>ογκοκατασταλτικών</w:t>
      </w:r>
      <w:proofErr w:type="spellEnd"/>
      <w:r w:rsidR="00C36819">
        <w:rPr>
          <w:rFonts w:ascii="Times New Roman" w:hAnsi="Times New Roman" w:cs="Times New Roman"/>
          <w:sz w:val="28"/>
          <w:szCs w:val="28"/>
        </w:rPr>
        <w:t xml:space="preserve"> γονιδίων και άλλων</w:t>
      </w:r>
      <w:r w:rsidRPr="00C36819">
        <w:rPr>
          <w:rFonts w:ascii="Times New Roman" w:hAnsi="Times New Roman" w:cs="Times New Roman"/>
          <w:sz w:val="28"/>
          <w:szCs w:val="28"/>
        </w:rPr>
        <w:t xml:space="preserve"> που εμπλέκονται στον κυτταρικό κύκλο, </w:t>
      </w:r>
      <w:r w:rsidR="000535CF" w:rsidRPr="00C36819">
        <w:rPr>
          <w:rFonts w:ascii="Times New Roman" w:hAnsi="Times New Roman" w:cs="Times New Roman"/>
          <w:sz w:val="28"/>
          <w:szCs w:val="28"/>
        </w:rPr>
        <w:t>επι</w:t>
      </w:r>
      <w:r w:rsidRPr="00C36819">
        <w:rPr>
          <w:rFonts w:ascii="Times New Roman" w:hAnsi="Times New Roman" w:cs="Times New Roman"/>
          <w:sz w:val="28"/>
          <w:szCs w:val="28"/>
        </w:rPr>
        <w:t xml:space="preserve">διόρθωση του </w:t>
      </w:r>
      <w:smartTag w:uri="urn:schemas-microsoft-com:office:smarttags" w:element="stockticker">
        <w:r w:rsidRPr="00C36819">
          <w:rPr>
            <w:rFonts w:ascii="Times New Roman" w:hAnsi="Times New Roman" w:cs="Times New Roman"/>
            <w:sz w:val="28"/>
            <w:szCs w:val="28"/>
          </w:rPr>
          <w:t>DNA</w:t>
        </w:r>
      </w:smartTag>
      <w:r w:rsidRPr="00C36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αγγειογένεση</w:t>
      </w:r>
      <w:proofErr w:type="spellEnd"/>
      <w:r w:rsidR="000535CF" w:rsidRPr="00C3681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C36819">
        <w:rPr>
          <w:rFonts w:ascii="Times New Roman" w:hAnsi="Times New Roman" w:cs="Times New Roman"/>
          <w:sz w:val="28"/>
          <w:szCs w:val="28"/>
        </w:rPr>
        <w:lastRenderedPageBreak/>
        <w:t xml:space="preserve">απόπτωση, </w:t>
      </w:r>
      <w:r w:rsidR="000535CF" w:rsidRPr="00C36819">
        <w:rPr>
          <w:rFonts w:ascii="Times New Roman" w:hAnsi="Times New Roman" w:cs="Times New Roman"/>
          <w:sz w:val="28"/>
          <w:szCs w:val="28"/>
        </w:rPr>
        <w:t>οδηγεί</w:t>
      </w:r>
      <w:r w:rsidR="00BD2298" w:rsidRPr="00C36819">
        <w:rPr>
          <w:rFonts w:ascii="Times New Roman" w:hAnsi="Times New Roman" w:cs="Times New Roman"/>
          <w:sz w:val="28"/>
          <w:szCs w:val="28"/>
        </w:rPr>
        <w:t xml:space="preserve"> σ</w:t>
      </w:r>
      <w:r w:rsidRPr="00C36819">
        <w:rPr>
          <w:rFonts w:ascii="Times New Roman" w:hAnsi="Times New Roman" w:cs="Times New Roman"/>
          <w:sz w:val="28"/>
          <w:szCs w:val="28"/>
        </w:rPr>
        <w:t xml:space="preserve">την απενεργοποίησή τους, </w:t>
      </w:r>
      <w:r w:rsidR="00C36819">
        <w:rPr>
          <w:rFonts w:ascii="Times New Roman" w:hAnsi="Times New Roman" w:cs="Times New Roman"/>
          <w:sz w:val="28"/>
          <w:szCs w:val="28"/>
        </w:rPr>
        <w:t>συμβάλλοντας σ</w:t>
      </w:r>
      <w:r w:rsidRPr="00C36819">
        <w:rPr>
          <w:rFonts w:ascii="Times New Roman" w:hAnsi="Times New Roman" w:cs="Times New Roman"/>
          <w:sz w:val="28"/>
          <w:szCs w:val="28"/>
        </w:rPr>
        <w:t xml:space="preserve">τη </w:t>
      </w:r>
      <w:proofErr w:type="spellStart"/>
      <w:r w:rsidRPr="00C36819">
        <w:rPr>
          <w:rFonts w:ascii="Times New Roman" w:hAnsi="Times New Roman" w:cs="Times New Roman"/>
          <w:sz w:val="28"/>
          <w:szCs w:val="28"/>
        </w:rPr>
        <w:t>νεοπλασματική</w:t>
      </w:r>
      <w:proofErr w:type="spellEnd"/>
      <w:r w:rsidRPr="00C36819">
        <w:rPr>
          <w:rFonts w:ascii="Times New Roman" w:hAnsi="Times New Roman" w:cs="Times New Roman"/>
          <w:sz w:val="28"/>
          <w:szCs w:val="28"/>
        </w:rPr>
        <w:t xml:space="preserve"> κυτταρική μετατροπή. </w:t>
      </w:r>
    </w:p>
    <w:p w14:paraId="247301E7" w14:textId="3EBB4EED" w:rsidR="002135DB" w:rsidRPr="00C36819" w:rsidRDefault="007A614F" w:rsidP="007F073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χημικές τροποποιήσεις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των </w:t>
      </w:r>
      <w:proofErr w:type="spellStart"/>
      <w:r w:rsidR="002135DB" w:rsidRPr="00C36819">
        <w:rPr>
          <w:rFonts w:ascii="Times New Roman" w:hAnsi="Times New Roman" w:cs="Times New Roman"/>
          <w:sz w:val="28"/>
          <w:szCs w:val="28"/>
        </w:rPr>
        <w:t>ιστονών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 xml:space="preserve"> </w:t>
      </w:r>
      <w:r w:rsidR="003258B9">
        <w:rPr>
          <w:rFonts w:ascii="Times New Roman" w:hAnsi="Times New Roman" w:cs="Times New Roman"/>
          <w:sz w:val="28"/>
          <w:szCs w:val="28"/>
        </w:rPr>
        <w:t>συμμετέχουν</w:t>
      </w:r>
      <w:r w:rsidR="000535CF" w:rsidRPr="00C36819">
        <w:rPr>
          <w:rFonts w:ascii="Times New Roman" w:hAnsi="Times New Roman" w:cs="Times New Roman"/>
          <w:sz w:val="28"/>
          <w:szCs w:val="28"/>
        </w:rPr>
        <w:t xml:space="preserve"> στη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διαταραχή </w:t>
      </w:r>
      <w:r w:rsidR="000535CF" w:rsidRPr="00C36819">
        <w:rPr>
          <w:rFonts w:ascii="Times New Roman" w:hAnsi="Times New Roman" w:cs="Times New Roman"/>
          <w:sz w:val="28"/>
          <w:szCs w:val="28"/>
        </w:rPr>
        <w:t>της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μεταγραφική</w:t>
      </w:r>
      <w:r w:rsidR="000535CF" w:rsidRPr="00C36819">
        <w:rPr>
          <w:rFonts w:ascii="Times New Roman" w:hAnsi="Times New Roman" w:cs="Times New Roman"/>
          <w:sz w:val="28"/>
          <w:szCs w:val="28"/>
        </w:rPr>
        <w:t>ς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διαδικασία</w:t>
      </w:r>
      <w:r w:rsidR="000535CF" w:rsidRPr="00C36819">
        <w:rPr>
          <w:rFonts w:ascii="Times New Roman" w:hAnsi="Times New Roman" w:cs="Times New Roman"/>
          <w:sz w:val="28"/>
          <w:szCs w:val="28"/>
        </w:rPr>
        <w:t>ς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, τη διόρθωση και διπλασιασμό του </w:t>
      </w:r>
      <w:smartTag w:uri="urn:schemas-microsoft-com:office:smarttags" w:element="stockticker">
        <w:r w:rsidR="002135DB" w:rsidRPr="00C36819">
          <w:rPr>
            <w:rFonts w:ascii="Times New Roman" w:hAnsi="Times New Roman" w:cs="Times New Roman"/>
            <w:sz w:val="28"/>
            <w:szCs w:val="28"/>
          </w:rPr>
          <w:t>DNA</w:t>
        </w:r>
      </w:smartTag>
      <w:r w:rsidR="002135DB" w:rsidRPr="00C36819">
        <w:rPr>
          <w:rFonts w:ascii="Times New Roman" w:hAnsi="Times New Roman" w:cs="Times New Roman"/>
          <w:sz w:val="28"/>
          <w:szCs w:val="28"/>
        </w:rPr>
        <w:t xml:space="preserve">. </w:t>
      </w:r>
      <w:r w:rsidR="000535CF" w:rsidRPr="00C36819">
        <w:rPr>
          <w:rFonts w:ascii="Times New Roman" w:hAnsi="Times New Roman" w:cs="Times New Roman"/>
          <w:sz w:val="28"/>
          <w:szCs w:val="28"/>
        </w:rPr>
        <w:t>Ενώ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</w:t>
      </w:r>
      <w:r w:rsidR="003258B9">
        <w:rPr>
          <w:rFonts w:ascii="Times New Roman" w:hAnsi="Times New Roman" w:cs="Times New Roman"/>
          <w:sz w:val="28"/>
          <w:szCs w:val="28"/>
        </w:rPr>
        <w:t>η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μειωμένη έκφραση </w:t>
      </w:r>
      <w:proofErr w:type="spellStart"/>
      <w:r w:rsidR="002135DB" w:rsidRPr="00C36819">
        <w:rPr>
          <w:rFonts w:ascii="Times New Roman" w:hAnsi="Times New Roman" w:cs="Times New Roman"/>
          <w:sz w:val="28"/>
          <w:szCs w:val="28"/>
        </w:rPr>
        <w:t>miRNAs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>, αναστέλλ</w:t>
      </w:r>
      <w:r w:rsidR="003258B9">
        <w:rPr>
          <w:rFonts w:ascii="Times New Roman" w:hAnsi="Times New Roman" w:cs="Times New Roman"/>
          <w:sz w:val="28"/>
          <w:szCs w:val="28"/>
        </w:rPr>
        <w:t>ει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τη μεταγραφική δραστηριότητα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ογκοκατασταλτικών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2135DB" w:rsidRPr="00C36819">
        <w:rPr>
          <w:rFonts w:ascii="Times New Roman" w:hAnsi="Times New Roman" w:cs="Times New Roman"/>
          <w:sz w:val="28"/>
          <w:szCs w:val="28"/>
        </w:rPr>
        <w:t>αντι</w:t>
      </w:r>
      <w:r w:rsidR="00A17712" w:rsidRPr="00C36819">
        <w:rPr>
          <w:rFonts w:ascii="Times New Roman" w:hAnsi="Times New Roman" w:cs="Times New Roman"/>
          <w:sz w:val="28"/>
          <w:szCs w:val="28"/>
        </w:rPr>
        <w:t>-</w:t>
      </w:r>
      <w:r w:rsidR="002135DB" w:rsidRPr="00C36819">
        <w:rPr>
          <w:rFonts w:ascii="Times New Roman" w:hAnsi="Times New Roman" w:cs="Times New Roman"/>
          <w:sz w:val="28"/>
          <w:szCs w:val="28"/>
        </w:rPr>
        <w:t>αποπτωτικών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γονιδίων. </w:t>
      </w:r>
    </w:p>
    <w:p w14:paraId="6B1CC1A6" w14:textId="2F46FB0A" w:rsidR="002135DB" w:rsidRPr="00C36819" w:rsidRDefault="003258B9" w:rsidP="007F073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ραγδαία πρόοδος στη μεθοδολογία και μελέτη των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ε</w:t>
      </w:r>
      <w:proofErr w:type="spellStart"/>
      <w:r w:rsidR="002135DB" w:rsidRPr="00C36819">
        <w:rPr>
          <w:rFonts w:ascii="Times New Roman" w:hAnsi="Times New Roman" w:cs="Times New Roman"/>
          <w:sz w:val="28"/>
          <w:szCs w:val="28"/>
        </w:rPr>
        <w:t>πιγενετικών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μηχανισμών στην καρκινογένεση </w:t>
      </w:r>
      <w:r>
        <w:rPr>
          <w:rFonts w:ascii="Times New Roman" w:hAnsi="Times New Roman" w:cs="Times New Roman"/>
          <w:sz w:val="28"/>
          <w:szCs w:val="28"/>
        </w:rPr>
        <w:t>επιτρέπει την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κλινική εφαρμογή </w:t>
      </w:r>
      <w:r>
        <w:rPr>
          <w:rFonts w:ascii="Times New Roman" w:hAnsi="Times New Roman" w:cs="Times New Roman"/>
          <w:sz w:val="28"/>
          <w:szCs w:val="28"/>
        </w:rPr>
        <w:t xml:space="preserve">τους </w:t>
      </w:r>
      <w:r w:rsidR="002135DB" w:rsidRPr="00C36819">
        <w:rPr>
          <w:rFonts w:ascii="Times New Roman" w:hAnsi="Times New Roman" w:cs="Times New Roman"/>
          <w:sz w:val="28"/>
          <w:szCs w:val="28"/>
        </w:rPr>
        <w:t xml:space="preserve">στη διάγνωση, αντιμετώπιση και θεραπεία της </w:t>
      </w:r>
      <w:proofErr w:type="spellStart"/>
      <w:r w:rsidR="002135DB" w:rsidRPr="00C36819">
        <w:rPr>
          <w:rFonts w:ascii="Times New Roman" w:hAnsi="Times New Roman" w:cs="Times New Roman"/>
          <w:sz w:val="28"/>
          <w:szCs w:val="28"/>
        </w:rPr>
        <w:t>νεοπλασματικής</w:t>
      </w:r>
      <w:proofErr w:type="spellEnd"/>
      <w:r w:rsidR="002135DB" w:rsidRPr="00C36819">
        <w:rPr>
          <w:rFonts w:ascii="Times New Roman" w:hAnsi="Times New Roman" w:cs="Times New Roman"/>
          <w:sz w:val="28"/>
          <w:szCs w:val="28"/>
        </w:rPr>
        <w:t xml:space="preserve"> νόσου. </w:t>
      </w:r>
    </w:p>
    <w:p w14:paraId="76772C5F" w14:textId="3DA4732E" w:rsidR="002135DB" w:rsidRPr="00A17712" w:rsidRDefault="002135DB" w:rsidP="006C2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5DB" w:rsidRPr="00A17712" w:rsidSect="0047709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FECF" w14:textId="77777777" w:rsidR="009D6397" w:rsidRDefault="009D6397" w:rsidP="00B82C7B">
      <w:pPr>
        <w:spacing w:after="0" w:line="240" w:lineRule="auto"/>
      </w:pPr>
      <w:r>
        <w:separator/>
      </w:r>
    </w:p>
  </w:endnote>
  <w:endnote w:type="continuationSeparator" w:id="0">
    <w:p w14:paraId="381B94BA" w14:textId="77777777" w:rsidR="009D6397" w:rsidRDefault="009D6397" w:rsidP="00B8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BE1" w14:textId="77777777" w:rsidR="002135DB" w:rsidRDefault="009D639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B09">
      <w:rPr>
        <w:noProof/>
      </w:rPr>
      <w:t>2</w:t>
    </w:r>
    <w:r>
      <w:rPr>
        <w:noProof/>
      </w:rPr>
      <w:fldChar w:fldCharType="end"/>
    </w:r>
  </w:p>
  <w:p w14:paraId="3A29C00F" w14:textId="77777777" w:rsidR="002135DB" w:rsidRDefault="002135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907A" w14:textId="77777777" w:rsidR="009D6397" w:rsidRDefault="009D6397" w:rsidP="00B82C7B">
      <w:pPr>
        <w:spacing w:after="0" w:line="240" w:lineRule="auto"/>
      </w:pPr>
      <w:r>
        <w:separator/>
      </w:r>
    </w:p>
  </w:footnote>
  <w:footnote w:type="continuationSeparator" w:id="0">
    <w:p w14:paraId="3573DA0C" w14:textId="77777777" w:rsidR="009D6397" w:rsidRDefault="009D6397" w:rsidP="00B8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A7"/>
    <w:multiLevelType w:val="hybridMultilevel"/>
    <w:tmpl w:val="A7FCF3AC"/>
    <w:lvl w:ilvl="0" w:tplc="CED09A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E5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73A69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D3E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CFC27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0387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7DE93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1EEC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78A8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 w15:restartNumberingAfterBreak="0">
    <w:nsid w:val="09E41133"/>
    <w:multiLevelType w:val="hybridMultilevel"/>
    <w:tmpl w:val="04467034"/>
    <w:lvl w:ilvl="0" w:tplc="D578F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9C67E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4B4A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C36E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2D67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ACC4F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D142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1C88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4CA97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14E53E82"/>
    <w:multiLevelType w:val="hybridMultilevel"/>
    <w:tmpl w:val="9A9E4480"/>
    <w:lvl w:ilvl="0" w:tplc="5F6078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E3B2E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EA259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304A2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90E4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424F1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56E14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DD66E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A0E8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 w15:restartNumberingAfterBreak="0">
    <w:nsid w:val="52943038"/>
    <w:multiLevelType w:val="hybridMultilevel"/>
    <w:tmpl w:val="415E15A2"/>
    <w:lvl w:ilvl="0" w:tplc="3B245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286E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B960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4F6A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D884A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94A3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14C8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F865F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F1EE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681A7A87"/>
    <w:multiLevelType w:val="hybridMultilevel"/>
    <w:tmpl w:val="A20C13F4"/>
    <w:lvl w:ilvl="0" w:tplc="D4F41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E727A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72EA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82A1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17E8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068B3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D424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C30E2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0804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AB"/>
    <w:rsid w:val="000221CE"/>
    <w:rsid w:val="000535CF"/>
    <w:rsid w:val="00063E6E"/>
    <w:rsid w:val="0007599C"/>
    <w:rsid w:val="000B32BD"/>
    <w:rsid w:val="00100B09"/>
    <w:rsid w:val="001D2C7D"/>
    <w:rsid w:val="002135DB"/>
    <w:rsid w:val="00244B79"/>
    <w:rsid w:val="00255BD5"/>
    <w:rsid w:val="003258B9"/>
    <w:rsid w:val="00477095"/>
    <w:rsid w:val="00496C18"/>
    <w:rsid w:val="004C3D13"/>
    <w:rsid w:val="00501530"/>
    <w:rsid w:val="005B00C0"/>
    <w:rsid w:val="005D6A22"/>
    <w:rsid w:val="006C2D93"/>
    <w:rsid w:val="006F486D"/>
    <w:rsid w:val="0070286B"/>
    <w:rsid w:val="00740BD3"/>
    <w:rsid w:val="007A614F"/>
    <w:rsid w:val="007F0736"/>
    <w:rsid w:val="007F496B"/>
    <w:rsid w:val="0080205A"/>
    <w:rsid w:val="008D3957"/>
    <w:rsid w:val="00913F0D"/>
    <w:rsid w:val="009623DB"/>
    <w:rsid w:val="009C4439"/>
    <w:rsid w:val="009D2BCB"/>
    <w:rsid w:val="009D6397"/>
    <w:rsid w:val="00A17712"/>
    <w:rsid w:val="00A371BE"/>
    <w:rsid w:val="00AC58C2"/>
    <w:rsid w:val="00B82C7B"/>
    <w:rsid w:val="00BD2298"/>
    <w:rsid w:val="00C079B2"/>
    <w:rsid w:val="00C36819"/>
    <w:rsid w:val="00EA1F4D"/>
    <w:rsid w:val="00EC7A18"/>
    <w:rsid w:val="00EF42AB"/>
    <w:rsid w:val="00F44D56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5B5F540"/>
  <w15:docId w15:val="{6AEBF00F-191D-42B5-873A-5E60B3A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095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Char"/>
    <w:uiPriority w:val="99"/>
    <w:qFormat/>
    <w:rsid w:val="006F486D"/>
    <w:pPr>
      <w:spacing w:before="270" w:after="135" w:line="240" w:lineRule="auto"/>
      <w:outlineLvl w:val="1"/>
    </w:pPr>
    <w:rPr>
      <w:rFonts w:ascii="Times New Roman" w:eastAsia="Times New Roman" w:hAnsi="Times New Roman" w:cs="Times New Roman"/>
      <w:b/>
      <w:bCs/>
      <w:color w:val="985735"/>
      <w:sz w:val="30"/>
      <w:szCs w:val="3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6F486D"/>
    <w:rPr>
      <w:rFonts w:ascii="Times New Roman" w:hAnsi="Times New Roman" w:cs="Times New Roman"/>
      <w:b/>
      <w:bCs/>
      <w:color w:val="985735"/>
      <w:sz w:val="30"/>
      <w:szCs w:val="30"/>
      <w:lang w:eastAsia="el-GR"/>
    </w:rPr>
  </w:style>
  <w:style w:type="paragraph" w:customStyle="1" w:styleId="title1">
    <w:name w:val="title1"/>
    <w:basedOn w:val="a"/>
    <w:uiPriority w:val="99"/>
    <w:rsid w:val="006F486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l-GR"/>
    </w:rPr>
  </w:style>
  <w:style w:type="paragraph" w:customStyle="1" w:styleId="desc2">
    <w:name w:val="desc2"/>
    <w:basedOn w:val="a"/>
    <w:uiPriority w:val="99"/>
    <w:rsid w:val="006F48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customStyle="1" w:styleId="details1">
    <w:name w:val="details1"/>
    <w:basedOn w:val="a"/>
    <w:uiPriority w:val="99"/>
    <w:rsid w:val="006F486D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jrnl">
    <w:name w:val="jrnl"/>
    <w:basedOn w:val="a0"/>
    <w:rsid w:val="006F486D"/>
  </w:style>
  <w:style w:type="paragraph" w:styleId="a3">
    <w:name w:val="header"/>
    <w:basedOn w:val="a"/>
    <w:link w:val="Char"/>
    <w:uiPriority w:val="99"/>
    <w:semiHidden/>
    <w:rsid w:val="00B8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82C7B"/>
  </w:style>
  <w:style w:type="paragraph" w:styleId="a4">
    <w:name w:val="footer"/>
    <w:basedOn w:val="a"/>
    <w:link w:val="Char0"/>
    <w:uiPriority w:val="99"/>
    <w:rsid w:val="00B8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1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412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1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41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41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Piperi</dc:creator>
  <cp:keywords/>
  <dc:description/>
  <cp:lastModifiedBy>Christina Piperi</cp:lastModifiedBy>
  <cp:revision>2</cp:revision>
  <dcterms:created xsi:type="dcterms:W3CDTF">2021-11-23T09:48:00Z</dcterms:created>
  <dcterms:modified xsi:type="dcterms:W3CDTF">2021-11-23T09:48:00Z</dcterms:modified>
</cp:coreProperties>
</file>