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15D4" w14:textId="77777777" w:rsidR="00F04CD4" w:rsidRDefault="00F04CD4" w:rsidP="00F04CD4">
      <w:pPr>
        <w:rPr>
          <w:b/>
          <w:bCs/>
          <w:lang w:val="en-US"/>
        </w:rPr>
      </w:pPr>
      <w:r w:rsidRPr="00F04CD4">
        <w:rPr>
          <w:b/>
          <w:bCs/>
        </w:rPr>
        <w:t xml:space="preserve">Θεατρικό Εργαστήρι για Φοιτητές Ιατρικής: Ενίσχυση της </w:t>
      </w:r>
      <w:proofErr w:type="spellStart"/>
      <w:r w:rsidRPr="00F04CD4">
        <w:rPr>
          <w:b/>
          <w:bCs/>
        </w:rPr>
        <w:t>Ενσυναίσθησης</w:t>
      </w:r>
      <w:proofErr w:type="spellEnd"/>
      <w:r w:rsidRPr="00F04CD4">
        <w:rPr>
          <w:b/>
          <w:bCs/>
        </w:rPr>
        <w:t xml:space="preserve"> μέσω Βιωματικής Μάθησης</w:t>
      </w:r>
    </w:p>
    <w:p w14:paraId="0D68F6B6" w14:textId="0C146076" w:rsidR="00112FD6" w:rsidRPr="00F04CD4" w:rsidRDefault="00112FD6" w:rsidP="00F04CD4">
      <w:pPr>
        <w:rPr>
          <w:b/>
          <w:bCs/>
        </w:rPr>
      </w:pPr>
      <w:r>
        <w:rPr>
          <w:noProof/>
        </w:rPr>
        <w:drawing>
          <wp:inline distT="0" distB="0" distL="0" distR="0" wp14:anchorId="5055E770" wp14:editId="6841A06C">
            <wp:extent cx="5274310" cy="2708275"/>
            <wp:effectExtent l="0" t="0" r="2540" b="0"/>
            <wp:docPr id="880860610" name="Εικόνα 1" descr="Cultivating empa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ltivating empath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44B9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t>Περίληψη</w:t>
      </w:r>
    </w:p>
    <w:p w14:paraId="05E75DD4" w14:textId="49A21870" w:rsidR="00F04CD4" w:rsidRDefault="00F04CD4" w:rsidP="00F04CD4">
      <w:r w:rsidRPr="00F04CD4">
        <w:t xml:space="preserve">Η </w:t>
      </w:r>
      <w:proofErr w:type="spellStart"/>
      <w:r w:rsidRPr="00F04CD4">
        <w:rPr>
          <w:b/>
          <w:bCs/>
        </w:rPr>
        <w:t>ενσυναίσθηση</w:t>
      </w:r>
      <w:proofErr w:type="spellEnd"/>
      <w:r w:rsidRPr="00F04CD4">
        <w:t xml:space="preserve"> αποτελεί θεμελιώδη δεξιότητα στην ιατρική πρακτική, επηρεάζοντας </w:t>
      </w:r>
      <w:r>
        <w:t xml:space="preserve">θετικά </w:t>
      </w:r>
      <w:r w:rsidRPr="00F04CD4">
        <w:t xml:space="preserve">την </w:t>
      </w:r>
      <w:r w:rsidRPr="00F04CD4">
        <w:rPr>
          <w:b/>
          <w:bCs/>
        </w:rPr>
        <w:t>ποιότητα</w:t>
      </w:r>
      <w:r w:rsidRPr="00F04CD4">
        <w:t xml:space="preserve"> της φροντίδας, την </w:t>
      </w:r>
      <w:r w:rsidRPr="00F04CD4">
        <w:rPr>
          <w:b/>
          <w:bCs/>
        </w:rPr>
        <w:t>επικοινωνία</w:t>
      </w:r>
      <w:r w:rsidRPr="00F04CD4">
        <w:t xml:space="preserve"> με τους ασθενείς και την επαγγελματική </w:t>
      </w:r>
      <w:r w:rsidRPr="00F04CD4">
        <w:rPr>
          <w:b/>
          <w:bCs/>
        </w:rPr>
        <w:t>ικανοποίηση</w:t>
      </w:r>
      <w:r w:rsidRPr="00F04CD4">
        <w:t xml:space="preserve"> των γιατρών (</w:t>
      </w:r>
      <w:proofErr w:type="spellStart"/>
      <w:r w:rsidRPr="00F04CD4">
        <w:t>Hojat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2002; </w:t>
      </w:r>
      <w:proofErr w:type="spellStart"/>
      <w:r w:rsidRPr="00F04CD4">
        <w:t>Riess</w:t>
      </w:r>
      <w:proofErr w:type="spellEnd"/>
      <w:r w:rsidRPr="00F04CD4">
        <w:t>, 2010). Ωστόσο, η ανάπτυξή της στους φοιτητές ιατρικής παραμένει περιορισμένη (</w:t>
      </w:r>
      <w:proofErr w:type="spellStart"/>
      <w:r w:rsidRPr="00F04CD4">
        <w:t>Neumann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2011). Το εργαστήρι στοχεύει στην ενίσχυση της </w:t>
      </w:r>
      <w:proofErr w:type="spellStart"/>
      <w:r w:rsidRPr="00F04CD4">
        <w:t>ενσυναίσθησης</w:t>
      </w:r>
      <w:proofErr w:type="spellEnd"/>
      <w:r w:rsidRPr="00F04CD4">
        <w:t xml:space="preserve"> μέσω </w:t>
      </w:r>
      <w:r w:rsidRPr="00F04CD4">
        <w:rPr>
          <w:b/>
          <w:bCs/>
        </w:rPr>
        <w:t>βιωματικών και θεατρικών τεχνικών</w:t>
      </w:r>
      <w:r w:rsidRPr="00F04CD4">
        <w:t xml:space="preserve">, επιτρέποντας στους φοιτητές να εξερευνήσουν και να </w:t>
      </w:r>
      <w:proofErr w:type="spellStart"/>
      <w:r w:rsidRPr="00F04CD4">
        <w:t>αναστοχαστούν</w:t>
      </w:r>
      <w:proofErr w:type="spellEnd"/>
      <w:r w:rsidRPr="00F04CD4">
        <w:t xml:space="preserve"> τις συναισθηματικές και ηθικές διαστάσεις της ιατρικής πρακτικής (</w:t>
      </w:r>
      <w:proofErr w:type="spellStart"/>
      <w:r w:rsidRPr="00F04CD4">
        <w:t>Shapiro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2006; </w:t>
      </w:r>
      <w:proofErr w:type="spellStart"/>
      <w:r w:rsidRPr="00F04CD4">
        <w:t>Batt-Rawden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>., 2013).</w:t>
      </w:r>
    </w:p>
    <w:p w14:paraId="76EE1DA7" w14:textId="37BB915F" w:rsidR="00112FD6" w:rsidRPr="00F04CD4" w:rsidRDefault="00112FD6" w:rsidP="00F04CD4"/>
    <w:p w14:paraId="180741CB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t>Εισαγωγή</w:t>
      </w:r>
    </w:p>
    <w:p w14:paraId="6973CFED" w14:textId="403D67E7" w:rsidR="00F04CD4" w:rsidRDefault="00F04CD4" w:rsidP="00F04CD4">
      <w:r w:rsidRPr="00F04CD4">
        <w:t xml:space="preserve">Η </w:t>
      </w:r>
      <w:proofErr w:type="spellStart"/>
      <w:r w:rsidRPr="00F04CD4">
        <w:t>ενσυναίσθηση</w:t>
      </w:r>
      <w:proofErr w:type="spellEnd"/>
      <w:r w:rsidRPr="00F04CD4">
        <w:t xml:space="preserve"> στην ιατρική ορίζεται ως η ικανότητα κατανόησης και συμμετοχής στα συναισθήματα του άλλου, </w:t>
      </w:r>
      <w:r w:rsidRPr="00F04CD4">
        <w:rPr>
          <w:b/>
          <w:bCs/>
        </w:rPr>
        <w:t>χωρίς να συγχέεται με τη συμπόνια ή τη συμπαράσταση</w:t>
      </w:r>
      <w:r w:rsidRPr="00F04CD4">
        <w:t xml:space="preserve"> (</w:t>
      </w:r>
      <w:proofErr w:type="spellStart"/>
      <w:r w:rsidRPr="00F04CD4">
        <w:t>Decety</w:t>
      </w:r>
      <w:proofErr w:type="spellEnd"/>
      <w:r w:rsidRPr="00F04CD4">
        <w:t xml:space="preserve"> &amp; </w:t>
      </w:r>
      <w:proofErr w:type="spellStart"/>
      <w:r w:rsidRPr="00F04CD4">
        <w:t>Lamm</w:t>
      </w:r>
      <w:proofErr w:type="spellEnd"/>
      <w:r w:rsidRPr="00F04CD4">
        <w:t xml:space="preserve">, 2006). Είναι πολυδιάστατη δεξιότητα που περιλαμβάνει γνωστικές, συναισθηματικές και </w:t>
      </w:r>
      <w:proofErr w:type="spellStart"/>
      <w:r w:rsidRPr="00F04CD4">
        <w:t>συμπεριφορικές</w:t>
      </w:r>
      <w:proofErr w:type="spellEnd"/>
      <w:r w:rsidRPr="00F04CD4">
        <w:t xml:space="preserve"> πτυχές.</w:t>
      </w:r>
      <w:r>
        <w:t xml:space="preserve"> Σ</w:t>
      </w:r>
      <w:r w:rsidRPr="00F04CD4">
        <w:t xml:space="preserve">υνδέεται με βελτιωμένη επικοινωνία με τους ασθενείς, αυξημένη ικανοποίηση και </w:t>
      </w:r>
      <w:r w:rsidRPr="00F04CD4">
        <w:rPr>
          <w:b/>
          <w:bCs/>
        </w:rPr>
        <w:t>μειωμένο επαγγελματικό άγ</w:t>
      </w:r>
      <w:r w:rsidR="00593C5B">
        <w:rPr>
          <w:b/>
          <w:bCs/>
        </w:rPr>
        <w:t>χ</w:t>
      </w:r>
      <w:r w:rsidRPr="00F04CD4">
        <w:rPr>
          <w:b/>
          <w:bCs/>
        </w:rPr>
        <w:t>ος</w:t>
      </w:r>
      <w:r w:rsidRPr="00F04CD4">
        <w:t xml:space="preserve"> (</w:t>
      </w:r>
      <w:proofErr w:type="spellStart"/>
      <w:r w:rsidRPr="00F04CD4">
        <w:t>Riess</w:t>
      </w:r>
      <w:proofErr w:type="spellEnd"/>
      <w:r w:rsidRPr="00F04CD4">
        <w:t xml:space="preserve">, 2010; </w:t>
      </w:r>
      <w:proofErr w:type="spellStart"/>
      <w:r w:rsidRPr="00F04CD4">
        <w:t>Stepien</w:t>
      </w:r>
      <w:proofErr w:type="spellEnd"/>
      <w:r w:rsidRPr="00F04CD4">
        <w:t xml:space="preserve"> &amp; </w:t>
      </w:r>
      <w:proofErr w:type="spellStart"/>
      <w:r w:rsidRPr="00F04CD4">
        <w:t>Baernstein</w:t>
      </w:r>
      <w:proofErr w:type="spellEnd"/>
      <w:r w:rsidRPr="00F04CD4">
        <w:t xml:space="preserve">, 2006). Ωστόσο, η </w:t>
      </w:r>
      <w:r w:rsidRPr="00593C5B">
        <w:rPr>
          <w:b/>
          <w:bCs/>
        </w:rPr>
        <w:t>«</w:t>
      </w:r>
      <w:r w:rsidRPr="00F04CD4">
        <w:rPr>
          <w:b/>
          <w:bCs/>
        </w:rPr>
        <w:t>παραδοσιακή</w:t>
      </w:r>
      <w:r w:rsidRPr="00593C5B">
        <w:rPr>
          <w:b/>
          <w:bCs/>
        </w:rPr>
        <w:t>»</w:t>
      </w:r>
      <w:r w:rsidRPr="00F04CD4">
        <w:rPr>
          <w:b/>
          <w:bCs/>
        </w:rPr>
        <w:t xml:space="preserve"> εκπαίδευση</w:t>
      </w:r>
      <w:r w:rsidRPr="00F04CD4">
        <w:t xml:space="preserve"> επικεντρώνεται συχνά στις τεχνικές δεξιότητες, με αποτέλεσμα η </w:t>
      </w:r>
      <w:proofErr w:type="spellStart"/>
      <w:r w:rsidRPr="00F04CD4">
        <w:t>ενσυναίσθηση</w:t>
      </w:r>
      <w:proofErr w:type="spellEnd"/>
      <w:r w:rsidRPr="00F04CD4">
        <w:t xml:space="preserve"> να παραμένει</w:t>
      </w:r>
      <w:r>
        <w:t xml:space="preserve"> παραγκωνισμένη</w:t>
      </w:r>
      <w:r w:rsidRPr="00F04CD4">
        <w:t xml:space="preserve"> (</w:t>
      </w:r>
      <w:proofErr w:type="spellStart"/>
      <w:r w:rsidRPr="00F04CD4">
        <w:t>Neumann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2011; </w:t>
      </w:r>
      <w:proofErr w:type="spellStart"/>
      <w:r w:rsidRPr="00F04CD4">
        <w:t>Hojat</w:t>
      </w:r>
      <w:proofErr w:type="spellEnd"/>
      <w:r w:rsidRPr="00F04CD4">
        <w:t>, 2016).</w:t>
      </w:r>
    </w:p>
    <w:p w14:paraId="3E77E405" w14:textId="77777777" w:rsidR="00112FD6" w:rsidRPr="00F04CD4" w:rsidRDefault="00112FD6" w:rsidP="00F04CD4"/>
    <w:p w14:paraId="1AFCA65E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lastRenderedPageBreak/>
        <w:t>Θεωρητικό Υπόβαθρο</w:t>
      </w:r>
    </w:p>
    <w:p w14:paraId="698733DF" w14:textId="54D1EA73" w:rsidR="00F04CD4" w:rsidRPr="00F04CD4" w:rsidRDefault="00F04CD4" w:rsidP="00F04CD4">
      <w:r w:rsidRPr="00F04CD4">
        <w:t xml:space="preserve">Η </w:t>
      </w:r>
      <w:proofErr w:type="spellStart"/>
      <w:r w:rsidRPr="00F04CD4">
        <w:t>ενσυναίσθηση</w:t>
      </w:r>
      <w:proofErr w:type="spellEnd"/>
      <w:r w:rsidRPr="00F04CD4">
        <w:t xml:space="preserve"> έχει μελετηθεί εκτενώς από </w:t>
      </w:r>
      <w:r w:rsidR="00AF1615">
        <w:t xml:space="preserve">τις </w:t>
      </w:r>
      <w:r w:rsidRPr="00F04CD4">
        <w:t>κοινωνικ</w:t>
      </w:r>
      <w:r w:rsidR="00AF1615">
        <w:t>ές</w:t>
      </w:r>
      <w:r w:rsidRPr="00F04CD4">
        <w:t xml:space="preserve"> </w:t>
      </w:r>
      <w:proofErr w:type="spellStart"/>
      <w:r w:rsidRPr="00F04CD4">
        <w:t>νευροεπιστήμ</w:t>
      </w:r>
      <w:r w:rsidR="00AF1615">
        <w:t>ες</w:t>
      </w:r>
      <w:proofErr w:type="spellEnd"/>
      <w:r w:rsidRPr="00F04CD4">
        <w:t xml:space="preserve">, </w:t>
      </w:r>
      <w:r w:rsidR="00AF1615">
        <w:t xml:space="preserve">την </w:t>
      </w:r>
      <w:r w:rsidRPr="00F04CD4">
        <w:t xml:space="preserve">ψυχολογία και </w:t>
      </w:r>
      <w:r w:rsidR="00AF1615">
        <w:t xml:space="preserve">την </w:t>
      </w:r>
      <w:r w:rsidRPr="00F04CD4">
        <w:t xml:space="preserve">ιατρική εκπαίδευση. Οι κοινωνικοί </w:t>
      </w:r>
      <w:proofErr w:type="spellStart"/>
      <w:r w:rsidRPr="00F04CD4">
        <w:t>νευροεπιστήμονες</w:t>
      </w:r>
      <w:proofErr w:type="spellEnd"/>
      <w:r w:rsidRPr="00F04CD4">
        <w:t xml:space="preserve"> εντοπίζουν ενεργοποίηση στον </w:t>
      </w:r>
      <w:r w:rsidRPr="00F04CD4">
        <w:rPr>
          <w:b/>
          <w:bCs/>
        </w:rPr>
        <w:t xml:space="preserve">προμετωπιαίο φλοιό και στον </w:t>
      </w:r>
      <w:r w:rsidRPr="00593C5B">
        <w:rPr>
          <w:b/>
          <w:bCs/>
        </w:rPr>
        <w:t>«</w:t>
      </w:r>
      <w:r w:rsidRPr="00F04CD4">
        <w:rPr>
          <w:b/>
          <w:bCs/>
        </w:rPr>
        <w:t>νησιωτικό φλοιό</w:t>
      </w:r>
      <w:r w:rsidRPr="00593C5B">
        <w:rPr>
          <w:b/>
          <w:bCs/>
        </w:rPr>
        <w:t>»</w:t>
      </w:r>
      <w:r w:rsidRPr="00F04CD4">
        <w:t xml:space="preserve"> κατά τις </w:t>
      </w:r>
      <w:r w:rsidR="00AF1615" w:rsidRPr="00AF1615">
        <w:t xml:space="preserve">διαδικασίες συμμετοχικής κατανόησης </w:t>
      </w:r>
      <w:r w:rsidRPr="00F04CD4">
        <w:t>(</w:t>
      </w:r>
      <w:proofErr w:type="spellStart"/>
      <w:r w:rsidRPr="00F04CD4">
        <w:t>Decety</w:t>
      </w:r>
      <w:proofErr w:type="spellEnd"/>
      <w:r w:rsidRPr="00F04CD4">
        <w:t xml:space="preserve"> &amp; </w:t>
      </w:r>
      <w:proofErr w:type="spellStart"/>
      <w:r w:rsidRPr="00F04CD4">
        <w:t>Jackson</w:t>
      </w:r>
      <w:proofErr w:type="spellEnd"/>
      <w:r w:rsidRPr="00F04CD4">
        <w:t xml:space="preserve">, 2004; </w:t>
      </w:r>
      <w:proofErr w:type="spellStart"/>
      <w:r w:rsidRPr="00F04CD4">
        <w:t>Singer</w:t>
      </w:r>
      <w:proofErr w:type="spellEnd"/>
      <w:r w:rsidRPr="00F04CD4">
        <w:t xml:space="preserve"> &amp; </w:t>
      </w:r>
      <w:proofErr w:type="spellStart"/>
      <w:r w:rsidRPr="00F04CD4">
        <w:t>Lamm</w:t>
      </w:r>
      <w:proofErr w:type="spellEnd"/>
      <w:r w:rsidRPr="00F04CD4">
        <w:t xml:space="preserve">, 2009). Η </w:t>
      </w:r>
      <w:r w:rsidRPr="00F04CD4">
        <w:rPr>
          <w:b/>
          <w:bCs/>
        </w:rPr>
        <w:t>θεωρία της κοινωνικής αντανάκλασης</w:t>
      </w:r>
      <w:r w:rsidRPr="00F04CD4">
        <w:t xml:space="preserve"> υποστηρίζει ότι η </w:t>
      </w:r>
      <w:proofErr w:type="spellStart"/>
      <w:r w:rsidRPr="00F04CD4">
        <w:t>ενσυναίσθηση</w:t>
      </w:r>
      <w:proofErr w:type="spellEnd"/>
      <w:r w:rsidRPr="00F04CD4">
        <w:t xml:space="preserve"> αναπτύσσεται μέσω αλληλεπίδρασης και αναγνώρισης συναισθημάτων άλλων (</w:t>
      </w:r>
      <w:proofErr w:type="spellStart"/>
      <w:r w:rsidRPr="00F04CD4">
        <w:t>Decety</w:t>
      </w:r>
      <w:proofErr w:type="spellEnd"/>
      <w:r w:rsidRPr="00F04CD4">
        <w:t xml:space="preserve"> &amp; </w:t>
      </w:r>
      <w:proofErr w:type="spellStart"/>
      <w:r w:rsidRPr="00F04CD4">
        <w:t>Lamm</w:t>
      </w:r>
      <w:proofErr w:type="spellEnd"/>
      <w:r w:rsidRPr="00F04CD4">
        <w:t>, 2006). Στην ιατρική εκπαίδευση, προάγει την ανθρωπιστική πρακτική και τη βελτίωση της σχέσης γιατρού-ασθεν</w:t>
      </w:r>
      <w:r w:rsidR="00112FD6">
        <w:t>ούς</w:t>
      </w:r>
      <w:r w:rsidRPr="00F04CD4">
        <w:t xml:space="preserve"> (</w:t>
      </w:r>
      <w:proofErr w:type="spellStart"/>
      <w:r w:rsidRPr="00F04CD4">
        <w:t>Riess</w:t>
      </w:r>
      <w:proofErr w:type="spellEnd"/>
      <w:r w:rsidRPr="00F04CD4">
        <w:t xml:space="preserve">, 2010; </w:t>
      </w:r>
      <w:proofErr w:type="spellStart"/>
      <w:r w:rsidRPr="00F04CD4">
        <w:t>Hojat</w:t>
      </w:r>
      <w:proofErr w:type="spellEnd"/>
      <w:r w:rsidRPr="00F04CD4">
        <w:t xml:space="preserve">, 2016; </w:t>
      </w:r>
      <w:proofErr w:type="spellStart"/>
      <w:r w:rsidRPr="00F04CD4">
        <w:t>Batt-Rawden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>., 2013).</w:t>
      </w:r>
    </w:p>
    <w:p w14:paraId="02DDD60C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t>Μεθοδολογία</w:t>
      </w:r>
    </w:p>
    <w:p w14:paraId="13692A48" w14:textId="3F0BDAD4" w:rsidR="00F04CD4" w:rsidRPr="00F04CD4" w:rsidRDefault="00F04CD4" w:rsidP="00F04CD4">
      <w:r w:rsidRPr="00F04CD4">
        <w:t xml:space="preserve">Το εργαστήρι συνδυάζει βιωματικές και θεατρικές τεχνικές, εμπνευσμένες από </w:t>
      </w:r>
      <w:r w:rsidR="00AF1615">
        <w:t xml:space="preserve">τις αναρτήσεις του </w:t>
      </w:r>
      <w:proofErr w:type="spellStart"/>
      <w:r w:rsidR="00AF1615">
        <w:t>Ιστολογίου</w:t>
      </w:r>
      <w:proofErr w:type="spellEnd"/>
      <w:r w:rsidR="00AF1615">
        <w:t xml:space="preserve"> του μαθήματος «Ανθρωπιστικές Αξίες και Σύγχρονη Ιατρική (κωδ.500800)»:</w:t>
      </w:r>
      <w:r w:rsidRPr="00F04CD4">
        <w:t xml:space="preserve"> </w:t>
      </w:r>
      <w:r w:rsidR="00593C5B" w:rsidRPr="00593C5B">
        <w:rPr>
          <w:b/>
          <w:bCs/>
        </w:rPr>
        <w:t>«</w:t>
      </w:r>
      <w:r w:rsidRPr="00F04CD4">
        <w:rPr>
          <w:b/>
          <w:bCs/>
        </w:rPr>
        <w:t>Ο Άνθρωπος Ελέφαντας</w:t>
      </w:r>
      <w:r w:rsidR="00593C5B">
        <w:rPr>
          <w:b/>
          <w:bCs/>
        </w:rPr>
        <w:t>»</w:t>
      </w:r>
      <w:r w:rsidRPr="00F04CD4">
        <w:t xml:space="preserve"> και </w:t>
      </w:r>
      <w:r w:rsidR="00593C5B" w:rsidRPr="00593C5B">
        <w:rPr>
          <w:b/>
          <w:bCs/>
        </w:rPr>
        <w:t>«</w:t>
      </w:r>
      <w:r w:rsidRPr="00F04CD4">
        <w:rPr>
          <w:b/>
          <w:bCs/>
        </w:rPr>
        <w:t>Το Όνειρο ενός Γελοίου</w:t>
      </w:r>
      <w:r w:rsidR="00593C5B">
        <w:rPr>
          <w:b/>
          <w:bCs/>
        </w:rPr>
        <w:t>»</w:t>
      </w:r>
      <w:r w:rsidRPr="00F04CD4">
        <w:t xml:space="preserve">. Μέσω δραστηριοτήτων όπως η ανάγνωση, η αναπαράσταση ρόλων και η </w:t>
      </w:r>
      <w:proofErr w:type="spellStart"/>
      <w:r w:rsidRPr="00F04CD4">
        <w:t>αναστοχαστική</w:t>
      </w:r>
      <w:proofErr w:type="spellEnd"/>
      <w:r w:rsidRPr="00F04CD4">
        <w:t xml:space="preserve"> </w:t>
      </w:r>
      <w:r w:rsidR="00AF1615">
        <w:t>συμμετοχή</w:t>
      </w:r>
      <w:r w:rsidRPr="00F04CD4">
        <w:t>, οι φοιτητές διερευνούν συναισθηματικές και ηθικές διαστάσεις των αφηγήσεων (</w:t>
      </w:r>
      <w:proofErr w:type="spellStart"/>
      <w:r w:rsidRPr="00F04CD4">
        <w:t>Kolb</w:t>
      </w:r>
      <w:proofErr w:type="spellEnd"/>
      <w:r w:rsidRPr="00F04CD4">
        <w:t xml:space="preserve">, 1984; </w:t>
      </w:r>
      <w:proofErr w:type="spellStart"/>
      <w:r w:rsidRPr="00F04CD4">
        <w:t>Schön</w:t>
      </w:r>
      <w:proofErr w:type="spellEnd"/>
      <w:r w:rsidRPr="00F04CD4">
        <w:t xml:space="preserve">, 1983). Οι φράσεις και οι απαντήσεις οργανώνονται σε </w:t>
      </w:r>
      <w:r w:rsidR="00112FD6">
        <w:t>ένα</w:t>
      </w:r>
      <w:r w:rsidRPr="00F04CD4">
        <w:t xml:space="preserve"> «κουτ</w:t>
      </w:r>
      <w:r w:rsidR="00112FD6">
        <w:t>ί</w:t>
      </w:r>
      <w:r w:rsidRPr="00F04CD4">
        <w:t xml:space="preserve">», ενισχύοντας τον </w:t>
      </w:r>
      <w:r w:rsidRPr="00F04CD4">
        <w:rPr>
          <w:b/>
          <w:bCs/>
        </w:rPr>
        <w:t>διάλογο</w:t>
      </w:r>
      <w:r w:rsidRPr="00F04CD4">
        <w:t xml:space="preserve">, την </w:t>
      </w:r>
      <w:r w:rsidRPr="00F04CD4">
        <w:rPr>
          <w:b/>
          <w:bCs/>
        </w:rPr>
        <w:t>παρατήρηση</w:t>
      </w:r>
      <w:r w:rsidRPr="00F04CD4">
        <w:t xml:space="preserve"> και τη</w:t>
      </w:r>
      <w:r w:rsidR="00AF1615">
        <w:t xml:space="preserve">ν </w:t>
      </w:r>
      <w:r w:rsidR="00AF1615" w:rsidRPr="00593C5B">
        <w:rPr>
          <w:b/>
          <w:bCs/>
        </w:rPr>
        <w:t>συλλογικότητα</w:t>
      </w:r>
      <w:r w:rsidRPr="00F04CD4">
        <w:t xml:space="preserve"> (</w:t>
      </w:r>
      <w:proofErr w:type="spellStart"/>
      <w:r w:rsidRPr="00F04CD4">
        <w:t>Shapiro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>., 2006).</w:t>
      </w:r>
    </w:p>
    <w:p w14:paraId="4487CE2C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t>Αποτελέσματα και Συζήτηση</w:t>
      </w:r>
    </w:p>
    <w:p w14:paraId="28FD3970" w14:textId="125E32A0" w:rsidR="00F04CD4" w:rsidRPr="00F04CD4" w:rsidRDefault="00F04CD4" w:rsidP="00F04CD4">
      <w:r w:rsidRPr="00F04CD4">
        <w:t xml:space="preserve">Η συμμετοχή στο εργαστήρι </w:t>
      </w:r>
      <w:r w:rsidR="00112FD6">
        <w:t>σκοπεύει να έχει</w:t>
      </w:r>
      <w:r w:rsidRPr="00F04CD4">
        <w:t xml:space="preserve"> θετική επίδραση στην ανάπτυξη της </w:t>
      </w:r>
      <w:proofErr w:type="spellStart"/>
      <w:r w:rsidRPr="00F04CD4">
        <w:t>ενσυναίσθησης</w:t>
      </w:r>
      <w:proofErr w:type="spellEnd"/>
      <w:r w:rsidRPr="00F04CD4">
        <w:t xml:space="preserve">, με αυξημένη κατανόηση των συναισθημάτων των άλλων, βελτιωμένη επικοινωνία και ενίσχυση της </w:t>
      </w:r>
      <w:r w:rsidRPr="00F04CD4">
        <w:rPr>
          <w:b/>
          <w:bCs/>
        </w:rPr>
        <w:t>συναισθηματικής νοημοσύνης</w:t>
      </w:r>
      <w:r w:rsidRPr="00F04CD4">
        <w:t xml:space="preserve"> (</w:t>
      </w:r>
      <w:proofErr w:type="spellStart"/>
      <w:r w:rsidRPr="00F04CD4">
        <w:t>Batt-Rawden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2013; </w:t>
      </w:r>
      <w:proofErr w:type="spellStart"/>
      <w:r w:rsidRPr="00F04CD4">
        <w:t>Stepien</w:t>
      </w:r>
      <w:proofErr w:type="spellEnd"/>
      <w:r w:rsidRPr="00F04CD4">
        <w:t xml:space="preserve"> &amp; </w:t>
      </w:r>
      <w:proofErr w:type="spellStart"/>
      <w:r w:rsidRPr="00F04CD4">
        <w:t>Baernstein</w:t>
      </w:r>
      <w:proofErr w:type="spellEnd"/>
      <w:r w:rsidRPr="00F04CD4">
        <w:t xml:space="preserve">, 2006). </w:t>
      </w:r>
      <w:r w:rsidR="00112FD6" w:rsidRPr="00112FD6">
        <w:t xml:space="preserve">Η συμμετοχή σε </w:t>
      </w:r>
      <w:r w:rsidR="00112FD6" w:rsidRPr="00593C5B">
        <w:rPr>
          <w:b/>
          <w:bCs/>
        </w:rPr>
        <w:t>θεατρικές δραστηριότητες</w:t>
      </w:r>
      <w:r w:rsidR="00112FD6" w:rsidRPr="00112FD6">
        <w:t xml:space="preserve"> δίνει στους φοιτητές τη δυνατότητα να εμβαθύνουν στις ψυχολογικές και συναισθηματικές εμπειρίες των χαρακτήρων, διευρύνοντας την αντίληψη τους για τις ανθρώπινες ανάγκες και βελτιώνοντας την ικανότητά τους να ανταποκρίνονται με </w:t>
      </w:r>
      <w:proofErr w:type="spellStart"/>
      <w:r w:rsidR="00112FD6" w:rsidRPr="00112FD6">
        <w:t>ενσυναίσθηση</w:t>
      </w:r>
      <w:proofErr w:type="spellEnd"/>
      <w:r w:rsidR="00112FD6" w:rsidRPr="00112FD6">
        <w:t xml:space="preserve"> στην </w:t>
      </w:r>
      <w:r w:rsidR="00112FD6" w:rsidRPr="00593C5B">
        <w:rPr>
          <w:b/>
          <w:bCs/>
        </w:rPr>
        <w:t>κλινική πρακτική</w:t>
      </w:r>
      <w:r w:rsidR="00112FD6" w:rsidRPr="00112FD6">
        <w:t xml:space="preserve"> </w:t>
      </w:r>
      <w:r w:rsidRPr="00F04CD4">
        <w:t>(</w:t>
      </w:r>
      <w:proofErr w:type="spellStart"/>
      <w:r w:rsidRPr="00F04CD4">
        <w:t>Riess</w:t>
      </w:r>
      <w:proofErr w:type="spellEnd"/>
      <w:r w:rsidRPr="00F04CD4">
        <w:t xml:space="preserve">, 2010; </w:t>
      </w:r>
      <w:proofErr w:type="spellStart"/>
      <w:r w:rsidRPr="00F04CD4">
        <w:t>Hojat</w:t>
      </w:r>
      <w:proofErr w:type="spellEnd"/>
      <w:r w:rsidRPr="00F04CD4">
        <w:t>, 2016).</w:t>
      </w:r>
    </w:p>
    <w:p w14:paraId="15915428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t>Συμπεράσματα</w:t>
      </w:r>
    </w:p>
    <w:p w14:paraId="03564D8A" w14:textId="41623CF8" w:rsidR="00F04CD4" w:rsidRDefault="00F04CD4" w:rsidP="00F04CD4">
      <w:r w:rsidRPr="00F04CD4">
        <w:t xml:space="preserve">Η ενίσχυση της </w:t>
      </w:r>
      <w:proofErr w:type="spellStart"/>
      <w:r w:rsidRPr="00F04CD4">
        <w:t>ενσυναίσθησης</w:t>
      </w:r>
      <w:proofErr w:type="spellEnd"/>
      <w:r w:rsidRPr="00F04CD4">
        <w:t xml:space="preserve"> στους φοιτητές ιατρικής είναι κρίσιμη για την </w:t>
      </w:r>
      <w:r w:rsidRPr="00F04CD4">
        <w:rPr>
          <w:b/>
          <w:bCs/>
        </w:rPr>
        <w:t>ανάπτυξη ανθρωπιστικών και κλινικών δεξιοτήτων</w:t>
      </w:r>
      <w:r w:rsidRPr="00F04CD4">
        <w:t xml:space="preserve">. Η ενσωμάτωση βιωματικών και θεατρικών μεθόδων προσφέρει αποτελεσματική στρατηγική για την προαγωγή </w:t>
      </w:r>
      <w:r w:rsidR="00112FD6">
        <w:t>αυτής</w:t>
      </w:r>
      <w:r w:rsidRPr="00F04CD4">
        <w:t xml:space="preserve"> και την ανάπτυξη μελλοντικών γιατρών που </w:t>
      </w:r>
      <w:r w:rsidRPr="00F04CD4">
        <w:rPr>
          <w:b/>
          <w:bCs/>
        </w:rPr>
        <w:t>συνδυάζουν</w:t>
      </w:r>
      <w:r w:rsidRPr="00F04CD4">
        <w:t xml:space="preserve"> </w:t>
      </w:r>
      <w:r w:rsidRPr="00F04CD4">
        <w:rPr>
          <w:b/>
          <w:bCs/>
        </w:rPr>
        <w:t>τεχνική ικανότητα με συναισθηματική ευαισθησία</w:t>
      </w:r>
      <w:r w:rsidRPr="00F04CD4">
        <w:t xml:space="preserve"> (</w:t>
      </w:r>
      <w:proofErr w:type="spellStart"/>
      <w:r w:rsidRPr="00F04CD4">
        <w:t>Shapiro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2006; </w:t>
      </w:r>
      <w:proofErr w:type="spellStart"/>
      <w:r w:rsidRPr="00F04CD4">
        <w:t>Batt-Rawden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 xml:space="preserve">., 2013; </w:t>
      </w:r>
      <w:proofErr w:type="spellStart"/>
      <w:r w:rsidRPr="00F04CD4">
        <w:t>Neumann</w:t>
      </w:r>
      <w:proofErr w:type="spellEnd"/>
      <w:r w:rsidRPr="00F04CD4">
        <w:t xml:space="preserve"> </w:t>
      </w:r>
      <w:proofErr w:type="spellStart"/>
      <w:r w:rsidRPr="00F04CD4">
        <w:t>et</w:t>
      </w:r>
      <w:proofErr w:type="spellEnd"/>
      <w:r w:rsidRPr="00F04CD4">
        <w:t xml:space="preserve"> </w:t>
      </w:r>
      <w:proofErr w:type="spellStart"/>
      <w:r w:rsidRPr="00F04CD4">
        <w:t>al</w:t>
      </w:r>
      <w:proofErr w:type="spellEnd"/>
      <w:r w:rsidRPr="00F04CD4">
        <w:t>., 2011).</w:t>
      </w:r>
    </w:p>
    <w:p w14:paraId="28A91A0D" w14:textId="0D6A9CC2" w:rsidR="00112FD6" w:rsidRPr="00F04CD4" w:rsidRDefault="00112FD6" w:rsidP="00F04CD4">
      <w:pPr>
        <w:rPr>
          <w:lang w:val="en-US"/>
        </w:rPr>
      </w:pPr>
    </w:p>
    <w:p w14:paraId="20E953CB" w14:textId="77777777" w:rsidR="00F04CD4" w:rsidRPr="00F04CD4" w:rsidRDefault="00F04CD4" w:rsidP="00F04CD4">
      <w:pPr>
        <w:rPr>
          <w:b/>
          <w:bCs/>
        </w:rPr>
      </w:pPr>
      <w:r w:rsidRPr="00F04CD4">
        <w:rPr>
          <w:b/>
          <w:bCs/>
        </w:rPr>
        <w:lastRenderedPageBreak/>
        <w:t>Βιβλιογραφία</w:t>
      </w:r>
    </w:p>
    <w:p w14:paraId="3240501D" w14:textId="77777777" w:rsidR="00F04CD4" w:rsidRPr="00F04CD4" w:rsidRDefault="00F04CD4" w:rsidP="00F04CD4">
      <w:pPr>
        <w:numPr>
          <w:ilvl w:val="0"/>
          <w:numId w:val="4"/>
        </w:numPr>
        <w:rPr>
          <w:lang w:val="en-US"/>
        </w:rPr>
      </w:pPr>
      <w:r w:rsidRPr="00F04CD4">
        <w:rPr>
          <w:lang w:val="en-US"/>
        </w:rPr>
        <w:t xml:space="preserve">Batt-Rawden, S. A., Chisolm, M. S., Anton, B., &amp; Flickinger, T. E. (2013). Teaching empathy to medical students: An updated, systematic review. </w:t>
      </w:r>
      <w:r w:rsidRPr="00F04CD4">
        <w:rPr>
          <w:i/>
          <w:iCs/>
          <w:lang w:val="en-US"/>
        </w:rPr>
        <w:t>Academic Medicine</w:t>
      </w:r>
      <w:r w:rsidRPr="00F04CD4">
        <w:rPr>
          <w:lang w:val="en-US"/>
        </w:rPr>
        <w:t>, 88(8), 1171–1177.</w:t>
      </w:r>
    </w:p>
    <w:p w14:paraId="684E394E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Decety, J., &amp; Jackson, P. L. (2004). The functional architecture of human empathy. </w:t>
      </w:r>
      <w:proofErr w:type="spellStart"/>
      <w:r w:rsidRPr="00F04CD4">
        <w:rPr>
          <w:i/>
          <w:iCs/>
        </w:rPr>
        <w:t>Behavioral</w:t>
      </w:r>
      <w:proofErr w:type="spellEnd"/>
      <w:r w:rsidRPr="00F04CD4">
        <w:rPr>
          <w:i/>
          <w:iCs/>
        </w:rPr>
        <w:t xml:space="preserve"> and </w:t>
      </w:r>
      <w:proofErr w:type="spellStart"/>
      <w:r w:rsidRPr="00F04CD4">
        <w:rPr>
          <w:i/>
          <w:iCs/>
        </w:rPr>
        <w:t>Cognitive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Neuroscience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Reviews</w:t>
      </w:r>
      <w:proofErr w:type="spellEnd"/>
      <w:r w:rsidRPr="00F04CD4">
        <w:t>, 3(2), 71–100.</w:t>
      </w:r>
    </w:p>
    <w:p w14:paraId="1BF95E33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Decety, J., &amp; Lamm, C. (2006). Human empathy through the lens of social neuroscience. </w:t>
      </w:r>
      <w:r w:rsidRPr="00F04CD4">
        <w:rPr>
          <w:i/>
          <w:iCs/>
        </w:rPr>
        <w:t>The Scientific World Journal</w:t>
      </w:r>
      <w:r w:rsidRPr="00F04CD4">
        <w:t>, 6, 1146–1163.</w:t>
      </w:r>
    </w:p>
    <w:p w14:paraId="489F7D7A" w14:textId="77777777" w:rsidR="00F04CD4" w:rsidRPr="00F04CD4" w:rsidRDefault="00F04CD4" w:rsidP="00F04CD4">
      <w:pPr>
        <w:numPr>
          <w:ilvl w:val="0"/>
          <w:numId w:val="4"/>
        </w:numPr>
      </w:pPr>
      <w:proofErr w:type="spellStart"/>
      <w:r w:rsidRPr="00F04CD4">
        <w:rPr>
          <w:lang w:val="en-US"/>
        </w:rPr>
        <w:t>Hojat</w:t>
      </w:r>
      <w:proofErr w:type="spellEnd"/>
      <w:r w:rsidRPr="00F04CD4">
        <w:rPr>
          <w:lang w:val="en-US"/>
        </w:rPr>
        <w:t xml:space="preserve">, M. (2016). </w:t>
      </w:r>
      <w:r w:rsidRPr="00F04CD4">
        <w:rPr>
          <w:i/>
          <w:iCs/>
          <w:lang w:val="en-US"/>
        </w:rPr>
        <w:t>Empathy in Health Professions Education and Patient Care</w:t>
      </w:r>
      <w:r w:rsidRPr="00F04CD4">
        <w:rPr>
          <w:lang w:val="en-US"/>
        </w:rPr>
        <w:t xml:space="preserve">. </w:t>
      </w:r>
      <w:proofErr w:type="spellStart"/>
      <w:r w:rsidRPr="00F04CD4">
        <w:t>Springer</w:t>
      </w:r>
      <w:proofErr w:type="spellEnd"/>
      <w:r w:rsidRPr="00F04CD4">
        <w:t>.</w:t>
      </w:r>
    </w:p>
    <w:p w14:paraId="299D9EF1" w14:textId="77777777" w:rsidR="00F04CD4" w:rsidRPr="00F04CD4" w:rsidRDefault="00F04CD4" w:rsidP="00F04CD4">
      <w:pPr>
        <w:numPr>
          <w:ilvl w:val="0"/>
          <w:numId w:val="4"/>
        </w:numPr>
      </w:pPr>
      <w:proofErr w:type="spellStart"/>
      <w:r w:rsidRPr="00F04CD4">
        <w:rPr>
          <w:lang w:val="en-US"/>
        </w:rPr>
        <w:t>Hojat</w:t>
      </w:r>
      <w:proofErr w:type="spellEnd"/>
      <w:r w:rsidRPr="00F04CD4">
        <w:rPr>
          <w:lang w:val="en-US"/>
        </w:rPr>
        <w:t xml:space="preserve">, M., Mangione, S., Nasca, T. J., Cohen, M. J., Gonnella, J. S., Erdmann, J. B., ... &amp; Magee, M. (2002). The Jefferson Scale of Physician Empathy: development and preliminary psychometric data. </w:t>
      </w:r>
      <w:r w:rsidRPr="00F04CD4">
        <w:rPr>
          <w:i/>
          <w:iCs/>
        </w:rPr>
        <w:t xml:space="preserve">Educational and </w:t>
      </w:r>
      <w:proofErr w:type="spellStart"/>
      <w:r w:rsidRPr="00F04CD4">
        <w:rPr>
          <w:i/>
          <w:iCs/>
        </w:rPr>
        <w:t>Psychological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Measurement</w:t>
      </w:r>
      <w:proofErr w:type="spellEnd"/>
      <w:r w:rsidRPr="00F04CD4">
        <w:t>, 62(2), 349-365.</w:t>
      </w:r>
    </w:p>
    <w:p w14:paraId="1EE7536D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Kolb, D. A. (1984). </w:t>
      </w:r>
      <w:r w:rsidRPr="00F04CD4">
        <w:rPr>
          <w:i/>
          <w:iCs/>
          <w:lang w:val="en-US"/>
        </w:rPr>
        <w:t>Experiential Learning: Experience as the Source of Learning and Development</w:t>
      </w:r>
      <w:r w:rsidRPr="00F04CD4">
        <w:rPr>
          <w:lang w:val="en-US"/>
        </w:rPr>
        <w:t xml:space="preserve">. </w:t>
      </w:r>
      <w:proofErr w:type="spellStart"/>
      <w:r w:rsidRPr="00F04CD4">
        <w:t>Prentice</w:t>
      </w:r>
      <w:proofErr w:type="spellEnd"/>
      <w:r w:rsidRPr="00F04CD4">
        <w:t xml:space="preserve"> </w:t>
      </w:r>
      <w:proofErr w:type="spellStart"/>
      <w:r w:rsidRPr="00F04CD4">
        <w:t>Hall</w:t>
      </w:r>
      <w:proofErr w:type="spellEnd"/>
      <w:r w:rsidRPr="00F04CD4">
        <w:t>.</w:t>
      </w:r>
    </w:p>
    <w:p w14:paraId="2B784834" w14:textId="6A38811A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Neumann, M., </w:t>
      </w:r>
      <w:r w:rsidR="00726FFF">
        <w:rPr>
          <w:lang w:val="en-US"/>
        </w:rPr>
        <w:t xml:space="preserve">et al. </w:t>
      </w:r>
      <w:r w:rsidRPr="00F04CD4">
        <w:rPr>
          <w:lang w:val="en-US"/>
        </w:rPr>
        <w:t xml:space="preserve">(2011). Empathy </w:t>
      </w:r>
      <w:proofErr w:type="gramStart"/>
      <w:r w:rsidRPr="00F04CD4">
        <w:rPr>
          <w:lang w:val="en-US"/>
        </w:rPr>
        <w:t>decline</w:t>
      </w:r>
      <w:proofErr w:type="gramEnd"/>
      <w:r w:rsidRPr="00F04CD4">
        <w:rPr>
          <w:lang w:val="en-US"/>
        </w:rPr>
        <w:t xml:space="preserve"> and its reasons: a systematic review of studies with medical students and residents. </w:t>
      </w:r>
      <w:proofErr w:type="spellStart"/>
      <w:r w:rsidRPr="00F04CD4">
        <w:rPr>
          <w:i/>
          <w:iCs/>
        </w:rPr>
        <w:t>Academic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Medicine</w:t>
      </w:r>
      <w:proofErr w:type="spellEnd"/>
      <w:r w:rsidRPr="00F04CD4">
        <w:t>, 86(8), 996-1009.</w:t>
      </w:r>
    </w:p>
    <w:p w14:paraId="4076B0EE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Riess, H. (2010). The science of empathy. </w:t>
      </w:r>
      <w:r w:rsidRPr="00F04CD4">
        <w:rPr>
          <w:i/>
          <w:iCs/>
        </w:rPr>
        <w:t xml:space="preserve">Journal of </w:t>
      </w:r>
      <w:proofErr w:type="spellStart"/>
      <w:r w:rsidRPr="00F04CD4">
        <w:rPr>
          <w:i/>
          <w:iCs/>
        </w:rPr>
        <w:t>Patient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Experience</w:t>
      </w:r>
      <w:proofErr w:type="spellEnd"/>
      <w:r w:rsidRPr="00F04CD4">
        <w:t>, 1(1), 29-33.</w:t>
      </w:r>
    </w:p>
    <w:p w14:paraId="246E8396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Schön, D. A. (1983). </w:t>
      </w:r>
      <w:r w:rsidRPr="00F04CD4">
        <w:rPr>
          <w:i/>
          <w:iCs/>
          <w:lang w:val="en-US"/>
        </w:rPr>
        <w:t>The Reflective Practitioner: How Professionals Think in Action</w:t>
      </w:r>
      <w:r w:rsidRPr="00F04CD4">
        <w:rPr>
          <w:lang w:val="en-US"/>
        </w:rPr>
        <w:t xml:space="preserve">. </w:t>
      </w:r>
      <w:proofErr w:type="spellStart"/>
      <w:r w:rsidRPr="00F04CD4">
        <w:t>Basic</w:t>
      </w:r>
      <w:proofErr w:type="spellEnd"/>
      <w:r w:rsidRPr="00F04CD4">
        <w:t xml:space="preserve"> </w:t>
      </w:r>
      <w:proofErr w:type="spellStart"/>
      <w:r w:rsidRPr="00F04CD4">
        <w:t>Books</w:t>
      </w:r>
      <w:proofErr w:type="spellEnd"/>
      <w:r w:rsidRPr="00F04CD4">
        <w:t>.</w:t>
      </w:r>
    </w:p>
    <w:p w14:paraId="3EBAE543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Shapiro, J., Morrison, E., &amp; Boker, J. (2006). Teaching empathy to medical students: an updated, systematic review. </w:t>
      </w:r>
      <w:proofErr w:type="spellStart"/>
      <w:r w:rsidRPr="00F04CD4">
        <w:rPr>
          <w:i/>
          <w:iCs/>
        </w:rPr>
        <w:t>Medical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Education</w:t>
      </w:r>
      <w:proofErr w:type="spellEnd"/>
      <w:r w:rsidRPr="00F04CD4">
        <w:t>, 40(5), 425-436.</w:t>
      </w:r>
    </w:p>
    <w:p w14:paraId="22FA1807" w14:textId="77777777" w:rsidR="00F04CD4" w:rsidRPr="00F04CD4" w:rsidRDefault="00F04CD4" w:rsidP="00F04CD4">
      <w:pPr>
        <w:numPr>
          <w:ilvl w:val="0"/>
          <w:numId w:val="4"/>
        </w:numPr>
      </w:pPr>
      <w:r w:rsidRPr="00F04CD4">
        <w:rPr>
          <w:lang w:val="en-US"/>
        </w:rPr>
        <w:t xml:space="preserve">Singer, T., &amp; Lamm, C. (2009). The social neuroscience of empathy. </w:t>
      </w:r>
      <w:proofErr w:type="spellStart"/>
      <w:r w:rsidRPr="00F04CD4">
        <w:rPr>
          <w:i/>
          <w:iCs/>
        </w:rPr>
        <w:t>Annals</w:t>
      </w:r>
      <w:proofErr w:type="spellEnd"/>
      <w:r w:rsidRPr="00F04CD4">
        <w:rPr>
          <w:i/>
          <w:iCs/>
        </w:rPr>
        <w:t xml:space="preserve"> of the </w:t>
      </w:r>
      <w:proofErr w:type="spellStart"/>
      <w:r w:rsidRPr="00F04CD4">
        <w:rPr>
          <w:i/>
          <w:iCs/>
        </w:rPr>
        <w:t>New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York</w:t>
      </w:r>
      <w:proofErr w:type="spellEnd"/>
      <w:r w:rsidRPr="00F04CD4">
        <w:rPr>
          <w:i/>
          <w:iCs/>
        </w:rPr>
        <w:t xml:space="preserve"> </w:t>
      </w:r>
      <w:proofErr w:type="spellStart"/>
      <w:r w:rsidRPr="00F04CD4">
        <w:rPr>
          <w:i/>
          <w:iCs/>
        </w:rPr>
        <w:t>Academy</w:t>
      </w:r>
      <w:proofErr w:type="spellEnd"/>
      <w:r w:rsidRPr="00F04CD4">
        <w:rPr>
          <w:i/>
          <w:iCs/>
        </w:rPr>
        <w:t xml:space="preserve"> of </w:t>
      </w:r>
      <w:proofErr w:type="spellStart"/>
      <w:r w:rsidRPr="00F04CD4">
        <w:rPr>
          <w:i/>
          <w:iCs/>
        </w:rPr>
        <w:t>Sciences</w:t>
      </w:r>
      <w:proofErr w:type="spellEnd"/>
      <w:r w:rsidRPr="00F04CD4">
        <w:t>, 1156, 81–96.</w:t>
      </w:r>
    </w:p>
    <w:p w14:paraId="6F789277" w14:textId="77777777" w:rsidR="00F04CD4" w:rsidRPr="00F04CD4" w:rsidRDefault="00F04CD4" w:rsidP="00F04CD4">
      <w:pPr>
        <w:numPr>
          <w:ilvl w:val="0"/>
          <w:numId w:val="4"/>
        </w:numPr>
        <w:rPr>
          <w:lang w:val="en-US"/>
        </w:rPr>
      </w:pPr>
      <w:r w:rsidRPr="00F04CD4">
        <w:rPr>
          <w:lang w:val="en-US"/>
        </w:rPr>
        <w:t xml:space="preserve">Stepien, K. A., &amp; </w:t>
      </w:r>
      <w:proofErr w:type="spellStart"/>
      <w:r w:rsidRPr="00F04CD4">
        <w:rPr>
          <w:lang w:val="en-US"/>
        </w:rPr>
        <w:t>Baernstein</w:t>
      </w:r>
      <w:proofErr w:type="spellEnd"/>
      <w:r w:rsidRPr="00F04CD4">
        <w:rPr>
          <w:lang w:val="en-US"/>
        </w:rPr>
        <w:t xml:space="preserve">, A. (2006). Educating for empathy. </w:t>
      </w:r>
      <w:r w:rsidRPr="00F04CD4">
        <w:rPr>
          <w:i/>
          <w:iCs/>
          <w:lang w:val="en-US"/>
        </w:rPr>
        <w:t>Journal of General Internal Medicine</w:t>
      </w:r>
      <w:r w:rsidRPr="00F04CD4">
        <w:rPr>
          <w:lang w:val="en-US"/>
        </w:rPr>
        <w:t>, 21(5), 524–530.</w:t>
      </w:r>
    </w:p>
    <w:p w14:paraId="493DE2A9" w14:textId="77777777" w:rsidR="00F04CD4" w:rsidRPr="00F04CD4" w:rsidRDefault="00F04CD4">
      <w:pPr>
        <w:rPr>
          <w:lang w:val="en-US"/>
        </w:rPr>
      </w:pPr>
    </w:p>
    <w:sectPr w:rsidR="00F04CD4" w:rsidRPr="00F04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39"/>
    <w:multiLevelType w:val="multilevel"/>
    <w:tmpl w:val="B0EC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75C3D"/>
    <w:multiLevelType w:val="multilevel"/>
    <w:tmpl w:val="CA5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66ACD"/>
    <w:multiLevelType w:val="multilevel"/>
    <w:tmpl w:val="EF0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02988"/>
    <w:multiLevelType w:val="multilevel"/>
    <w:tmpl w:val="EE3A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846039">
    <w:abstractNumId w:val="3"/>
  </w:num>
  <w:num w:numId="2" w16cid:durableId="1012490554">
    <w:abstractNumId w:val="0"/>
  </w:num>
  <w:num w:numId="3" w16cid:durableId="720637292">
    <w:abstractNumId w:val="2"/>
  </w:num>
  <w:num w:numId="4" w16cid:durableId="201375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D4"/>
    <w:rsid w:val="00065474"/>
    <w:rsid w:val="00112FD6"/>
    <w:rsid w:val="00490BFC"/>
    <w:rsid w:val="00593C5B"/>
    <w:rsid w:val="00726FFF"/>
    <w:rsid w:val="00A0693E"/>
    <w:rsid w:val="00AF1615"/>
    <w:rsid w:val="00F0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BAEC"/>
  <w15:chartTrackingRefBased/>
  <w15:docId w15:val="{D7910E58-304A-4DAC-84D5-9B8F5401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0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4C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4CD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4C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4CD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4C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4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4C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4C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4C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04C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4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 Argyrou</dc:creator>
  <cp:keywords/>
  <dc:description/>
  <cp:lastModifiedBy>Andreas Lazaris</cp:lastModifiedBy>
  <cp:revision>2</cp:revision>
  <dcterms:created xsi:type="dcterms:W3CDTF">2025-09-26T17:50:00Z</dcterms:created>
  <dcterms:modified xsi:type="dcterms:W3CDTF">2025-09-26T17:50:00Z</dcterms:modified>
</cp:coreProperties>
</file>