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D1" w:rsidRPr="00DD304A" w:rsidRDefault="000462D1" w:rsidP="000462D1">
      <w:pPr>
        <w:spacing w:line="360" w:lineRule="auto"/>
        <w:jc w:val="both"/>
        <w:rPr>
          <w:rFonts w:ascii="Comic Sans MS" w:hAnsi="Comic Sans MS"/>
          <w:b/>
        </w:rPr>
      </w:pPr>
      <w:r>
        <w:rPr>
          <w:rFonts w:ascii="Comic Sans MS" w:hAnsi="Comic Sans MS"/>
          <w:b/>
          <w:sz w:val="28"/>
          <w:szCs w:val="28"/>
        </w:rPr>
        <w:tab/>
      </w:r>
      <w:r w:rsidRPr="00DD304A">
        <w:rPr>
          <w:rFonts w:ascii="Comic Sans MS" w:hAnsi="Comic Sans MS"/>
          <w:b/>
        </w:rPr>
        <w:t>ΒΙΟΗΘΙΚΕΣ ΑΡΧΕΣ</w:t>
      </w:r>
    </w:p>
    <w:p w:rsidR="000462D1" w:rsidRPr="000462D1" w:rsidRDefault="000462D1" w:rsidP="000462D1">
      <w:pPr>
        <w:spacing w:line="360" w:lineRule="auto"/>
        <w:ind w:firstLine="709"/>
        <w:jc w:val="both"/>
        <w:rPr>
          <w:rFonts w:ascii="Comic Sans MS" w:hAnsi="Comic Sans MS"/>
          <w:b/>
          <w:sz w:val="28"/>
          <w:szCs w:val="28"/>
        </w:rPr>
      </w:pPr>
    </w:p>
    <w:p w:rsidR="000462D1" w:rsidRPr="00DD304A" w:rsidRDefault="000462D1" w:rsidP="000462D1">
      <w:pPr>
        <w:spacing w:line="360" w:lineRule="auto"/>
        <w:ind w:firstLine="709"/>
        <w:jc w:val="both"/>
        <w:rPr>
          <w:rFonts w:ascii="Comic Sans MS" w:hAnsi="Comic Sans MS"/>
          <w:b/>
          <w:sz w:val="22"/>
          <w:szCs w:val="22"/>
        </w:rPr>
      </w:pPr>
      <w:r w:rsidRPr="00DD304A">
        <w:rPr>
          <w:rFonts w:ascii="Comic Sans MS" w:hAnsi="Comic Sans MS"/>
          <w:b/>
          <w:sz w:val="22"/>
          <w:szCs w:val="22"/>
        </w:rPr>
        <w:t>1. Θεωρητικές προσεγγίσεις των ηθικών ζητημάτων</w:t>
      </w:r>
      <w:r w:rsidR="00E6172F" w:rsidRPr="00DD304A">
        <w:rPr>
          <w:rFonts w:ascii="Comic Sans MS" w:hAnsi="Comic Sans MS"/>
          <w:b/>
          <w:sz w:val="22"/>
          <w:szCs w:val="22"/>
        </w:rPr>
        <w:t xml:space="preserve"> της ιατρικής</w:t>
      </w:r>
    </w:p>
    <w:p w:rsidR="000462D1" w:rsidRDefault="000462D1" w:rsidP="000462D1">
      <w:pPr>
        <w:spacing w:line="360" w:lineRule="auto"/>
        <w:jc w:val="both"/>
        <w:rPr>
          <w:rFonts w:ascii="Comic Sans MS" w:hAnsi="Comic Sans MS"/>
          <w:sz w:val="20"/>
          <w:szCs w:val="20"/>
        </w:rPr>
      </w:pPr>
      <w:r>
        <w:rPr>
          <w:rFonts w:ascii="Comic Sans MS" w:hAnsi="Comic Sans MS"/>
          <w:sz w:val="20"/>
          <w:szCs w:val="20"/>
        </w:rPr>
        <w:tab/>
        <w:t>Θα μπορούσε να ειπωθεί ότι η βιοηθική αποτελεί ένα κλάδο της εφαρμοσμένης φιλοσοφίας, που εμπλέκει επίσης τις κοινωνικές επιστήμες, στην προσπάθειά της να δώσει απαντήσεις και λύσεις σε ηθικά ερωτήματα και διλήμματα, που εγείρονται κατά τις βιολογικές και ιατρικές εφαρμογές. Η μελέτη και ανάλυση  της βιοηθικής, ωστόσο, μπορεί να έχει ποικίλες προσεγγίσεις, ανάλογα με τις αρχές (</w:t>
      </w:r>
      <w:r>
        <w:rPr>
          <w:rFonts w:ascii="Comic Sans MS" w:hAnsi="Comic Sans MS"/>
          <w:sz w:val="20"/>
          <w:szCs w:val="20"/>
          <w:lang w:val="en-US"/>
        </w:rPr>
        <w:t>principles</w:t>
      </w:r>
      <w:r w:rsidRPr="00B363F6">
        <w:rPr>
          <w:rFonts w:ascii="Comic Sans MS" w:hAnsi="Comic Sans MS"/>
          <w:sz w:val="20"/>
          <w:szCs w:val="20"/>
        </w:rPr>
        <w:t xml:space="preserve">), </w:t>
      </w:r>
      <w:r>
        <w:rPr>
          <w:rFonts w:ascii="Comic Sans MS" w:hAnsi="Comic Sans MS"/>
          <w:sz w:val="20"/>
          <w:szCs w:val="20"/>
        </w:rPr>
        <w:t xml:space="preserve">τους κανόνες </w:t>
      </w:r>
      <w:r w:rsidRPr="00B363F6">
        <w:rPr>
          <w:rFonts w:ascii="Comic Sans MS" w:hAnsi="Comic Sans MS"/>
          <w:sz w:val="20"/>
          <w:szCs w:val="20"/>
        </w:rPr>
        <w:t>(</w:t>
      </w:r>
      <w:r>
        <w:rPr>
          <w:rFonts w:ascii="Comic Sans MS" w:hAnsi="Comic Sans MS"/>
          <w:sz w:val="20"/>
          <w:szCs w:val="20"/>
          <w:lang w:val="en-US"/>
        </w:rPr>
        <w:t>rules</w:t>
      </w:r>
      <w:r w:rsidRPr="00B363F6">
        <w:rPr>
          <w:rFonts w:ascii="Comic Sans MS" w:hAnsi="Comic Sans MS"/>
          <w:sz w:val="20"/>
          <w:szCs w:val="20"/>
        </w:rPr>
        <w:t xml:space="preserve">) </w:t>
      </w:r>
      <w:r>
        <w:rPr>
          <w:rFonts w:ascii="Comic Sans MS" w:hAnsi="Comic Sans MS"/>
          <w:sz w:val="20"/>
          <w:szCs w:val="20"/>
        </w:rPr>
        <w:t xml:space="preserve">και τα κανονιστικά πρότυπα </w:t>
      </w:r>
      <w:r w:rsidRPr="00B363F6">
        <w:rPr>
          <w:rFonts w:ascii="Comic Sans MS" w:hAnsi="Comic Sans MS"/>
          <w:sz w:val="20"/>
          <w:szCs w:val="20"/>
        </w:rPr>
        <w:t>(</w:t>
      </w:r>
      <w:r>
        <w:rPr>
          <w:rFonts w:ascii="Comic Sans MS" w:hAnsi="Comic Sans MS"/>
          <w:sz w:val="20"/>
          <w:szCs w:val="20"/>
          <w:lang w:val="en-US"/>
        </w:rPr>
        <w:t>norms</w:t>
      </w:r>
      <w:r w:rsidRPr="00B363F6">
        <w:rPr>
          <w:rFonts w:ascii="Comic Sans MS" w:hAnsi="Comic Sans MS"/>
          <w:sz w:val="20"/>
          <w:szCs w:val="20"/>
        </w:rPr>
        <w:t xml:space="preserve">), </w:t>
      </w:r>
      <w:r>
        <w:rPr>
          <w:rFonts w:ascii="Comic Sans MS" w:hAnsi="Comic Sans MS"/>
          <w:sz w:val="20"/>
          <w:szCs w:val="20"/>
        </w:rPr>
        <w:t>που χρησιμοποιούνται κάθε φορά από τους φιλοσόφους που ασχολούνται με τα ζητήματα της βιοηθικής.</w:t>
      </w:r>
    </w:p>
    <w:p w:rsidR="000462D1" w:rsidRPr="00950889" w:rsidRDefault="000462D1" w:rsidP="000462D1">
      <w:pPr>
        <w:spacing w:line="360" w:lineRule="auto"/>
        <w:jc w:val="both"/>
        <w:rPr>
          <w:rFonts w:ascii="Comic Sans MS" w:hAnsi="Comic Sans MS"/>
          <w:sz w:val="20"/>
          <w:szCs w:val="20"/>
        </w:rPr>
      </w:pPr>
      <w:r>
        <w:rPr>
          <w:rFonts w:ascii="Comic Sans MS" w:hAnsi="Comic Sans MS"/>
          <w:sz w:val="20"/>
          <w:szCs w:val="20"/>
        </w:rPr>
        <w:tab/>
        <w:t xml:space="preserve"> Η βασισμένη σε αρχές προσέγγιση (</w:t>
      </w:r>
      <w:r>
        <w:rPr>
          <w:rFonts w:ascii="Comic Sans MS" w:hAnsi="Comic Sans MS"/>
          <w:sz w:val="20"/>
          <w:szCs w:val="20"/>
          <w:lang w:val="en-US"/>
        </w:rPr>
        <w:t>principle</w:t>
      </w:r>
      <w:r w:rsidRPr="00B363F6">
        <w:rPr>
          <w:rFonts w:ascii="Comic Sans MS" w:hAnsi="Comic Sans MS"/>
          <w:sz w:val="20"/>
          <w:szCs w:val="20"/>
        </w:rPr>
        <w:t>-</w:t>
      </w:r>
      <w:r>
        <w:rPr>
          <w:rFonts w:ascii="Comic Sans MS" w:hAnsi="Comic Sans MS"/>
          <w:sz w:val="20"/>
          <w:szCs w:val="20"/>
          <w:lang w:val="en-US"/>
        </w:rPr>
        <w:t>based</w:t>
      </w:r>
      <w:r w:rsidRPr="00B363F6">
        <w:rPr>
          <w:rFonts w:ascii="Comic Sans MS" w:hAnsi="Comic Sans MS"/>
          <w:sz w:val="20"/>
          <w:szCs w:val="20"/>
        </w:rPr>
        <w:t xml:space="preserve"> </w:t>
      </w:r>
      <w:r>
        <w:rPr>
          <w:rFonts w:ascii="Comic Sans MS" w:hAnsi="Comic Sans MS"/>
          <w:sz w:val="20"/>
          <w:szCs w:val="20"/>
          <w:lang w:val="en-US"/>
        </w:rPr>
        <w:t>approach</w:t>
      </w:r>
      <w:r w:rsidRPr="00B363F6">
        <w:rPr>
          <w:rFonts w:ascii="Comic Sans MS" w:hAnsi="Comic Sans MS"/>
          <w:sz w:val="20"/>
          <w:szCs w:val="20"/>
        </w:rPr>
        <w:t xml:space="preserve">) </w:t>
      </w:r>
      <w:r>
        <w:rPr>
          <w:rFonts w:ascii="Comic Sans MS" w:hAnsi="Comic Sans MS"/>
          <w:sz w:val="20"/>
          <w:szCs w:val="20"/>
        </w:rPr>
        <w:t>οφείλει να δέχεται, κατ’ ελάχιστο, την ύπαρξη ορισμένων κανονιστικών προτύπων ή κατευθυντήριων οδηγιών δράσης ως στοιχειώδες υπόβαθρο της ηθικής αιτιολόγησης</w:t>
      </w:r>
      <w:r w:rsidRPr="00950889">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lang w:val="en-US"/>
        </w:rPr>
        <w:t>Childress</w:t>
      </w:r>
      <w:r>
        <w:rPr>
          <w:rFonts w:ascii="Comic Sans MS" w:hAnsi="Comic Sans MS"/>
          <w:sz w:val="20"/>
          <w:szCs w:val="20"/>
        </w:rPr>
        <w:t xml:space="preserve">, </w:t>
      </w:r>
      <w:r w:rsidRPr="00950889">
        <w:rPr>
          <w:rFonts w:ascii="Comic Sans MS" w:hAnsi="Comic Sans MS"/>
          <w:sz w:val="20"/>
          <w:szCs w:val="20"/>
        </w:rPr>
        <w:t>2005)</w:t>
      </w:r>
      <w:r>
        <w:rPr>
          <w:rStyle w:val="ad"/>
          <w:rFonts w:ascii="Comic Sans MS" w:hAnsi="Comic Sans MS"/>
          <w:sz w:val="20"/>
          <w:szCs w:val="20"/>
        </w:rPr>
        <w:footnoteReference w:id="2"/>
      </w:r>
      <w:r>
        <w:rPr>
          <w:rFonts w:ascii="Comic Sans MS" w:hAnsi="Comic Sans MS"/>
          <w:sz w:val="20"/>
          <w:szCs w:val="20"/>
        </w:rPr>
        <w:t>. Μερικά κανονιστικά πρότυπα ή οδηγίες δράσης μπορεί να συνιστούν αρχές, ενώ άλλα μπορεί να συνιστούν κανόνες. Τόσο οι αρχές όσο και οι κανόνες αποτελούν «γενικές οδηγίες δράσης</w:t>
      </w:r>
      <w:r w:rsidR="00E6172F">
        <w:rPr>
          <w:rFonts w:ascii="Comic Sans MS" w:hAnsi="Comic Sans MS"/>
          <w:sz w:val="20"/>
          <w:szCs w:val="20"/>
        </w:rPr>
        <w:t>,</w:t>
      </w:r>
      <w:r>
        <w:rPr>
          <w:rFonts w:ascii="Comic Sans MS" w:hAnsi="Comic Sans MS"/>
          <w:sz w:val="20"/>
          <w:szCs w:val="20"/>
        </w:rPr>
        <w:t xml:space="preserve"> που επιτρέπουν τη διάκριση</w:t>
      </w:r>
      <w:r w:rsidR="00E6172F">
        <w:rPr>
          <w:rFonts w:ascii="Comic Sans MS" w:hAnsi="Comic Sans MS"/>
          <w:sz w:val="20"/>
          <w:szCs w:val="20"/>
        </w:rPr>
        <w:t xml:space="preserve"> </w:t>
      </w:r>
      <w:r>
        <w:rPr>
          <w:rFonts w:ascii="Comic Sans MS" w:hAnsi="Comic Sans MS"/>
          <w:sz w:val="20"/>
          <w:szCs w:val="20"/>
        </w:rPr>
        <w:t>του εάν ένα είδος δράσης απαγορεύεται, απαιτείται ή επιτρέπεται σε συγκεκριμένες καταστάσεις»</w:t>
      </w:r>
      <w:r w:rsidRPr="00950889">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lang w:val="en-US"/>
        </w:rPr>
        <w:t>Solomon</w:t>
      </w:r>
      <w:r>
        <w:rPr>
          <w:rFonts w:ascii="Comic Sans MS" w:hAnsi="Comic Sans MS"/>
          <w:sz w:val="20"/>
          <w:szCs w:val="20"/>
        </w:rPr>
        <w:t xml:space="preserve">, </w:t>
      </w:r>
      <w:r w:rsidRPr="00950889">
        <w:rPr>
          <w:rFonts w:ascii="Comic Sans MS" w:hAnsi="Comic Sans MS"/>
          <w:sz w:val="20"/>
          <w:szCs w:val="20"/>
        </w:rPr>
        <w:t>1978)</w:t>
      </w:r>
      <w:r>
        <w:rPr>
          <w:rStyle w:val="ad"/>
          <w:rFonts w:ascii="Comic Sans MS" w:hAnsi="Comic Sans MS"/>
          <w:sz w:val="20"/>
          <w:szCs w:val="20"/>
        </w:rPr>
        <w:footnoteReference w:id="3"/>
      </w:r>
      <w:r>
        <w:rPr>
          <w:rFonts w:ascii="Comic Sans MS" w:hAnsi="Comic Sans MS"/>
          <w:sz w:val="20"/>
          <w:szCs w:val="20"/>
        </w:rPr>
        <w:t xml:space="preserve">. </w:t>
      </w:r>
    </w:p>
    <w:p w:rsidR="000462D1" w:rsidRDefault="000462D1" w:rsidP="000462D1">
      <w:pPr>
        <w:spacing w:line="360" w:lineRule="auto"/>
        <w:jc w:val="both"/>
        <w:rPr>
          <w:rFonts w:ascii="Comic Sans MS" w:hAnsi="Comic Sans MS"/>
          <w:sz w:val="20"/>
          <w:szCs w:val="20"/>
        </w:rPr>
      </w:pPr>
      <w:r w:rsidRPr="00950889">
        <w:rPr>
          <w:rFonts w:ascii="Comic Sans MS" w:hAnsi="Comic Sans MS"/>
          <w:sz w:val="20"/>
          <w:szCs w:val="20"/>
        </w:rPr>
        <w:tab/>
      </w:r>
      <w:r>
        <w:rPr>
          <w:rFonts w:ascii="Comic Sans MS" w:hAnsi="Comic Sans MS"/>
          <w:sz w:val="20"/>
          <w:szCs w:val="20"/>
        </w:rPr>
        <w:t>Στην κανονιστική ηθική περιλαμβάνεται η προσέγγιση του απόλυτου κανόνα και η ωφελιμιστική προσέγγιση. Η προσέγγιση του απόλυτου κανόνα (</w:t>
      </w:r>
      <w:r>
        <w:rPr>
          <w:rFonts w:ascii="Comic Sans MS" w:hAnsi="Comic Sans MS"/>
          <w:sz w:val="20"/>
          <w:szCs w:val="20"/>
          <w:lang w:val="en-US"/>
        </w:rPr>
        <w:t>absolute</w:t>
      </w:r>
      <w:r w:rsidRPr="0007689E">
        <w:rPr>
          <w:rFonts w:ascii="Comic Sans MS" w:hAnsi="Comic Sans MS"/>
          <w:sz w:val="20"/>
          <w:szCs w:val="20"/>
        </w:rPr>
        <w:t xml:space="preserve"> </w:t>
      </w:r>
      <w:r>
        <w:rPr>
          <w:rFonts w:ascii="Comic Sans MS" w:hAnsi="Comic Sans MS"/>
          <w:sz w:val="20"/>
          <w:szCs w:val="20"/>
          <w:lang w:val="en-US"/>
        </w:rPr>
        <w:t>rule</w:t>
      </w:r>
      <w:r w:rsidRPr="0007689E">
        <w:rPr>
          <w:rFonts w:ascii="Comic Sans MS" w:hAnsi="Comic Sans MS"/>
          <w:sz w:val="20"/>
          <w:szCs w:val="20"/>
        </w:rPr>
        <w:t xml:space="preserve"> </w:t>
      </w:r>
      <w:r>
        <w:rPr>
          <w:rFonts w:ascii="Comic Sans MS" w:hAnsi="Comic Sans MS"/>
          <w:sz w:val="20"/>
          <w:szCs w:val="20"/>
          <w:lang w:val="en-US"/>
        </w:rPr>
        <w:t>approach</w:t>
      </w:r>
      <w:r w:rsidRPr="0007689E">
        <w:rPr>
          <w:rFonts w:ascii="Comic Sans MS" w:hAnsi="Comic Sans MS"/>
          <w:sz w:val="20"/>
          <w:szCs w:val="20"/>
        </w:rPr>
        <w:t xml:space="preserve">) </w:t>
      </w:r>
      <w:r>
        <w:rPr>
          <w:rFonts w:ascii="Comic Sans MS" w:hAnsi="Comic Sans MS"/>
          <w:sz w:val="20"/>
          <w:szCs w:val="20"/>
        </w:rPr>
        <w:t xml:space="preserve">βρίσκει εφαρμογή στην ηθική φιλοσοφία του </w:t>
      </w:r>
      <w:r>
        <w:rPr>
          <w:rFonts w:ascii="Comic Sans MS" w:hAnsi="Comic Sans MS"/>
          <w:sz w:val="20"/>
          <w:szCs w:val="20"/>
          <w:lang w:val="en-US"/>
        </w:rPr>
        <w:t>Kant</w:t>
      </w:r>
      <w:r>
        <w:rPr>
          <w:rFonts w:ascii="Comic Sans MS" w:hAnsi="Comic Sans MS"/>
          <w:sz w:val="20"/>
          <w:szCs w:val="20"/>
        </w:rPr>
        <w:t>, καθώς και στην παράδοση του φυσικού νόμου της Καθολικής Εκκλησίας, που έχει τις ρίζες του στην ηθική θεολογία του Θωμά Ακινάτη</w:t>
      </w:r>
      <w:r w:rsidRPr="006602A4">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lang w:val="en-US"/>
        </w:rPr>
        <w:t>Boyle</w:t>
      </w:r>
      <w:r>
        <w:rPr>
          <w:rFonts w:ascii="Comic Sans MS" w:hAnsi="Comic Sans MS"/>
          <w:sz w:val="20"/>
          <w:szCs w:val="20"/>
        </w:rPr>
        <w:t xml:space="preserve">, </w:t>
      </w:r>
      <w:r w:rsidRPr="006602A4">
        <w:rPr>
          <w:rFonts w:ascii="Comic Sans MS" w:hAnsi="Comic Sans MS"/>
          <w:sz w:val="20"/>
          <w:szCs w:val="20"/>
        </w:rPr>
        <w:t>2005)</w:t>
      </w:r>
      <w:r>
        <w:rPr>
          <w:rStyle w:val="ad"/>
          <w:rFonts w:ascii="Comic Sans MS" w:hAnsi="Comic Sans MS"/>
          <w:sz w:val="20"/>
          <w:szCs w:val="20"/>
        </w:rPr>
        <w:footnoteReference w:id="4"/>
      </w:r>
      <w:r>
        <w:rPr>
          <w:rFonts w:ascii="Comic Sans MS" w:hAnsi="Comic Sans MS"/>
          <w:sz w:val="20"/>
          <w:szCs w:val="20"/>
        </w:rPr>
        <w:t>.</w:t>
      </w:r>
      <w:r w:rsidRPr="005A1AD4">
        <w:rPr>
          <w:rFonts w:ascii="Comic Sans MS" w:hAnsi="Comic Sans MS"/>
          <w:sz w:val="20"/>
          <w:szCs w:val="20"/>
        </w:rPr>
        <w:t xml:space="preserve"> </w:t>
      </w:r>
      <w:r>
        <w:rPr>
          <w:rFonts w:ascii="Comic Sans MS" w:hAnsi="Comic Sans MS"/>
          <w:sz w:val="20"/>
          <w:szCs w:val="20"/>
        </w:rPr>
        <w:t>Το χαρακτηριστικό σε αυτή την περίπτωση είναι ότι ο βασικός ηθικός κανόνας ή αρχή γίνεται αποδεκτός και εφαρμόζεται χωρίς εξαιρέσεις. Ο καθολικός ηθικός κανόνας ή αρχή μπορεί να έχει απόλυτο βάρος σε σχέση με άλλες αρχές, ωστόσο απαιτεί την ύπαρξη μιας περιγραφής του είδους της δράσης του σε κανονιστικό επίπεδο</w:t>
      </w:r>
      <w:r w:rsidRPr="00C8533F">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lang w:val="en-US"/>
        </w:rPr>
        <w:t>Donagan</w:t>
      </w:r>
      <w:r>
        <w:rPr>
          <w:rFonts w:ascii="Comic Sans MS" w:hAnsi="Comic Sans MS"/>
          <w:sz w:val="20"/>
          <w:szCs w:val="20"/>
        </w:rPr>
        <w:t xml:space="preserve">, </w:t>
      </w:r>
      <w:r w:rsidRPr="00C8533F">
        <w:rPr>
          <w:rFonts w:ascii="Comic Sans MS" w:hAnsi="Comic Sans MS"/>
          <w:sz w:val="20"/>
          <w:szCs w:val="20"/>
        </w:rPr>
        <w:t>1977)</w:t>
      </w:r>
      <w:r>
        <w:rPr>
          <w:rStyle w:val="ad"/>
          <w:rFonts w:ascii="Comic Sans MS" w:hAnsi="Comic Sans MS"/>
          <w:sz w:val="20"/>
          <w:szCs w:val="20"/>
        </w:rPr>
        <w:footnoteReference w:id="5"/>
      </w:r>
      <w:r>
        <w:rPr>
          <w:rFonts w:ascii="Comic Sans MS" w:hAnsi="Comic Sans MS"/>
          <w:sz w:val="20"/>
          <w:szCs w:val="20"/>
        </w:rPr>
        <w:t>. Η ωφελιμιστική προσέγγιση (</w:t>
      </w:r>
      <w:r>
        <w:rPr>
          <w:rFonts w:ascii="Comic Sans MS" w:hAnsi="Comic Sans MS"/>
          <w:sz w:val="20"/>
          <w:szCs w:val="20"/>
          <w:lang w:val="en-US"/>
        </w:rPr>
        <w:t>utilitarian</w:t>
      </w:r>
      <w:r w:rsidRPr="002D180D">
        <w:rPr>
          <w:rFonts w:ascii="Comic Sans MS" w:hAnsi="Comic Sans MS"/>
          <w:sz w:val="20"/>
          <w:szCs w:val="20"/>
        </w:rPr>
        <w:t xml:space="preserve"> </w:t>
      </w:r>
      <w:r>
        <w:rPr>
          <w:rFonts w:ascii="Comic Sans MS" w:hAnsi="Comic Sans MS"/>
          <w:sz w:val="20"/>
          <w:szCs w:val="20"/>
          <w:lang w:val="en-US"/>
        </w:rPr>
        <w:t>approach</w:t>
      </w:r>
      <w:r>
        <w:rPr>
          <w:rFonts w:ascii="Comic Sans MS" w:hAnsi="Comic Sans MS"/>
          <w:sz w:val="20"/>
          <w:szCs w:val="20"/>
        </w:rPr>
        <w:t xml:space="preserve">) από την άλλη πλευρά </w:t>
      </w:r>
      <w:r>
        <w:rPr>
          <w:rFonts w:ascii="Comic Sans MS" w:hAnsi="Comic Sans MS"/>
          <w:sz w:val="20"/>
          <w:szCs w:val="20"/>
        </w:rPr>
        <w:lastRenderedPageBreak/>
        <w:t>δέχεται ότι εκείνο που προσδιορίζει την ηθική ποιότητα μιας δράσης, δηλαδή εκείνο που καθορίζει ότι κάτι είναι σωστό ή εσφαλμένο, είναι οι συνέπειές του. Η επίτευξη  «της μεγαλύτερης ευτυχίας για το μεγαλύτερο αριθμό ανθρώπων» θεωρείται κριτήριο της σωστής δράσης</w:t>
      </w:r>
      <w:r w:rsidRPr="00C8533F">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lang w:val="en-US"/>
        </w:rPr>
        <w:t>Mackie</w:t>
      </w:r>
      <w:r>
        <w:rPr>
          <w:rFonts w:ascii="Comic Sans MS" w:hAnsi="Comic Sans MS"/>
          <w:sz w:val="20"/>
          <w:szCs w:val="20"/>
        </w:rPr>
        <w:t xml:space="preserve">, </w:t>
      </w:r>
      <w:r w:rsidRPr="00C8533F">
        <w:rPr>
          <w:rFonts w:ascii="Comic Sans MS" w:hAnsi="Comic Sans MS"/>
          <w:sz w:val="20"/>
          <w:szCs w:val="20"/>
        </w:rPr>
        <w:t>1990)</w:t>
      </w:r>
      <w:r>
        <w:rPr>
          <w:rStyle w:val="ad"/>
          <w:rFonts w:ascii="Comic Sans MS" w:hAnsi="Comic Sans MS"/>
          <w:sz w:val="20"/>
          <w:szCs w:val="20"/>
        </w:rPr>
        <w:footnoteReference w:id="6"/>
      </w:r>
      <w:r w:rsidRPr="00C8533F">
        <w:rPr>
          <w:rFonts w:ascii="Comic Sans MS" w:hAnsi="Comic Sans MS"/>
          <w:sz w:val="20"/>
          <w:szCs w:val="20"/>
        </w:rPr>
        <w:t xml:space="preserve">. </w:t>
      </w:r>
      <w:r>
        <w:rPr>
          <w:rFonts w:ascii="Comic Sans MS" w:hAnsi="Comic Sans MS"/>
          <w:sz w:val="20"/>
          <w:szCs w:val="20"/>
        </w:rPr>
        <w:t>Ωστόσο, μια επαρκής ηθική θεωρία χαρακτηρίζεται τόσο από τη βαρύτητα των συνεπειών των πράξεων όσο και από τη σημασία των κανόνων που ενσωματώνει</w:t>
      </w:r>
      <w:r w:rsidRPr="00C8533F">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lang w:val="en-US"/>
        </w:rPr>
        <w:t>Hare</w:t>
      </w:r>
      <w:r>
        <w:rPr>
          <w:rFonts w:ascii="Comic Sans MS" w:hAnsi="Comic Sans MS"/>
          <w:sz w:val="20"/>
          <w:szCs w:val="20"/>
        </w:rPr>
        <w:t xml:space="preserve">, </w:t>
      </w:r>
      <w:r w:rsidRPr="00C8533F">
        <w:rPr>
          <w:rFonts w:ascii="Comic Sans MS" w:hAnsi="Comic Sans MS"/>
          <w:sz w:val="20"/>
          <w:szCs w:val="20"/>
        </w:rPr>
        <w:t>2005)</w:t>
      </w:r>
      <w:r>
        <w:rPr>
          <w:rStyle w:val="ad"/>
          <w:rFonts w:ascii="Comic Sans MS" w:hAnsi="Comic Sans MS"/>
          <w:sz w:val="20"/>
          <w:szCs w:val="20"/>
        </w:rPr>
        <w:footnoteReference w:id="7"/>
      </w:r>
      <w:r w:rsidRPr="00C8533F">
        <w:rPr>
          <w:rFonts w:ascii="Comic Sans MS" w:hAnsi="Comic Sans MS"/>
          <w:sz w:val="20"/>
          <w:szCs w:val="20"/>
        </w:rPr>
        <w:t xml:space="preserve">. </w:t>
      </w:r>
    </w:p>
    <w:p w:rsidR="000462D1" w:rsidRDefault="000462D1" w:rsidP="000462D1">
      <w:pPr>
        <w:spacing w:line="360" w:lineRule="auto"/>
        <w:jc w:val="both"/>
        <w:rPr>
          <w:rFonts w:ascii="Comic Sans MS" w:hAnsi="Comic Sans MS"/>
          <w:sz w:val="20"/>
          <w:szCs w:val="20"/>
        </w:rPr>
      </w:pPr>
      <w:r w:rsidRPr="00C8533F">
        <w:rPr>
          <w:rFonts w:ascii="Comic Sans MS" w:hAnsi="Comic Sans MS"/>
          <w:sz w:val="20"/>
          <w:szCs w:val="20"/>
        </w:rPr>
        <w:tab/>
      </w:r>
      <w:r>
        <w:rPr>
          <w:rFonts w:ascii="Comic Sans MS" w:hAnsi="Comic Sans MS"/>
          <w:sz w:val="20"/>
          <w:szCs w:val="20"/>
        </w:rPr>
        <w:t>Η προσέγγιση της ηθικής που βασίζεται στην αρετή (</w:t>
      </w:r>
      <w:r>
        <w:rPr>
          <w:rFonts w:ascii="Comic Sans MS" w:hAnsi="Comic Sans MS"/>
          <w:sz w:val="20"/>
          <w:szCs w:val="20"/>
          <w:lang w:val="en-US"/>
        </w:rPr>
        <w:t>virtue</w:t>
      </w:r>
      <w:r>
        <w:rPr>
          <w:rFonts w:ascii="Comic Sans MS" w:hAnsi="Comic Sans MS"/>
          <w:sz w:val="20"/>
          <w:szCs w:val="20"/>
        </w:rPr>
        <w:t>-</w:t>
      </w:r>
      <w:r>
        <w:rPr>
          <w:rFonts w:ascii="Comic Sans MS" w:hAnsi="Comic Sans MS"/>
          <w:sz w:val="20"/>
          <w:szCs w:val="20"/>
          <w:lang w:val="en-US"/>
        </w:rPr>
        <w:t>based</w:t>
      </w:r>
      <w:r w:rsidRPr="000C1BE7">
        <w:rPr>
          <w:rFonts w:ascii="Comic Sans MS" w:hAnsi="Comic Sans MS"/>
          <w:sz w:val="20"/>
          <w:szCs w:val="20"/>
        </w:rPr>
        <w:t xml:space="preserve"> </w:t>
      </w:r>
      <w:r>
        <w:rPr>
          <w:rFonts w:ascii="Comic Sans MS" w:hAnsi="Comic Sans MS"/>
          <w:sz w:val="20"/>
          <w:szCs w:val="20"/>
          <w:lang w:val="en-US"/>
        </w:rPr>
        <w:t>approach</w:t>
      </w:r>
      <w:r w:rsidRPr="000C1BE7">
        <w:rPr>
          <w:rFonts w:ascii="Comic Sans MS" w:hAnsi="Comic Sans MS"/>
          <w:sz w:val="20"/>
          <w:szCs w:val="20"/>
        </w:rPr>
        <w:t xml:space="preserve">) </w:t>
      </w:r>
      <w:r>
        <w:rPr>
          <w:rFonts w:ascii="Comic Sans MS" w:hAnsi="Comic Sans MS"/>
          <w:sz w:val="20"/>
          <w:szCs w:val="20"/>
        </w:rPr>
        <w:t xml:space="preserve">αποτελεί έκφραση του ανανεωμένου φιλοσοφικού ενδιαφέροντος για την αρχαία αντίληψη περί αρετής, που έχει τις ρίζες του στο άρθρο της </w:t>
      </w:r>
      <w:r>
        <w:rPr>
          <w:rFonts w:ascii="Comic Sans MS" w:hAnsi="Comic Sans MS"/>
          <w:sz w:val="20"/>
          <w:szCs w:val="20"/>
          <w:lang w:val="en-US"/>
        </w:rPr>
        <w:t>Elisabeth</w:t>
      </w:r>
      <w:r w:rsidRPr="00AF55C5">
        <w:rPr>
          <w:rFonts w:ascii="Comic Sans MS" w:hAnsi="Comic Sans MS"/>
          <w:sz w:val="20"/>
          <w:szCs w:val="20"/>
        </w:rPr>
        <w:t xml:space="preserve"> </w:t>
      </w:r>
      <w:r>
        <w:rPr>
          <w:rFonts w:ascii="Comic Sans MS" w:hAnsi="Comic Sans MS"/>
          <w:sz w:val="20"/>
          <w:szCs w:val="20"/>
          <w:lang w:val="en-US"/>
        </w:rPr>
        <w:t>Anscombe</w:t>
      </w:r>
      <w:r w:rsidRPr="00AF55C5">
        <w:rPr>
          <w:rFonts w:ascii="Comic Sans MS" w:hAnsi="Comic Sans MS"/>
          <w:sz w:val="20"/>
          <w:szCs w:val="20"/>
        </w:rPr>
        <w:t xml:space="preserve"> </w:t>
      </w:r>
      <w:r>
        <w:rPr>
          <w:rFonts w:ascii="Comic Sans MS" w:hAnsi="Comic Sans MS"/>
          <w:sz w:val="20"/>
          <w:szCs w:val="20"/>
        </w:rPr>
        <w:t>«</w:t>
      </w:r>
      <w:r w:rsidRPr="00AF55C5">
        <w:rPr>
          <w:rFonts w:ascii="Comic Sans MS" w:hAnsi="Comic Sans MS"/>
          <w:i/>
          <w:sz w:val="20"/>
          <w:szCs w:val="20"/>
          <w:lang w:val="en-US"/>
        </w:rPr>
        <w:t>Modern</w:t>
      </w:r>
      <w:r w:rsidRPr="00AF55C5">
        <w:rPr>
          <w:rFonts w:ascii="Comic Sans MS" w:hAnsi="Comic Sans MS"/>
          <w:i/>
          <w:sz w:val="20"/>
          <w:szCs w:val="20"/>
        </w:rPr>
        <w:t xml:space="preserve"> </w:t>
      </w:r>
      <w:r w:rsidRPr="00AF55C5">
        <w:rPr>
          <w:rFonts w:ascii="Comic Sans MS" w:hAnsi="Comic Sans MS"/>
          <w:i/>
          <w:sz w:val="20"/>
          <w:szCs w:val="20"/>
          <w:lang w:val="en-US"/>
        </w:rPr>
        <w:t>Moral</w:t>
      </w:r>
      <w:r w:rsidRPr="00AF55C5">
        <w:rPr>
          <w:rFonts w:ascii="Comic Sans MS" w:hAnsi="Comic Sans MS"/>
          <w:i/>
          <w:sz w:val="20"/>
          <w:szCs w:val="20"/>
        </w:rPr>
        <w:t xml:space="preserve"> </w:t>
      </w:r>
      <w:r w:rsidRPr="00AF55C5">
        <w:rPr>
          <w:rFonts w:ascii="Comic Sans MS" w:hAnsi="Comic Sans MS"/>
          <w:i/>
          <w:sz w:val="20"/>
          <w:szCs w:val="20"/>
          <w:lang w:val="en-US"/>
        </w:rPr>
        <w:t>Philosophy</w:t>
      </w:r>
      <w:r>
        <w:rPr>
          <w:rFonts w:ascii="Comic Sans MS" w:hAnsi="Comic Sans MS"/>
          <w:sz w:val="20"/>
          <w:szCs w:val="20"/>
        </w:rPr>
        <w:t>»,</w:t>
      </w:r>
      <w:r w:rsidRPr="00AF55C5">
        <w:rPr>
          <w:rFonts w:ascii="Comic Sans MS" w:hAnsi="Comic Sans MS"/>
          <w:sz w:val="20"/>
          <w:szCs w:val="20"/>
        </w:rPr>
        <w:t xml:space="preserve"> </w:t>
      </w:r>
      <w:r>
        <w:rPr>
          <w:rFonts w:ascii="Comic Sans MS" w:hAnsi="Comic Sans MS"/>
          <w:sz w:val="20"/>
          <w:szCs w:val="20"/>
        </w:rPr>
        <w:t>που δημοσιεύθηκε το 1958 (</w:t>
      </w:r>
      <w:r w:rsidRPr="00700461">
        <w:rPr>
          <w:rFonts w:ascii="Comic Sans MS" w:hAnsi="Comic Sans MS"/>
          <w:sz w:val="20"/>
          <w:szCs w:val="20"/>
          <w:lang w:val="en-GB"/>
        </w:rPr>
        <w:t>Anscombe</w:t>
      </w:r>
      <w:r>
        <w:rPr>
          <w:rFonts w:ascii="Comic Sans MS" w:hAnsi="Comic Sans MS"/>
          <w:sz w:val="20"/>
          <w:szCs w:val="20"/>
        </w:rPr>
        <w:t>, 1958). Η προσέγγιση αυτή χαρακτηρίζεται από την αντίθεσή της τόσο προς την ωφελιμιστική προσέγγιση όσο και προς την καντιανή ηθική θεώρηση, για τις οποίες υποστηρίζει ότι εστιάζουν στην ηθική διάσταση των πράξεων των υποκειμένων και όχι στην ηθική διάσταση των ίδιων των υποκειμένων σε συγκεκριμένες καταστάσεις και συνθήκες</w:t>
      </w:r>
      <w:r w:rsidRPr="000B1637">
        <w:rPr>
          <w:rFonts w:ascii="Comic Sans MS" w:hAnsi="Comic Sans MS"/>
          <w:sz w:val="20"/>
          <w:szCs w:val="20"/>
        </w:rPr>
        <w:t xml:space="preserve"> </w:t>
      </w:r>
      <w:r>
        <w:rPr>
          <w:rFonts w:ascii="Comic Sans MS" w:hAnsi="Comic Sans MS"/>
          <w:sz w:val="20"/>
          <w:szCs w:val="20"/>
        </w:rPr>
        <w:t>(</w:t>
      </w:r>
      <w:r w:rsidRPr="00700461">
        <w:rPr>
          <w:rFonts w:ascii="Comic Sans MS" w:hAnsi="Comic Sans MS"/>
          <w:sz w:val="20"/>
          <w:szCs w:val="20"/>
          <w:lang w:val="en-GB"/>
        </w:rPr>
        <w:t>Oakley</w:t>
      </w:r>
      <w:r>
        <w:rPr>
          <w:rFonts w:ascii="Comic Sans MS" w:hAnsi="Comic Sans MS"/>
          <w:sz w:val="20"/>
          <w:szCs w:val="20"/>
        </w:rPr>
        <w:t xml:space="preserve">, </w:t>
      </w:r>
      <w:r w:rsidRPr="000B1637">
        <w:rPr>
          <w:rFonts w:ascii="Comic Sans MS" w:hAnsi="Comic Sans MS"/>
          <w:sz w:val="20"/>
          <w:szCs w:val="20"/>
        </w:rPr>
        <w:t>2005)</w:t>
      </w:r>
      <w:r>
        <w:rPr>
          <w:rStyle w:val="ad"/>
          <w:rFonts w:ascii="Comic Sans MS" w:hAnsi="Comic Sans MS"/>
          <w:sz w:val="20"/>
          <w:szCs w:val="20"/>
        </w:rPr>
        <w:footnoteReference w:id="8"/>
      </w:r>
      <w:r w:rsidRPr="000B1637">
        <w:rPr>
          <w:rFonts w:ascii="Comic Sans MS" w:hAnsi="Comic Sans MS"/>
          <w:sz w:val="20"/>
          <w:szCs w:val="20"/>
        </w:rPr>
        <w:t xml:space="preserve">. </w:t>
      </w:r>
    </w:p>
    <w:p w:rsidR="000462D1" w:rsidRPr="000B1637" w:rsidRDefault="000462D1" w:rsidP="000462D1">
      <w:pPr>
        <w:spacing w:line="360" w:lineRule="auto"/>
        <w:jc w:val="both"/>
        <w:rPr>
          <w:rFonts w:ascii="Comic Sans MS" w:hAnsi="Comic Sans MS"/>
          <w:sz w:val="20"/>
          <w:szCs w:val="20"/>
        </w:rPr>
      </w:pPr>
      <w:r>
        <w:rPr>
          <w:rFonts w:ascii="Comic Sans MS" w:hAnsi="Comic Sans MS"/>
          <w:sz w:val="20"/>
          <w:szCs w:val="20"/>
        </w:rPr>
        <w:tab/>
        <w:t>Η προσέγγιση της φροντίδας (</w:t>
      </w:r>
      <w:r>
        <w:rPr>
          <w:rFonts w:ascii="Comic Sans MS" w:hAnsi="Comic Sans MS"/>
          <w:sz w:val="20"/>
          <w:szCs w:val="20"/>
          <w:lang w:val="en-US"/>
        </w:rPr>
        <w:t>care</w:t>
      </w:r>
      <w:r w:rsidRPr="001959F7">
        <w:rPr>
          <w:rFonts w:ascii="Comic Sans MS" w:hAnsi="Comic Sans MS"/>
          <w:sz w:val="20"/>
          <w:szCs w:val="20"/>
        </w:rPr>
        <w:t xml:space="preserve"> </w:t>
      </w:r>
      <w:r>
        <w:rPr>
          <w:rFonts w:ascii="Comic Sans MS" w:hAnsi="Comic Sans MS"/>
          <w:sz w:val="20"/>
          <w:szCs w:val="20"/>
          <w:lang w:val="en-US"/>
        </w:rPr>
        <w:t>approach</w:t>
      </w:r>
      <w:r w:rsidRPr="001959F7">
        <w:rPr>
          <w:rFonts w:ascii="Comic Sans MS" w:hAnsi="Comic Sans MS"/>
          <w:sz w:val="20"/>
          <w:szCs w:val="20"/>
        </w:rPr>
        <w:t xml:space="preserve">) </w:t>
      </w:r>
      <w:r>
        <w:rPr>
          <w:rFonts w:ascii="Comic Sans MS" w:hAnsi="Comic Sans MS"/>
          <w:sz w:val="20"/>
          <w:szCs w:val="20"/>
        </w:rPr>
        <w:t>συνιστά ένα νέο τρόπο αντίληψης ορισμένων βαθιά ηθικών διαστάσεων της βιοηθικής και παρέχει ένα σημαντικό εργαλείο μελέτης, ανάλυσης, συζήτησης και τελικά πρακτικής σε ζητήματα βιοηθικής. Η προσέγγιση της φροντίδας ενσωματώνει πέντε βασικές ιδέες: την ηθική προσοχή, την κατανόηση με συμπάθεια, τη συναίσθηση της σχέσης, την υπηρέτηση και την ενεργή δράση ως απάντηση στην ανθρώπινη ανάγκη</w:t>
      </w:r>
      <w:r w:rsidRPr="000B1637">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lang w:val="en-US"/>
        </w:rPr>
        <w:t>Manning</w:t>
      </w:r>
      <w:r>
        <w:rPr>
          <w:rFonts w:ascii="Comic Sans MS" w:hAnsi="Comic Sans MS"/>
          <w:sz w:val="20"/>
          <w:szCs w:val="20"/>
        </w:rPr>
        <w:t xml:space="preserve">, </w:t>
      </w:r>
      <w:r w:rsidRPr="000B1637">
        <w:rPr>
          <w:rFonts w:ascii="Comic Sans MS" w:hAnsi="Comic Sans MS"/>
          <w:sz w:val="20"/>
          <w:szCs w:val="20"/>
        </w:rPr>
        <w:t>2005)</w:t>
      </w:r>
      <w:r>
        <w:rPr>
          <w:rStyle w:val="ad"/>
          <w:rFonts w:ascii="Comic Sans MS" w:hAnsi="Comic Sans MS"/>
          <w:sz w:val="20"/>
          <w:szCs w:val="20"/>
        </w:rPr>
        <w:footnoteReference w:id="9"/>
      </w:r>
      <w:r w:rsidRPr="000B1637">
        <w:rPr>
          <w:rFonts w:ascii="Comic Sans MS" w:hAnsi="Comic Sans MS"/>
          <w:sz w:val="20"/>
          <w:szCs w:val="20"/>
        </w:rPr>
        <w:t xml:space="preserve">. </w:t>
      </w:r>
    </w:p>
    <w:p w:rsidR="000462D1" w:rsidRPr="00B23D5C" w:rsidRDefault="000462D1" w:rsidP="000462D1">
      <w:pPr>
        <w:spacing w:line="360" w:lineRule="auto"/>
        <w:jc w:val="both"/>
        <w:rPr>
          <w:rFonts w:ascii="Comic Sans MS" w:hAnsi="Comic Sans MS"/>
          <w:sz w:val="20"/>
          <w:szCs w:val="20"/>
        </w:rPr>
      </w:pPr>
      <w:r w:rsidRPr="000B1637">
        <w:rPr>
          <w:rFonts w:ascii="Comic Sans MS" w:hAnsi="Comic Sans MS"/>
          <w:sz w:val="20"/>
          <w:szCs w:val="20"/>
        </w:rPr>
        <w:tab/>
      </w:r>
      <w:r>
        <w:rPr>
          <w:rFonts w:ascii="Comic Sans MS" w:hAnsi="Comic Sans MS"/>
          <w:sz w:val="20"/>
          <w:szCs w:val="20"/>
        </w:rPr>
        <w:t>Η περιπτωσιολογική προσέγγιση (</w:t>
      </w:r>
      <w:r>
        <w:rPr>
          <w:rFonts w:ascii="Comic Sans MS" w:hAnsi="Comic Sans MS"/>
          <w:sz w:val="20"/>
          <w:szCs w:val="20"/>
          <w:lang w:val="en-US"/>
        </w:rPr>
        <w:t>case</w:t>
      </w:r>
      <w:r w:rsidRPr="0071338B">
        <w:rPr>
          <w:rFonts w:ascii="Comic Sans MS" w:hAnsi="Comic Sans MS"/>
          <w:sz w:val="20"/>
          <w:szCs w:val="20"/>
        </w:rPr>
        <w:t xml:space="preserve"> </w:t>
      </w:r>
      <w:r>
        <w:rPr>
          <w:rFonts w:ascii="Comic Sans MS" w:hAnsi="Comic Sans MS"/>
          <w:sz w:val="20"/>
          <w:szCs w:val="20"/>
          <w:lang w:val="en-US"/>
        </w:rPr>
        <w:t>approach</w:t>
      </w:r>
      <w:r w:rsidRPr="0071338B">
        <w:rPr>
          <w:rFonts w:ascii="Comic Sans MS" w:hAnsi="Comic Sans MS"/>
          <w:sz w:val="20"/>
          <w:szCs w:val="20"/>
        </w:rPr>
        <w:t xml:space="preserve">) </w:t>
      </w:r>
      <w:r>
        <w:rPr>
          <w:rFonts w:ascii="Comic Sans MS" w:hAnsi="Comic Sans MS"/>
          <w:sz w:val="20"/>
          <w:szCs w:val="20"/>
        </w:rPr>
        <w:t>επιτρέπει την εφαρμογή θεωρητικών αρχών ή κανόνων σε συγκεκριμένες περιπτώσεις. Αν και η περιπτωσιολογία (</w:t>
      </w:r>
      <w:r>
        <w:rPr>
          <w:rFonts w:ascii="Comic Sans MS" w:hAnsi="Comic Sans MS"/>
          <w:sz w:val="20"/>
          <w:szCs w:val="20"/>
          <w:lang w:val="en-US"/>
        </w:rPr>
        <w:t>casuistry</w:t>
      </w:r>
      <w:r w:rsidRPr="00B23D5C">
        <w:rPr>
          <w:rFonts w:ascii="Comic Sans MS" w:hAnsi="Comic Sans MS"/>
          <w:sz w:val="20"/>
          <w:szCs w:val="20"/>
        </w:rPr>
        <w:t xml:space="preserve">) </w:t>
      </w:r>
      <w:r>
        <w:rPr>
          <w:rFonts w:ascii="Comic Sans MS" w:hAnsi="Comic Sans MS"/>
          <w:sz w:val="20"/>
          <w:szCs w:val="20"/>
        </w:rPr>
        <w:t>έχει μια μακρά και αμφιλεγόμενη ιστορική πορεία ως ηθική προσέγγιση, αναδύθηκε εκ νέου τα τελευταία χρόνια ως εναλλακτική μορφή σε σχέση με την κυρίαρχη προσέγγιση της βιοηθικής, που δίνει έμφαση στη σημασία των ηθικών αρχών και την ευρεία εφαρμογή των ηθικών θεωριών</w:t>
      </w:r>
      <w:r w:rsidRPr="000B1637">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lang w:val="en-US"/>
        </w:rPr>
        <w:t>Arras</w:t>
      </w:r>
      <w:r>
        <w:rPr>
          <w:rFonts w:ascii="Comic Sans MS" w:hAnsi="Comic Sans MS"/>
          <w:sz w:val="20"/>
          <w:szCs w:val="20"/>
        </w:rPr>
        <w:t xml:space="preserve">, </w:t>
      </w:r>
      <w:r w:rsidRPr="000B1637">
        <w:rPr>
          <w:rFonts w:ascii="Comic Sans MS" w:hAnsi="Comic Sans MS"/>
          <w:sz w:val="20"/>
          <w:szCs w:val="20"/>
        </w:rPr>
        <w:t>2005)</w:t>
      </w:r>
      <w:r>
        <w:rPr>
          <w:rStyle w:val="ad"/>
          <w:rFonts w:ascii="Comic Sans MS" w:hAnsi="Comic Sans MS"/>
          <w:sz w:val="20"/>
          <w:szCs w:val="20"/>
        </w:rPr>
        <w:footnoteReference w:id="10"/>
      </w:r>
      <w:r w:rsidRPr="000B1637">
        <w:rPr>
          <w:rFonts w:ascii="Comic Sans MS" w:hAnsi="Comic Sans MS"/>
          <w:sz w:val="20"/>
          <w:szCs w:val="20"/>
        </w:rPr>
        <w:t xml:space="preserve">. </w:t>
      </w:r>
    </w:p>
    <w:p w:rsidR="000462D1" w:rsidRDefault="000462D1" w:rsidP="000462D1">
      <w:pPr>
        <w:spacing w:line="360" w:lineRule="auto"/>
        <w:jc w:val="both"/>
        <w:rPr>
          <w:rFonts w:ascii="Comic Sans MS" w:hAnsi="Comic Sans MS"/>
          <w:sz w:val="20"/>
          <w:szCs w:val="20"/>
        </w:rPr>
      </w:pPr>
      <w:r>
        <w:rPr>
          <w:rFonts w:ascii="Comic Sans MS" w:hAnsi="Comic Sans MS"/>
          <w:sz w:val="20"/>
          <w:szCs w:val="20"/>
        </w:rPr>
        <w:lastRenderedPageBreak/>
        <w:tab/>
        <w:t xml:space="preserve">Εξαιτίας της διαμάχης, ωστόσο, που παρατηρείται μεταξύ καντιανής και μιλλιανής φιλοσοφικής θεώρησης, αναπτύχθηκαν ηθικές αρχές, βάσει των οποίων εξετάζονται τα ζητήματα που αναδύονται στην ιατρική πρακτική. Κατά τους αμερικανούς φιλοσόφους </w:t>
      </w:r>
      <w:r>
        <w:rPr>
          <w:rFonts w:ascii="Comic Sans MS" w:hAnsi="Comic Sans MS"/>
          <w:sz w:val="20"/>
          <w:szCs w:val="20"/>
          <w:lang w:val="en-US"/>
        </w:rPr>
        <w:t>Beauchamp</w:t>
      </w:r>
      <w:r w:rsidRPr="00164987">
        <w:rPr>
          <w:rFonts w:ascii="Comic Sans MS" w:hAnsi="Comic Sans MS"/>
          <w:sz w:val="20"/>
          <w:szCs w:val="20"/>
        </w:rPr>
        <w:t xml:space="preserve"> </w:t>
      </w:r>
      <w:r>
        <w:rPr>
          <w:rFonts w:ascii="Comic Sans MS" w:hAnsi="Comic Sans MS"/>
          <w:sz w:val="20"/>
          <w:szCs w:val="20"/>
        </w:rPr>
        <w:t xml:space="preserve">και </w:t>
      </w:r>
      <w:r>
        <w:rPr>
          <w:rFonts w:ascii="Comic Sans MS" w:hAnsi="Comic Sans MS"/>
          <w:sz w:val="20"/>
          <w:szCs w:val="20"/>
          <w:lang w:val="en-US"/>
        </w:rPr>
        <w:t>Childress</w:t>
      </w:r>
      <w:r w:rsidRPr="00164987">
        <w:rPr>
          <w:rFonts w:ascii="Comic Sans MS" w:hAnsi="Comic Sans MS"/>
          <w:sz w:val="20"/>
          <w:szCs w:val="20"/>
        </w:rPr>
        <w:t xml:space="preserve"> </w:t>
      </w:r>
      <w:r>
        <w:rPr>
          <w:rFonts w:ascii="Comic Sans MS" w:hAnsi="Comic Sans MS"/>
          <w:sz w:val="20"/>
          <w:szCs w:val="20"/>
        </w:rPr>
        <w:t xml:space="preserve">υπάρχουν τέσσερις </w:t>
      </w:r>
      <w:r w:rsidRPr="002C6F91">
        <w:rPr>
          <w:rFonts w:ascii="Comic Sans MS" w:hAnsi="Comic Sans MS"/>
          <w:i/>
          <w:sz w:val="20"/>
          <w:szCs w:val="20"/>
          <w:lang w:val="en-US"/>
        </w:rPr>
        <w:t>prima</w:t>
      </w:r>
      <w:r w:rsidRPr="002C6F91">
        <w:rPr>
          <w:rFonts w:ascii="Comic Sans MS" w:hAnsi="Comic Sans MS"/>
          <w:i/>
          <w:sz w:val="20"/>
          <w:szCs w:val="20"/>
        </w:rPr>
        <w:t xml:space="preserve"> </w:t>
      </w:r>
      <w:r w:rsidRPr="002C6F91">
        <w:rPr>
          <w:rFonts w:ascii="Comic Sans MS" w:hAnsi="Comic Sans MS"/>
          <w:i/>
          <w:sz w:val="20"/>
          <w:szCs w:val="20"/>
          <w:lang w:val="en-US"/>
        </w:rPr>
        <w:t>facie</w:t>
      </w:r>
      <w:r w:rsidRPr="002C6F91">
        <w:rPr>
          <w:rFonts w:ascii="Comic Sans MS" w:hAnsi="Comic Sans MS"/>
          <w:sz w:val="20"/>
          <w:szCs w:val="20"/>
        </w:rPr>
        <w:t xml:space="preserve"> </w:t>
      </w:r>
      <w:r>
        <w:rPr>
          <w:rFonts w:ascii="Comic Sans MS" w:hAnsi="Comic Sans MS"/>
          <w:sz w:val="20"/>
          <w:szCs w:val="20"/>
        </w:rPr>
        <w:t>αρχές</w:t>
      </w:r>
      <w:r w:rsidRPr="002C6F91">
        <w:rPr>
          <w:rFonts w:ascii="Comic Sans MS" w:hAnsi="Comic Sans MS"/>
          <w:sz w:val="20"/>
          <w:szCs w:val="20"/>
        </w:rPr>
        <w:t>,</w:t>
      </w:r>
      <w:r>
        <w:rPr>
          <w:rFonts w:ascii="Comic Sans MS" w:hAnsi="Comic Sans MS"/>
          <w:sz w:val="20"/>
          <w:szCs w:val="20"/>
        </w:rPr>
        <w:t xml:space="preserve"> που διέπουν τη βιοϊατρική ηθική: η αρχή του σεβασμού της αυτονομίας, η αρχή της αγαθοεργίας, η αρχή του μη βλάπτειν  και η αρχή της δικαιοσύνης</w:t>
      </w:r>
      <w:r w:rsidRPr="000B1637">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lang w:val="en-US"/>
        </w:rPr>
        <w:t>Beauchamp</w:t>
      </w:r>
      <w:r>
        <w:rPr>
          <w:rFonts w:ascii="Comic Sans MS" w:hAnsi="Comic Sans MS"/>
          <w:sz w:val="20"/>
          <w:szCs w:val="20"/>
        </w:rPr>
        <w:t xml:space="preserve"> </w:t>
      </w:r>
      <w:r>
        <w:rPr>
          <w:rFonts w:ascii="Comic Sans MS" w:hAnsi="Comic Sans MS"/>
          <w:sz w:val="20"/>
          <w:szCs w:val="20"/>
          <w:lang w:val="en-US"/>
        </w:rPr>
        <w:t>and</w:t>
      </w:r>
      <w:r w:rsidRPr="000B1637">
        <w:rPr>
          <w:rFonts w:ascii="Comic Sans MS" w:hAnsi="Comic Sans MS"/>
          <w:sz w:val="20"/>
          <w:szCs w:val="20"/>
        </w:rPr>
        <w:t xml:space="preserve"> </w:t>
      </w:r>
      <w:r>
        <w:rPr>
          <w:rFonts w:ascii="Comic Sans MS" w:hAnsi="Comic Sans MS"/>
          <w:sz w:val="20"/>
          <w:szCs w:val="20"/>
          <w:lang w:val="en-US"/>
        </w:rPr>
        <w:t>Childress</w:t>
      </w:r>
      <w:r w:rsidRPr="000B1637">
        <w:rPr>
          <w:rFonts w:ascii="Comic Sans MS" w:hAnsi="Comic Sans MS"/>
          <w:sz w:val="20"/>
          <w:szCs w:val="20"/>
        </w:rPr>
        <w:t xml:space="preserve">, 2001). </w:t>
      </w:r>
      <w:r>
        <w:rPr>
          <w:rFonts w:ascii="Comic Sans MS" w:hAnsi="Comic Sans MS"/>
          <w:sz w:val="20"/>
          <w:szCs w:val="20"/>
        </w:rPr>
        <w:t xml:space="preserve">Η έκφραση </w:t>
      </w:r>
      <w:r w:rsidRPr="002C6F91">
        <w:rPr>
          <w:rFonts w:ascii="Comic Sans MS" w:hAnsi="Comic Sans MS"/>
          <w:i/>
          <w:sz w:val="20"/>
          <w:szCs w:val="20"/>
          <w:lang w:val="en-US"/>
        </w:rPr>
        <w:t>prima</w:t>
      </w:r>
      <w:r w:rsidRPr="002C6F91">
        <w:rPr>
          <w:rFonts w:ascii="Comic Sans MS" w:hAnsi="Comic Sans MS"/>
          <w:i/>
          <w:sz w:val="20"/>
          <w:szCs w:val="20"/>
        </w:rPr>
        <w:t xml:space="preserve"> </w:t>
      </w:r>
      <w:r w:rsidRPr="002C6F91">
        <w:rPr>
          <w:rFonts w:ascii="Comic Sans MS" w:hAnsi="Comic Sans MS"/>
          <w:i/>
          <w:sz w:val="20"/>
          <w:szCs w:val="20"/>
          <w:lang w:val="en-US"/>
        </w:rPr>
        <w:t>facie</w:t>
      </w:r>
      <w:r>
        <w:rPr>
          <w:rFonts w:ascii="Comic Sans MS" w:hAnsi="Comic Sans MS"/>
          <w:sz w:val="20"/>
          <w:szCs w:val="20"/>
        </w:rPr>
        <w:t xml:space="preserve">, που προτάθηκε από τον άγγλο φιλόσοφο </w:t>
      </w:r>
      <w:r>
        <w:rPr>
          <w:rFonts w:ascii="Comic Sans MS" w:hAnsi="Comic Sans MS"/>
          <w:sz w:val="20"/>
          <w:szCs w:val="20"/>
          <w:lang w:val="en-US"/>
        </w:rPr>
        <w:t>W</w:t>
      </w:r>
      <w:r w:rsidRPr="002C6F91">
        <w:rPr>
          <w:rFonts w:ascii="Comic Sans MS" w:hAnsi="Comic Sans MS"/>
          <w:sz w:val="20"/>
          <w:szCs w:val="20"/>
        </w:rPr>
        <w:t xml:space="preserve">. </w:t>
      </w:r>
      <w:r>
        <w:rPr>
          <w:rFonts w:ascii="Comic Sans MS" w:hAnsi="Comic Sans MS"/>
          <w:sz w:val="20"/>
          <w:szCs w:val="20"/>
          <w:lang w:val="en-US"/>
        </w:rPr>
        <w:t>D</w:t>
      </w:r>
      <w:r w:rsidRPr="002C6F91">
        <w:rPr>
          <w:rFonts w:ascii="Comic Sans MS" w:hAnsi="Comic Sans MS"/>
          <w:sz w:val="20"/>
          <w:szCs w:val="20"/>
        </w:rPr>
        <w:t xml:space="preserve">. </w:t>
      </w:r>
      <w:r>
        <w:rPr>
          <w:rFonts w:ascii="Comic Sans MS" w:hAnsi="Comic Sans MS"/>
          <w:sz w:val="20"/>
          <w:szCs w:val="20"/>
          <w:lang w:val="en-US"/>
        </w:rPr>
        <w:t>Ross</w:t>
      </w:r>
      <w:r w:rsidRPr="002C6F91">
        <w:rPr>
          <w:rFonts w:ascii="Comic Sans MS" w:hAnsi="Comic Sans MS"/>
          <w:sz w:val="20"/>
          <w:szCs w:val="20"/>
        </w:rPr>
        <w:t xml:space="preserve">, </w:t>
      </w:r>
      <w:r>
        <w:rPr>
          <w:rFonts w:ascii="Comic Sans MS" w:hAnsi="Comic Sans MS"/>
          <w:sz w:val="20"/>
          <w:szCs w:val="20"/>
        </w:rPr>
        <w:t>σημαίνει ότι κάθε ηθική αρχή είναι δεσμευτική, εκτός εάν έρχεται σε αντιπαράθεση με άλλη ηθική αρχή, οπότε είναι αναγκαία η επιλογή μεταξύ αυτών</w:t>
      </w:r>
      <w:r w:rsidRPr="000B1637">
        <w:rPr>
          <w:rFonts w:ascii="Comic Sans MS" w:eastAsia="Times New Roman" w:hAnsi="Comic Sans MS" w:cs="Arial"/>
          <w:bCs/>
          <w:sz w:val="20"/>
          <w:szCs w:val="20"/>
          <w:lang w:eastAsia="el-GR"/>
        </w:rPr>
        <w:t xml:space="preserve"> </w:t>
      </w:r>
      <w:r>
        <w:rPr>
          <w:rFonts w:ascii="Comic Sans MS" w:eastAsia="Times New Roman" w:hAnsi="Comic Sans MS" w:cs="Arial"/>
          <w:bCs/>
          <w:sz w:val="20"/>
          <w:szCs w:val="20"/>
          <w:lang w:eastAsia="el-GR"/>
        </w:rPr>
        <w:t>(</w:t>
      </w:r>
      <w:r w:rsidRPr="002C6F91">
        <w:rPr>
          <w:rFonts w:ascii="Comic Sans MS" w:eastAsia="Times New Roman" w:hAnsi="Comic Sans MS" w:cs="Arial"/>
          <w:bCs/>
          <w:sz w:val="20"/>
          <w:szCs w:val="20"/>
          <w:lang w:val="en-GB" w:eastAsia="el-GR"/>
        </w:rPr>
        <w:t>Gillon</w:t>
      </w:r>
      <w:r>
        <w:rPr>
          <w:rFonts w:ascii="Comic Sans MS" w:eastAsia="Times New Roman" w:hAnsi="Comic Sans MS" w:cs="Arial"/>
          <w:bCs/>
          <w:sz w:val="20"/>
          <w:szCs w:val="20"/>
          <w:lang w:eastAsia="el-GR"/>
        </w:rPr>
        <w:t>, 1994)</w:t>
      </w:r>
      <w:r>
        <w:rPr>
          <w:rFonts w:ascii="Comic Sans MS" w:hAnsi="Comic Sans MS"/>
          <w:sz w:val="20"/>
          <w:szCs w:val="20"/>
        </w:rPr>
        <w:t xml:space="preserve">. </w:t>
      </w:r>
    </w:p>
    <w:p w:rsid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Ωστόσο, στο χώρο της υγείας είναι δύσκολο να τηρηθούν αρχές ή κανόνες, που είναι απόλυτοι ή δεν υπόκεινται σε αντιπαράθεση. Κι αυτό γιατί, από τη μια πλευρά, ο υγειονομικός χώρος παρουσιάζει πληθώρα και ποικιλομορφία κλινικών καταστάσεων και από την άλλη πλευρά, διάφορες ηθικές αρχές φαίνεται πως μπορούν να βρουν εφαρμογή σε διάφορες περιπτώσεις. Με την προϋπόθεση ότι δε θεωρούνται απόλυτες, οι αρχές αυτές εξυπηρετούν την ανάγκη ύπαρξης οδηγιών κατά την άσκηση της κλινικής πρακτικής. Με το πέρασμα του χρόνου, οι τέσσερις ηθικές αρχές κέρδισαν την αποδοχή για την εφαρμογή τους στην ανάλυση των ηθικών ζητημάτων που ανακύπτουν </w:t>
      </w:r>
      <w:r w:rsidRPr="00967B9D">
        <w:rPr>
          <w:rFonts w:ascii="Comic Sans MS" w:hAnsi="Comic Sans MS"/>
          <w:sz w:val="20"/>
          <w:szCs w:val="20"/>
        </w:rPr>
        <w:t xml:space="preserve">στην </w:t>
      </w:r>
      <w:r w:rsidRPr="00E70870">
        <w:rPr>
          <w:rFonts w:ascii="Comic Sans MS" w:hAnsi="Comic Sans MS"/>
          <w:sz w:val="20"/>
          <w:szCs w:val="20"/>
        </w:rPr>
        <w:t>ιατρική (</w:t>
      </w:r>
      <w:r w:rsidRPr="00E70870">
        <w:rPr>
          <w:rStyle w:val="HTML"/>
          <w:rFonts w:ascii="Comic Sans MS" w:hAnsi="Comic Sans MS"/>
          <w:i w:val="0"/>
          <w:sz w:val="20"/>
          <w:szCs w:val="20"/>
        </w:rPr>
        <w:t>McCormick, 1998</w:t>
      </w:r>
      <w:r w:rsidRPr="001F70DE">
        <w:rPr>
          <w:rStyle w:val="HTML"/>
          <w:rFonts w:ascii="Comic Sans MS" w:hAnsi="Comic Sans MS"/>
          <w:i w:val="0"/>
          <w:sz w:val="20"/>
          <w:szCs w:val="20"/>
        </w:rPr>
        <w:t xml:space="preserve">. </w:t>
      </w:r>
      <w:r>
        <w:rPr>
          <w:rStyle w:val="HTML"/>
          <w:rFonts w:ascii="Comic Sans MS" w:hAnsi="Comic Sans MS"/>
          <w:i w:val="0"/>
          <w:sz w:val="20"/>
          <w:szCs w:val="20"/>
          <w:lang w:val="en-US"/>
        </w:rPr>
        <w:t>Beauchamp</w:t>
      </w:r>
      <w:r w:rsidRPr="00A66A5D">
        <w:rPr>
          <w:rStyle w:val="HTML"/>
          <w:rFonts w:ascii="Comic Sans MS" w:hAnsi="Comic Sans MS"/>
          <w:i w:val="0"/>
          <w:sz w:val="20"/>
          <w:szCs w:val="20"/>
        </w:rPr>
        <w:t xml:space="preserve">, 2003. </w:t>
      </w:r>
      <w:r>
        <w:rPr>
          <w:rStyle w:val="HTML"/>
          <w:rFonts w:ascii="Comic Sans MS" w:hAnsi="Comic Sans MS"/>
          <w:i w:val="0"/>
          <w:sz w:val="20"/>
          <w:szCs w:val="20"/>
          <w:lang w:val="en-US"/>
        </w:rPr>
        <w:t>Macklin</w:t>
      </w:r>
      <w:r w:rsidRPr="00A66A5D">
        <w:rPr>
          <w:rStyle w:val="HTML"/>
          <w:rFonts w:ascii="Comic Sans MS" w:hAnsi="Comic Sans MS"/>
          <w:i w:val="0"/>
          <w:sz w:val="20"/>
          <w:szCs w:val="20"/>
        </w:rPr>
        <w:t>, 2003</w:t>
      </w:r>
      <w:r w:rsidRPr="00E70870">
        <w:rPr>
          <w:rStyle w:val="HTML"/>
          <w:rFonts w:ascii="Comic Sans MS" w:hAnsi="Comic Sans MS"/>
          <w:i w:val="0"/>
          <w:sz w:val="20"/>
          <w:szCs w:val="20"/>
        </w:rPr>
        <w:t>)</w:t>
      </w:r>
      <w:r w:rsidRPr="00E70870">
        <w:rPr>
          <w:rFonts w:ascii="Comic Sans MS" w:hAnsi="Comic Sans MS"/>
          <w:sz w:val="20"/>
          <w:szCs w:val="20"/>
        </w:rPr>
        <w:t>.</w:t>
      </w:r>
    </w:p>
    <w:p w:rsidR="000462D1" w:rsidRPr="005D3CE9"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Εκτός από τις τέσσερις αυτές αρχές, οι </w:t>
      </w:r>
      <w:r>
        <w:rPr>
          <w:rFonts w:ascii="Comic Sans MS" w:hAnsi="Comic Sans MS"/>
          <w:sz w:val="20"/>
          <w:szCs w:val="20"/>
          <w:lang w:val="en-US"/>
        </w:rPr>
        <w:t>Beauchamp</w:t>
      </w:r>
      <w:r w:rsidRPr="00164987">
        <w:rPr>
          <w:rFonts w:ascii="Comic Sans MS" w:hAnsi="Comic Sans MS"/>
          <w:sz w:val="20"/>
          <w:szCs w:val="20"/>
        </w:rPr>
        <w:t xml:space="preserve"> </w:t>
      </w:r>
      <w:r>
        <w:rPr>
          <w:rFonts w:ascii="Comic Sans MS" w:hAnsi="Comic Sans MS"/>
          <w:sz w:val="20"/>
          <w:szCs w:val="20"/>
        </w:rPr>
        <w:t xml:space="preserve">και </w:t>
      </w:r>
      <w:r>
        <w:rPr>
          <w:rFonts w:ascii="Comic Sans MS" w:hAnsi="Comic Sans MS"/>
          <w:sz w:val="20"/>
          <w:szCs w:val="20"/>
          <w:lang w:val="en-US"/>
        </w:rPr>
        <w:t>Childress</w:t>
      </w:r>
      <w:r w:rsidRPr="00164987">
        <w:rPr>
          <w:rFonts w:ascii="Comic Sans MS" w:hAnsi="Comic Sans MS"/>
          <w:sz w:val="20"/>
          <w:szCs w:val="20"/>
        </w:rPr>
        <w:t xml:space="preserve"> </w:t>
      </w:r>
      <w:r>
        <w:rPr>
          <w:rFonts w:ascii="Comic Sans MS" w:hAnsi="Comic Sans MS"/>
          <w:sz w:val="20"/>
          <w:szCs w:val="20"/>
        </w:rPr>
        <w:t xml:space="preserve">στο βιβλίο τους </w:t>
      </w:r>
      <w:r w:rsidRPr="00A66A5D">
        <w:rPr>
          <w:rFonts w:ascii="Comic Sans MS" w:hAnsi="Comic Sans MS"/>
          <w:i/>
          <w:sz w:val="20"/>
          <w:szCs w:val="20"/>
          <w:lang w:val="en-US"/>
        </w:rPr>
        <w:t>Principles</w:t>
      </w:r>
      <w:r w:rsidRPr="00A66A5D">
        <w:rPr>
          <w:rFonts w:ascii="Comic Sans MS" w:hAnsi="Comic Sans MS"/>
          <w:i/>
          <w:sz w:val="20"/>
          <w:szCs w:val="20"/>
        </w:rPr>
        <w:t xml:space="preserve"> </w:t>
      </w:r>
      <w:r w:rsidRPr="00A66A5D">
        <w:rPr>
          <w:rFonts w:ascii="Comic Sans MS" w:hAnsi="Comic Sans MS"/>
          <w:i/>
          <w:sz w:val="20"/>
          <w:szCs w:val="20"/>
          <w:lang w:val="en-US"/>
        </w:rPr>
        <w:t>of</w:t>
      </w:r>
      <w:r w:rsidRPr="00A66A5D">
        <w:rPr>
          <w:rFonts w:ascii="Comic Sans MS" w:hAnsi="Comic Sans MS"/>
          <w:i/>
          <w:sz w:val="20"/>
          <w:szCs w:val="20"/>
        </w:rPr>
        <w:t xml:space="preserve"> </w:t>
      </w:r>
      <w:r w:rsidRPr="00A66A5D">
        <w:rPr>
          <w:rFonts w:ascii="Comic Sans MS" w:hAnsi="Comic Sans MS"/>
          <w:i/>
          <w:sz w:val="20"/>
          <w:szCs w:val="20"/>
          <w:lang w:val="en-US"/>
        </w:rPr>
        <w:t>Biomedical</w:t>
      </w:r>
      <w:r w:rsidRPr="00A66A5D">
        <w:rPr>
          <w:rFonts w:ascii="Comic Sans MS" w:hAnsi="Comic Sans MS"/>
          <w:i/>
          <w:sz w:val="20"/>
          <w:szCs w:val="20"/>
        </w:rPr>
        <w:t xml:space="preserve"> </w:t>
      </w:r>
      <w:r w:rsidRPr="00A66A5D">
        <w:rPr>
          <w:rFonts w:ascii="Comic Sans MS" w:hAnsi="Comic Sans MS"/>
          <w:i/>
          <w:sz w:val="20"/>
          <w:szCs w:val="20"/>
          <w:lang w:val="en-US"/>
        </w:rPr>
        <w:t>Ethics</w:t>
      </w:r>
      <w:r w:rsidRPr="00A66A5D">
        <w:rPr>
          <w:rFonts w:ascii="Comic Sans MS" w:hAnsi="Comic Sans MS"/>
          <w:sz w:val="20"/>
          <w:szCs w:val="20"/>
        </w:rPr>
        <w:t xml:space="preserve"> </w:t>
      </w:r>
      <w:r>
        <w:rPr>
          <w:rFonts w:ascii="Comic Sans MS" w:hAnsi="Comic Sans MS"/>
          <w:sz w:val="20"/>
          <w:szCs w:val="20"/>
        </w:rPr>
        <w:t>υποστηρίζουν ότι υπάρχουν και άλλοι δευτερεύοντες κανόνες, που διέπουν την ιατρική ηθική, όπως η υποχρέωση της παροχής αλήθειας στον ασθενή (</w:t>
      </w:r>
      <w:r>
        <w:rPr>
          <w:rFonts w:ascii="Comic Sans MS" w:hAnsi="Comic Sans MS"/>
          <w:sz w:val="20"/>
          <w:szCs w:val="20"/>
          <w:lang w:val="en-US"/>
        </w:rPr>
        <w:t>tell</w:t>
      </w:r>
      <w:r w:rsidRPr="00A66A5D">
        <w:rPr>
          <w:rFonts w:ascii="Comic Sans MS" w:hAnsi="Comic Sans MS"/>
          <w:sz w:val="20"/>
          <w:szCs w:val="20"/>
        </w:rPr>
        <w:t xml:space="preserve"> </w:t>
      </w:r>
      <w:r>
        <w:rPr>
          <w:rFonts w:ascii="Comic Sans MS" w:hAnsi="Comic Sans MS"/>
          <w:sz w:val="20"/>
          <w:szCs w:val="20"/>
          <w:lang w:val="en-US"/>
        </w:rPr>
        <w:t>the</w:t>
      </w:r>
      <w:r w:rsidRPr="00A66A5D">
        <w:rPr>
          <w:rFonts w:ascii="Comic Sans MS" w:hAnsi="Comic Sans MS"/>
          <w:sz w:val="20"/>
          <w:szCs w:val="20"/>
        </w:rPr>
        <w:t xml:space="preserve"> </w:t>
      </w:r>
      <w:r>
        <w:rPr>
          <w:rFonts w:ascii="Comic Sans MS" w:hAnsi="Comic Sans MS"/>
          <w:sz w:val="20"/>
          <w:szCs w:val="20"/>
          <w:lang w:val="en-US"/>
        </w:rPr>
        <w:t>truth</w:t>
      </w:r>
      <w:r w:rsidRPr="00A66A5D">
        <w:rPr>
          <w:rFonts w:ascii="Comic Sans MS" w:hAnsi="Comic Sans MS"/>
          <w:sz w:val="20"/>
          <w:szCs w:val="20"/>
        </w:rPr>
        <w:t xml:space="preserve">), </w:t>
      </w:r>
      <w:r>
        <w:rPr>
          <w:rFonts w:ascii="Comic Sans MS" w:hAnsi="Comic Sans MS"/>
          <w:sz w:val="20"/>
          <w:szCs w:val="20"/>
        </w:rPr>
        <w:t>η προστασία της ιδιωτικότητας (</w:t>
      </w:r>
      <w:r>
        <w:rPr>
          <w:rFonts w:ascii="Comic Sans MS" w:hAnsi="Comic Sans MS"/>
          <w:sz w:val="20"/>
          <w:szCs w:val="20"/>
          <w:lang w:val="en-US"/>
        </w:rPr>
        <w:t>protect</w:t>
      </w:r>
      <w:r w:rsidRPr="00A66A5D">
        <w:rPr>
          <w:rFonts w:ascii="Comic Sans MS" w:hAnsi="Comic Sans MS"/>
          <w:sz w:val="20"/>
          <w:szCs w:val="20"/>
        </w:rPr>
        <w:t xml:space="preserve"> </w:t>
      </w:r>
      <w:r>
        <w:rPr>
          <w:rFonts w:ascii="Comic Sans MS" w:hAnsi="Comic Sans MS"/>
          <w:sz w:val="20"/>
          <w:szCs w:val="20"/>
          <w:lang w:val="en-US"/>
        </w:rPr>
        <w:t>the</w:t>
      </w:r>
      <w:r w:rsidRPr="00A66A5D">
        <w:rPr>
          <w:rFonts w:ascii="Comic Sans MS" w:hAnsi="Comic Sans MS"/>
          <w:sz w:val="20"/>
          <w:szCs w:val="20"/>
        </w:rPr>
        <w:t xml:space="preserve"> </w:t>
      </w:r>
      <w:r>
        <w:rPr>
          <w:rFonts w:ascii="Comic Sans MS" w:hAnsi="Comic Sans MS"/>
          <w:sz w:val="20"/>
          <w:szCs w:val="20"/>
          <w:lang w:val="en-US"/>
        </w:rPr>
        <w:t>privacy</w:t>
      </w:r>
      <w:r w:rsidRPr="00A66A5D">
        <w:rPr>
          <w:rFonts w:ascii="Comic Sans MS" w:hAnsi="Comic Sans MS"/>
          <w:sz w:val="20"/>
          <w:szCs w:val="20"/>
        </w:rPr>
        <w:t xml:space="preserve">) </w:t>
      </w:r>
      <w:r>
        <w:rPr>
          <w:rFonts w:ascii="Comic Sans MS" w:hAnsi="Comic Sans MS"/>
          <w:sz w:val="20"/>
          <w:szCs w:val="20"/>
        </w:rPr>
        <w:t>και η τήρηση του ιατρικού απορρήτου (</w:t>
      </w:r>
      <w:r>
        <w:rPr>
          <w:rFonts w:ascii="Comic Sans MS" w:hAnsi="Comic Sans MS"/>
          <w:sz w:val="20"/>
          <w:szCs w:val="20"/>
          <w:lang w:val="en-US"/>
        </w:rPr>
        <w:t>confidenciality</w:t>
      </w:r>
      <w:r>
        <w:rPr>
          <w:rFonts w:ascii="Comic Sans MS" w:hAnsi="Comic Sans MS"/>
          <w:sz w:val="20"/>
          <w:szCs w:val="20"/>
        </w:rPr>
        <w:t>)</w:t>
      </w:r>
      <w:r w:rsidRPr="002F2B72">
        <w:rPr>
          <w:rFonts w:ascii="Comic Sans MS" w:hAnsi="Comic Sans MS"/>
          <w:sz w:val="20"/>
          <w:szCs w:val="20"/>
        </w:rPr>
        <w:t xml:space="preserve">, </w:t>
      </w:r>
      <w:r>
        <w:rPr>
          <w:rFonts w:ascii="Comic Sans MS" w:hAnsi="Comic Sans MS"/>
          <w:sz w:val="20"/>
          <w:szCs w:val="20"/>
        </w:rPr>
        <w:t>καθώς και διάφοροι άλλοι κανόνες, όπως η ενήμερη συναίνεση (</w:t>
      </w:r>
      <w:r>
        <w:rPr>
          <w:rFonts w:ascii="Comic Sans MS" w:hAnsi="Comic Sans MS"/>
          <w:sz w:val="20"/>
          <w:szCs w:val="20"/>
          <w:lang w:val="en-US"/>
        </w:rPr>
        <w:t>informed</w:t>
      </w:r>
      <w:r w:rsidRPr="002F2B72">
        <w:rPr>
          <w:rFonts w:ascii="Comic Sans MS" w:hAnsi="Comic Sans MS"/>
          <w:sz w:val="20"/>
          <w:szCs w:val="20"/>
        </w:rPr>
        <w:t xml:space="preserve"> </w:t>
      </w:r>
      <w:r>
        <w:rPr>
          <w:rFonts w:ascii="Comic Sans MS" w:hAnsi="Comic Sans MS"/>
          <w:sz w:val="20"/>
          <w:szCs w:val="20"/>
          <w:lang w:val="en-US"/>
        </w:rPr>
        <w:t>consent</w:t>
      </w:r>
      <w:r w:rsidRPr="002F2B72">
        <w:rPr>
          <w:rFonts w:ascii="Comic Sans MS" w:hAnsi="Comic Sans MS"/>
          <w:sz w:val="20"/>
          <w:szCs w:val="20"/>
        </w:rPr>
        <w:t xml:space="preserve">). </w:t>
      </w:r>
      <w:r>
        <w:rPr>
          <w:rFonts w:ascii="Comic Sans MS" w:hAnsi="Comic Sans MS"/>
          <w:sz w:val="20"/>
          <w:szCs w:val="20"/>
        </w:rPr>
        <w:t>Πολλοί από αυτούς τους κανόνες θεωρούνται παράγωγοι των αρχών της Βιοηθικής. Ως παράδειγμα μπορεί να αναφερθεί η αποκάλυψη της αλήθειας στον ασθενή, που είναι απότοκη της αρχής του σεβασμού της</w:t>
      </w:r>
      <w:r w:rsidR="007E2F22">
        <w:rPr>
          <w:rFonts w:ascii="Comic Sans MS" w:hAnsi="Comic Sans MS"/>
          <w:sz w:val="20"/>
          <w:szCs w:val="20"/>
        </w:rPr>
        <w:t xml:space="preserve"> αυτονομίας, καθώς ο ασθενής δε</w:t>
      </w:r>
      <w:r>
        <w:rPr>
          <w:rFonts w:ascii="Comic Sans MS" w:hAnsi="Comic Sans MS"/>
          <w:sz w:val="20"/>
          <w:szCs w:val="20"/>
        </w:rPr>
        <w:t xml:space="preserve"> μπορεί να πάρει αυτόνομες αποφάσεις για την υγεία του χωρίς επαρκή και ειλικρινή ενημέρωση </w:t>
      </w:r>
      <w:r w:rsidRPr="00C61942">
        <w:rPr>
          <w:rFonts w:ascii="Comic Sans MS" w:hAnsi="Comic Sans MS"/>
          <w:sz w:val="20"/>
          <w:szCs w:val="20"/>
        </w:rPr>
        <w:t>(</w:t>
      </w:r>
      <w:r>
        <w:rPr>
          <w:rFonts w:ascii="Comic Sans MS" w:hAnsi="Comic Sans MS"/>
          <w:sz w:val="20"/>
          <w:szCs w:val="20"/>
          <w:lang w:val="en-US"/>
        </w:rPr>
        <w:t>Childress</w:t>
      </w:r>
      <w:r>
        <w:rPr>
          <w:rFonts w:ascii="Comic Sans MS" w:hAnsi="Comic Sans MS"/>
          <w:sz w:val="20"/>
          <w:szCs w:val="20"/>
        </w:rPr>
        <w:t xml:space="preserve">, </w:t>
      </w:r>
      <w:r w:rsidRPr="00950889">
        <w:rPr>
          <w:rFonts w:ascii="Comic Sans MS" w:hAnsi="Comic Sans MS"/>
          <w:sz w:val="20"/>
          <w:szCs w:val="20"/>
        </w:rPr>
        <w:t>2005</w:t>
      </w:r>
      <w:r w:rsidRPr="00C61942">
        <w:rPr>
          <w:rFonts w:ascii="Comic Sans MS" w:hAnsi="Comic Sans MS"/>
          <w:sz w:val="20"/>
          <w:szCs w:val="20"/>
        </w:rPr>
        <w:t>)</w:t>
      </w:r>
      <w:r>
        <w:rPr>
          <w:rStyle w:val="ad"/>
          <w:rFonts w:ascii="Comic Sans MS" w:hAnsi="Comic Sans MS"/>
          <w:sz w:val="20"/>
          <w:szCs w:val="20"/>
        </w:rPr>
        <w:footnoteReference w:id="11"/>
      </w:r>
      <w:r>
        <w:rPr>
          <w:rFonts w:ascii="Comic Sans MS" w:hAnsi="Comic Sans MS"/>
          <w:sz w:val="20"/>
          <w:szCs w:val="20"/>
        </w:rPr>
        <w:t xml:space="preserve">. </w:t>
      </w:r>
    </w:p>
    <w:p w:rsidR="000462D1" w:rsidRPr="00A66A5D"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Υπάρχουν πολλοί υποστηρικτές της προσέγγισης των τεσσάρων αρχών, αλλά και </w:t>
      </w:r>
      <w:r>
        <w:rPr>
          <w:rFonts w:ascii="Comic Sans MS" w:hAnsi="Comic Sans MS"/>
          <w:sz w:val="20"/>
          <w:szCs w:val="20"/>
        </w:rPr>
        <w:lastRenderedPageBreak/>
        <w:t>αρκετοί αντίπαλοι. Ο</w:t>
      </w:r>
      <w:r w:rsidRPr="005D3CE9">
        <w:rPr>
          <w:rFonts w:ascii="Comic Sans MS" w:hAnsi="Comic Sans MS"/>
          <w:sz w:val="20"/>
          <w:szCs w:val="20"/>
        </w:rPr>
        <w:t xml:space="preserve"> </w:t>
      </w:r>
      <w:r>
        <w:rPr>
          <w:rFonts w:ascii="Comic Sans MS" w:hAnsi="Comic Sans MS"/>
          <w:sz w:val="20"/>
          <w:szCs w:val="20"/>
          <w:lang w:val="en-US"/>
        </w:rPr>
        <w:t>Robert</w:t>
      </w:r>
      <w:r w:rsidRPr="005D3CE9">
        <w:rPr>
          <w:rFonts w:ascii="Comic Sans MS" w:hAnsi="Comic Sans MS"/>
          <w:sz w:val="20"/>
          <w:szCs w:val="20"/>
        </w:rPr>
        <w:t xml:space="preserve"> </w:t>
      </w:r>
      <w:r>
        <w:rPr>
          <w:rFonts w:ascii="Comic Sans MS" w:hAnsi="Comic Sans MS"/>
          <w:sz w:val="20"/>
          <w:szCs w:val="20"/>
          <w:lang w:val="en-US"/>
        </w:rPr>
        <w:t>Veatch</w:t>
      </w:r>
      <w:r w:rsidRPr="005D3CE9">
        <w:rPr>
          <w:rFonts w:ascii="Comic Sans MS" w:hAnsi="Comic Sans MS"/>
          <w:sz w:val="20"/>
          <w:szCs w:val="20"/>
        </w:rPr>
        <w:t xml:space="preserve"> </w:t>
      </w:r>
      <w:r>
        <w:rPr>
          <w:rFonts w:ascii="Comic Sans MS" w:hAnsi="Comic Sans MS"/>
          <w:sz w:val="20"/>
          <w:szCs w:val="20"/>
        </w:rPr>
        <w:t>στο</w:t>
      </w:r>
      <w:r w:rsidRPr="005D3CE9">
        <w:rPr>
          <w:rFonts w:ascii="Comic Sans MS" w:hAnsi="Comic Sans MS"/>
          <w:sz w:val="20"/>
          <w:szCs w:val="20"/>
        </w:rPr>
        <w:t xml:space="preserve"> </w:t>
      </w:r>
      <w:r>
        <w:rPr>
          <w:rFonts w:ascii="Comic Sans MS" w:hAnsi="Comic Sans MS"/>
          <w:sz w:val="20"/>
          <w:szCs w:val="20"/>
        </w:rPr>
        <w:t>βιβλίο</w:t>
      </w:r>
      <w:r w:rsidRPr="005D3CE9">
        <w:rPr>
          <w:rFonts w:ascii="Comic Sans MS" w:hAnsi="Comic Sans MS"/>
          <w:sz w:val="20"/>
          <w:szCs w:val="20"/>
        </w:rPr>
        <w:t xml:space="preserve"> </w:t>
      </w:r>
      <w:r>
        <w:rPr>
          <w:rFonts w:ascii="Comic Sans MS" w:hAnsi="Comic Sans MS"/>
          <w:sz w:val="20"/>
          <w:szCs w:val="20"/>
        </w:rPr>
        <w:t>του</w:t>
      </w:r>
      <w:r w:rsidRPr="005D3CE9">
        <w:rPr>
          <w:rFonts w:ascii="Comic Sans MS" w:hAnsi="Comic Sans MS"/>
          <w:sz w:val="20"/>
          <w:szCs w:val="20"/>
        </w:rPr>
        <w:t xml:space="preserve"> </w:t>
      </w:r>
      <w:r w:rsidRPr="005D3CE9">
        <w:rPr>
          <w:rFonts w:ascii="Comic Sans MS" w:hAnsi="Comic Sans MS"/>
          <w:i/>
          <w:sz w:val="20"/>
          <w:szCs w:val="20"/>
          <w:lang w:val="en-US"/>
        </w:rPr>
        <w:t>A</w:t>
      </w:r>
      <w:r w:rsidRPr="005D3CE9">
        <w:rPr>
          <w:rFonts w:ascii="Comic Sans MS" w:hAnsi="Comic Sans MS"/>
          <w:i/>
          <w:sz w:val="20"/>
          <w:szCs w:val="20"/>
        </w:rPr>
        <w:t xml:space="preserve"> </w:t>
      </w:r>
      <w:r w:rsidRPr="005D3CE9">
        <w:rPr>
          <w:rFonts w:ascii="Comic Sans MS" w:hAnsi="Comic Sans MS"/>
          <w:i/>
          <w:sz w:val="20"/>
          <w:szCs w:val="20"/>
          <w:lang w:val="en-US"/>
        </w:rPr>
        <w:t>Theory</w:t>
      </w:r>
      <w:r w:rsidRPr="005D3CE9">
        <w:rPr>
          <w:rFonts w:ascii="Comic Sans MS" w:hAnsi="Comic Sans MS"/>
          <w:i/>
          <w:sz w:val="20"/>
          <w:szCs w:val="20"/>
        </w:rPr>
        <w:t xml:space="preserve"> </w:t>
      </w:r>
      <w:r w:rsidRPr="005D3CE9">
        <w:rPr>
          <w:rFonts w:ascii="Comic Sans MS" w:hAnsi="Comic Sans MS"/>
          <w:i/>
          <w:sz w:val="20"/>
          <w:szCs w:val="20"/>
          <w:lang w:val="en-US"/>
        </w:rPr>
        <w:t>of</w:t>
      </w:r>
      <w:r w:rsidRPr="005D3CE9">
        <w:rPr>
          <w:rFonts w:ascii="Comic Sans MS" w:hAnsi="Comic Sans MS"/>
          <w:i/>
          <w:sz w:val="20"/>
          <w:szCs w:val="20"/>
        </w:rPr>
        <w:t xml:space="preserve"> </w:t>
      </w:r>
      <w:r w:rsidRPr="005D3CE9">
        <w:rPr>
          <w:rFonts w:ascii="Comic Sans MS" w:hAnsi="Comic Sans MS"/>
          <w:i/>
          <w:sz w:val="20"/>
          <w:szCs w:val="20"/>
          <w:lang w:val="en-US"/>
        </w:rPr>
        <w:t>Medical</w:t>
      </w:r>
      <w:r w:rsidRPr="005D3CE9">
        <w:rPr>
          <w:rFonts w:ascii="Comic Sans MS" w:hAnsi="Comic Sans MS"/>
          <w:i/>
          <w:sz w:val="20"/>
          <w:szCs w:val="20"/>
        </w:rPr>
        <w:t xml:space="preserve"> </w:t>
      </w:r>
      <w:r w:rsidRPr="005D3CE9">
        <w:rPr>
          <w:rFonts w:ascii="Comic Sans MS" w:hAnsi="Comic Sans MS"/>
          <w:i/>
          <w:sz w:val="20"/>
          <w:szCs w:val="20"/>
          <w:lang w:val="en-US"/>
        </w:rPr>
        <w:t>Ethics</w:t>
      </w:r>
      <w:r w:rsidRPr="005D3CE9">
        <w:rPr>
          <w:rFonts w:ascii="Comic Sans MS" w:hAnsi="Comic Sans MS"/>
          <w:sz w:val="20"/>
          <w:szCs w:val="20"/>
        </w:rPr>
        <w:t xml:space="preserve"> </w:t>
      </w:r>
      <w:r>
        <w:rPr>
          <w:rFonts w:ascii="Comic Sans MS" w:hAnsi="Comic Sans MS"/>
          <w:sz w:val="20"/>
          <w:szCs w:val="20"/>
        </w:rPr>
        <w:t>συμφωνεί με τις τέσσερις αρχές, προσθέτει ωστόσο και μερικές άλλες, όπως ο σεβασμός της σύμβασης μεταξύ ιατρού και ασθενούς, η τιμιότητα και η αποφυγή πρόκλησης θανάτωσης (</w:t>
      </w:r>
      <w:r>
        <w:rPr>
          <w:rFonts w:ascii="Comic Sans MS" w:hAnsi="Comic Sans MS"/>
          <w:sz w:val="20"/>
          <w:szCs w:val="20"/>
          <w:lang w:val="en-US"/>
        </w:rPr>
        <w:t>Veatch</w:t>
      </w:r>
      <w:r>
        <w:rPr>
          <w:rFonts w:ascii="Comic Sans MS" w:hAnsi="Comic Sans MS"/>
          <w:sz w:val="20"/>
          <w:szCs w:val="20"/>
        </w:rPr>
        <w:t xml:space="preserve">, 1981). Ο </w:t>
      </w:r>
      <w:r>
        <w:rPr>
          <w:rFonts w:ascii="Comic Sans MS" w:hAnsi="Comic Sans MS"/>
          <w:sz w:val="20"/>
          <w:szCs w:val="20"/>
          <w:lang w:val="en-US"/>
        </w:rPr>
        <w:t>Engelhardt</w:t>
      </w:r>
      <w:r w:rsidRPr="00491F76">
        <w:rPr>
          <w:rFonts w:ascii="Comic Sans MS" w:hAnsi="Comic Sans MS"/>
          <w:sz w:val="20"/>
          <w:szCs w:val="20"/>
        </w:rPr>
        <w:t xml:space="preserve"> </w:t>
      </w:r>
      <w:r>
        <w:rPr>
          <w:rFonts w:ascii="Comic Sans MS" w:hAnsi="Comic Sans MS"/>
          <w:sz w:val="20"/>
          <w:szCs w:val="20"/>
        </w:rPr>
        <w:t xml:space="preserve">στο βιβλίο του </w:t>
      </w:r>
      <w:r w:rsidRPr="000966B4">
        <w:rPr>
          <w:rFonts w:ascii="Comic Sans MS" w:hAnsi="Comic Sans MS"/>
          <w:i/>
          <w:sz w:val="20"/>
          <w:szCs w:val="20"/>
          <w:lang w:val="en-US"/>
        </w:rPr>
        <w:t>Foundations</w:t>
      </w:r>
      <w:r w:rsidRPr="000966B4">
        <w:rPr>
          <w:rFonts w:ascii="Comic Sans MS" w:hAnsi="Comic Sans MS"/>
          <w:i/>
          <w:sz w:val="20"/>
          <w:szCs w:val="20"/>
        </w:rPr>
        <w:t xml:space="preserve"> </w:t>
      </w:r>
      <w:r w:rsidRPr="000966B4">
        <w:rPr>
          <w:rFonts w:ascii="Comic Sans MS" w:hAnsi="Comic Sans MS"/>
          <w:i/>
          <w:sz w:val="20"/>
          <w:szCs w:val="20"/>
          <w:lang w:val="en-US"/>
        </w:rPr>
        <w:t>of</w:t>
      </w:r>
      <w:r w:rsidRPr="000966B4">
        <w:rPr>
          <w:rFonts w:ascii="Comic Sans MS" w:hAnsi="Comic Sans MS"/>
          <w:i/>
          <w:sz w:val="20"/>
          <w:szCs w:val="20"/>
        </w:rPr>
        <w:t xml:space="preserve"> </w:t>
      </w:r>
      <w:r w:rsidRPr="000966B4">
        <w:rPr>
          <w:rFonts w:ascii="Comic Sans MS" w:hAnsi="Comic Sans MS"/>
          <w:i/>
          <w:sz w:val="20"/>
          <w:szCs w:val="20"/>
          <w:lang w:val="en-US"/>
        </w:rPr>
        <w:t>Bioethics</w:t>
      </w:r>
      <w:r w:rsidRPr="00491F76">
        <w:rPr>
          <w:rFonts w:ascii="Comic Sans MS" w:hAnsi="Comic Sans MS"/>
          <w:sz w:val="20"/>
          <w:szCs w:val="20"/>
        </w:rPr>
        <w:t xml:space="preserve"> </w:t>
      </w:r>
      <w:r>
        <w:rPr>
          <w:rFonts w:ascii="Comic Sans MS" w:hAnsi="Comic Sans MS"/>
          <w:sz w:val="20"/>
          <w:szCs w:val="20"/>
        </w:rPr>
        <w:t>αποδέχεται τις αρχές της αυτονομίας και της αγαθοεργίας, αλλά υποβιβάζει την αρχή της δικαιοσύνης σε σχέση με τις δυο προηγούμενες (</w:t>
      </w:r>
      <w:r>
        <w:rPr>
          <w:rFonts w:ascii="Comic Sans MS" w:hAnsi="Comic Sans MS"/>
          <w:sz w:val="20"/>
          <w:szCs w:val="20"/>
          <w:lang w:val="en-US"/>
        </w:rPr>
        <w:t>Engelhardt</w:t>
      </w:r>
      <w:r>
        <w:rPr>
          <w:rFonts w:ascii="Comic Sans MS" w:hAnsi="Comic Sans MS"/>
          <w:sz w:val="20"/>
          <w:szCs w:val="20"/>
        </w:rPr>
        <w:t>, 1995)</w:t>
      </w:r>
      <w:r w:rsidRPr="000966B4">
        <w:rPr>
          <w:rFonts w:ascii="Comic Sans MS" w:hAnsi="Comic Sans MS"/>
          <w:sz w:val="20"/>
          <w:szCs w:val="20"/>
        </w:rPr>
        <w:t xml:space="preserve">, </w:t>
      </w:r>
      <w:r>
        <w:rPr>
          <w:rFonts w:ascii="Comic Sans MS" w:hAnsi="Comic Sans MS"/>
          <w:sz w:val="20"/>
          <w:szCs w:val="20"/>
        </w:rPr>
        <w:t xml:space="preserve">ενώ ο </w:t>
      </w:r>
      <w:r>
        <w:rPr>
          <w:rFonts w:ascii="Comic Sans MS" w:hAnsi="Comic Sans MS"/>
          <w:sz w:val="20"/>
          <w:szCs w:val="20"/>
          <w:lang w:val="en-US"/>
        </w:rPr>
        <w:t>Toulmin</w:t>
      </w:r>
      <w:r w:rsidRPr="000966B4">
        <w:rPr>
          <w:rFonts w:ascii="Comic Sans MS" w:hAnsi="Comic Sans MS"/>
          <w:sz w:val="20"/>
          <w:szCs w:val="20"/>
        </w:rPr>
        <w:t xml:space="preserve"> </w:t>
      </w:r>
      <w:r>
        <w:rPr>
          <w:rFonts w:ascii="Comic Sans MS" w:hAnsi="Comic Sans MS"/>
          <w:sz w:val="20"/>
          <w:szCs w:val="20"/>
        </w:rPr>
        <w:t xml:space="preserve">υποστηρίζει ότι η ύπαρξη αρχών και κανόνων είναι απαραίτητη </w:t>
      </w:r>
      <w:r w:rsidRPr="000966B4">
        <w:rPr>
          <w:rFonts w:ascii="Comic Sans MS" w:hAnsi="Comic Sans MS"/>
          <w:sz w:val="20"/>
          <w:szCs w:val="20"/>
        </w:rPr>
        <w:t xml:space="preserve"> </w:t>
      </w:r>
      <w:r>
        <w:rPr>
          <w:rFonts w:ascii="Comic Sans MS" w:hAnsi="Comic Sans MS"/>
          <w:sz w:val="20"/>
          <w:szCs w:val="20"/>
        </w:rPr>
        <w:t>στις ανθρώπινες σχέσεις μεταξύ αγνώστων, όχι όμως και μεταξύ οικείων προσώπων (</w:t>
      </w:r>
      <w:r>
        <w:rPr>
          <w:rFonts w:ascii="Comic Sans MS" w:hAnsi="Comic Sans MS"/>
          <w:sz w:val="20"/>
          <w:szCs w:val="20"/>
          <w:lang w:val="en-US"/>
        </w:rPr>
        <w:t>Toulmin</w:t>
      </w:r>
      <w:r w:rsidRPr="000966B4">
        <w:rPr>
          <w:rFonts w:ascii="Comic Sans MS" w:hAnsi="Comic Sans MS"/>
          <w:sz w:val="20"/>
          <w:szCs w:val="20"/>
        </w:rPr>
        <w:t>, 1981)</w:t>
      </w:r>
      <w:r>
        <w:rPr>
          <w:rFonts w:ascii="Comic Sans MS" w:hAnsi="Comic Sans MS"/>
          <w:sz w:val="20"/>
          <w:szCs w:val="20"/>
        </w:rPr>
        <w:t>. Αντιδράσεις στην υιοθέτηση και εφαρμογή των τεσσάρων αρχών της Βιοηθικής έχουν επίσης εκφραστεί και από άλλους επιστήμονες του χώρου της Βιοηθικής, όπως</w:t>
      </w:r>
      <w:r w:rsidRPr="00C61942">
        <w:rPr>
          <w:rFonts w:ascii="Comic Sans MS" w:hAnsi="Comic Sans MS"/>
          <w:sz w:val="20"/>
          <w:szCs w:val="20"/>
        </w:rPr>
        <w:t xml:space="preserve"> </w:t>
      </w:r>
      <w:r>
        <w:rPr>
          <w:rFonts w:ascii="Comic Sans MS" w:hAnsi="Comic Sans MS"/>
          <w:sz w:val="20"/>
          <w:szCs w:val="20"/>
        </w:rPr>
        <w:t xml:space="preserve">οι </w:t>
      </w:r>
      <w:r>
        <w:rPr>
          <w:rFonts w:ascii="Comic Sans MS" w:hAnsi="Comic Sans MS"/>
          <w:sz w:val="20"/>
          <w:szCs w:val="20"/>
          <w:lang w:val="en-US"/>
        </w:rPr>
        <w:t>Clouser</w:t>
      </w:r>
      <w:r w:rsidRPr="00C61942">
        <w:rPr>
          <w:rFonts w:ascii="Comic Sans MS" w:hAnsi="Comic Sans MS"/>
          <w:sz w:val="20"/>
          <w:szCs w:val="20"/>
        </w:rPr>
        <w:t xml:space="preserve"> </w:t>
      </w:r>
      <w:r>
        <w:rPr>
          <w:rFonts w:ascii="Comic Sans MS" w:hAnsi="Comic Sans MS"/>
          <w:sz w:val="20"/>
          <w:szCs w:val="20"/>
        </w:rPr>
        <w:t xml:space="preserve">και  </w:t>
      </w:r>
      <w:r>
        <w:rPr>
          <w:rFonts w:ascii="Comic Sans MS" w:hAnsi="Comic Sans MS"/>
          <w:sz w:val="20"/>
          <w:szCs w:val="20"/>
          <w:lang w:val="en-US"/>
        </w:rPr>
        <w:t>Gert</w:t>
      </w:r>
      <w:r w:rsidRPr="00C61942">
        <w:rPr>
          <w:rFonts w:ascii="Comic Sans MS" w:hAnsi="Comic Sans MS"/>
          <w:sz w:val="20"/>
          <w:szCs w:val="20"/>
        </w:rPr>
        <w:t>,</w:t>
      </w:r>
      <w:r>
        <w:rPr>
          <w:rFonts w:ascii="Comic Sans MS" w:hAnsi="Comic Sans MS"/>
          <w:sz w:val="20"/>
          <w:szCs w:val="20"/>
        </w:rPr>
        <w:t xml:space="preserve"> οι οποίοι κάνουν λόγο για «</w:t>
      </w:r>
      <w:r>
        <w:rPr>
          <w:rFonts w:ascii="Comic Sans MS" w:hAnsi="Comic Sans MS"/>
          <w:sz w:val="20"/>
          <w:szCs w:val="20"/>
          <w:lang w:val="en-US"/>
        </w:rPr>
        <w:t>principlism</w:t>
      </w:r>
      <w:r>
        <w:rPr>
          <w:rFonts w:ascii="Comic Sans MS" w:hAnsi="Comic Sans MS"/>
          <w:sz w:val="20"/>
          <w:szCs w:val="20"/>
        </w:rPr>
        <w:t>» (</w:t>
      </w:r>
      <w:r>
        <w:rPr>
          <w:rFonts w:ascii="Comic Sans MS" w:hAnsi="Comic Sans MS"/>
          <w:sz w:val="20"/>
          <w:szCs w:val="20"/>
          <w:lang w:val="en-US"/>
        </w:rPr>
        <w:t>Clouser</w:t>
      </w:r>
      <w:r w:rsidRPr="00C61942">
        <w:rPr>
          <w:rFonts w:ascii="Comic Sans MS" w:hAnsi="Comic Sans MS"/>
          <w:sz w:val="20"/>
          <w:szCs w:val="20"/>
        </w:rPr>
        <w:t xml:space="preserve"> </w:t>
      </w:r>
      <w:r>
        <w:rPr>
          <w:rFonts w:ascii="Comic Sans MS" w:hAnsi="Comic Sans MS"/>
          <w:sz w:val="20"/>
          <w:szCs w:val="20"/>
          <w:lang w:val="en-US"/>
        </w:rPr>
        <w:t>and</w:t>
      </w:r>
      <w:r>
        <w:rPr>
          <w:rFonts w:ascii="Comic Sans MS" w:hAnsi="Comic Sans MS"/>
          <w:sz w:val="20"/>
          <w:szCs w:val="20"/>
        </w:rPr>
        <w:t xml:space="preserve">  </w:t>
      </w:r>
      <w:r>
        <w:rPr>
          <w:rFonts w:ascii="Comic Sans MS" w:hAnsi="Comic Sans MS"/>
          <w:sz w:val="20"/>
          <w:szCs w:val="20"/>
          <w:lang w:val="en-US"/>
        </w:rPr>
        <w:t>Gert</w:t>
      </w:r>
      <w:r w:rsidRPr="00C61942">
        <w:rPr>
          <w:rFonts w:ascii="Comic Sans MS" w:hAnsi="Comic Sans MS"/>
          <w:sz w:val="20"/>
          <w:szCs w:val="20"/>
        </w:rPr>
        <w:t>, 1990)</w:t>
      </w:r>
      <w:r>
        <w:rPr>
          <w:rFonts w:ascii="Comic Sans MS" w:hAnsi="Comic Sans MS"/>
          <w:sz w:val="20"/>
          <w:szCs w:val="20"/>
        </w:rPr>
        <w:t xml:space="preserve"> και</w:t>
      </w:r>
      <w:r w:rsidRPr="00C61942">
        <w:rPr>
          <w:rFonts w:ascii="Comic Sans MS" w:hAnsi="Comic Sans MS"/>
          <w:sz w:val="20"/>
          <w:szCs w:val="20"/>
        </w:rPr>
        <w:t xml:space="preserve"> </w:t>
      </w:r>
      <w:r>
        <w:rPr>
          <w:rFonts w:ascii="Comic Sans MS" w:hAnsi="Comic Sans MS"/>
          <w:sz w:val="20"/>
          <w:szCs w:val="20"/>
        </w:rPr>
        <w:t xml:space="preserve">ο </w:t>
      </w:r>
      <w:r>
        <w:rPr>
          <w:rFonts w:ascii="Comic Sans MS" w:hAnsi="Comic Sans MS"/>
          <w:sz w:val="20"/>
          <w:szCs w:val="20"/>
          <w:lang w:val="en-US"/>
        </w:rPr>
        <w:t>John</w:t>
      </w:r>
      <w:r w:rsidRPr="00441140">
        <w:rPr>
          <w:rFonts w:ascii="Comic Sans MS" w:hAnsi="Comic Sans MS"/>
          <w:sz w:val="20"/>
          <w:szCs w:val="20"/>
        </w:rPr>
        <w:t xml:space="preserve"> </w:t>
      </w:r>
      <w:r>
        <w:rPr>
          <w:rFonts w:ascii="Comic Sans MS" w:hAnsi="Comic Sans MS"/>
          <w:sz w:val="20"/>
          <w:szCs w:val="20"/>
          <w:lang w:val="en-US"/>
        </w:rPr>
        <w:t>Harris</w:t>
      </w:r>
      <w:r w:rsidRPr="00441140">
        <w:rPr>
          <w:rFonts w:ascii="Comic Sans MS" w:hAnsi="Comic Sans MS"/>
          <w:sz w:val="20"/>
          <w:szCs w:val="20"/>
        </w:rPr>
        <w:t xml:space="preserve"> (</w:t>
      </w:r>
      <w:r>
        <w:rPr>
          <w:rFonts w:ascii="Comic Sans MS" w:hAnsi="Comic Sans MS"/>
          <w:sz w:val="20"/>
          <w:szCs w:val="20"/>
          <w:lang w:val="en-US"/>
        </w:rPr>
        <w:t>Harris</w:t>
      </w:r>
      <w:r w:rsidRPr="00441140">
        <w:rPr>
          <w:rFonts w:ascii="Comic Sans MS" w:hAnsi="Comic Sans MS"/>
          <w:sz w:val="20"/>
          <w:szCs w:val="20"/>
        </w:rPr>
        <w:t>, 2003).</w:t>
      </w:r>
    </w:p>
    <w:p w:rsidR="000462D1" w:rsidRPr="00A66A5D" w:rsidRDefault="000462D1" w:rsidP="000462D1">
      <w:pPr>
        <w:spacing w:line="360" w:lineRule="auto"/>
        <w:ind w:firstLine="709"/>
        <w:jc w:val="both"/>
        <w:rPr>
          <w:rFonts w:ascii="Comic Sans MS" w:hAnsi="Comic Sans MS"/>
          <w:sz w:val="20"/>
          <w:szCs w:val="20"/>
        </w:rPr>
      </w:pPr>
    </w:p>
    <w:p w:rsidR="000462D1" w:rsidRPr="00DD304A" w:rsidRDefault="000462D1" w:rsidP="000462D1">
      <w:pPr>
        <w:spacing w:line="360" w:lineRule="auto"/>
        <w:ind w:firstLine="709"/>
        <w:rPr>
          <w:rFonts w:ascii="Comic Sans MS" w:hAnsi="Comic Sans MS"/>
          <w:b/>
          <w:sz w:val="22"/>
          <w:szCs w:val="22"/>
        </w:rPr>
      </w:pPr>
      <w:r w:rsidRPr="00DD304A">
        <w:rPr>
          <w:rFonts w:ascii="Comic Sans MS" w:hAnsi="Comic Sans MS"/>
          <w:b/>
          <w:sz w:val="22"/>
          <w:szCs w:val="22"/>
        </w:rPr>
        <w:t>2. Αρχή του σεβασμού της αυτονομίας</w:t>
      </w:r>
    </w:p>
    <w:p w:rsidR="000462D1" w:rsidRPr="00987F53"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Σύμφωνα με την αρχή του σεβασμού της αυτονομίας (</w:t>
      </w:r>
      <w:r>
        <w:rPr>
          <w:rFonts w:ascii="Comic Sans MS" w:hAnsi="Comic Sans MS"/>
          <w:sz w:val="20"/>
          <w:szCs w:val="20"/>
          <w:lang w:val="en-US"/>
        </w:rPr>
        <w:t>principle</w:t>
      </w:r>
      <w:r w:rsidRPr="00337EA8">
        <w:rPr>
          <w:rFonts w:ascii="Comic Sans MS" w:hAnsi="Comic Sans MS"/>
          <w:sz w:val="20"/>
          <w:szCs w:val="20"/>
        </w:rPr>
        <w:t xml:space="preserve"> </w:t>
      </w:r>
      <w:r>
        <w:rPr>
          <w:rFonts w:ascii="Comic Sans MS" w:hAnsi="Comic Sans MS"/>
          <w:sz w:val="20"/>
          <w:szCs w:val="20"/>
          <w:lang w:val="en-US"/>
        </w:rPr>
        <w:t>of</w:t>
      </w:r>
      <w:r w:rsidRPr="00337EA8">
        <w:rPr>
          <w:rFonts w:ascii="Comic Sans MS" w:hAnsi="Comic Sans MS"/>
          <w:sz w:val="20"/>
          <w:szCs w:val="20"/>
        </w:rPr>
        <w:t xml:space="preserve"> </w:t>
      </w:r>
      <w:r>
        <w:rPr>
          <w:rFonts w:ascii="Comic Sans MS" w:hAnsi="Comic Sans MS"/>
          <w:sz w:val="20"/>
          <w:szCs w:val="20"/>
          <w:lang w:val="en-US"/>
        </w:rPr>
        <w:t>respect</w:t>
      </w:r>
      <w:r w:rsidRPr="00337EA8">
        <w:rPr>
          <w:rFonts w:ascii="Comic Sans MS" w:hAnsi="Comic Sans MS"/>
          <w:sz w:val="20"/>
          <w:szCs w:val="20"/>
        </w:rPr>
        <w:t xml:space="preserve"> </w:t>
      </w:r>
      <w:r>
        <w:rPr>
          <w:rFonts w:ascii="Comic Sans MS" w:hAnsi="Comic Sans MS"/>
          <w:sz w:val="20"/>
          <w:szCs w:val="20"/>
          <w:lang w:val="en-US"/>
        </w:rPr>
        <w:t>for</w:t>
      </w:r>
      <w:r w:rsidRPr="00337EA8">
        <w:rPr>
          <w:rFonts w:ascii="Comic Sans MS" w:hAnsi="Comic Sans MS"/>
          <w:sz w:val="20"/>
          <w:szCs w:val="20"/>
        </w:rPr>
        <w:t xml:space="preserve"> </w:t>
      </w:r>
      <w:r>
        <w:rPr>
          <w:rFonts w:ascii="Comic Sans MS" w:hAnsi="Comic Sans MS"/>
          <w:sz w:val="20"/>
          <w:szCs w:val="20"/>
          <w:lang w:val="en-US"/>
        </w:rPr>
        <w:t>autonomy</w:t>
      </w:r>
      <w:r w:rsidRPr="00337EA8">
        <w:rPr>
          <w:rFonts w:ascii="Comic Sans MS" w:hAnsi="Comic Sans MS"/>
          <w:sz w:val="20"/>
          <w:szCs w:val="20"/>
        </w:rPr>
        <w:t>)</w:t>
      </w:r>
      <w:r>
        <w:rPr>
          <w:rFonts w:ascii="Comic Sans MS" w:hAnsi="Comic Sans MS"/>
          <w:sz w:val="20"/>
          <w:szCs w:val="20"/>
        </w:rPr>
        <w:t xml:space="preserve">, κάθε λογικό υποκείμενο μπορεί να ενημερώνεται και να πράττει ελεύθερα και ανεπηρέαστα, λαμβάνοντας τις απαραίτητες αποφάσεις για τον εαυτό του. Η αυτονομία μπορεί να οριστεί ως η δυνατότητα ενός ανθρώπου να σκέπτεται, να αποφασίζει και να πράττει με τρόπο, ώστε η σκέψη και η πράξη του να είναι ελεύθερες, ανεξάρτητες, χωρίς δεσμεύσεις ή εμπόδια </w:t>
      </w:r>
      <w:r w:rsidRPr="00600AB8">
        <w:rPr>
          <w:rFonts w:ascii="Comic Sans MS" w:hAnsi="Comic Sans MS"/>
          <w:sz w:val="20"/>
          <w:szCs w:val="20"/>
        </w:rPr>
        <w:t>(</w:t>
      </w:r>
      <w:r>
        <w:rPr>
          <w:rFonts w:ascii="Comic Sans MS" w:hAnsi="Comic Sans MS"/>
          <w:sz w:val="20"/>
          <w:szCs w:val="20"/>
          <w:lang w:val="en-US"/>
        </w:rPr>
        <w:t>Gillon</w:t>
      </w:r>
      <w:r w:rsidRPr="00600AB8">
        <w:rPr>
          <w:rFonts w:ascii="Comic Sans MS" w:hAnsi="Comic Sans MS"/>
          <w:sz w:val="20"/>
          <w:szCs w:val="20"/>
        </w:rPr>
        <w:t>, 1985).</w:t>
      </w:r>
    </w:p>
    <w:p w:rsidR="000462D1" w:rsidRPr="00987F53"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Στον τομέα της ιατρικής φροντίδας, ο σεβασμός στην αυτονομία του ασθενούς επιτρέπει την ελεύθερη και χωρίς καταναγκασμό λήψη αποφάσεων για την υγεία του, μετά από κατάλληλη ενημέρωση.</w:t>
      </w:r>
      <w:r w:rsidRPr="00987F53">
        <w:rPr>
          <w:rFonts w:ascii="Comic Sans MS" w:hAnsi="Comic Sans MS"/>
          <w:sz w:val="20"/>
          <w:szCs w:val="20"/>
        </w:rPr>
        <w:t xml:space="preserve"> </w:t>
      </w:r>
      <w:r>
        <w:rPr>
          <w:rFonts w:ascii="Comic Sans MS" w:hAnsi="Comic Sans MS"/>
          <w:sz w:val="20"/>
          <w:szCs w:val="20"/>
        </w:rPr>
        <w:t>Η θεμελιώδης αρχή της αυτονομίας στην περίπτωση αυτή σημαίνει την αναγνώριση του ασθενούς ως προσώπου, που έχει πρόσβαση στα βασικά ανθρώπινα δικαιώματα, όπως το δικαίωμα στην ενημέρωση, το δικαίωμα στην ιδιωτικότητα, το δικαίωμα στη λήψη φροντίδας και θεραπείας (</w:t>
      </w:r>
      <w:r>
        <w:rPr>
          <w:rFonts w:ascii="Comic Sans MS" w:hAnsi="Comic Sans MS"/>
          <w:sz w:val="20"/>
          <w:szCs w:val="20"/>
          <w:lang w:val="en-US"/>
        </w:rPr>
        <w:t>Thompson</w:t>
      </w:r>
      <w:r w:rsidRPr="008474CB">
        <w:rPr>
          <w:rFonts w:ascii="Comic Sans MS" w:hAnsi="Comic Sans MS"/>
          <w:sz w:val="20"/>
          <w:szCs w:val="20"/>
        </w:rPr>
        <w:t xml:space="preserve"> </w:t>
      </w:r>
      <w:r w:rsidRPr="008474CB">
        <w:rPr>
          <w:rFonts w:ascii="Comic Sans MS" w:hAnsi="Comic Sans MS"/>
          <w:i/>
          <w:sz w:val="20"/>
          <w:szCs w:val="20"/>
          <w:lang w:val="en-US"/>
        </w:rPr>
        <w:t>et</w:t>
      </w:r>
      <w:r w:rsidRPr="008474CB">
        <w:rPr>
          <w:rFonts w:ascii="Comic Sans MS" w:hAnsi="Comic Sans MS"/>
          <w:i/>
          <w:sz w:val="20"/>
          <w:szCs w:val="20"/>
        </w:rPr>
        <w:t xml:space="preserve"> </w:t>
      </w:r>
      <w:r w:rsidRPr="008474CB">
        <w:rPr>
          <w:rFonts w:ascii="Comic Sans MS" w:hAnsi="Comic Sans MS"/>
          <w:i/>
          <w:sz w:val="20"/>
          <w:szCs w:val="20"/>
          <w:lang w:val="en-US"/>
        </w:rPr>
        <w:t>al</w:t>
      </w:r>
      <w:r w:rsidRPr="00987F53">
        <w:rPr>
          <w:rFonts w:ascii="Comic Sans MS" w:hAnsi="Comic Sans MS"/>
          <w:sz w:val="20"/>
          <w:szCs w:val="20"/>
        </w:rPr>
        <w:t>, 1994).</w:t>
      </w:r>
    </w:p>
    <w:p w:rsidR="000462D1" w:rsidRPr="000101E4" w:rsidRDefault="000462D1" w:rsidP="000462D1">
      <w:pPr>
        <w:spacing w:line="360" w:lineRule="auto"/>
        <w:ind w:firstLine="709"/>
        <w:jc w:val="both"/>
        <w:rPr>
          <w:rFonts w:ascii="Comic Sans MS" w:hAnsi="Comic Sans MS"/>
          <w:sz w:val="20"/>
          <w:szCs w:val="20"/>
        </w:rPr>
      </w:pPr>
      <w:r>
        <w:rPr>
          <w:rFonts w:ascii="Comic Sans MS" w:hAnsi="Comic Sans MS"/>
          <w:sz w:val="20"/>
          <w:szCs w:val="20"/>
          <w:lang w:val="en-US"/>
        </w:rPr>
        <w:t>H</w:t>
      </w:r>
      <w:r>
        <w:rPr>
          <w:rFonts w:ascii="Comic Sans MS" w:hAnsi="Comic Sans MS"/>
          <w:sz w:val="20"/>
          <w:szCs w:val="20"/>
        </w:rPr>
        <w:t xml:space="preserve"> έννοια της αυτονομίας συνδέεται στενά με το σεβασμό του προσώπου</w:t>
      </w:r>
      <w:r w:rsidRPr="00300CB7">
        <w:rPr>
          <w:rFonts w:ascii="Comic Sans MS" w:hAnsi="Comic Sans MS"/>
          <w:sz w:val="20"/>
          <w:szCs w:val="20"/>
        </w:rPr>
        <w:t xml:space="preserve">, </w:t>
      </w:r>
      <w:r>
        <w:rPr>
          <w:rFonts w:ascii="Comic Sans MS" w:hAnsi="Comic Sans MS"/>
          <w:sz w:val="20"/>
          <w:szCs w:val="20"/>
        </w:rPr>
        <w:t>την ενήμερη συναίνεση και τα θεμελιώδη ανθρώπινα δικαιώματα</w:t>
      </w:r>
      <w:r w:rsidRPr="00300CB7">
        <w:rPr>
          <w:rFonts w:ascii="Comic Sans MS" w:hAnsi="Comic Sans MS"/>
          <w:sz w:val="20"/>
          <w:szCs w:val="20"/>
        </w:rPr>
        <w:t xml:space="preserve"> (</w:t>
      </w:r>
      <w:r>
        <w:rPr>
          <w:rFonts w:ascii="Comic Sans MS" w:hAnsi="Comic Sans MS"/>
          <w:sz w:val="20"/>
          <w:szCs w:val="20"/>
          <w:lang w:val="en-US"/>
        </w:rPr>
        <w:t>O</w:t>
      </w:r>
      <w:r w:rsidRPr="00300CB7">
        <w:rPr>
          <w:rFonts w:ascii="Comic Sans MS" w:hAnsi="Comic Sans MS"/>
          <w:sz w:val="20"/>
          <w:szCs w:val="20"/>
        </w:rPr>
        <w:t>’</w:t>
      </w:r>
      <w:r>
        <w:rPr>
          <w:rFonts w:ascii="Comic Sans MS" w:hAnsi="Comic Sans MS"/>
          <w:sz w:val="20"/>
          <w:szCs w:val="20"/>
          <w:lang w:val="en-US"/>
        </w:rPr>
        <w:t>Neill</w:t>
      </w:r>
      <w:r w:rsidRPr="00300CB7">
        <w:rPr>
          <w:rFonts w:ascii="Comic Sans MS" w:hAnsi="Comic Sans MS"/>
          <w:sz w:val="20"/>
          <w:szCs w:val="20"/>
        </w:rPr>
        <w:t>, 2002)</w:t>
      </w:r>
      <w:r>
        <w:rPr>
          <w:rStyle w:val="ad"/>
          <w:rFonts w:ascii="Comic Sans MS" w:hAnsi="Comic Sans MS"/>
          <w:sz w:val="20"/>
          <w:szCs w:val="20"/>
        </w:rPr>
        <w:footnoteReference w:id="12"/>
      </w:r>
      <w:r>
        <w:rPr>
          <w:rFonts w:ascii="Comic Sans MS" w:hAnsi="Comic Sans MS"/>
          <w:sz w:val="20"/>
          <w:szCs w:val="20"/>
        </w:rPr>
        <w:t xml:space="preserve">. </w:t>
      </w:r>
      <w:r w:rsidRPr="000101E4">
        <w:rPr>
          <w:rFonts w:ascii="Comic Sans MS" w:hAnsi="Comic Sans MS"/>
          <w:sz w:val="20"/>
          <w:szCs w:val="20"/>
        </w:rPr>
        <w:t>Ενήμερη συ</w:t>
      </w:r>
      <w:r>
        <w:rPr>
          <w:rFonts w:ascii="Comic Sans MS" w:hAnsi="Comic Sans MS"/>
          <w:sz w:val="20"/>
          <w:szCs w:val="20"/>
        </w:rPr>
        <w:t>ναίν</w:t>
      </w:r>
      <w:r w:rsidRPr="000101E4">
        <w:rPr>
          <w:rFonts w:ascii="Comic Sans MS" w:hAnsi="Comic Sans MS"/>
          <w:sz w:val="20"/>
          <w:szCs w:val="20"/>
        </w:rPr>
        <w:t xml:space="preserve">εση είναι η διαδικασία εκείνη, </w:t>
      </w:r>
      <w:r>
        <w:rPr>
          <w:rFonts w:ascii="Comic Sans MS" w:hAnsi="Comic Sans MS"/>
          <w:sz w:val="20"/>
          <w:szCs w:val="20"/>
        </w:rPr>
        <w:t xml:space="preserve">κατά </w:t>
      </w:r>
      <w:r w:rsidRPr="000101E4">
        <w:rPr>
          <w:rFonts w:ascii="Comic Sans MS" w:hAnsi="Comic Sans MS"/>
          <w:sz w:val="20"/>
          <w:szCs w:val="20"/>
        </w:rPr>
        <w:t>την οποία ένας πλήρως ενημερωμένος ασθενής μπορεί να συμμετέχει στη λήψη αποφάσεων, που αφορούν στη φροντίδα της υγείας του και στη συνέχιση της πορείας της ζωής του. Η ενήμερ</w:t>
      </w:r>
      <w:r>
        <w:rPr>
          <w:rFonts w:ascii="Comic Sans MS" w:hAnsi="Comic Sans MS"/>
          <w:sz w:val="20"/>
          <w:szCs w:val="20"/>
        </w:rPr>
        <w:t>η συναίνε</w:t>
      </w:r>
      <w:r w:rsidRPr="000101E4">
        <w:rPr>
          <w:rFonts w:ascii="Comic Sans MS" w:hAnsi="Comic Sans MS"/>
          <w:sz w:val="20"/>
          <w:szCs w:val="20"/>
        </w:rPr>
        <w:t xml:space="preserve">ση πηγάζει από το νομικό και ηθικό δίκαιο, </w:t>
      </w:r>
      <w:r>
        <w:rPr>
          <w:rFonts w:ascii="Comic Sans MS" w:hAnsi="Comic Sans MS"/>
          <w:sz w:val="20"/>
          <w:szCs w:val="20"/>
        </w:rPr>
        <w:t>σύμφωνα με το οποίο</w:t>
      </w:r>
      <w:r w:rsidRPr="000101E4">
        <w:rPr>
          <w:rFonts w:ascii="Comic Sans MS" w:hAnsi="Comic Sans MS"/>
          <w:sz w:val="20"/>
          <w:szCs w:val="20"/>
        </w:rPr>
        <w:t xml:space="preserve"> ο ασθενής έχει το δικαίωμα να κατευθύνει οτιδήποτε συμβαίνει στο σώμα του και από το ηθικό καθήκον του ιατρού να βοηθήσει τον ασθενή να πάρει μέρος στη </w:t>
      </w:r>
      <w:r w:rsidRPr="000101E4">
        <w:rPr>
          <w:rFonts w:ascii="Comic Sans MS" w:hAnsi="Comic Sans MS"/>
          <w:sz w:val="20"/>
          <w:szCs w:val="20"/>
        </w:rPr>
        <w:lastRenderedPageBreak/>
        <w:t xml:space="preserve">φροντίδα της υγείας </w:t>
      </w:r>
      <w:r>
        <w:rPr>
          <w:rFonts w:ascii="Comic Sans MS" w:hAnsi="Comic Sans MS"/>
          <w:sz w:val="20"/>
          <w:szCs w:val="20"/>
        </w:rPr>
        <w:t>του (</w:t>
      </w:r>
      <w:r>
        <w:rPr>
          <w:rFonts w:ascii="Comic Sans MS" w:hAnsi="Comic Sans MS"/>
          <w:sz w:val="20"/>
          <w:szCs w:val="20"/>
          <w:lang w:val="en-US"/>
        </w:rPr>
        <w:t>Edwards</w:t>
      </w:r>
      <w:r w:rsidRPr="000C1B99">
        <w:rPr>
          <w:rFonts w:ascii="Comic Sans MS" w:hAnsi="Comic Sans MS"/>
          <w:sz w:val="20"/>
          <w:szCs w:val="20"/>
        </w:rPr>
        <w:t>, 1998)</w:t>
      </w:r>
      <w:r w:rsidRPr="000101E4">
        <w:rPr>
          <w:rFonts w:ascii="Comic Sans MS" w:hAnsi="Comic Sans MS"/>
          <w:sz w:val="20"/>
          <w:szCs w:val="20"/>
        </w:rPr>
        <w:t>.</w:t>
      </w:r>
    </w:p>
    <w:p w:rsidR="000462D1" w:rsidRPr="000101E4" w:rsidRDefault="000462D1" w:rsidP="000462D1">
      <w:pPr>
        <w:spacing w:line="360" w:lineRule="auto"/>
        <w:ind w:firstLine="720"/>
        <w:jc w:val="both"/>
        <w:rPr>
          <w:rFonts w:ascii="Comic Sans MS" w:hAnsi="Comic Sans MS"/>
          <w:sz w:val="20"/>
          <w:szCs w:val="20"/>
        </w:rPr>
      </w:pPr>
      <w:r>
        <w:rPr>
          <w:rFonts w:ascii="Comic Sans MS" w:hAnsi="Comic Sans MS"/>
          <w:sz w:val="20"/>
          <w:szCs w:val="20"/>
        </w:rPr>
        <w:t>Η έννοια της ενήμερης συναίν</w:t>
      </w:r>
      <w:r w:rsidRPr="000101E4">
        <w:rPr>
          <w:rFonts w:ascii="Comic Sans MS" w:hAnsi="Comic Sans MS"/>
          <w:sz w:val="20"/>
          <w:szCs w:val="20"/>
        </w:rPr>
        <w:t>εσης δεν αναφέρεται σε ιατρικά ή άλλα κείμενα από τους αρχαίους χρόνους μέχρι πολύ πρόσφατα. Η ενήμερ</w:t>
      </w:r>
      <w:r>
        <w:rPr>
          <w:rFonts w:ascii="Comic Sans MS" w:hAnsi="Comic Sans MS"/>
          <w:sz w:val="20"/>
          <w:szCs w:val="20"/>
        </w:rPr>
        <w:t>η συναίν</w:t>
      </w:r>
      <w:r w:rsidRPr="000101E4">
        <w:rPr>
          <w:rFonts w:ascii="Comic Sans MS" w:hAnsi="Comic Sans MS"/>
          <w:sz w:val="20"/>
          <w:szCs w:val="20"/>
        </w:rPr>
        <w:t>εση δεν περιλαμβάνεται στον Ιπποκρατικό Όρκο, δεδομένου ότι ο ιατρός είναι αυτός που αποφασίζει για τον ασθενή του και ως εκ τούτου η λήψη της σχετικής απόφαση</w:t>
      </w:r>
      <w:r>
        <w:rPr>
          <w:rFonts w:ascii="Comic Sans MS" w:hAnsi="Comic Sans MS"/>
          <w:sz w:val="20"/>
          <w:szCs w:val="20"/>
        </w:rPr>
        <w:t xml:space="preserve">ς αποτελεί ηθική υποχρέωση του </w:t>
      </w:r>
      <w:r w:rsidRPr="000101E4">
        <w:rPr>
          <w:rFonts w:ascii="Comic Sans MS" w:hAnsi="Comic Sans MS"/>
          <w:sz w:val="20"/>
          <w:szCs w:val="20"/>
        </w:rPr>
        <w:t>ιατρού</w:t>
      </w:r>
      <w:r>
        <w:rPr>
          <w:rFonts w:ascii="Comic Sans MS" w:hAnsi="Comic Sans MS"/>
          <w:sz w:val="20"/>
          <w:szCs w:val="20"/>
        </w:rPr>
        <w:t>.</w:t>
      </w:r>
      <w:r w:rsidRPr="000101E4">
        <w:rPr>
          <w:rFonts w:ascii="Comic Sans MS" w:hAnsi="Comic Sans MS"/>
          <w:sz w:val="20"/>
          <w:szCs w:val="20"/>
        </w:rPr>
        <w:t xml:space="preserve"> Ο ιατρός, ως φορέας της εξειδικευμένης ιατρικής γνώσης, είναι ο </w:t>
      </w:r>
      <w:r>
        <w:rPr>
          <w:rFonts w:ascii="Comic Sans MS" w:hAnsi="Comic Sans MS"/>
          <w:sz w:val="20"/>
          <w:szCs w:val="20"/>
        </w:rPr>
        <w:t>πλέον αρμόδιος, ώστε να αποφασίζ</w:t>
      </w:r>
      <w:r w:rsidRPr="000101E4">
        <w:rPr>
          <w:rFonts w:ascii="Comic Sans MS" w:hAnsi="Comic Sans MS"/>
          <w:sz w:val="20"/>
          <w:szCs w:val="20"/>
        </w:rPr>
        <w:t>ει ποιο είναι το καλύτερο για τον ασθενή, σύμφωνα με την επιστημονική του κατάρτιση και την ιατρική του κρίση</w:t>
      </w:r>
      <w:r>
        <w:rPr>
          <w:rFonts w:ascii="Comic Sans MS" w:hAnsi="Comic Sans MS"/>
          <w:sz w:val="20"/>
          <w:szCs w:val="20"/>
        </w:rPr>
        <w:t xml:space="preserve"> </w:t>
      </w:r>
      <w:r w:rsidRPr="00300CB7">
        <w:rPr>
          <w:rFonts w:ascii="Comic Sans MS" w:hAnsi="Comic Sans MS"/>
          <w:sz w:val="20"/>
          <w:szCs w:val="20"/>
        </w:rPr>
        <w:t>(</w:t>
      </w:r>
      <w:r>
        <w:rPr>
          <w:rFonts w:ascii="Comic Sans MS" w:hAnsi="Comic Sans MS"/>
          <w:sz w:val="20"/>
          <w:szCs w:val="20"/>
          <w:lang w:val="en-US"/>
        </w:rPr>
        <w:t>O</w:t>
      </w:r>
      <w:r w:rsidRPr="00300CB7">
        <w:rPr>
          <w:rFonts w:ascii="Comic Sans MS" w:hAnsi="Comic Sans MS"/>
          <w:sz w:val="20"/>
          <w:szCs w:val="20"/>
        </w:rPr>
        <w:t>’</w:t>
      </w:r>
      <w:r>
        <w:rPr>
          <w:rFonts w:ascii="Comic Sans MS" w:hAnsi="Comic Sans MS"/>
          <w:sz w:val="20"/>
          <w:szCs w:val="20"/>
          <w:lang w:val="en-US"/>
        </w:rPr>
        <w:t>Neill</w:t>
      </w:r>
      <w:r w:rsidRPr="00300CB7">
        <w:rPr>
          <w:rFonts w:ascii="Comic Sans MS" w:hAnsi="Comic Sans MS"/>
          <w:sz w:val="20"/>
          <w:szCs w:val="20"/>
        </w:rPr>
        <w:t>, 2002)</w:t>
      </w:r>
      <w:r>
        <w:rPr>
          <w:rStyle w:val="ad"/>
          <w:rFonts w:ascii="Comic Sans MS" w:hAnsi="Comic Sans MS"/>
          <w:sz w:val="20"/>
          <w:szCs w:val="20"/>
        </w:rPr>
        <w:footnoteReference w:id="13"/>
      </w:r>
      <w:r w:rsidRPr="000101E4">
        <w:rPr>
          <w:rFonts w:ascii="Comic Sans MS" w:hAnsi="Comic Sans MS"/>
          <w:sz w:val="20"/>
          <w:szCs w:val="20"/>
        </w:rPr>
        <w:t xml:space="preserve">. Επιπλέον, </w:t>
      </w:r>
      <w:r>
        <w:rPr>
          <w:rFonts w:ascii="Comic Sans MS" w:hAnsi="Comic Sans MS"/>
          <w:sz w:val="20"/>
          <w:szCs w:val="20"/>
        </w:rPr>
        <w:t>στο πλαίσιο της ανάπτυξης σχέσης εμπιστοσύνης</w:t>
      </w:r>
      <w:r w:rsidRPr="000101E4">
        <w:rPr>
          <w:rFonts w:ascii="Comic Sans MS" w:hAnsi="Comic Sans MS"/>
          <w:sz w:val="20"/>
          <w:szCs w:val="20"/>
        </w:rPr>
        <w:t xml:space="preserve"> </w:t>
      </w:r>
      <w:r>
        <w:rPr>
          <w:rFonts w:ascii="Comic Sans MS" w:hAnsi="Comic Sans MS"/>
          <w:sz w:val="20"/>
          <w:szCs w:val="20"/>
        </w:rPr>
        <w:t xml:space="preserve">μεταξύ ασθενούς και ιατρού, </w:t>
      </w:r>
      <w:r w:rsidRPr="000101E4">
        <w:rPr>
          <w:rFonts w:ascii="Comic Sans MS" w:hAnsi="Comic Sans MS"/>
          <w:sz w:val="20"/>
          <w:szCs w:val="20"/>
        </w:rPr>
        <w:t>η ανάγκη για πληροφόρηση του ασθενούς δεν κρίνεται απαραίτητη, αφού αυτός δε λαμβάνει μέρος στη λήψη της απόφασης, που αφορά στην αποκατάσταση ή τη βελτίωση της υγείας του.</w:t>
      </w:r>
    </w:p>
    <w:p w:rsidR="000462D1" w:rsidRPr="000101E4" w:rsidRDefault="000462D1" w:rsidP="000462D1">
      <w:pPr>
        <w:spacing w:line="360" w:lineRule="auto"/>
        <w:ind w:firstLine="720"/>
        <w:jc w:val="both"/>
        <w:rPr>
          <w:rFonts w:ascii="Comic Sans MS" w:hAnsi="Comic Sans MS"/>
          <w:sz w:val="20"/>
          <w:szCs w:val="20"/>
        </w:rPr>
      </w:pPr>
      <w:r w:rsidRPr="000101E4">
        <w:rPr>
          <w:rFonts w:ascii="Comic Sans MS" w:hAnsi="Comic Sans MS"/>
          <w:sz w:val="20"/>
          <w:szCs w:val="20"/>
        </w:rPr>
        <w:t>Ωστόσο, από τα μέσα του 18</w:t>
      </w:r>
      <w:r w:rsidRPr="000101E4">
        <w:rPr>
          <w:rFonts w:ascii="Comic Sans MS" w:hAnsi="Comic Sans MS"/>
          <w:sz w:val="20"/>
          <w:szCs w:val="20"/>
          <w:vertAlign w:val="superscript"/>
        </w:rPr>
        <w:t>ου</w:t>
      </w:r>
      <w:r w:rsidRPr="000101E4">
        <w:rPr>
          <w:rFonts w:ascii="Comic Sans MS" w:hAnsi="Comic Sans MS"/>
          <w:sz w:val="20"/>
          <w:szCs w:val="20"/>
        </w:rPr>
        <w:t xml:space="preserve"> αιώνα η </w:t>
      </w:r>
      <w:r>
        <w:rPr>
          <w:rFonts w:ascii="Comic Sans MS" w:hAnsi="Comic Sans MS"/>
          <w:sz w:val="20"/>
          <w:szCs w:val="20"/>
        </w:rPr>
        <w:t>θεώρηση αυτή</w:t>
      </w:r>
      <w:r w:rsidRPr="000101E4">
        <w:rPr>
          <w:rFonts w:ascii="Comic Sans MS" w:hAnsi="Comic Sans MS"/>
          <w:sz w:val="20"/>
          <w:szCs w:val="20"/>
        </w:rPr>
        <w:t xml:space="preserve"> αρχίζει να μεταβάλλεται. Η φιλελεύθερη φιλοσοφική παράδοση του </w:t>
      </w:r>
      <w:r w:rsidRPr="000101E4">
        <w:rPr>
          <w:rFonts w:ascii="Comic Sans MS" w:hAnsi="Comic Sans MS"/>
          <w:sz w:val="20"/>
          <w:szCs w:val="20"/>
          <w:lang w:val="en-US"/>
        </w:rPr>
        <w:t>Mill</w:t>
      </w:r>
      <w:r w:rsidRPr="000101E4">
        <w:rPr>
          <w:rFonts w:ascii="Comic Sans MS" w:hAnsi="Comic Sans MS"/>
          <w:sz w:val="20"/>
          <w:szCs w:val="20"/>
        </w:rPr>
        <w:t>, σύμφωνα με την οποία η ελευθερία του κάθε ανθρώπου πραγματώνεται όταν ο καθένας επιδιώκει το δικό του καλό με το δικό του τρόπο, επηρεάζει βαθιά τον τρόπο λήψης των αποφάσεων που αφορούν στην ατομική υγεία.  Το μοντέλο της ενήμερης συγκατάθεσης αποστασιοποιείται από τον αποφασιστικό χαρακτήρα της λήψης και επιβολής της ιατρικής γνώμης και αναδεικνύει, θεωρητικά και πρακτικά, τη μεγάλη σημασία της έκφρασης της αυτονομίας και του δικαιώματος του αυτοκαθορισμού τους ασθενούς</w:t>
      </w:r>
      <w:r>
        <w:rPr>
          <w:rFonts w:ascii="Comic Sans MS" w:hAnsi="Comic Sans MS"/>
          <w:sz w:val="20"/>
          <w:szCs w:val="20"/>
        </w:rPr>
        <w:t xml:space="preserve"> (Μαρκεζίνη, 2002)</w:t>
      </w:r>
      <w:r w:rsidRPr="000101E4">
        <w:rPr>
          <w:rFonts w:ascii="Comic Sans MS" w:hAnsi="Comic Sans MS"/>
          <w:sz w:val="20"/>
          <w:szCs w:val="20"/>
        </w:rPr>
        <w:t>.</w:t>
      </w:r>
    </w:p>
    <w:p w:rsidR="000462D1" w:rsidRDefault="000462D1" w:rsidP="000462D1">
      <w:pPr>
        <w:spacing w:line="360" w:lineRule="auto"/>
        <w:ind w:firstLine="720"/>
        <w:jc w:val="both"/>
        <w:rPr>
          <w:rFonts w:ascii="Comic Sans MS" w:hAnsi="Comic Sans MS"/>
          <w:sz w:val="20"/>
          <w:szCs w:val="20"/>
        </w:rPr>
      </w:pPr>
      <w:r>
        <w:rPr>
          <w:rFonts w:ascii="Comic Sans MS" w:hAnsi="Comic Sans MS"/>
          <w:sz w:val="20"/>
          <w:szCs w:val="20"/>
        </w:rPr>
        <w:t xml:space="preserve">Σύμφωνα με τον </w:t>
      </w:r>
      <w:r>
        <w:rPr>
          <w:rFonts w:ascii="Comic Sans MS" w:hAnsi="Comic Sans MS"/>
          <w:sz w:val="20"/>
          <w:szCs w:val="20"/>
          <w:lang w:val="en-US"/>
        </w:rPr>
        <w:t>Brody</w:t>
      </w:r>
      <w:r>
        <w:rPr>
          <w:rFonts w:ascii="Comic Sans MS" w:hAnsi="Comic Sans MS"/>
          <w:sz w:val="20"/>
          <w:szCs w:val="20"/>
        </w:rPr>
        <w:t>, η ιατρική ηθική μπορεί να διακριθεί και να χαρακτηριστεί ως «παλαιά» και «νέα»</w:t>
      </w:r>
      <w:r w:rsidRPr="003510D0">
        <w:rPr>
          <w:rFonts w:ascii="Comic Sans MS" w:hAnsi="Comic Sans MS"/>
          <w:sz w:val="20"/>
          <w:szCs w:val="20"/>
        </w:rPr>
        <w:t xml:space="preserve"> </w:t>
      </w:r>
      <w:r>
        <w:rPr>
          <w:rFonts w:ascii="Comic Sans MS" w:hAnsi="Comic Sans MS"/>
          <w:sz w:val="20"/>
          <w:szCs w:val="20"/>
        </w:rPr>
        <w:t xml:space="preserve">με βάση τον τρόπο λήψης των ιατρικών αποφάσεων </w:t>
      </w:r>
      <w:r w:rsidRPr="003510D0">
        <w:rPr>
          <w:rFonts w:ascii="Comic Sans MS" w:hAnsi="Comic Sans MS"/>
          <w:sz w:val="20"/>
          <w:szCs w:val="20"/>
        </w:rPr>
        <w:t>(</w:t>
      </w:r>
      <w:r>
        <w:rPr>
          <w:rFonts w:ascii="Comic Sans MS" w:hAnsi="Comic Sans MS"/>
          <w:sz w:val="20"/>
          <w:szCs w:val="20"/>
          <w:lang w:val="en-US"/>
        </w:rPr>
        <w:t>Brody</w:t>
      </w:r>
      <w:r w:rsidRPr="003510D0">
        <w:rPr>
          <w:rFonts w:ascii="Comic Sans MS" w:hAnsi="Comic Sans MS"/>
          <w:sz w:val="20"/>
          <w:szCs w:val="20"/>
        </w:rPr>
        <w:t>, 1989)</w:t>
      </w:r>
      <w:r>
        <w:rPr>
          <w:rStyle w:val="ad"/>
          <w:rFonts w:ascii="Comic Sans MS" w:hAnsi="Comic Sans MS"/>
          <w:sz w:val="20"/>
          <w:szCs w:val="20"/>
        </w:rPr>
        <w:footnoteReference w:id="14"/>
      </w:r>
      <w:r>
        <w:rPr>
          <w:rFonts w:ascii="Comic Sans MS" w:hAnsi="Comic Sans MS"/>
          <w:sz w:val="20"/>
          <w:szCs w:val="20"/>
        </w:rPr>
        <w:t>.  Η νέα ηθική θεώρηση μετακυλύ</w:t>
      </w:r>
      <w:r w:rsidRPr="000101E4">
        <w:rPr>
          <w:rFonts w:ascii="Comic Sans MS" w:hAnsi="Comic Sans MS"/>
          <w:sz w:val="20"/>
          <w:szCs w:val="20"/>
        </w:rPr>
        <w:t>ει σταδιακά την ευθύνη της λήψης της απόφασης για την υγεία από το</w:t>
      </w:r>
      <w:r>
        <w:rPr>
          <w:rFonts w:ascii="Comic Sans MS" w:hAnsi="Comic Sans MS"/>
          <w:sz w:val="20"/>
          <w:szCs w:val="20"/>
        </w:rPr>
        <w:t>ν</w:t>
      </w:r>
      <w:r w:rsidRPr="000101E4">
        <w:rPr>
          <w:rFonts w:ascii="Comic Sans MS" w:hAnsi="Comic Sans MS"/>
          <w:sz w:val="20"/>
          <w:szCs w:val="20"/>
        </w:rPr>
        <w:t xml:space="preserve"> ιατρό στον ασθενή και φανερώνει τον κυριαρχικό πλέον ρόλο του ασθενούς στην απόφαση </w:t>
      </w:r>
      <w:r>
        <w:rPr>
          <w:rFonts w:ascii="Comic Sans MS" w:hAnsi="Comic Sans MS"/>
          <w:sz w:val="20"/>
          <w:szCs w:val="20"/>
        </w:rPr>
        <w:t xml:space="preserve">για την εφαρμογή διαγνωστικών, </w:t>
      </w:r>
      <w:r w:rsidRPr="000101E4">
        <w:rPr>
          <w:rFonts w:ascii="Comic Sans MS" w:hAnsi="Comic Sans MS"/>
          <w:sz w:val="20"/>
          <w:szCs w:val="20"/>
        </w:rPr>
        <w:t>θεραπευτικών</w:t>
      </w:r>
      <w:r>
        <w:rPr>
          <w:rFonts w:ascii="Comic Sans MS" w:hAnsi="Comic Sans MS"/>
          <w:sz w:val="20"/>
          <w:szCs w:val="20"/>
        </w:rPr>
        <w:t xml:space="preserve"> ή προληπτικών</w:t>
      </w:r>
      <w:r w:rsidRPr="000101E4">
        <w:rPr>
          <w:rFonts w:ascii="Comic Sans MS" w:hAnsi="Comic Sans MS"/>
          <w:sz w:val="20"/>
          <w:szCs w:val="20"/>
        </w:rPr>
        <w:t xml:space="preserve"> παρεμβάσεων στο σώμα του. Δεν υπάρχει ένα αντικειμενικό καλό για τον ασθενή, που γνωρίζει μόνο ο ιατρός, αλλά ένα ατομικό καλό, αποτέλεσμα καθορισμού και συνεκτίμησης ποικίλων παραγόντων από τον ίδιο τον ασθενή, που αφορά τον ίδιο και παράγεται και προάγεται από τον ίδιο. </w:t>
      </w:r>
    </w:p>
    <w:p w:rsidR="000462D1" w:rsidRPr="004944E7" w:rsidRDefault="000462D1" w:rsidP="000462D1">
      <w:pPr>
        <w:spacing w:line="360" w:lineRule="auto"/>
        <w:ind w:firstLine="720"/>
        <w:jc w:val="both"/>
        <w:rPr>
          <w:rFonts w:ascii="Comic Sans MS" w:hAnsi="Comic Sans MS"/>
          <w:sz w:val="20"/>
          <w:szCs w:val="20"/>
        </w:rPr>
      </w:pPr>
      <w:r>
        <w:rPr>
          <w:rFonts w:ascii="Comic Sans MS" w:hAnsi="Comic Sans MS"/>
          <w:sz w:val="20"/>
          <w:szCs w:val="20"/>
        </w:rPr>
        <w:t xml:space="preserve">Ο τρόπος αυτός  λήψης των ιατρικών αποφάσεων έχει την αρχή του στην εφαρμογή της έννοιας της αυτονομίας, η οποία αναγορεύεται από τον </w:t>
      </w:r>
      <w:r>
        <w:rPr>
          <w:rFonts w:ascii="Comic Sans MS" w:hAnsi="Comic Sans MS"/>
          <w:sz w:val="20"/>
          <w:szCs w:val="20"/>
          <w:lang w:val="en-US"/>
        </w:rPr>
        <w:t>Kant</w:t>
      </w:r>
      <w:r w:rsidRPr="00292C98">
        <w:rPr>
          <w:rFonts w:ascii="Comic Sans MS" w:hAnsi="Comic Sans MS"/>
          <w:sz w:val="20"/>
          <w:szCs w:val="20"/>
        </w:rPr>
        <w:t xml:space="preserve"> </w:t>
      </w:r>
      <w:r>
        <w:rPr>
          <w:rFonts w:ascii="Comic Sans MS" w:hAnsi="Comic Sans MS"/>
          <w:sz w:val="20"/>
          <w:szCs w:val="20"/>
        </w:rPr>
        <w:t xml:space="preserve">σε θεμελιώδες αξίωμα </w:t>
      </w:r>
      <w:r>
        <w:rPr>
          <w:rFonts w:ascii="Comic Sans MS" w:hAnsi="Comic Sans MS"/>
          <w:sz w:val="20"/>
          <w:szCs w:val="20"/>
        </w:rPr>
        <w:lastRenderedPageBreak/>
        <w:t>ηθικότητας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15"/>
      </w:r>
      <w:r>
        <w:rPr>
          <w:rFonts w:ascii="Comic Sans MS" w:hAnsi="Comic Sans MS"/>
          <w:sz w:val="20"/>
          <w:szCs w:val="20"/>
        </w:rPr>
        <w:t xml:space="preserve">. Ωστόσο, η αρχή της αυτονομίας έχει αρκετές πηγές μέσα στην ηθική φιλοσοφία. Μια από αυτές είναι η </w:t>
      </w:r>
      <w:r w:rsidRPr="004944E7">
        <w:rPr>
          <w:rFonts w:ascii="Comic Sans MS" w:hAnsi="Comic Sans MS"/>
          <w:i/>
          <w:sz w:val="20"/>
          <w:szCs w:val="20"/>
        </w:rPr>
        <w:t>Δεύτερη</w:t>
      </w:r>
      <w:r>
        <w:rPr>
          <w:rFonts w:ascii="Comic Sans MS" w:hAnsi="Comic Sans MS"/>
          <w:sz w:val="20"/>
          <w:szCs w:val="20"/>
        </w:rPr>
        <w:t xml:space="preserve"> </w:t>
      </w:r>
      <w:r w:rsidRPr="004944E7">
        <w:rPr>
          <w:rFonts w:ascii="Comic Sans MS" w:hAnsi="Comic Sans MS"/>
          <w:i/>
          <w:sz w:val="20"/>
          <w:szCs w:val="20"/>
        </w:rPr>
        <w:t>Πραγματεία για τη Διακυβέρνηση (</w:t>
      </w:r>
      <w:r w:rsidRPr="004944E7">
        <w:rPr>
          <w:rFonts w:ascii="Comic Sans MS" w:hAnsi="Comic Sans MS"/>
          <w:i/>
          <w:sz w:val="20"/>
          <w:szCs w:val="20"/>
          <w:lang w:val="en-US"/>
        </w:rPr>
        <w:t>Second</w:t>
      </w:r>
      <w:r w:rsidRPr="004944E7">
        <w:rPr>
          <w:rFonts w:ascii="Comic Sans MS" w:hAnsi="Comic Sans MS"/>
          <w:i/>
          <w:sz w:val="20"/>
          <w:szCs w:val="20"/>
        </w:rPr>
        <w:t xml:space="preserve"> </w:t>
      </w:r>
      <w:r w:rsidRPr="004944E7">
        <w:rPr>
          <w:rFonts w:ascii="Comic Sans MS" w:hAnsi="Comic Sans MS"/>
          <w:i/>
          <w:sz w:val="20"/>
          <w:szCs w:val="20"/>
          <w:lang w:val="en-US"/>
        </w:rPr>
        <w:t>Treatise</w:t>
      </w:r>
      <w:r w:rsidRPr="004944E7">
        <w:rPr>
          <w:rFonts w:ascii="Comic Sans MS" w:hAnsi="Comic Sans MS"/>
          <w:i/>
          <w:sz w:val="20"/>
          <w:szCs w:val="20"/>
        </w:rPr>
        <w:t xml:space="preserve"> </w:t>
      </w:r>
      <w:r w:rsidRPr="004944E7">
        <w:rPr>
          <w:rFonts w:ascii="Comic Sans MS" w:hAnsi="Comic Sans MS"/>
          <w:i/>
          <w:sz w:val="20"/>
          <w:szCs w:val="20"/>
          <w:lang w:val="en-US"/>
        </w:rPr>
        <w:t>on</w:t>
      </w:r>
      <w:r w:rsidRPr="004944E7">
        <w:rPr>
          <w:rFonts w:ascii="Comic Sans MS" w:hAnsi="Comic Sans MS"/>
          <w:i/>
          <w:sz w:val="20"/>
          <w:szCs w:val="20"/>
        </w:rPr>
        <w:t xml:space="preserve"> </w:t>
      </w:r>
      <w:r w:rsidRPr="004944E7">
        <w:rPr>
          <w:rFonts w:ascii="Comic Sans MS" w:hAnsi="Comic Sans MS"/>
          <w:i/>
          <w:sz w:val="20"/>
          <w:szCs w:val="20"/>
          <w:lang w:val="en-US"/>
        </w:rPr>
        <w:t>Government</w:t>
      </w:r>
      <w:r w:rsidRPr="004944E7">
        <w:rPr>
          <w:rFonts w:ascii="Comic Sans MS" w:hAnsi="Comic Sans MS"/>
          <w:i/>
          <w:sz w:val="20"/>
          <w:szCs w:val="20"/>
        </w:rPr>
        <w:t>)</w:t>
      </w:r>
      <w:r w:rsidRPr="00732BB8">
        <w:rPr>
          <w:rFonts w:ascii="Comic Sans MS" w:hAnsi="Comic Sans MS"/>
          <w:sz w:val="20"/>
          <w:szCs w:val="20"/>
        </w:rPr>
        <w:t xml:space="preserve"> </w:t>
      </w:r>
      <w:r w:rsidRPr="004944E7">
        <w:rPr>
          <w:rFonts w:ascii="Comic Sans MS" w:hAnsi="Comic Sans MS"/>
          <w:sz w:val="20"/>
          <w:szCs w:val="20"/>
        </w:rPr>
        <w:t xml:space="preserve"> </w:t>
      </w:r>
      <w:r>
        <w:rPr>
          <w:rFonts w:ascii="Comic Sans MS" w:hAnsi="Comic Sans MS"/>
          <w:sz w:val="20"/>
          <w:szCs w:val="20"/>
        </w:rPr>
        <w:t xml:space="preserve">του </w:t>
      </w:r>
      <w:r>
        <w:rPr>
          <w:rFonts w:ascii="Comic Sans MS" w:hAnsi="Comic Sans MS"/>
          <w:sz w:val="20"/>
          <w:szCs w:val="20"/>
          <w:lang w:val="en-US"/>
        </w:rPr>
        <w:t>Lock</w:t>
      </w:r>
      <w:r w:rsidRPr="004944E7">
        <w:rPr>
          <w:rFonts w:ascii="Comic Sans MS" w:hAnsi="Comic Sans MS"/>
          <w:sz w:val="20"/>
          <w:szCs w:val="20"/>
        </w:rPr>
        <w:t xml:space="preserve">, </w:t>
      </w:r>
      <w:r>
        <w:rPr>
          <w:rFonts w:ascii="Comic Sans MS" w:hAnsi="Comic Sans MS"/>
          <w:sz w:val="20"/>
          <w:szCs w:val="20"/>
        </w:rPr>
        <w:t>σύμφωνα με την οποία ο άνθρωπος βρίσκεται σε μια φυσική κατάσταση ελευθερίας και ισότητας τέτοια, ώστε κανένας άνθρωπος δε μπορεί να εξουσιάζει έναν άλλο άνθρωπο, εκτός από την περίπτωση όπου υπάρχει και ισχύει ένα κοινωνικό συμβόλαιο, το οποίο έχει υιοθετηθεί ελεύθερα (</w:t>
      </w:r>
      <w:r>
        <w:rPr>
          <w:rFonts w:ascii="Comic Sans MS" w:hAnsi="Comic Sans MS"/>
          <w:sz w:val="20"/>
          <w:szCs w:val="20"/>
          <w:lang w:val="en-US"/>
        </w:rPr>
        <w:t>Lock</w:t>
      </w:r>
      <w:r w:rsidRPr="009917F2">
        <w:rPr>
          <w:rFonts w:ascii="Comic Sans MS" w:hAnsi="Comic Sans MS"/>
          <w:sz w:val="20"/>
          <w:szCs w:val="20"/>
        </w:rPr>
        <w:t>, 2004)</w:t>
      </w:r>
      <w:r>
        <w:rPr>
          <w:rStyle w:val="ad"/>
          <w:rFonts w:ascii="Comic Sans MS" w:hAnsi="Comic Sans MS"/>
          <w:sz w:val="20"/>
          <w:szCs w:val="20"/>
        </w:rPr>
        <w:footnoteReference w:id="16"/>
      </w:r>
      <w:r>
        <w:rPr>
          <w:rFonts w:ascii="Comic Sans MS" w:hAnsi="Comic Sans MS"/>
          <w:sz w:val="20"/>
          <w:szCs w:val="20"/>
        </w:rPr>
        <w:t xml:space="preserve">. Για να γίνει αντιληπτό το δικαίωμα στην πολιτική εξουσία και η προέλευσή του, υποστηρίζει ο </w:t>
      </w:r>
      <w:r>
        <w:rPr>
          <w:rFonts w:ascii="Comic Sans MS" w:hAnsi="Comic Sans MS"/>
          <w:sz w:val="20"/>
          <w:szCs w:val="20"/>
          <w:lang w:val="en-US"/>
        </w:rPr>
        <w:t>Lock</w:t>
      </w:r>
      <w:r>
        <w:rPr>
          <w:rFonts w:ascii="Comic Sans MS" w:hAnsi="Comic Sans MS"/>
          <w:sz w:val="20"/>
          <w:szCs w:val="20"/>
        </w:rPr>
        <w:t>, πρέπει να γίνει αντιληπτό ότι ο άνθρωπος βρίσκεται από τη φύση του σε μια κατάσταση πλήρους ελευθερίας να ορίζει τις πράξεις του. Ο άνθρωπος υπόκειται στις δεσμεύσεις του  φυσικού νόμου, ανεξάρτητα από τη θέληση οποιουδήποτε άλλου ανθρώπου</w:t>
      </w:r>
      <w:r w:rsidRPr="007465ED">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lang w:val="en-US"/>
        </w:rPr>
        <w:t>Lock</w:t>
      </w:r>
      <w:r w:rsidRPr="009917F2">
        <w:rPr>
          <w:rFonts w:ascii="Comic Sans MS" w:hAnsi="Comic Sans MS"/>
          <w:sz w:val="20"/>
          <w:szCs w:val="20"/>
        </w:rPr>
        <w:t>, 2004)</w:t>
      </w:r>
      <w:r>
        <w:rPr>
          <w:rStyle w:val="ad"/>
          <w:rFonts w:ascii="Comic Sans MS" w:hAnsi="Comic Sans MS"/>
          <w:sz w:val="20"/>
          <w:szCs w:val="20"/>
        </w:rPr>
        <w:footnoteReference w:id="17"/>
      </w:r>
      <w:r>
        <w:rPr>
          <w:rFonts w:ascii="Comic Sans MS" w:hAnsi="Comic Sans MS"/>
          <w:sz w:val="20"/>
          <w:szCs w:val="20"/>
        </w:rPr>
        <w:t>.  Η θεώρηση αυτή του</w:t>
      </w:r>
      <w:r w:rsidRPr="004944E7">
        <w:rPr>
          <w:rFonts w:ascii="Comic Sans MS" w:hAnsi="Comic Sans MS"/>
          <w:sz w:val="20"/>
          <w:szCs w:val="20"/>
        </w:rPr>
        <w:t xml:space="preserve"> </w:t>
      </w:r>
      <w:r>
        <w:rPr>
          <w:rFonts w:ascii="Comic Sans MS" w:hAnsi="Comic Sans MS"/>
          <w:sz w:val="20"/>
          <w:szCs w:val="20"/>
          <w:lang w:val="en-US"/>
        </w:rPr>
        <w:t>Lock</w:t>
      </w:r>
      <w:r>
        <w:rPr>
          <w:rFonts w:ascii="Comic Sans MS" w:hAnsi="Comic Sans MS"/>
          <w:sz w:val="20"/>
          <w:szCs w:val="20"/>
        </w:rPr>
        <w:t xml:space="preserve"> οδηγεί στην έννοια των «αρνητικών δικαιωμάτων» ή των δικαιωμάτων του ατόμου που δεν παρεμποδίζονται από τους άλλους, τα οποία για ορισμένους φιλοσόφους θεμελιώνουν την έννοια της ελεύθερης δημοκρατίας.</w:t>
      </w:r>
    </w:p>
    <w:p w:rsidR="000462D1" w:rsidRDefault="000462D1" w:rsidP="000462D1">
      <w:pPr>
        <w:spacing w:line="360" w:lineRule="auto"/>
        <w:ind w:firstLine="720"/>
        <w:jc w:val="both"/>
        <w:rPr>
          <w:rFonts w:ascii="Comic Sans MS" w:hAnsi="Comic Sans MS"/>
          <w:sz w:val="20"/>
          <w:szCs w:val="20"/>
        </w:rPr>
      </w:pPr>
      <w:r>
        <w:rPr>
          <w:rFonts w:ascii="Comic Sans MS" w:hAnsi="Comic Sans MS"/>
          <w:sz w:val="20"/>
          <w:szCs w:val="20"/>
        </w:rPr>
        <w:t xml:space="preserve">Σύμφωνα με τον </w:t>
      </w:r>
      <w:r>
        <w:rPr>
          <w:rFonts w:ascii="Comic Sans MS" w:hAnsi="Comic Sans MS"/>
          <w:sz w:val="20"/>
          <w:szCs w:val="20"/>
          <w:lang w:val="en-US"/>
        </w:rPr>
        <w:t>Kant</w:t>
      </w:r>
      <w:r>
        <w:rPr>
          <w:rFonts w:ascii="Comic Sans MS" w:hAnsi="Comic Sans MS"/>
          <w:sz w:val="20"/>
          <w:szCs w:val="20"/>
        </w:rPr>
        <w:t>, όλα τα έλλογα όντα ως τέτοια μπορούν να νομοθετούν και να αυτοϋποτάσσονται στον ίδιο τους το νόμο από καθήκον. Η αυτοϋποταγή στον ηθικό νόμο από καθήκον, η αυτονομία, βασίζεται στην ιδιότητα της διϋποκειμενικότητας του ατομικού γνώμονα, ο οποίος με τον τρόπο αυτό ισχύει ως καθολικός νόμος. Κάθε γνώμονας, υποστηρίζει ο</w:t>
      </w:r>
      <w:r w:rsidRPr="00FC1BE7">
        <w:rPr>
          <w:rFonts w:ascii="Comic Sans MS" w:hAnsi="Comic Sans MS"/>
          <w:sz w:val="20"/>
          <w:szCs w:val="20"/>
        </w:rPr>
        <w:t xml:space="preserve"> </w:t>
      </w:r>
      <w:r>
        <w:rPr>
          <w:rFonts w:ascii="Comic Sans MS" w:hAnsi="Comic Sans MS"/>
          <w:sz w:val="20"/>
          <w:szCs w:val="20"/>
          <w:lang w:val="en-US"/>
        </w:rPr>
        <w:t>Kant</w:t>
      </w:r>
      <w:r>
        <w:rPr>
          <w:rFonts w:ascii="Comic Sans MS" w:hAnsi="Comic Sans MS"/>
          <w:sz w:val="20"/>
          <w:szCs w:val="20"/>
        </w:rPr>
        <w:t xml:space="preserve">, προσδιορίζει τις ανθρώπινες πράξεις, ενώ ο ηθικός νόμος προσδιορίζει αυτό που οφείλει ο άνθρωπος να πράττει, το οποίο λαμβάνει χαρακτήρα αυτοσκοπού. Η διϋποκειμενικότητα του γνώμονα ή με άλλα λόγια η καθολικότητα του ηθικού νόμου συνιστά αυτοσκοπό. Ο ίδιος ο άνθρωπος ως έλλογο ον και κατ’ επέκταση ολόκληρη η ανθρωπότητα συνιστά αυτοσκοπό. Υπό την έννοια αυτή, υποστηρίζει ο </w:t>
      </w:r>
      <w:r>
        <w:rPr>
          <w:rFonts w:ascii="Comic Sans MS" w:hAnsi="Comic Sans MS"/>
          <w:sz w:val="20"/>
          <w:szCs w:val="20"/>
          <w:lang w:val="en-US"/>
        </w:rPr>
        <w:t>Kant</w:t>
      </w:r>
      <w:r>
        <w:rPr>
          <w:rFonts w:ascii="Comic Sans MS" w:hAnsi="Comic Sans MS"/>
          <w:sz w:val="20"/>
          <w:szCs w:val="20"/>
        </w:rPr>
        <w:t>, κανένας άνθρωπος δεν επιτρέπεται να χρησιμοποιείται μόνο ως μέσο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18"/>
      </w:r>
      <w:r>
        <w:rPr>
          <w:rFonts w:ascii="Comic Sans MS" w:hAnsi="Comic Sans MS"/>
          <w:sz w:val="20"/>
          <w:szCs w:val="20"/>
        </w:rPr>
        <w:t xml:space="preserve">. </w:t>
      </w:r>
    </w:p>
    <w:p w:rsidR="000462D1" w:rsidRPr="001A73CF" w:rsidRDefault="000462D1" w:rsidP="000462D1">
      <w:pPr>
        <w:spacing w:line="360" w:lineRule="auto"/>
        <w:ind w:firstLine="720"/>
        <w:jc w:val="both"/>
        <w:rPr>
          <w:rFonts w:ascii="Comic Sans MS" w:hAnsi="Comic Sans MS"/>
          <w:sz w:val="20"/>
          <w:szCs w:val="20"/>
        </w:rPr>
      </w:pPr>
      <w:r>
        <w:rPr>
          <w:rFonts w:ascii="Comic Sans MS" w:hAnsi="Comic Sans MS"/>
          <w:sz w:val="20"/>
          <w:szCs w:val="20"/>
        </w:rPr>
        <w:lastRenderedPageBreak/>
        <w:t xml:space="preserve">Σύμφωνα με τον </w:t>
      </w:r>
      <w:r>
        <w:rPr>
          <w:rFonts w:ascii="Comic Sans MS" w:hAnsi="Comic Sans MS"/>
          <w:sz w:val="20"/>
          <w:szCs w:val="20"/>
          <w:lang w:val="en-US"/>
        </w:rPr>
        <w:t>Kant</w:t>
      </w:r>
      <w:r>
        <w:rPr>
          <w:rFonts w:ascii="Comic Sans MS" w:hAnsi="Comic Sans MS"/>
          <w:sz w:val="20"/>
          <w:szCs w:val="20"/>
        </w:rPr>
        <w:t>, για την επίτευξη της ηθικότητας απαιτείται μια καθ’ εαυτή καλή θέληση ως αποτέλεσμα του αληθινού προορισμού της λογικής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19"/>
      </w:r>
      <w:r>
        <w:rPr>
          <w:rFonts w:ascii="Comic Sans MS" w:hAnsi="Comic Sans MS"/>
          <w:sz w:val="20"/>
          <w:szCs w:val="20"/>
        </w:rPr>
        <w:t>. Η καλή θέληση δεν είναι το μόνο αγαθό, είναι όμως το ανώτατο αγαθό για την ύπαρξη και επίτευξη οποιουδήποτε άλλου και κυρίως του καθήκοντος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20"/>
      </w:r>
      <w:r>
        <w:rPr>
          <w:rFonts w:ascii="Comic Sans MS" w:hAnsi="Comic Sans MS"/>
          <w:sz w:val="20"/>
          <w:szCs w:val="20"/>
        </w:rPr>
        <w:t>. «Το καθήκον είναι η αναγκαιότητα μιας πράξης, που προκύπτει από σεβασμό για τον ηθικό νόμο», ο οποίος με τον τρόπο αυτό συνιστά το υπέρτατο καλό,</w:t>
      </w:r>
      <w:r w:rsidRPr="00266B18">
        <w:rPr>
          <w:rFonts w:ascii="Comic Sans MS" w:hAnsi="Comic Sans MS"/>
          <w:sz w:val="20"/>
          <w:szCs w:val="20"/>
        </w:rPr>
        <w:t xml:space="preserve"> </w:t>
      </w:r>
      <w:r>
        <w:rPr>
          <w:rFonts w:ascii="Comic Sans MS" w:hAnsi="Comic Sans MS"/>
          <w:sz w:val="20"/>
          <w:szCs w:val="20"/>
        </w:rPr>
        <w:t xml:space="preserve">υποστηρίζει ο </w:t>
      </w:r>
      <w:r>
        <w:rPr>
          <w:rFonts w:ascii="Comic Sans MS" w:hAnsi="Comic Sans MS"/>
          <w:sz w:val="20"/>
          <w:szCs w:val="20"/>
          <w:lang w:val="en-US"/>
        </w:rPr>
        <w:t>Kant</w:t>
      </w:r>
      <w:r>
        <w:rPr>
          <w:rFonts w:ascii="Comic Sans MS" w:hAnsi="Comic Sans MS"/>
          <w:sz w:val="20"/>
          <w:szCs w:val="20"/>
        </w:rPr>
        <w:t xml:space="preserve">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21"/>
      </w:r>
      <w:r>
        <w:rPr>
          <w:rFonts w:ascii="Comic Sans MS" w:hAnsi="Comic Sans MS"/>
          <w:sz w:val="20"/>
          <w:szCs w:val="20"/>
        </w:rPr>
        <w:t xml:space="preserve">. </w:t>
      </w:r>
    </w:p>
    <w:p w:rsidR="000462D1" w:rsidRDefault="000462D1" w:rsidP="000462D1">
      <w:pPr>
        <w:spacing w:line="360" w:lineRule="auto"/>
        <w:ind w:firstLine="720"/>
        <w:jc w:val="both"/>
        <w:rPr>
          <w:rFonts w:ascii="Comic Sans MS" w:hAnsi="Comic Sans MS"/>
          <w:sz w:val="20"/>
          <w:szCs w:val="20"/>
        </w:rPr>
      </w:pPr>
      <w:r>
        <w:rPr>
          <w:rFonts w:ascii="Comic Sans MS" w:hAnsi="Comic Sans MS"/>
          <w:sz w:val="20"/>
          <w:szCs w:val="20"/>
        </w:rPr>
        <w:t xml:space="preserve">Προϋπόθεση της αυτονομίας, κατά τον </w:t>
      </w:r>
      <w:r>
        <w:rPr>
          <w:rFonts w:ascii="Comic Sans MS" w:hAnsi="Comic Sans MS"/>
          <w:sz w:val="20"/>
          <w:szCs w:val="20"/>
          <w:lang w:val="en-US"/>
        </w:rPr>
        <w:t>Kant</w:t>
      </w:r>
      <w:r>
        <w:rPr>
          <w:rFonts w:ascii="Comic Sans MS" w:hAnsi="Comic Sans MS"/>
          <w:sz w:val="20"/>
          <w:szCs w:val="20"/>
        </w:rPr>
        <w:t>, είναι η ελευθερία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22"/>
      </w:r>
      <w:r>
        <w:rPr>
          <w:rFonts w:ascii="Comic Sans MS" w:hAnsi="Comic Sans MS"/>
          <w:sz w:val="20"/>
          <w:szCs w:val="20"/>
        </w:rPr>
        <w:t>. Η έλλειψή της υποσκάπτει την ηθικότητα και οδηγεί στην ετερονομία, η οποία αποτελεί πηγή κίβδηλων ηθικών αξιωμάτων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23"/>
      </w:r>
      <w:r>
        <w:rPr>
          <w:rFonts w:ascii="Comic Sans MS" w:hAnsi="Comic Sans MS"/>
          <w:sz w:val="20"/>
          <w:szCs w:val="20"/>
        </w:rPr>
        <w:t>. Η ιδέα της ελευθερίας είναι επίτευγμα της κεκαθαρμένης από κάθε εμπειρικό στοιχείο λογικής και συμμετέχει στη σύσταση ενός νοητού κόσμου, ο οποίος υπερβαίνει τον αισθητό κόσμο και αποτελεί ηθικό αίτημα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24"/>
      </w:r>
      <w:r>
        <w:rPr>
          <w:rFonts w:ascii="Comic Sans MS" w:hAnsi="Comic Sans MS"/>
          <w:sz w:val="20"/>
          <w:szCs w:val="20"/>
        </w:rPr>
        <w:t>. Ως προϊόν ελευθερίας, ο ηθικός νόμος «εξαναγκάζει» τη θέληση να επεκτείνει τον υποκειμενικό γνώμονα, έτσι ώστε αυτός να αποκτήσει καθολικό κύρος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25"/>
      </w:r>
      <w:r>
        <w:rPr>
          <w:rFonts w:ascii="Comic Sans MS" w:hAnsi="Comic Sans MS"/>
          <w:sz w:val="20"/>
          <w:szCs w:val="20"/>
        </w:rPr>
        <w:t xml:space="preserve">. Υπό αυτή την έννοια, υποστηρίζει ο </w:t>
      </w:r>
      <w:r>
        <w:rPr>
          <w:rFonts w:ascii="Comic Sans MS" w:hAnsi="Comic Sans MS"/>
          <w:sz w:val="20"/>
          <w:szCs w:val="20"/>
          <w:lang w:val="en-US"/>
        </w:rPr>
        <w:t>Kant</w:t>
      </w:r>
      <w:r>
        <w:rPr>
          <w:rFonts w:ascii="Comic Sans MS" w:hAnsi="Comic Sans MS"/>
          <w:sz w:val="20"/>
          <w:szCs w:val="20"/>
        </w:rPr>
        <w:t>, ο καθολικός ηθικός νόμος έχει προστακτικό χαρακτήρα και μάλιστα κατηγορικής υπόστασης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26"/>
      </w:r>
      <w:r>
        <w:rPr>
          <w:rFonts w:ascii="Comic Sans MS" w:hAnsi="Comic Sans MS"/>
          <w:sz w:val="20"/>
          <w:szCs w:val="20"/>
        </w:rPr>
        <w:t xml:space="preserve">. Ο ίδιος δίνει ορισμένες διατυπώσεις της κατηγορικής προσταγής, με αναφορά στον καθολικό νόμο, στο νόμο της φύσης, στον </w:t>
      </w:r>
      <w:r>
        <w:rPr>
          <w:rFonts w:ascii="Comic Sans MS" w:hAnsi="Comic Sans MS"/>
          <w:sz w:val="20"/>
          <w:szCs w:val="20"/>
        </w:rPr>
        <w:lastRenderedPageBreak/>
        <w:t>αυτοσκοπό, στην αυτονομία, στο κράτος των σκοπών (</w:t>
      </w:r>
      <w:r>
        <w:rPr>
          <w:rFonts w:ascii="Comic Sans MS" w:hAnsi="Comic Sans MS"/>
          <w:sz w:val="20"/>
          <w:szCs w:val="20"/>
          <w:lang w:val="en-US"/>
        </w:rPr>
        <w:t>Kant</w:t>
      </w:r>
      <w:r>
        <w:rPr>
          <w:rFonts w:ascii="Comic Sans MS" w:hAnsi="Comic Sans MS"/>
          <w:sz w:val="20"/>
          <w:szCs w:val="20"/>
        </w:rPr>
        <w:t>, 1984)</w:t>
      </w:r>
      <w:r>
        <w:rPr>
          <w:rStyle w:val="ad"/>
          <w:rFonts w:ascii="Comic Sans MS" w:hAnsi="Comic Sans MS"/>
          <w:sz w:val="20"/>
          <w:szCs w:val="20"/>
        </w:rPr>
        <w:footnoteReference w:id="27"/>
      </w:r>
      <w:r>
        <w:rPr>
          <w:rFonts w:ascii="Comic Sans MS" w:hAnsi="Comic Sans MS"/>
          <w:sz w:val="20"/>
          <w:szCs w:val="20"/>
        </w:rPr>
        <w:t>.</w:t>
      </w:r>
    </w:p>
    <w:p w:rsidR="000462D1" w:rsidRPr="00C44E5D" w:rsidRDefault="000462D1" w:rsidP="000462D1">
      <w:pPr>
        <w:spacing w:line="360" w:lineRule="auto"/>
        <w:ind w:firstLine="720"/>
        <w:jc w:val="both"/>
        <w:rPr>
          <w:rFonts w:ascii="Comic Sans MS" w:hAnsi="Comic Sans MS"/>
          <w:sz w:val="20"/>
          <w:szCs w:val="20"/>
        </w:rPr>
      </w:pPr>
      <w:r>
        <w:rPr>
          <w:rFonts w:ascii="Comic Sans MS" w:hAnsi="Comic Sans MS"/>
          <w:sz w:val="20"/>
          <w:szCs w:val="20"/>
        </w:rPr>
        <w:t xml:space="preserve">Μια άλλη πηγή αναφοράς στην αυτονομία αποτελεί το δοκίμιο του </w:t>
      </w:r>
      <w:r w:rsidRPr="00C40D76">
        <w:rPr>
          <w:rFonts w:ascii="Comic Sans MS" w:eastAsia="Times New Roman" w:hAnsi="Comic Sans MS"/>
          <w:iCs/>
          <w:sz w:val="20"/>
          <w:szCs w:val="20"/>
          <w:lang w:val="en-GB" w:eastAsia="el-GR"/>
        </w:rPr>
        <w:t>John</w:t>
      </w:r>
      <w:r w:rsidRPr="00C40D76">
        <w:rPr>
          <w:rFonts w:ascii="Comic Sans MS" w:eastAsia="Times New Roman" w:hAnsi="Comic Sans MS"/>
          <w:iCs/>
          <w:sz w:val="20"/>
          <w:szCs w:val="20"/>
          <w:lang w:eastAsia="el-GR"/>
        </w:rPr>
        <w:t xml:space="preserve"> </w:t>
      </w:r>
      <w:r w:rsidRPr="00C40D76">
        <w:rPr>
          <w:rFonts w:ascii="Comic Sans MS" w:eastAsia="Times New Roman" w:hAnsi="Comic Sans MS"/>
          <w:iCs/>
          <w:sz w:val="20"/>
          <w:szCs w:val="20"/>
          <w:lang w:val="en-GB" w:eastAsia="el-GR"/>
        </w:rPr>
        <w:t>S</w:t>
      </w:r>
      <w:r w:rsidRPr="00C40D76">
        <w:rPr>
          <w:rFonts w:ascii="Comic Sans MS" w:eastAsia="Times New Roman" w:hAnsi="Comic Sans MS"/>
          <w:iCs/>
          <w:sz w:val="20"/>
          <w:szCs w:val="20"/>
          <w:lang w:eastAsia="el-GR"/>
        </w:rPr>
        <w:t xml:space="preserve">. </w:t>
      </w:r>
      <w:r w:rsidRPr="00C40D76">
        <w:rPr>
          <w:rFonts w:ascii="Comic Sans MS" w:eastAsia="Times New Roman" w:hAnsi="Comic Sans MS"/>
          <w:iCs/>
          <w:sz w:val="20"/>
          <w:szCs w:val="20"/>
          <w:lang w:val="en-GB" w:eastAsia="el-GR"/>
        </w:rPr>
        <w:t>Mill</w:t>
      </w:r>
      <w:r>
        <w:rPr>
          <w:rFonts w:ascii="Comic Sans MS" w:eastAsia="Times New Roman" w:hAnsi="Comic Sans MS"/>
          <w:iCs/>
          <w:sz w:val="20"/>
          <w:szCs w:val="20"/>
          <w:lang w:eastAsia="el-GR"/>
        </w:rPr>
        <w:t xml:space="preserve"> </w:t>
      </w:r>
      <w:r w:rsidRPr="0005457D">
        <w:rPr>
          <w:rFonts w:ascii="Comic Sans MS" w:eastAsia="Times New Roman" w:hAnsi="Comic Sans MS"/>
          <w:iCs/>
          <w:sz w:val="20"/>
          <w:szCs w:val="20"/>
          <w:lang w:eastAsia="el-GR"/>
        </w:rPr>
        <w:t xml:space="preserve"> </w:t>
      </w:r>
      <w:r w:rsidRPr="00C40D76">
        <w:rPr>
          <w:rFonts w:ascii="Comic Sans MS" w:eastAsia="Times New Roman" w:hAnsi="Comic Sans MS"/>
          <w:i/>
          <w:iCs/>
          <w:sz w:val="20"/>
          <w:szCs w:val="20"/>
          <w:lang w:eastAsia="el-GR"/>
        </w:rPr>
        <w:t>Περί Ελευθερίας (</w:t>
      </w:r>
      <w:r w:rsidRPr="00C40D76">
        <w:rPr>
          <w:rFonts w:ascii="Comic Sans MS" w:eastAsia="Times New Roman" w:hAnsi="Comic Sans MS"/>
          <w:i/>
          <w:iCs/>
          <w:sz w:val="20"/>
          <w:szCs w:val="20"/>
          <w:lang w:val="en-US" w:eastAsia="el-GR"/>
        </w:rPr>
        <w:t>On</w:t>
      </w:r>
      <w:r w:rsidRPr="00C40D76">
        <w:rPr>
          <w:rFonts w:ascii="Comic Sans MS" w:eastAsia="Times New Roman" w:hAnsi="Comic Sans MS"/>
          <w:i/>
          <w:iCs/>
          <w:sz w:val="20"/>
          <w:szCs w:val="20"/>
          <w:lang w:eastAsia="el-GR"/>
        </w:rPr>
        <w:t xml:space="preserve"> </w:t>
      </w:r>
      <w:smartTag w:uri="urn:schemas-microsoft-com:office:smarttags" w:element="City">
        <w:smartTag w:uri="urn:schemas-microsoft-com:office:smarttags" w:element="place">
          <w:r w:rsidRPr="00C40D76">
            <w:rPr>
              <w:rFonts w:ascii="Comic Sans MS" w:eastAsia="Times New Roman" w:hAnsi="Comic Sans MS"/>
              <w:i/>
              <w:iCs/>
              <w:sz w:val="20"/>
              <w:szCs w:val="20"/>
              <w:lang w:val="en-US" w:eastAsia="el-GR"/>
            </w:rPr>
            <w:t>Liberty</w:t>
          </w:r>
        </w:smartTag>
      </w:smartTag>
      <w:r w:rsidRPr="00C40D76">
        <w:rPr>
          <w:rFonts w:ascii="Comic Sans MS" w:eastAsia="Times New Roman" w:hAnsi="Comic Sans MS"/>
          <w:i/>
          <w:iCs/>
          <w:sz w:val="20"/>
          <w:szCs w:val="20"/>
          <w:lang w:eastAsia="el-GR"/>
        </w:rPr>
        <w:t>)</w:t>
      </w:r>
      <w:r>
        <w:rPr>
          <w:rFonts w:ascii="Comic Sans MS" w:eastAsia="Times New Roman" w:hAnsi="Comic Sans MS"/>
          <w:iCs/>
          <w:sz w:val="20"/>
          <w:szCs w:val="20"/>
          <w:lang w:eastAsia="el-GR"/>
        </w:rPr>
        <w:t xml:space="preserve">. Σύμφωνα με την </w:t>
      </w:r>
      <w:r>
        <w:rPr>
          <w:rFonts w:ascii="Comic Sans MS" w:eastAsia="Times New Roman" w:hAnsi="Comic Sans MS"/>
          <w:iCs/>
          <w:sz w:val="20"/>
          <w:szCs w:val="20"/>
          <w:lang w:val="en-US" w:eastAsia="el-GR"/>
        </w:rPr>
        <w:t>O</w:t>
      </w:r>
      <w:r w:rsidRPr="00A36E1B">
        <w:rPr>
          <w:rFonts w:ascii="Comic Sans MS" w:eastAsia="Times New Roman" w:hAnsi="Comic Sans MS"/>
          <w:iCs/>
          <w:sz w:val="20"/>
          <w:szCs w:val="20"/>
          <w:lang w:eastAsia="el-GR"/>
        </w:rPr>
        <w:t>’</w:t>
      </w:r>
      <w:r>
        <w:rPr>
          <w:rFonts w:ascii="Comic Sans MS" w:eastAsia="Times New Roman" w:hAnsi="Comic Sans MS"/>
          <w:iCs/>
          <w:sz w:val="20"/>
          <w:szCs w:val="20"/>
          <w:lang w:val="en-US" w:eastAsia="el-GR"/>
        </w:rPr>
        <w:t>Neill</w:t>
      </w:r>
      <w:r>
        <w:rPr>
          <w:rFonts w:ascii="Comic Sans MS" w:eastAsia="Times New Roman" w:hAnsi="Comic Sans MS"/>
          <w:iCs/>
          <w:sz w:val="20"/>
          <w:szCs w:val="20"/>
          <w:lang w:eastAsia="el-GR"/>
        </w:rPr>
        <w:t xml:space="preserve">, ο </w:t>
      </w:r>
      <w:r>
        <w:rPr>
          <w:rFonts w:ascii="Comic Sans MS" w:eastAsia="Times New Roman" w:hAnsi="Comic Sans MS"/>
          <w:iCs/>
          <w:sz w:val="20"/>
          <w:szCs w:val="20"/>
          <w:lang w:val="en-US" w:eastAsia="el-GR"/>
        </w:rPr>
        <w:t>Mill</w:t>
      </w:r>
      <w:r w:rsidRPr="00A36E1B">
        <w:rPr>
          <w:rFonts w:ascii="Comic Sans MS" w:eastAsia="Times New Roman" w:hAnsi="Comic Sans MS"/>
          <w:iCs/>
          <w:sz w:val="20"/>
          <w:szCs w:val="20"/>
          <w:lang w:eastAsia="el-GR"/>
        </w:rPr>
        <w:t xml:space="preserve"> </w:t>
      </w:r>
      <w:r>
        <w:rPr>
          <w:rFonts w:ascii="Comic Sans MS" w:eastAsia="Times New Roman" w:hAnsi="Comic Sans MS"/>
          <w:iCs/>
          <w:sz w:val="20"/>
          <w:szCs w:val="20"/>
          <w:lang w:eastAsia="el-GR"/>
        </w:rPr>
        <w:t>προσπάθησε το δύσκολο φιλοσοφικό εγχείρημα της ενσωμάτωσης της αυτονομίας του ατόμου στη φυσιοκρατική διάσταση της πράξης (</w:t>
      </w:r>
      <w:r>
        <w:rPr>
          <w:rFonts w:ascii="Comic Sans MS" w:eastAsia="Times New Roman" w:hAnsi="Comic Sans MS"/>
          <w:iCs/>
          <w:sz w:val="20"/>
          <w:szCs w:val="20"/>
          <w:lang w:val="en-US" w:eastAsia="el-GR"/>
        </w:rPr>
        <w:t>O</w:t>
      </w:r>
      <w:r w:rsidRPr="00A36E1B">
        <w:rPr>
          <w:rFonts w:ascii="Comic Sans MS" w:eastAsia="Times New Roman" w:hAnsi="Comic Sans MS"/>
          <w:iCs/>
          <w:sz w:val="20"/>
          <w:szCs w:val="20"/>
          <w:lang w:eastAsia="el-GR"/>
        </w:rPr>
        <w:t>’</w:t>
      </w:r>
      <w:r>
        <w:rPr>
          <w:rFonts w:ascii="Comic Sans MS" w:eastAsia="Times New Roman" w:hAnsi="Comic Sans MS"/>
          <w:iCs/>
          <w:sz w:val="20"/>
          <w:szCs w:val="20"/>
          <w:lang w:val="en-US" w:eastAsia="el-GR"/>
        </w:rPr>
        <w:t>Neill</w:t>
      </w:r>
      <w:r>
        <w:rPr>
          <w:rFonts w:ascii="Comic Sans MS" w:eastAsia="Times New Roman" w:hAnsi="Comic Sans MS"/>
          <w:iCs/>
          <w:sz w:val="20"/>
          <w:szCs w:val="20"/>
          <w:lang w:eastAsia="el-GR"/>
        </w:rPr>
        <w:t>, 2002)</w:t>
      </w:r>
      <w:r>
        <w:rPr>
          <w:rStyle w:val="ad"/>
          <w:rFonts w:ascii="Comic Sans MS" w:eastAsia="Times New Roman" w:hAnsi="Comic Sans MS"/>
          <w:iCs/>
          <w:sz w:val="20"/>
          <w:szCs w:val="20"/>
          <w:lang w:eastAsia="el-GR"/>
        </w:rPr>
        <w:footnoteReference w:id="28"/>
      </w:r>
      <w:r>
        <w:rPr>
          <w:rFonts w:ascii="Comic Sans MS" w:eastAsia="Times New Roman" w:hAnsi="Comic Sans MS"/>
          <w:iCs/>
          <w:sz w:val="20"/>
          <w:szCs w:val="20"/>
          <w:lang w:eastAsia="el-GR"/>
        </w:rPr>
        <w:t>.</w:t>
      </w:r>
      <w:r w:rsidRPr="00A36E1B">
        <w:rPr>
          <w:rFonts w:ascii="Comic Sans MS" w:eastAsia="Times New Roman" w:hAnsi="Comic Sans MS"/>
          <w:iCs/>
          <w:sz w:val="20"/>
          <w:szCs w:val="20"/>
          <w:lang w:eastAsia="el-GR"/>
        </w:rPr>
        <w:t xml:space="preserve"> </w:t>
      </w:r>
      <w:r>
        <w:rPr>
          <w:rFonts w:ascii="Comic Sans MS" w:eastAsia="Times New Roman" w:hAnsi="Comic Sans MS"/>
          <w:iCs/>
          <w:sz w:val="20"/>
          <w:szCs w:val="20"/>
          <w:lang w:eastAsia="el-GR"/>
        </w:rPr>
        <w:t xml:space="preserve">Αν και χρησιμοποιεί ελάχιστα τη λέξη στα συγγράμματά του, φαίνεται ότι η σύγχρονη αναγνώριση της ιδέας της ατομικής ή προσωπικής αυτονομίας οφείλεται εν πολλοίς στον </w:t>
      </w:r>
      <w:r>
        <w:rPr>
          <w:rFonts w:ascii="Comic Sans MS" w:eastAsia="Times New Roman" w:hAnsi="Comic Sans MS"/>
          <w:iCs/>
          <w:sz w:val="20"/>
          <w:szCs w:val="20"/>
          <w:lang w:val="en-US" w:eastAsia="el-GR"/>
        </w:rPr>
        <w:t>Mill</w:t>
      </w:r>
      <w:r>
        <w:rPr>
          <w:rFonts w:ascii="Comic Sans MS" w:eastAsia="Times New Roman" w:hAnsi="Comic Sans MS"/>
          <w:iCs/>
          <w:sz w:val="20"/>
          <w:szCs w:val="20"/>
          <w:lang w:eastAsia="el-GR"/>
        </w:rPr>
        <w:t xml:space="preserve"> (</w:t>
      </w:r>
      <w:r>
        <w:rPr>
          <w:rFonts w:ascii="Comic Sans MS" w:eastAsia="Times New Roman" w:hAnsi="Comic Sans MS"/>
          <w:iCs/>
          <w:sz w:val="20"/>
          <w:szCs w:val="20"/>
          <w:lang w:val="en-US" w:eastAsia="el-GR"/>
        </w:rPr>
        <w:t>O</w:t>
      </w:r>
      <w:r w:rsidRPr="00A36E1B">
        <w:rPr>
          <w:rFonts w:ascii="Comic Sans MS" w:eastAsia="Times New Roman" w:hAnsi="Comic Sans MS"/>
          <w:iCs/>
          <w:sz w:val="20"/>
          <w:szCs w:val="20"/>
          <w:lang w:eastAsia="el-GR"/>
        </w:rPr>
        <w:t>’</w:t>
      </w:r>
      <w:r>
        <w:rPr>
          <w:rFonts w:ascii="Comic Sans MS" w:eastAsia="Times New Roman" w:hAnsi="Comic Sans MS"/>
          <w:iCs/>
          <w:sz w:val="20"/>
          <w:szCs w:val="20"/>
          <w:lang w:val="en-US" w:eastAsia="el-GR"/>
        </w:rPr>
        <w:t>Neill</w:t>
      </w:r>
      <w:r>
        <w:rPr>
          <w:rFonts w:ascii="Comic Sans MS" w:eastAsia="Times New Roman" w:hAnsi="Comic Sans MS"/>
          <w:iCs/>
          <w:sz w:val="20"/>
          <w:szCs w:val="20"/>
          <w:lang w:eastAsia="el-GR"/>
        </w:rPr>
        <w:t>, 2002)</w:t>
      </w:r>
      <w:r>
        <w:rPr>
          <w:rStyle w:val="ad"/>
          <w:rFonts w:ascii="Comic Sans MS" w:eastAsia="Times New Roman" w:hAnsi="Comic Sans MS"/>
          <w:iCs/>
          <w:sz w:val="20"/>
          <w:szCs w:val="20"/>
          <w:lang w:eastAsia="el-GR"/>
        </w:rPr>
        <w:footnoteReference w:id="29"/>
      </w:r>
      <w:r>
        <w:rPr>
          <w:rFonts w:ascii="Comic Sans MS" w:eastAsia="Times New Roman" w:hAnsi="Comic Sans MS"/>
          <w:iCs/>
          <w:sz w:val="20"/>
          <w:szCs w:val="20"/>
          <w:lang w:eastAsia="el-GR"/>
        </w:rPr>
        <w:t xml:space="preserve">. Ο </w:t>
      </w:r>
      <w:r>
        <w:rPr>
          <w:rFonts w:ascii="Comic Sans MS" w:eastAsia="Times New Roman" w:hAnsi="Comic Sans MS"/>
          <w:iCs/>
          <w:sz w:val="20"/>
          <w:szCs w:val="20"/>
          <w:lang w:val="en-US" w:eastAsia="el-GR"/>
        </w:rPr>
        <w:t>Mill</w:t>
      </w:r>
      <w:r>
        <w:rPr>
          <w:rFonts w:ascii="Comic Sans MS" w:eastAsia="Times New Roman" w:hAnsi="Comic Sans MS"/>
          <w:iCs/>
          <w:sz w:val="20"/>
          <w:szCs w:val="20"/>
          <w:lang w:eastAsia="el-GR"/>
        </w:rPr>
        <w:t xml:space="preserve"> θεωρεί ότι η Κοινωνική Ελευθερία </w:t>
      </w:r>
      <w:r w:rsidRPr="00EA5FF8">
        <w:rPr>
          <w:rFonts w:ascii="Comic Sans MS" w:eastAsia="Times New Roman" w:hAnsi="Comic Sans MS"/>
          <w:iCs/>
          <w:sz w:val="20"/>
          <w:szCs w:val="20"/>
          <w:lang w:eastAsia="el-GR"/>
        </w:rPr>
        <w:t>(</w:t>
      </w:r>
      <w:r>
        <w:rPr>
          <w:rFonts w:ascii="Comic Sans MS" w:eastAsia="Times New Roman" w:hAnsi="Comic Sans MS"/>
          <w:iCs/>
          <w:sz w:val="20"/>
          <w:szCs w:val="20"/>
          <w:lang w:val="en-US" w:eastAsia="el-GR"/>
        </w:rPr>
        <w:t>Civil</w:t>
      </w:r>
      <w:r w:rsidRPr="00EA5FF8">
        <w:rPr>
          <w:rFonts w:ascii="Comic Sans MS" w:eastAsia="Times New Roman" w:hAnsi="Comic Sans MS"/>
          <w:iCs/>
          <w:sz w:val="20"/>
          <w:szCs w:val="20"/>
          <w:lang w:eastAsia="el-GR"/>
        </w:rPr>
        <w:t xml:space="preserve"> </w:t>
      </w:r>
      <w:r>
        <w:rPr>
          <w:rFonts w:ascii="Comic Sans MS" w:eastAsia="Times New Roman" w:hAnsi="Comic Sans MS"/>
          <w:iCs/>
          <w:sz w:val="20"/>
          <w:szCs w:val="20"/>
          <w:lang w:val="en-US" w:eastAsia="el-GR"/>
        </w:rPr>
        <w:t>or</w:t>
      </w:r>
      <w:r w:rsidRPr="00EA5FF8">
        <w:rPr>
          <w:rFonts w:ascii="Comic Sans MS" w:eastAsia="Times New Roman" w:hAnsi="Comic Sans MS"/>
          <w:iCs/>
          <w:sz w:val="20"/>
          <w:szCs w:val="20"/>
          <w:lang w:eastAsia="el-GR"/>
        </w:rPr>
        <w:t xml:space="preserve"> </w:t>
      </w:r>
      <w:r>
        <w:rPr>
          <w:rFonts w:ascii="Comic Sans MS" w:eastAsia="Times New Roman" w:hAnsi="Comic Sans MS"/>
          <w:iCs/>
          <w:sz w:val="20"/>
          <w:szCs w:val="20"/>
          <w:lang w:val="en-US" w:eastAsia="el-GR"/>
        </w:rPr>
        <w:t>Social</w:t>
      </w:r>
      <w:r w:rsidRPr="00EA5FF8">
        <w:rPr>
          <w:rFonts w:ascii="Comic Sans MS" w:eastAsia="Times New Roman" w:hAnsi="Comic Sans MS"/>
          <w:iCs/>
          <w:sz w:val="20"/>
          <w:szCs w:val="20"/>
          <w:lang w:eastAsia="el-GR"/>
        </w:rPr>
        <w:t xml:space="preserve"> </w:t>
      </w:r>
      <w:r>
        <w:rPr>
          <w:rFonts w:ascii="Comic Sans MS" w:eastAsia="Times New Roman" w:hAnsi="Comic Sans MS"/>
          <w:iCs/>
          <w:sz w:val="20"/>
          <w:szCs w:val="20"/>
          <w:lang w:val="en-US" w:eastAsia="el-GR"/>
        </w:rPr>
        <w:t>Liberty</w:t>
      </w:r>
      <w:r w:rsidRPr="00EA5FF8">
        <w:rPr>
          <w:rFonts w:ascii="Comic Sans MS" w:eastAsia="Times New Roman" w:hAnsi="Comic Sans MS"/>
          <w:iCs/>
          <w:sz w:val="20"/>
          <w:szCs w:val="20"/>
          <w:lang w:eastAsia="el-GR"/>
        </w:rPr>
        <w:t xml:space="preserve">) </w:t>
      </w:r>
      <w:r>
        <w:rPr>
          <w:rFonts w:ascii="Comic Sans MS" w:eastAsia="Times New Roman" w:hAnsi="Comic Sans MS"/>
          <w:iCs/>
          <w:sz w:val="20"/>
          <w:szCs w:val="20"/>
          <w:lang w:eastAsia="el-GR"/>
        </w:rPr>
        <w:t xml:space="preserve">είναι ο μοναδικός τρόπος για την εξασφάλιση της ανάπτυξης «προσώπων με ατομικότητα και χαρακτήρα», δηλαδή προσώπων που διαθέτουν αυτό που σήμερα ονομάζεται συνήθως προσωπική ή ατομική αυτονομία, υποστηρίζει η </w:t>
      </w:r>
      <w:r>
        <w:rPr>
          <w:rFonts w:ascii="Comic Sans MS" w:eastAsia="Times New Roman" w:hAnsi="Comic Sans MS"/>
          <w:iCs/>
          <w:sz w:val="20"/>
          <w:szCs w:val="20"/>
          <w:lang w:val="en-US" w:eastAsia="el-GR"/>
        </w:rPr>
        <w:t>O</w:t>
      </w:r>
      <w:r w:rsidRPr="00A36E1B">
        <w:rPr>
          <w:rFonts w:ascii="Comic Sans MS" w:eastAsia="Times New Roman" w:hAnsi="Comic Sans MS"/>
          <w:iCs/>
          <w:sz w:val="20"/>
          <w:szCs w:val="20"/>
          <w:lang w:eastAsia="el-GR"/>
        </w:rPr>
        <w:t>’</w:t>
      </w:r>
      <w:r>
        <w:rPr>
          <w:rFonts w:ascii="Comic Sans MS" w:eastAsia="Times New Roman" w:hAnsi="Comic Sans MS"/>
          <w:iCs/>
          <w:sz w:val="20"/>
          <w:szCs w:val="20"/>
          <w:lang w:val="en-US" w:eastAsia="el-GR"/>
        </w:rPr>
        <w:t>Neill</w:t>
      </w:r>
      <w:r>
        <w:rPr>
          <w:rFonts w:ascii="Comic Sans MS" w:eastAsia="Times New Roman" w:hAnsi="Comic Sans MS"/>
          <w:iCs/>
          <w:sz w:val="20"/>
          <w:szCs w:val="20"/>
          <w:lang w:eastAsia="el-GR"/>
        </w:rPr>
        <w:t xml:space="preserve"> (</w:t>
      </w:r>
      <w:r>
        <w:rPr>
          <w:rFonts w:ascii="Comic Sans MS" w:eastAsia="Times New Roman" w:hAnsi="Comic Sans MS"/>
          <w:iCs/>
          <w:sz w:val="20"/>
          <w:szCs w:val="20"/>
          <w:lang w:val="en-US" w:eastAsia="el-GR"/>
        </w:rPr>
        <w:t>O</w:t>
      </w:r>
      <w:r w:rsidRPr="00A36E1B">
        <w:rPr>
          <w:rFonts w:ascii="Comic Sans MS" w:eastAsia="Times New Roman" w:hAnsi="Comic Sans MS"/>
          <w:iCs/>
          <w:sz w:val="20"/>
          <w:szCs w:val="20"/>
          <w:lang w:eastAsia="el-GR"/>
        </w:rPr>
        <w:t>’</w:t>
      </w:r>
      <w:r>
        <w:rPr>
          <w:rFonts w:ascii="Comic Sans MS" w:eastAsia="Times New Roman" w:hAnsi="Comic Sans MS"/>
          <w:iCs/>
          <w:sz w:val="20"/>
          <w:szCs w:val="20"/>
          <w:lang w:val="en-US" w:eastAsia="el-GR"/>
        </w:rPr>
        <w:t>Neill</w:t>
      </w:r>
      <w:r>
        <w:rPr>
          <w:rFonts w:ascii="Comic Sans MS" w:eastAsia="Times New Roman" w:hAnsi="Comic Sans MS"/>
          <w:iCs/>
          <w:sz w:val="20"/>
          <w:szCs w:val="20"/>
          <w:lang w:eastAsia="el-GR"/>
        </w:rPr>
        <w:t>, 2002)</w:t>
      </w:r>
      <w:r>
        <w:rPr>
          <w:rStyle w:val="ad"/>
          <w:rFonts w:ascii="Comic Sans MS" w:eastAsia="Times New Roman" w:hAnsi="Comic Sans MS"/>
          <w:iCs/>
          <w:sz w:val="20"/>
          <w:szCs w:val="20"/>
          <w:lang w:eastAsia="el-GR"/>
        </w:rPr>
        <w:footnoteReference w:id="30"/>
      </w:r>
      <w:r>
        <w:rPr>
          <w:rFonts w:ascii="Comic Sans MS" w:eastAsia="Times New Roman" w:hAnsi="Comic Sans MS"/>
          <w:iCs/>
          <w:sz w:val="20"/>
          <w:szCs w:val="20"/>
          <w:lang w:eastAsia="el-GR"/>
        </w:rPr>
        <w:t xml:space="preserve">. </w:t>
      </w:r>
    </w:p>
    <w:p w:rsidR="000462D1" w:rsidRPr="000462D1" w:rsidRDefault="000462D1" w:rsidP="000462D1">
      <w:pPr>
        <w:spacing w:line="360" w:lineRule="auto"/>
        <w:ind w:firstLine="720"/>
        <w:jc w:val="both"/>
        <w:rPr>
          <w:rFonts w:ascii="Comic Sans MS" w:eastAsia="Times New Roman" w:hAnsi="Comic Sans MS"/>
          <w:iCs/>
          <w:sz w:val="20"/>
          <w:szCs w:val="20"/>
          <w:lang w:eastAsia="el-GR"/>
        </w:rPr>
      </w:pPr>
      <w:r>
        <w:rPr>
          <w:rFonts w:ascii="Comic Sans MS" w:eastAsia="Times New Roman" w:hAnsi="Comic Sans MS"/>
          <w:iCs/>
          <w:sz w:val="20"/>
          <w:szCs w:val="20"/>
          <w:lang w:val="en-US" w:eastAsia="el-GR"/>
        </w:rPr>
        <w:t>O</w:t>
      </w:r>
      <w:r w:rsidRPr="00C40D76">
        <w:rPr>
          <w:rFonts w:ascii="Comic Sans MS" w:eastAsia="Times New Roman" w:hAnsi="Comic Sans MS"/>
          <w:iCs/>
          <w:sz w:val="20"/>
          <w:szCs w:val="20"/>
          <w:lang w:eastAsia="el-GR"/>
        </w:rPr>
        <w:t xml:space="preserve"> </w:t>
      </w:r>
      <w:r w:rsidRPr="00C40D76">
        <w:rPr>
          <w:rFonts w:ascii="Comic Sans MS" w:eastAsia="Times New Roman" w:hAnsi="Comic Sans MS"/>
          <w:iCs/>
          <w:sz w:val="20"/>
          <w:szCs w:val="20"/>
          <w:lang w:val="en-GB" w:eastAsia="el-GR"/>
        </w:rPr>
        <w:t>Mill</w:t>
      </w:r>
      <w:r w:rsidR="00181897">
        <w:rPr>
          <w:rFonts w:ascii="Comic Sans MS" w:eastAsia="Times New Roman" w:hAnsi="Comic Sans MS"/>
          <w:iCs/>
          <w:sz w:val="20"/>
          <w:szCs w:val="20"/>
          <w:lang w:eastAsia="el-GR"/>
        </w:rPr>
        <w:t xml:space="preserve"> </w:t>
      </w:r>
      <w:r>
        <w:rPr>
          <w:rFonts w:ascii="Comic Sans MS" w:eastAsia="Times New Roman" w:hAnsi="Comic Sans MS"/>
          <w:iCs/>
          <w:sz w:val="20"/>
          <w:szCs w:val="20"/>
          <w:lang w:eastAsia="el-GR"/>
        </w:rPr>
        <w:t>υποστηρίζει ότι ο άνθρωπος έχει το δικαίωμα της ελεύθερης έκφρασης των απόψεών του, υπάρχει όμως περιορισμός της ελευθερίας κατά την επιτέλεση των πράξεων. Ο περιορισμός συνίσταται στην υποχρέωση του ανθρώπου να μην προκαλέσει βλάβη σε άλλους, να μη βλάψει κανένα άλλο άνθρωπο (</w:t>
      </w:r>
      <w:r>
        <w:rPr>
          <w:rFonts w:ascii="Comic Sans MS" w:eastAsia="Times New Roman" w:hAnsi="Comic Sans MS"/>
          <w:iCs/>
          <w:sz w:val="20"/>
          <w:szCs w:val="20"/>
          <w:lang w:val="en-US" w:eastAsia="el-GR"/>
        </w:rPr>
        <w:t>Mill</w:t>
      </w:r>
      <w:r w:rsidRPr="00F971EC">
        <w:rPr>
          <w:rFonts w:ascii="Comic Sans MS" w:eastAsia="Times New Roman" w:hAnsi="Comic Sans MS"/>
          <w:iCs/>
          <w:sz w:val="20"/>
          <w:szCs w:val="20"/>
          <w:lang w:eastAsia="el-GR"/>
        </w:rPr>
        <w:t>, 2002)</w:t>
      </w:r>
      <w:r>
        <w:rPr>
          <w:rStyle w:val="ad"/>
          <w:rFonts w:ascii="Comic Sans MS" w:eastAsia="Times New Roman" w:hAnsi="Comic Sans MS"/>
          <w:iCs/>
          <w:sz w:val="20"/>
          <w:szCs w:val="20"/>
          <w:lang w:eastAsia="el-GR"/>
        </w:rPr>
        <w:footnoteReference w:id="31"/>
      </w:r>
      <w:r>
        <w:rPr>
          <w:rFonts w:ascii="Comic Sans MS" w:eastAsia="Times New Roman" w:hAnsi="Comic Sans MS"/>
          <w:iCs/>
          <w:sz w:val="20"/>
          <w:szCs w:val="20"/>
          <w:lang w:eastAsia="el-GR"/>
        </w:rPr>
        <w:t xml:space="preserve">. Αυτή η αντίληψη, σε συνδυασμό με την ιδέα του </w:t>
      </w:r>
      <w:r w:rsidRPr="00C40D76">
        <w:rPr>
          <w:rFonts w:ascii="Comic Sans MS" w:eastAsia="Times New Roman" w:hAnsi="Comic Sans MS"/>
          <w:iCs/>
          <w:sz w:val="20"/>
          <w:szCs w:val="20"/>
          <w:lang w:val="en-GB" w:eastAsia="el-GR"/>
        </w:rPr>
        <w:t>Locke</w:t>
      </w:r>
      <w:r>
        <w:rPr>
          <w:rFonts w:ascii="Comic Sans MS" w:eastAsia="Times New Roman" w:hAnsi="Comic Sans MS"/>
          <w:iCs/>
          <w:sz w:val="20"/>
          <w:szCs w:val="20"/>
          <w:lang w:eastAsia="el-GR"/>
        </w:rPr>
        <w:t xml:space="preserve"> για τα αρνητικά δικαιώματα, αποτελεί τον κρίκο ανάμεσα στη φιλοσοφική θεώρηση της αυτονομίας και τη νομική αντίληψη για την ιδιωτικότητα. Χρησιμοποιείται επίσης κατά την επίλυση αντιπαραθέσεων, που αφορούν στη λήψη της τελικής απόφασης για την αποδοχή ή την άρνηση μιας ιατρικής θεραπείας, κυρίως από το δικαστικό σύστημα των ΗΠΑ. </w:t>
      </w:r>
    </w:p>
    <w:p w:rsidR="000462D1" w:rsidRPr="00F95B01" w:rsidRDefault="000462D1" w:rsidP="000462D1">
      <w:pPr>
        <w:spacing w:line="360" w:lineRule="auto"/>
        <w:ind w:firstLine="720"/>
        <w:jc w:val="both"/>
        <w:rPr>
          <w:rFonts w:ascii="Comic Sans MS" w:hAnsi="Comic Sans MS"/>
          <w:sz w:val="20"/>
          <w:szCs w:val="20"/>
        </w:rPr>
      </w:pPr>
      <w:r>
        <w:rPr>
          <w:rFonts w:ascii="Comic Sans MS" w:hAnsi="Comic Sans MS"/>
          <w:sz w:val="20"/>
          <w:szCs w:val="20"/>
        </w:rPr>
        <w:t>Ωστόσο, διαμάχη για τη θέση της αυτονομίας στη Βιοηθική έχει προκύψει τόσο σε θεωρητικό πλαίσιο όσο και σε πρακτικό επίπεδο. Ως εκ τούτου, αν και οι τέσσερις αρχές της Βιοηθικής χρησιμοποιούνται ως ισότιμες, φιλόσοφοι και άλλοι επιστήμονες θεωρούν ότι η αρχή του σεβασμού της αυτονομίας θα πρέπει να κατέχει μια ξεχωριστή θέση στη βιοηθική πρακτική ως «πρώτη μεταξύ ίσων» (</w:t>
      </w:r>
      <w:r w:rsidRPr="002A1795">
        <w:rPr>
          <w:rFonts w:ascii="Comic Sans MS" w:hAnsi="Comic Sans MS"/>
          <w:i/>
          <w:sz w:val="20"/>
          <w:szCs w:val="20"/>
          <w:lang w:val="en-US"/>
        </w:rPr>
        <w:t>primus</w:t>
      </w:r>
      <w:r w:rsidRPr="002A1795">
        <w:rPr>
          <w:rFonts w:ascii="Comic Sans MS" w:hAnsi="Comic Sans MS"/>
          <w:i/>
          <w:sz w:val="20"/>
          <w:szCs w:val="20"/>
        </w:rPr>
        <w:t xml:space="preserve"> </w:t>
      </w:r>
      <w:r w:rsidRPr="002A1795">
        <w:rPr>
          <w:rFonts w:ascii="Comic Sans MS" w:hAnsi="Comic Sans MS"/>
          <w:i/>
          <w:sz w:val="20"/>
          <w:szCs w:val="20"/>
          <w:lang w:val="en-US"/>
        </w:rPr>
        <w:t>inter</w:t>
      </w:r>
      <w:r w:rsidRPr="002A1795">
        <w:rPr>
          <w:rFonts w:ascii="Comic Sans MS" w:hAnsi="Comic Sans MS"/>
          <w:i/>
          <w:sz w:val="20"/>
          <w:szCs w:val="20"/>
        </w:rPr>
        <w:t xml:space="preserve"> </w:t>
      </w:r>
      <w:r w:rsidRPr="002A1795">
        <w:rPr>
          <w:rFonts w:ascii="Comic Sans MS" w:hAnsi="Comic Sans MS"/>
          <w:i/>
          <w:sz w:val="20"/>
          <w:szCs w:val="20"/>
          <w:lang w:val="en-US"/>
        </w:rPr>
        <w:t>pares</w:t>
      </w:r>
      <w:r w:rsidRPr="002A1795">
        <w:rPr>
          <w:rFonts w:ascii="Comic Sans MS" w:hAnsi="Comic Sans MS"/>
          <w:sz w:val="20"/>
          <w:szCs w:val="20"/>
        </w:rPr>
        <w:t xml:space="preserve">) </w:t>
      </w:r>
      <w:r>
        <w:rPr>
          <w:rFonts w:ascii="Comic Sans MS" w:hAnsi="Comic Sans MS"/>
          <w:sz w:val="20"/>
          <w:szCs w:val="20"/>
        </w:rPr>
        <w:t xml:space="preserve">σε σχέση με τις υπόλοιπες. </w:t>
      </w:r>
      <w:r>
        <w:rPr>
          <w:rFonts w:ascii="Comic Sans MS" w:hAnsi="Comic Sans MS"/>
          <w:sz w:val="20"/>
          <w:szCs w:val="20"/>
        </w:rPr>
        <w:lastRenderedPageBreak/>
        <w:t xml:space="preserve">Σύμφωνα με τον </w:t>
      </w:r>
      <w:r>
        <w:rPr>
          <w:rFonts w:ascii="Comic Sans MS" w:hAnsi="Comic Sans MS"/>
          <w:sz w:val="20"/>
          <w:szCs w:val="20"/>
          <w:lang w:val="en-US"/>
        </w:rPr>
        <w:t>Gillon</w:t>
      </w:r>
      <w:r w:rsidRPr="002A1795">
        <w:rPr>
          <w:rFonts w:ascii="Comic Sans MS" w:hAnsi="Comic Sans MS"/>
          <w:sz w:val="20"/>
          <w:szCs w:val="20"/>
        </w:rPr>
        <w:t xml:space="preserve">, </w:t>
      </w:r>
      <w:r>
        <w:rPr>
          <w:rFonts w:ascii="Comic Sans MS" w:hAnsi="Comic Sans MS"/>
          <w:sz w:val="20"/>
          <w:szCs w:val="20"/>
        </w:rPr>
        <w:t>υπάρχουν δυο σοβαροί λόγοι που ενισχύουν αυτή τη διαφοροποίηση</w:t>
      </w:r>
      <w:r w:rsidRPr="002A1795">
        <w:rPr>
          <w:rFonts w:ascii="Comic Sans MS" w:hAnsi="Comic Sans MS"/>
          <w:sz w:val="20"/>
          <w:szCs w:val="20"/>
        </w:rPr>
        <w:t xml:space="preserve"> (</w:t>
      </w:r>
      <w:r>
        <w:rPr>
          <w:rFonts w:ascii="Comic Sans MS" w:hAnsi="Comic Sans MS"/>
          <w:sz w:val="20"/>
          <w:szCs w:val="20"/>
          <w:lang w:val="en-US"/>
        </w:rPr>
        <w:t>Gillon</w:t>
      </w:r>
      <w:r w:rsidRPr="002A1795">
        <w:rPr>
          <w:rFonts w:ascii="Comic Sans MS" w:hAnsi="Comic Sans MS"/>
          <w:sz w:val="20"/>
          <w:szCs w:val="20"/>
        </w:rPr>
        <w:t>, 2003)</w:t>
      </w:r>
      <w:r>
        <w:rPr>
          <w:rFonts w:ascii="Comic Sans MS" w:hAnsi="Comic Sans MS"/>
          <w:sz w:val="20"/>
          <w:szCs w:val="20"/>
        </w:rPr>
        <w:t>. Ο πρώτος έχει να κάνει με την ουσία, το περιεχόμενο και τις προϋποθέσεις της αυτονομίας, που δίνουν στον άνθρωπο τη δυνατότητα να σκέπτεται για τον εαυτό του, να λαμβάνει αποφάσεις για τη ζωή του και γενικά να κατευθύνει την πορεία της ζωής του με βάση τις επιθυμίες του. Αυτή ακριβώς</w:t>
      </w:r>
      <w:r w:rsidRPr="00874EEF">
        <w:rPr>
          <w:rFonts w:ascii="Comic Sans MS" w:hAnsi="Comic Sans MS"/>
          <w:sz w:val="20"/>
          <w:szCs w:val="20"/>
        </w:rPr>
        <w:t xml:space="preserve"> </w:t>
      </w:r>
      <w:r>
        <w:rPr>
          <w:rFonts w:ascii="Comic Sans MS" w:hAnsi="Comic Sans MS"/>
          <w:sz w:val="20"/>
          <w:szCs w:val="20"/>
        </w:rPr>
        <w:t xml:space="preserve">η δυνατότητα έκφρασης της ελεύθερης θέλησης, υποστηρίζει ο </w:t>
      </w:r>
      <w:r>
        <w:rPr>
          <w:rFonts w:ascii="Comic Sans MS" w:hAnsi="Comic Sans MS"/>
          <w:sz w:val="20"/>
          <w:szCs w:val="20"/>
          <w:lang w:val="en-US"/>
        </w:rPr>
        <w:t>Gillon</w:t>
      </w:r>
      <w:r>
        <w:rPr>
          <w:rFonts w:ascii="Comic Sans MS" w:hAnsi="Comic Sans MS"/>
          <w:sz w:val="20"/>
          <w:szCs w:val="20"/>
        </w:rPr>
        <w:t>, συνιστά την ηθικότητα (</w:t>
      </w:r>
      <w:r>
        <w:rPr>
          <w:rFonts w:ascii="Comic Sans MS" w:hAnsi="Comic Sans MS"/>
          <w:sz w:val="20"/>
          <w:szCs w:val="20"/>
          <w:lang w:val="en-US"/>
        </w:rPr>
        <w:t>morality</w:t>
      </w:r>
      <w:r w:rsidRPr="00874EEF">
        <w:rPr>
          <w:rFonts w:ascii="Comic Sans MS" w:hAnsi="Comic Sans MS"/>
          <w:sz w:val="20"/>
          <w:szCs w:val="20"/>
        </w:rPr>
        <w:t>).</w:t>
      </w:r>
      <w:r>
        <w:rPr>
          <w:rFonts w:ascii="Comic Sans MS" w:hAnsi="Comic Sans MS"/>
          <w:sz w:val="20"/>
          <w:szCs w:val="20"/>
        </w:rPr>
        <w:t xml:space="preserve"> Ο δεύτερος λόγος έχει να κάνει με την εξάρτηση της αρχής της αγαθοεργίας και της αρχής του μη βλάπτειν από την εφαρμογή της αρχής του σεβασμού της αυτονομίας, δεδομένου ότι οι ανθρώπινες ανάγκες, τα οφέλη και οι βλάβες αξιολογούνται με άλλοτε άλλο τρόπο από τα άτομα. Από την άλλη πλευρά, έχει υποστηριχθεί ότι η αρχή του σεβασμού της αυτονομίας έχει χρησιμοποιηθεί μεροληπτικά στη βιοηθική πρακτική. Σύμφωνα με τον </w:t>
      </w:r>
      <w:r>
        <w:rPr>
          <w:rFonts w:ascii="Comic Sans MS" w:hAnsi="Comic Sans MS"/>
          <w:sz w:val="20"/>
          <w:szCs w:val="20"/>
          <w:lang w:val="en-US"/>
        </w:rPr>
        <w:t>Holm</w:t>
      </w:r>
      <w:r w:rsidRPr="002822AB">
        <w:rPr>
          <w:rFonts w:ascii="Comic Sans MS" w:hAnsi="Comic Sans MS"/>
          <w:sz w:val="20"/>
          <w:szCs w:val="20"/>
        </w:rPr>
        <w:t xml:space="preserve">, </w:t>
      </w:r>
      <w:r>
        <w:rPr>
          <w:rFonts w:ascii="Comic Sans MS" w:hAnsi="Comic Sans MS"/>
          <w:sz w:val="20"/>
          <w:szCs w:val="20"/>
        </w:rPr>
        <w:t xml:space="preserve">η ανάπτυξη της θεωρίας των βιοηθικών αρχών από τους </w:t>
      </w:r>
      <w:r w:rsidRPr="003510D0">
        <w:rPr>
          <w:rFonts w:ascii="Comic Sans MS" w:hAnsi="Comic Sans MS"/>
          <w:sz w:val="20"/>
          <w:szCs w:val="20"/>
          <w:lang w:val="en-US"/>
        </w:rPr>
        <w:t>Beauchamp</w:t>
      </w:r>
      <w:r w:rsidRPr="002822AB">
        <w:rPr>
          <w:rFonts w:ascii="Comic Sans MS" w:hAnsi="Comic Sans MS"/>
          <w:sz w:val="20"/>
          <w:szCs w:val="20"/>
        </w:rPr>
        <w:t xml:space="preserve"> </w:t>
      </w:r>
      <w:r>
        <w:rPr>
          <w:rFonts w:ascii="Comic Sans MS" w:hAnsi="Comic Sans MS"/>
          <w:sz w:val="20"/>
          <w:szCs w:val="20"/>
        </w:rPr>
        <w:t>και</w:t>
      </w:r>
      <w:r w:rsidRPr="002822AB">
        <w:rPr>
          <w:rFonts w:ascii="Comic Sans MS" w:hAnsi="Comic Sans MS"/>
          <w:sz w:val="20"/>
          <w:szCs w:val="20"/>
        </w:rPr>
        <w:t xml:space="preserve"> </w:t>
      </w:r>
      <w:r w:rsidRPr="003510D0">
        <w:rPr>
          <w:rFonts w:ascii="Comic Sans MS" w:hAnsi="Comic Sans MS"/>
          <w:sz w:val="20"/>
          <w:szCs w:val="20"/>
          <w:lang w:val="en-US"/>
        </w:rPr>
        <w:t>Childress</w:t>
      </w:r>
      <w:r w:rsidRPr="002822AB">
        <w:rPr>
          <w:rFonts w:ascii="Comic Sans MS" w:hAnsi="Comic Sans MS"/>
          <w:sz w:val="20"/>
          <w:szCs w:val="20"/>
        </w:rPr>
        <w:t xml:space="preserve"> </w:t>
      </w:r>
      <w:r>
        <w:rPr>
          <w:rFonts w:ascii="Comic Sans MS" w:hAnsi="Comic Sans MS"/>
          <w:sz w:val="20"/>
          <w:szCs w:val="20"/>
        </w:rPr>
        <w:t xml:space="preserve">οδήγησε σταδιακά στη μεγέθυνση, θεωρητικά και πρακτικά, της αξίας και της χρήσης της αρχής της αυτονομίας με συνέπεια την ανεπαρκή ενσωμάτωση των αρχών της αγαθοεργίας και της δικαιοσύνης στην επίλυση των βιοηθικών ζητημάτων </w:t>
      </w:r>
      <w:r w:rsidRPr="002822AB">
        <w:rPr>
          <w:rFonts w:ascii="Comic Sans MS" w:hAnsi="Comic Sans MS"/>
          <w:sz w:val="20"/>
          <w:szCs w:val="20"/>
        </w:rPr>
        <w:t>(</w:t>
      </w:r>
      <w:r>
        <w:rPr>
          <w:rFonts w:ascii="Comic Sans MS" w:hAnsi="Comic Sans MS"/>
          <w:sz w:val="20"/>
          <w:szCs w:val="20"/>
          <w:lang w:val="en-US"/>
        </w:rPr>
        <w:t>Holm</w:t>
      </w:r>
      <w:r w:rsidRPr="002822AB">
        <w:rPr>
          <w:rFonts w:ascii="Comic Sans MS" w:hAnsi="Comic Sans MS"/>
          <w:sz w:val="20"/>
          <w:szCs w:val="20"/>
        </w:rPr>
        <w:t>, 1995)</w:t>
      </w:r>
      <w:r>
        <w:rPr>
          <w:rFonts w:ascii="Comic Sans MS" w:hAnsi="Comic Sans MS"/>
          <w:sz w:val="20"/>
          <w:szCs w:val="20"/>
        </w:rPr>
        <w:t>.</w:t>
      </w:r>
      <w:r w:rsidRPr="00F95B01">
        <w:rPr>
          <w:rFonts w:ascii="Comic Sans MS" w:hAnsi="Comic Sans MS"/>
          <w:sz w:val="20"/>
          <w:szCs w:val="20"/>
        </w:rPr>
        <w:t xml:space="preserve"> </w:t>
      </w:r>
    </w:p>
    <w:p w:rsidR="000462D1" w:rsidRPr="00AC411F" w:rsidRDefault="000462D1" w:rsidP="000462D1">
      <w:pPr>
        <w:spacing w:line="360" w:lineRule="auto"/>
        <w:ind w:firstLine="720"/>
        <w:jc w:val="both"/>
        <w:rPr>
          <w:rFonts w:ascii="Comic Sans MS" w:hAnsi="Comic Sans MS"/>
          <w:sz w:val="20"/>
          <w:szCs w:val="20"/>
        </w:rPr>
      </w:pPr>
      <w:r>
        <w:rPr>
          <w:rFonts w:ascii="Comic Sans MS" w:hAnsi="Comic Sans MS"/>
          <w:sz w:val="20"/>
          <w:szCs w:val="20"/>
        </w:rPr>
        <w:t>Αντιπαράθεση αναδύεται επίσης κατά την εφαρμογή της αρχής της αυτονομίας σε σχέση με την αρχή της αγαθοεργίας (</w:t>
      </w:r>
      <w:r>
        <w:rPr>
          <w:rFonts w:ascii="Comic Sans MS" w:hAnsi="Comic Sans MS"/>
          <w:sz w:val="20"/>
          <w:szCs w:val="20"/>
          <w:lang w:val="en-US"/>
        </w:rPr>
        <w:t>Pellegrino</w:t>
      </w:r>
      <w:r w:rsidRPr="00F95B01">
        <w:rPr>
          <w:rFonts w:ascii="Comic Sans MS" w:hAnsi="Comic Sans MS"/>
          <w:sz w:val="20"/>
          <w:szCs w:val="20"/>
        </w:rPr>
        <w:t xml:space="preserve"> </w:t>
      </w:r>
      <w:r>
        <w:rPr>
          <w:rFonts w:ascii="Comic Sans MS" w:hAnsi="Comic Sans MS"/>
          <w:sz w:val="20"/>
          <w:szCs w:val="20"/>
          <w:lang w:val="en-US"/>
        </w:rPr>
        <w:t>and</w:t>
      </w:r>
      <w:r w:rsidRPr="00F95B01">
        <w:rPr>
          <w:rFonts w:ascii="Comic Sans MS" w:hAnsi="Comic Sans MS"/>
          <w:sz w:val="20"/>
          <w:szCs w:val="20"/>
        </w:rPr>
        <w:t xml:space="preserve"> </w:t>
      </w:r>
      <w:r>
        <w:rPr>
          <w:rFonts w:ascii="Comic Sans MS" w:hAnsi="Comic Sans MS"/>
          <w:sz w:val="20"/>
          <w:szCs w:val="20"/>
          <w:lang w:val="en-US"/>
        </w:rPr>
        <w:t>Thomasma</w:t>
      </w:r>
      <w:r>
        <w:rPr>
          <w:rFonts w:ascii="Comic Sans MS" w:hAnsi="Comic Sans MS"/>
          <w:sz w:val="20"/>
          <w:szCs w:val="20"/>
        </w:rPr>
        <w:t>, 1987), κυρίως στις περιπτώσεις εκείνες, όπου οι στόχοι του ασθενούς δε συνάδουν με τους στόχους της επιστήμης. Η αγαθοεργία και η αυτονομία φαίνεται ότι μπορεί να λειτουργούν αντίθετα, όταν η πρώτη αντιμετωπίζει τον ασθενή μόνο ως οργανισμό, αγνοώντας τα ιδιαίτερα γνωρίσματα και τις επιδιώξεις του, καθώς και στην περίπτωση που η αντιμετώπιση του ασθενούς ως οργανισμού είναι ασυμβίβαστη με την αντιμετώπισή του ως προσώπου (</w:t>
      </w:r>
      <w:r>
        <w:rPr>
          <w:rFonts w:ascii="Comic Sans MS" w:hAnsi="Comic Sans MS"/>
          <w:sz w:val="20"/>
          <w:szCs w:val="20"/>
          <w:lang w:val="en-US"/>
        </w:rPr>
        <w:t>Richman</w:t>
      </w:r>
      <w:r w:rsidRPr="00AC411F">
        <w:rPr>
          <w:rFonts w:ascii="Comic Sans MS" w:hAnsi="Comic Sans MS"/>
          <w:sz w:val="20"/>
          <w:szCs w:val="20"/>
        </w:rPr>
        <w:t>, 2004)</w:t>
      </w:r>
      <w:r>
        <w:rPr>
          <w:rStyle w:val="ad"/>
          <w:rFonts w:ascii="Comic Sans MS" w:hAnsi="Comic Sans MS"/>
          <w:sz w:val="20"/>
          <w:szCs w:val="20"/>
        </w:rPr>
        <w:footnoteReference w:id="32"/>
      </w:r>
      <w:r w:rsidRPr="00AC411F">
        <w:rPr>
          <w:rFonts w:ascii="Comic Sans MS" w:hAnsi="Comic Sans MS"/>
          <w:sz w:val="20"/>
          <w:szCs w:val="20"/>
        </w:rPr>
        <w:t>.</w:t>
      </w:r>
      <w:r w:rsidRPr="00A95043">
        <w:rPr>
          <w:rFonts w:ascii="Comic Sans MS" w:hAnsi="Comic Sans MS"/>
          <w:sz w:val="20"/>
          <w:szCs w:val="20"/>
        </w:rPr>
        <w:t xml:space="preserve"> </w:t>
      </w:r>
      <w:r>
        <w:rPr>
          <w:rFonts w:ascii="Comic Sans MS" w:hAnsi="Comic Sans MS"/>
          <w:sz w:val="20"/>
          <w:szCs w:val="20"/>
        </w:rPr>
        <w:t xml:space="preserve">Με τη θεώρηση αυτή συμφωνούν και οι </w:t>
      </w:r>
      <w:r>
        <w:rPr>
          <w:rFonts w:ascii="Comic Sans MS" w:hAnsi="Comic Sans MS"/>
          <w:sz w:val="20"/>
          <w:szCs w:val="20"/>
          <w:lang w:val="en-US"/>
        </w:rPr>
        <w:t>Beauchamp</w:t>
      </w:r>
      <w:r w:rsidRPr="00A95043">
        <w:rPr>
          <w:rFonts w:ascii="Comic Sans MS" w:hAnsi="Comic Sans MS"/>
          <w:sz w:val="20"/>
          <w:szCs w:val="20"/>
        </w:rPr>
        <w:t xml:space="preserve"> </w:t>
      </w:r>
      <w:r>
        <w:rPr>
          <w:rFonts w:ascii="Comic Sans MS" w:hAnsi="Comic Sans MS"/>
          <w:sz w:val="20"/>
          <w:szCs w:val="20"/>
        </w:rPr>
        <w:t xml:space="preserve">και </w:t>
      </w:r>
      <w:r>
        <w:rPr>
          <w:rFonts w:ascii="Comic Sans MS" w:hAnsi="Comic Sans MS"/>
          <w:sz w:val="20"/>
          <w:szCs w:val="20"/>
          <w:lang w:val="en-US"/>
        </w:rPr>
        <w:t>Childress</w:t>
      </w:r>
      <w:r>
        <w:rPr>
          <w:rFonts w:ascii="Comic Sans MS" w:hAnsi="Comic Sans MS"/>
          <w:sz w:val="20"/>
          <w:szCs w:val="20"/>
        </w:rPr>
        <w:t>, οι οποίοι</w:t>
      </w:r>
      <w:r w:rsidRPr="00A95043">
        <w:rPr>
          <w:rFonts w:ascii="Comic Sans MS" w:hAnsi="Comic Sans MS"/>
          <w:sz w:val="20"/>
          <w:szCs w:val="20"/>
        </w:rPr>
        <w:t xml:space="preserve"> </w:t>
      </w:r>
      <w:r>
        <w:rPr>
          <w:rFonts w:ascii="Comic Sans MS" w:hAnsi="Comic Sans MS"/>
          <w:sz w:val="20"/>
          <w:szCs w:val="20"/>
        </w:rPr>
        <w:t>αναγνωρίζουν ότι μερικές φορές φαίνεται ότι η αρχή της αυτονομίας είναι πιο σημαντική από την αρχή της αγαθοεργίας στην ιατρική ηθική (</w:t>
      </w:r>
      <w:r>
        <w:rPr>
          <w:rFonts w:ascii="Comic Sans MS" w:hAnsi="Comic Sans MS"/>
          <w:sz w:val="20"/>
          <w:szCs w:val="20"/>
          <w:lang w:val="en-US"/>
        </w:rPr>
        <w:t>Beauchamp</w:t>
      </w:r>
      <w:r w:rsidRPr="00A95043">
        <w:rPr>
          <w:rFonts w:ascii="Comic Sans MS" w:hAnsi="Comic Sans MS"/>
          <w:sz w:val="20"/>
          <w:szCs w:val="20"/>
        </w:rPr>
        <w:t xml:space="preserve"> </w:t>
      </w:r>
      <w:r>
        <w:rPr>
          <w:rFonts w:ascii="Comic Sans MS" w:hAnsi="Comic Sans MS"/>
          <w:sz w:val="20"/>
          <w:szCs w:val="20"/>
          <w:lang w:val="en-US"/>
        </w:rPr>
        <w:t>and</w:t>
      </w:r>
      <w:r>
        <w:rPr>
          <w:rFonts w:ascii="Comic Sans MS" w:hAnsi="Comic Sans MS"/>
          <w:sz w:val="20"/>
          <w:szCs w:val="20"/>
        </w:rPr>
        <w:t xml:space="preserve"> </w:t>
      </w:r>
      <w:r>
        <w:rPr>
          <w:rFonts w:ascii="Comic Sans MS" w:hAnsi="Comic Sans MS"/>
          <w:sz w:val="20"/>
          <w:szCs w:val="20"/>
          <w:lang w:val="en-US"/>
        </w:rPr>
        <w:t>Childress</w:t>
      </w:r>
      <w:r w:rsidRPr="00A95043">
        <w:rPr>
          <w:rFonts w:ascii="Comic Sans MS" w:hAnsi="Comic Sans MS"/>
          <w:sz w:val="20"/>
          <w:szCs w:val="20"/>
        </w:rPr>
        <w:t>, 1994)</w:t>
      </w:r>
      <w:r>
        <w:rPr>
          <w:rStyle w:val="ad"/>
          <w:rFonts w:ascii="Comic Sans MS" w:hAnsi="Comic Sans MS"/>
          <w:sz w:val="20"/>
          <w:szCs w:val="20"/>
        </w:rPr>
        <w:footnoteReference w:id="33"/>
      </w:r>
      <w:r>
        <w:rPr>
          <w:rFonts w:ascii="Comic Sans MS" w:hAnsi="Comic Sans MS"/>
          <w:sz w:val="20"/>
          <w:szCs w:val="20"/>
        </w:rPr>
        <w:t>.</w:t>
      </w:r>
    </w:p>
    <w:p w:rsidR="000462D1" w:rsidRPr="00292C98" w:rsidRDefault="000462D1" w:rsidP="000462D1">
      <w:pPr>
        <w:spacing w:line="360" w:lineRule="auto"/>
        <w:ind w:firstLine="720"/>
        <w:jc w:val="both"/>
        <w:rPr>
          <w:rFonts w:ascii="Comic Sans MS" w:hAnsi="Comic Sans MS"/>
          <w:sz w:val="20"/>
          <w:szCs w:val="20"/>
        </w:rPr>
      </w:pPr>
    </w:p>
    <w:p w:rsidR="000462D1" w:rsidRPr="00DD304A" w:rsidRDefault="000462D1" w:rsidP="000462D1">
      <w:pPr>
        <w:spacing w:line="360" w:lineRule="auto"/>
        <w:ind w:firstLine="709"/>
        <w:rPr>
          <w:rFonts w:ascii="Comic Sans MS" w:hAnsi="Comic Sans MS"/>
          <w:b/>
          <w:sz w:val="22"/>
          <w:szCs w:val="22"/>
        </w:rPr>
      </w:pPr>
      <w:r w:rsidRPr="00DD304A">
        <w:rPr>
          <w:rFonts w:ascii="Comic Sans MS" w:hAnsi="Comic Sans MS"/>
          <w:b/>
          <w:sz w:val="22"/>
          <w:szCs w:val="22"/>
        </w:rPr>
        <w:t>3. Αρχή της αγαθοεργίας</w:t>
      </w:r>
    </w:p>
    <w:p w:rsidR="000462D1" w:rsidRP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Σύμφωνα με την αρχή της αγαθοεργίας</w:t>
      </w:r>
      <w:r w:rsidRPr="00337EA8">
        <w:rPr>
          <w:rFonts w:ascii="Comic Sans MS" w:hAnsi="Comic Sans MS"/>
          <w:sz w:val="20"/>
          <w:szCs w:val="20"/>
        </w:rPr>
        <w:t xml:space="preserve"> (</w:t>
      </w:r>
      <w:r>
        <w:rPr>
          <w:rFonts w:ascii="Comic Sans MS" w:hAnsi="Comic Sans MS"/>
          <w:sz w:val="20"/>
          <w:szCs w:val="20"/>
          <w:lang w:val="en-US"/>
        </w:rPr>
        <w:t>principle</w:t>
      </w:r>
      <w:r w:rsidRPr="00337EA8">
        <w:rPr>
          <w:rFonts w:ascii="Comic Sans MS" w:hAnsi="Comic Sans MS"/>
          <w:sz w:val="20"/>
          <w:szCs w:val="20"/>
        </w:rPr>
        <w:t xml:space="preserve"> </w:t>
      </w:r>
      <w:r>
        <w:rPr>
          <w:rFonts w:ascii="Comic Sans MS" w:hAnsi="Comic Sans MS"/>
          <w:sz w:val="20"/>
          <w:szCs w:val="20"/>
          <w:lang w:val="en-US"/>
        </w:rPr>
        <w:t>of</w:t>
      </w:r>
      <w:r w:rsidRPr="00337EA8">
        <w:rPr>
          <w:rFonts w:ascii="Comic Sans MS" w:hAnsi="Comic Sans MS"/>
          <w:sz w:val="20"/>
          <w:szCs w:val="20"/>
        </w:rPr>
        <w:t xml:space="preserve"> </w:t>
      </w:r>
      <w:r>
        <w:rPr>
          <w:rFonts w:ascii="Comic Sans MS" w:hAnsi="Comic Sans MS"/>
          <w:sz w:val="20"/>
          <w:szCs w:val="20"/>
          <w:lang w:val="en-US"/>
        </w:rPr>
        <w:t>beneficence</w:t>
      </w:r>
      <w:r w:rsidRPr="00337EA8">
        <w:rPr>
          <w:rFonts w:ascii="Comic Sans MS" w:hAnsi="Comic Sans MS"/>
          <w:sz w:val="20"/>
          <w:szCs w:val="20"/>
        </w:rPr>
        <w:t>)</w:t>
      </w:r>
      <w:r>
        <w:rPr>
          <w:rFonts w:ascii="Comic Sans MS" w:hAnsi="Comic Sans MS"/>
          <w:sz w:val="20"/>
          <w:szCs w:val="20"/>
        </w:rPr>
        <w:t xml:space="preserve">, κάθε άνθρωπος έχει ηθική υποχρέωση να παρέχει τη βοήθειά του στον πλησίον του με σκοπό την επίτευξη </w:t>
      </w:r>
      <w:r>
        <w:rPr>
          <w:rFonts w:ascii="Comic Sans MS" w:hAnsi="Comic Sans MS"/>
          <w:sz w:val="20"/>
          <w:szCs w:val="20"/>
        </w:rPr>
        <w:lastRenderedPageBreak/>
        <w:t>των σημαντικών και νόμιμων συμφερόντων του</w:t>
      </w:r>
      <w:r w:rsidRPr="00337EA8">
        <w:rPr>
          <w:rFonts w:ascii="Comic Sans MS" w:hAnsi="Comic Sans MS"/>
          <w:sz w:val="20"/>
          <w:szCs w:val="20"/>
        </w:rPr>
        <w:t xml:space="preserve"> </w:t>
      </w:r>
      <w:r>
        <w:rPr>
          <w:rFonts w:ascii="Comic Sans MS" w:hAnsi="Comic Sans MS"/>
          <w:sz w:val="20"/>
          <w:szCs w:val="20"/>
        </w:rPr>
        <w:t>(</w:t>
      </w:r>
      <w:r w:rsidRPr="00920F2C">
        <w:rPr>
          <w:rFonts w:ascii="Comic Sans MS" w:hAnsi="Comic Sans MS"/>
          <w:sz w:val="20"/>
          <w:szCs w:val="20"/>
          <w:lang w:val="en-US"/>
        </w:rPr>
        <w:t>Beauchamp</w:t>
      </w:r>
      <w:r>
        <w:rPr>
          <w:rFonts w:ascii="Comic Sans MS" w:hAnsi="Comic Sans MS"/>
          <w:sz w:val="20"/>
          <w:szCs w:val="20"/>
        </w:rPr>
        <w:t xml:space="preserve"> </w:t>
      </w:r>
      <w:r>
        <w:rPr>
          <w:rFonts w:ascii="Comic Sans MS" w:hAnsi="Comic Sans MS"/>
          <w:sz w:val="20"/>
          <w:szCs w:val="20"/>
          <w:lang w:val="en-US"/>
        </w:rPr>
        <w:t>and</w:t>
      </w:r>
      <w:r w:rsidRPr="00337EA8">
        <w:rPr>
          <w:rFonts w:ascii="Comic Sans MS" w:hAnsi="Comic Sans MS"/>
          <w:sz w:val="20"/>
          <w:szCs w:val="20"/>
        </w:rPr>
        <w:t xml:space="preserve"> </w:t>
      </w:r>
      <w:r w:rsidRPr="00920F2C">
        <w:rPr>
          <w:rFonts w:ascii="Comic Sans MS" w:hAnsi="Comic Sans MS"/>
          <w:sz w:val="20"/>
          <w:szCs w:val="20"/>
          <w:lang w:val="en-US"/>
        </w:rPr>
        <w:t>Childress</w:t>
      </w:r>
      <w:r>
        <w:rPr>
          <w:rFonts w:ascii="Comic Sans MS" w:hAnsi="Comic Sans MS"/>
          <w:sz w:val="20"/>
          <w:szCs w:val="20"/>
        </w:rPr>
        <w:t xml:space="preserve">, </w:t>
      </w:r>
      <w:r w:rsidRPr="00337EA8">
        <w:rPr>
          <w:rFonts w:ascii="Comic Sans MS" w:hAnsi="Comic Sans MS"/>
          <w:sz w:val="20"/>
          <w:szCs w:val="20"/>
        </w:rPr>
        <w:t>2001)</w:t>
      </w:r>
      <w:r>
        <w:rPr>
          <w:rStyle w:val="ad"/>
          <w:rFonts w:ascii="Comic Sans MS" w:hAnsi="Comic Sans MS"/>
          <w:sz w:val="20"/>
          <w:szCs w:val="20"/>
        </w:rPr>
        <w:footnoteReference w:id="34"/>
      </w:r>
      <w:r w:rsidRPr="008E36E0">
        <w:rPr>
          <w:rFonts w:ascii="Comic Sans MS" w:hAnsi="Comic Sans MS"/>
          <w:sz w:val="20"/>
          <w:szCs w:val="20"/>
        </w:rPr>
        <w:t xml:space="preserve">, </w:t>
      </w:r>
      <w:r>
        <w:rPr>
          <w:rFonts w:ascii="Comic Sans MS" w:hAnsi="Comic Sans MS"/>
          <w:sz w:val="20"/>
          <w:szCs w:val="20"/>
        </w:rPr>
        <w:t xml:space="preserve"> χωρίς να θέτει σε κίνδυνο τη δική του ασφάλεια και ζωή. Τυπικοί κανόνες που απορρέουν από την αρχή της αγαθοεργίας είναι η υποχρέωση για προστασία και υποστήριξη των δικαιωμάτων των άλλων (</w:t>
      </w:r>
      <w:r>
        <w:rPr>
          <w:rFonts w:ascii="Comic Sans MS" w:hAnsi="Comic Sans MS"/>
          <w:sz w:val="20"/>
          <w:szCs w:val="20"/>
          <w:lang w:val="en-US"/>
        </w:rPr>
        <w:t>protect</w:t>
      </w:r>
      <w:r w:rsidRPr="00F64626">
        <w:rPr>
          <w:rFonts w:ascii="Comic Sans MS" w:hAnsi="Comic Sans MS"/>
          <w:sz w:val="20"/>
          <w:szCs w:val="20"/>
        </w:rPr>
        <w:t xml:space="preserve"> </w:t>
      </w:r>
      <w:r>
        <w:rPr>
          <w:rFonts w:ascii="Comic Sans MS" w:hAnsi="Comic Sans MS"/>
          <w:sz w:val="20"/>
          <w:szCs w:val="20"/>
          <w:lang w:val="en-US"/>
        </w:rPr>
        <w:t>and</w:t>
      </w:r>
      <w:r w:rsidRPr="00F64626">
        <w:rPr>
          <w:rFonts w:ascii="Comic Sans MS" w:hAnsi="Comic Sans MS"/>
          <w:sz w:val="20"/>
          <w:szCs w:val="20"/>
        </w:rPr>
        <w:t xml:space="preserve"> </w:t>
      </w:r>
      <w:r>
        <w:rPr>
          <w:rFonts w:ascii="Comic Sans MS" w:hAnsi="Comic Sans MS"/>
          <w:sz w:val="20"/>
          <w:szCs w:val="20"/>
          <w:lang w:val="en-US"/>
        </w:rPr>
        <w:t>defend</w:t>
      </w:r>
      <w:r w:rsidRPr="00F64626">
        <w:rPr>
          <w:rFonts w:ascii="Comic Sans MS" w:hAnsi="Comic Sans MS"/>
          <w:sz w:val="20"/>
          <w:szCs w:val="20"/>
        </w:rPr>
        <w:t xml:space="preserve"> </w:t>
      </w:r>
      <w:r>
        <w:rPr>
          <w:rFonts w:ascii="Comic Sans MS" w:hAnsi="Comic Sans MS"/>
          <w:sz w:val="20"/>
          <w:szCs w:val="20"/>
          <w:lang w:val="en-US"/>
        </w:rPr>
        <w:t>the</w:t>
      </w:r>
      <w:r w:rsidRPr="00F64626">
        <w:rPr>
          <w:rFonts w:ascii="Comic Sans MS" w:hAnsi="Comic Sans MS"/>
          <w:sz w:val="20"/>
          <w:szCs w:val="20"/>
        </w:rPr>
        <w:t xml:space="preserve"> </w:t>
      </w:r>
      <w:r>
        <w:rPr>
          <w:rFonts w:ascii="Comic Sans MS" w:hAnsi="Comic Sans MS"/>
          <w:sz w:val="20"/>
          <w:szCs w:val="20"/>
          <w:lang w:val="en-US"/>
        </w:rPr>
        <w:t>rights</w:t>
      </w:r>
      <w:r w:rsidRPr="00F64626">
        <w:rPr>
          <w:rFonts w:ascii="Comic Sans MS" w:hAnsi="Comic Sans MS"/>
          <w:sz w:val="20"/>
          <w:szCs w:val="20"/>
        </w:rPr>
        <w:t xml:space="preserve"> </w:t>
      </w:r>
      <w:r>
        <w:rPr>
          <w:rFonts w:ascii="Comic Sans MS" w:hAnsi="Comic Sans MS"/>
          <w:sz w:val="20"/>
          <w:szCs w:val="20"/>
          <w:lang w:val="en-US"/>
        </w:rPr>
        <w:t>of</w:t>
      </w:r>
      <w:r w:rsidRPr="00F64626">
        <w:rPr>
          <w:rFonts w:ascii="Comic Sans MS" w:hAnsi="Comic Sans MS"/>
          <w:sz w:val="20"/>
          <w:szCs w:val="20"/>
        </w:rPr>
        <w:t xml:space="preserve"> </w:t>
      </w:r>
      <w:r>
        <w:rPr>
          <w:rFonts w:ascii="Comic Sans MS" w:hAnsi="Comic Sans MS"/>
          <w:sz w:val="20"/>
          <w:szCs w:val="20"/>
          <w:lang w:val="en-US"/>
        </w:rPr>
        <w:t>others</w:t>
      </w:r>
      <w:r w:rsidRPr="00F64626">
        <w:rPr>
          <w:rFonts w:ascii="Comic Sans MS" w:hAnsi="Comic Sans MS"/>
          <w:sz w:val="20"/>
          <w:szCs w:val="20"/>
        </w:rPr>
        <w:t xml:space="preserve">) </w:t>
      </w:r>
      <w:r>
        <w:rPr>
          <w:rFonts w:ascii="Comic Sans MS" w:hAnsi="Comic Sans MS"/>
          <w:sz w:val="20"/>
          <w:szCs w:val="20"/>
        </w:rPr>
        <w:t>και η παροχή βοήθειας για τη σωτηρία ανθρώπων που βρίσκονται σε κίνδυνο (</w:t>
      </w:r>
      <w:r>
        <w:rPr>
          <w:rFonts w:ascii="Comic Sans MS" w:hAnsi="Comic Sans MS"/>
          <w:sz w:val="20"/>
          <w:szCs w:val="20"/>
          <w:lang w:val="en-US"/>
        </w:rPr>
        <w:t>rescue</w:t>
      </w:r>
      <w:r w:rsidRPr="00F64626">
        <w:rPr>
          <w:rFonts w:ascii="Comic Sans MS" w:hAnsi="Comic Sans MS"/>
          <w:sz w:val="20"/>
          <w:szCs w:val="20"/>
        </w:rPr>
        <w:t xml:space="preserve"> </w:t>
      </w:r>
      <w:r>
        <w:rPr>
          <w:rFonts w:ascii="Comic Sans MS" w:hAnsi="Comic Sans MS"/>
          <w:sz w:val="20"/>
          <w:szCs w:val="20"/>
          <w:lang w:val="en-US"/>
        </w:rPr>
        <w:t>persons</w:t>
      </w:r>
      <w:r w:rsidRPr="00F64626">
        <w:rPr>
          <w:rFonts w:ascii="Comic Sans MS" w:hAnsi="Comic Sans MS"/>
          <w:sz w:val="20"/>
          <w:szCs w:val="20"/>
        </w:rPr>
        <w:t xml:space="preserve"> </w:t>
      </w:r>
      <w:r>
        <w:rPr>
          <w:rFonts w:ascii="Comic Sans MS" w:hAnsi="Comic Sans MS"/>
          <w:sz w:val="20"/>
          <w:szCs w:val="20"/>
          <w:lang w:val="en-US"/>
        </w:rPr>
        <w:t>in</w:t>
      </w:r>
      <w:r w:rsidRPr="00F64626">
        <w:rPr>
          <w:rFonts w:ascii="Comic Sans MS" w:hAnsi="Comic Sans MS"/>
          <w:sz w:val="20"/>
          <w:szCs w:val="20"/>
        </w:rPr>
        <w:t xml:space="preserve"> </w:t>
      </w:r>
      <w:r>
        <w:rPr>
          <w:rFonts w:ascii="Comic Sans MS" w:hAnsi="Comic Sans MS"/>
          <w:sz w:val="20"/>
          <w:szCs w:val="20"/>
          <w:lang w:val="en-US"/>
        </w:rPr>
        <w:t>danger</w:t>
      </w:r>
      <w:r w:rsidRPr="00F64626">
        <w:rPr>
          <w:rFonts w:ascii="Comic Sans MS" w:hAnsi="Comic Sans MS"/>
          <w:sz w:val="20"/>
          <w:szCs w:val="20"/>
        </w:rPr>
        <w:t>) (</w:t>
      </w:r>
      <w:r w:rsidRPr="00920F2C">
        <w:rPr>
          <w:rFonts w:ascii="Comic Sans MS" w:hAnsi="Comic Sans MS"/>
          <w:sz w:val="20"/>
          <w:szCs w:val="20"/>
          <w:lang w:val="en-US"/>
        </w:rPr>
        <w:t>Beauchamp</w:t>
      </w:r>
      <w:r>
        <w:rPr>
          <w:rFonts w:ascii="Comic Sans MS" w:hAnsi="Comic Sans MS"/>
          <w:sz w:val="20"/>
          <w:szCs w:val="20"/>
        </w:rPr>
        <w:t xml:space="preserve"> </w:t>
      </w:r>
      <w:r>
        <w:rPr>
          <w:rFonts w:ascii="Comic Sans MS" w:hAnsi="Comic Sans MS"/>
          <w:sz w:val="20"/>
          <w:szCs w:val="20"/>
          <w:lang w:val="en-US"/>
        </w:rPr>
        <w:t>and</w:t>
      </w:r>
      <w:r w:rsidRPr="00337EA8">
        <w:rPr>
          <w:rFonts w:ascii="Comic Sans MS" w:hAnsi="Comic Sans MS"/>
          <w:sz w:val="20"/>
          <w:szCs w:val="20"/>
        </w:rPr>
        <w:t xml:space="preserve"> </w:t>
      </w:r>
      <w:r w:rsidRPr="00920F2C">
        <w:rPr>
          <w:rFonts w:ascii="Comic Sans MS" w:hAnsi="Comic Sans MS"/>
          <w:sz w:val="20"/>
          <w:szCs w:val="20"/>
          <w:lang w:val="en-US"/>
        </w:rPr>
        <w:t>Childress</w:t>
      </w:r>
      <w:r>
        <w:rPr>
          <w:rFonts w:ascii="Comic Sans MS" w:hAnsi="Comic Sans MS"/>
          <w:sz w:val="20"/>
          <w:szCs w:val="20"/>
        </w:rPr>
        <w:t xml:space="preserve">, </w:t>
      </w:r>
      <w:r w:rsidRPr="00337EA8">
        <w:rPr>
          <w:rFonts w:ascii="Comic Sans MS" w:hAnsi="Comic Sans MS"/>
          <w:sz w:val="20"/>
          <w:szCs w:val="20"/>
        </w:rPr>
        <w:t>2001</w:t>
      </w:r>
      <w:r w:rsidRPr="00F64626">
        <w:rPr>
          <w:rFonts w:ascii="Comic Sans MS" w:hAnsi="Comic Sans MS"/>
          <w:sz w:val="20"/>
          <w:szCs w:val="20"/>
        </w:rPr>
        <w:t>)</w:t>
      </w:r>
      <w:r>
        <w:rPr>
          <w:rStyle w:val="ad"/>
          <w:rFonts w:ascii="Comic Sans MS" w:hAnsi="Comic Sans MS"/>
          <w:sz w:val="20"/>
          <w:szCs w:val="20"/>
        </w:rPr>
        <w:footnoteReference w:id="35"/>
      </w:r>
      <w:r w:rsidRPr="00F64626">
        <w:rPr>
          <w:rFonts w:ascii="Comic Sans MS" w:hAnsi="Comic Sans MS"/>
          <w:sz w:val="20"/>
          <w:szCs w:val="20"/>
        </w:rPr>
        <w:t xml:space="preserve">. </w:t>
      </w:r>
      <w:r>
        <w:rPr>
          <w:rFonts w:ascii="Comic Sans MS" w:hAnsi="Comic Sans MS"/>
          <w:sz w:val="20"/>
          <w:szCs w:val="20"/>
        </w:rPr>
        <w:t>Στο χώρο της υγείας η αρχή της αγαθοεργίας σημαίνει το ηθικό καθήκον του ιατρού να προσφέρει τη βοήθειά του με σκοπό το όφελος του ασθενούς και την πρόληψη ή αποφυγή της βλάβης της υγείας του ή και της ζωής του. Η αρχή της αγαθοεργίας βρίσκει εφαρμογή τόσο σε ατομικό επίπεδο με την προσφορά βοήθειας σε κάθε πάσχοντα άνθρωπο όσο και σε επίπεδο γενικού πληθυσμού με τη λήψη ενεργειών προς αποφυγή της εξάπλωσης των διαφόρων νοσημάτων.</w:t>
      </w:r>
    </w:p>
    <w:p w:rsidR="000462D1" w:rsidRPr="00CB20B5"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Η αρχή της αγαθοεργίας περιλαμβάνεται στον Ιπποκρατικό Όρκο: «</w:t>
      </w:r>
      <w:r w:rsidRPr="00CB20B5">
        <w:rPr>
          <w:rFonts w:ascii="Comic Sans MS" w:hAnsi="Comic Sans MS"/>
          <w:i/>
          <w:sz w:val="20"/>
          <w:szCs w:val="20"/>
        </w:rPr>
        <w:t>Διαιτήμασί τε χρήσομαι επ’ ωφελείη καμνόντων κατά δύναμιν και κρίσιν εμήν, επί δηλήσει δε και αδικίη είρξειν</w:t>
      </w:r>
      <w:r>
        <w:rPr>
          <w:rFonts w:ascii="Comic Sans MS" w:hAnsi="Comic Sans MS"/>
          <w:sz w:val="20"/>
          <w:szCs w:val="20"/>
        </w:rPr>
        <w:t>», δηλαδή «Συνταγές θα δίνω ιατρικές που θα ‘ναι –όσο από τη δύναμη και τη δική μου κρίση εξαρτάται- μόνο για το καλό του αρρώστου, και θα φυλάγομαι μη δώσω συνταγή για το κακό ή για να βλάψω» και ακόμα «</w:t>
      </w:r>
      <w:r w:rsidRPr="00BD01DF">
        <w:rPr>
          <w:rFonts w:ascii="Comic Sans MS" w:hAnsi="Comic Sans MS"/>
          <w:i/>
          <w:sz w:val="20"/>
          <w:szCs w:val="20"/>
        </w:rPr>
        <w:t>Ες οικίας δε οκόσας αν εσίω, εσελεύσομαι επ’ ωφελείη καμνόντων</w:t>
      </w:r>
      <w:r>
        <w:rPr>
          <w:rFonts w:ascii="Comic Sans MS" w:hAnsi="Comic Sans MS"/>
          <w:sz w:val="20"/>
          <w:szCs w:val="20"/>
        </w:rPr>
        <w:t>», δηλαδή «Σε όποια σπίτια θα μπαίνω, για το καλό θα μπαίνω των αρρώστων» (Λυπουρλής, 2001)</w:t>
      </w:r>
      <w:r>
        <w:rPr>
          <w:rStyle w:val="ad"/>
          <w:rFonts w:ascii="Comic Sans MS" w:hAnsi="Comic Sans MS"/>
          <w:sz w:val="20"/>
          <w:szCs w:val="20"/>
        </w:rPr>
        <w:footnoteReference w:id="36"/>
      </w:r>
      <w:r>
        <w:rPr>
          <w:rFonts w:ascii="Comic Sans MS" w:hAnsi="Comic Sans MS"/>
          <w:sz w:val="20"/>
          <w:szCs w:val="20"/>
        </w:rPr>
        <w:t>.</w:t>
      </w:r>
      <w:r w:rsidRPr="00F10ECF">
        <w:rPr>
          <w:rFonts w:ascii="Comic Sans MS" w:hAnsi="Comic Sans MS"/>
          <w:sz w:val="20"/>
          <w:szCs w:val="20"/>
        </w:rPr>
        <w:t xml:space="preserve"> </w:t>
      </w:r>
      <w:r>
        <w:rPr>
          <w:rFonts w:ascii="Comic Sans MS" w:hAnsi="Comic Sans MS"/>
          <w:sz w:val="20"/>
          <w:szCs w:val="20"/>
        </w:rPr>
        <w:t>Περιλαμβάνεται επίσης ως πρώτο συστατικό στην Ιπποκρατική ρήση «</w:t>
      </w:r>
      <w:r w:rsidRPr="00F10ECF">
        <w:rPr>
          <w:rFonts w:ascii="Comic Sans MS" w:hAnsi="Comic Sans MS"/>
          <w:i/>
          <w:sz w:val="20"/>
          <w:szCs w:val="20"/>
        </w:rPr>
        <w:t>ωφελέειν ή μη βλάπτειν</w:t>
      </w:r>
      <w:r>
        <w:rPr>
          <w:rFonts w:ascii="Comic Sans MS" w:hAnsi="Comic Sans MS"/>
          <w:sz w:val="20"/>
          <w:szCs w:val="20"/>
        </w:rPr>
        <w:t>» (Επιδημιών το Πρώτον, ΙΙ 11), την πιο σημαντική αρχή για την παραδοσιακή ιατρική (Λυπουρλής, 2000)</w:t>
      </w:r>
      <w:r>
        <w:rPr>
          <w:rStyle w:val="ad"/>
          <w:rFonts w:ascii="Comic Sans MS" w:hAnsi="Comic Sans MS"/>
          <w:sz w:val="20"/>
          <w:szCs w:val="20"/>
        </w:rPr>
        <w:footnoteReference w:id="37"/>
      </w:r>
      <w:r>
        <w:rPr>
          <w:rFonts w:ascii="Comic Sans MS" w:hAnsi="Comic Sans MS"/>
          <w:sz w:val="20"/>
          <w:szCs w:val="20"/>
        </w:rPr>
        <w:t>.</w:t>
      </w:r>
    </w:p>
    <w:p w:rsidR="000462D1" w:rsidRP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Η αρχή της αγαθοεργίας</w:t>
      </w:r>
      <w:r w:rsidRPr="00B8409C">
        <w:rPr>
          <w:rFonts w:ascii="Comic Sans MS" w:hAnsi="Comic Sans MS"/>
          <w:sz w:val="20"/>
          <w:szCs w:val="20"/>
        </w:rPr>
        <w:t>,</w:t>
      </w:r>
      <w:r>
        <w:rPr>
          <w:rFonts w:ascii="Comic Sans MS" w:hAnsi="Comic Sans MS"/>
          <w:sz w:val="20"/>
          <w:szCs w:val="20"/>
        </w:rPr>
        <w:t xml:space="preserve"> όπως και η αρχή του μη βλάπτειν,</w:t>
      </w:r>
      <w:r w:rsidRPr="00B8409C">
        <w:rPr>
          <w:rFonts w:ascii="Comic Sans MS" w:hAnsi="Comic Sans MS"/>
          <w:sz w:val="20"/>
          <w:szCs w:val="20"/>
        </w:rPr>
        <w:t xml:space="preserve"> </w:t>
      </w:r>
      <w:r>
        <w:rPr>
          <w:rFonts w:ascii="Comic Sans MS" w:hAnsi="Comic Sans MS"/>
          <w:sz w:val="20"/>
          <w:szCs w:val="20"/>
        </w:rPr>
        <w:t xml:space="preserve"> κρίνεται πολύ σημαντική για την άσκηση της ιατρικής κατά την πρώιμη φάση της ιατρικής ηθικής (</w:t>
      </w:r>
      <w:r>
        <w:rPr>
          <w:rFonts w:ascii="Comic Sans MS" w:hAnsi="Comic Sans MS"/>
          <w:sz w:val="20"/>
          <w:szCs w:val="20"/>
          <w:lang w:val="en-US"/>
        </w:rPr>
        <w:t>Faden</w:t>
      </w:r>
      <w:r w:rsidRPr="00B8409C">
        <w:rPr>
          <w:rFonts w:ascii="Comic Sans MS" w:hAnsi="Comic Sans MS"/>
          <w:sz w:val="20"/>
          <w:szCs w:val="20"/>
        </w:rPr>
        <w:t xml:space="preserve"> </w:t>
      </w:r>
      <w:r>
        <w:rPr>
          <w:rFonts w:ascii="Comic Sans MS" w:hAnsi="Comic Sans MS"/>
          <w:sz w:val="20"/>
          <w:szCs w:val="20"/>
          <w:lang w:val="en-US"/>
        </w:rPr>
        <w:t>and</w:t>
      </w:r>
      <w:r w:rsidRPr="00B8409C">
        <w:rPr>
          <w:rFonts w:ascii="Comic Sans MS" w:hAnsi="Comic Sans MS"/>
          <w:sz w:val="20"/>
          <w:szCs w:val="20"/>
        </w:rPr>
        <w:t xml:space="preserve"> </w:t>
      </w:r>
      <w:r>
        <w:rPr>
          <w:rFonts w:ascii="Comic Sans MS" w:hAnsi="Comic Sans MS"/>
          <w:sz w:val="20"/>
          <w:szCs w:val="20"/>
          <w:lang w:val="en-US"/>
        </w:rPr>
        <w:t>Beauchamp</w:t>
      </w:r>
      <w:r w:rsidRPr="00B8409C">
        <w:rPr>
          <w:rFonts w:ascii="Comic Sans MS" w:hAnsi="Comic Sans MS"/>
          <w:sz w:val="20"/>
          <w:szCs w:val="20"/>
        </w:rPr>
        <w:t>,</w:t>
      </w:r>
      <w:r>
        <w:rPr>
          <w:rFonts w:ascii="Comic Sans MS" w:hAnsi="Comic Sans MS"/>
          <w:sz w:val="20"/>
          <w:szCs w:val="20"/>
        </w:rPr>
        <w:t xml:space="preserve"> 1986)</w:t>
      </w:r>
      <w:r>
        <w:rPr>
          <w:rStyle w:val="ad"/>
          <w:rFonts w:ascii="Comic Sans MS" w:hAnsi="Comic Sans MS"/>
          <w:sz w:val="20"/>
          <w:szCs w:val="20"/>
        </w:rPr>
        <w:footnoteReference w:id="38"/>
      </w:r>
      <w:r>
        <w:rPr>
          <w:rFonts w:ascii="Comic Sans MS" w:hAnsi="Comic Sans MS"/>
          <w:sz w:val="20"/>
          <w:szCs w:val="20"/>
        </w:rPr>
        <w:t>. Αργότερα, ωστόσο, και κυρίως προς το τέλος του 20</w:t>
      </w:r>
      <w:r w:rsidRPr="00EA2654">
        <w:rPr>
          <w:rFonts w:ascii="Comic Sans MS" w:hAnsi="Comic Sans MS"/>
          <w:sz w:val="20"/>
          <w:szCs w:val="20"/>
          <w:vertAlign w:val="superscript"/>
        </w:rPr>
        <w:t>ου</w:t>
      </w:r>
      <w:r>
        <w:rPr>
          <w:rFonts w:ascii="Comic Sans MS" w:hAnsi="Comic Sans MS"/>
          <w:sz w:val="20"/>
          <w:szCs w:val="20"/>
        </w:rPr>
        <w:t xml:space="preserve"> αιώνα, η αρχή της αυτονομίας αρχίζει να αναδύεται σε βάρος της αρχής της αγαθοεργίας (</w:t>
      </w:r>
      <w:r>
        <w:rPr>
          <w:rFonts w:ascii="Comic Sans MS" w:hAnsi="Comic Sans MS"/>
          <w:sz w:val="20"/>
          <w:szCs w:val="20"/>
          <w:lang w:val="en-US"/>
        </w:rPr>
        <w:t>Faden</w:t>
      </w:r>
      <w:r w:rsidRPr="00B8409C">
        <w:rPr>
          <w:rFonts w:ascii="Comic Sans MS" w:hAnsi="Comic Sans MS"/>
          <w:sz w:val="20"/>
          <w:szCs w:val="20"/>
        </w:rPr>
        <w:t xml:space="preserve"> </w:t>
      </w:r>
      <w:r>
        <w:rPr>
          <w:rFonts w:ascii="Comic Sans MS" w:hAnsi="Comic Sans MS"/>
          <w:sz w:val="20"/>
          <w:szCs w:val="20"/>
          <w:lang w:val="en-US"/>
        </w:rPr>
        <w:t>and</w:t>
      </w:r>
      <w:r w:rsidRPr="00B8409C">
        <w:rPr>
          <w:rFonts w:ascii="Comic Sans MS" w:hAnsi="Comic Sans MS"/>
          <w:sz w:val="20"/>
          <w:szCs w:val="20"/>
        </w:rPr>
        <w:t xml:space="preserve"> </w:t>
      </w:r>
      <w:r>
        <w:rPr>
          <w:rFonts w:ascii="Comic Sans MS" w:hAnsi="Comic Sans MS"/>
          <w:sz w:val="20"/>
          <w:szCs w:val="20"/>
          <w:lang w:val="en-US"/>
        </w:rPr>
        <w:t>Beauchamp</w:t>
      </w:r>
      <w:r w:rsidRPr="00B8409C">
        <w:rPr>
          <w:rFonts w:ascii="Comic Sans MS" w:hAnsi="Comic Sans MS"/>
          <w:sz w:val="20"/>
          <w:szCs w:val="20"/>
        </w:rPr>
        <w:t>,</w:t>
      </w:r>
      <w:r>
        <w:rPr>
          <w:rFonts w:ascii="Comic Sans MS" w:hAnsi="Comic Sans MS"/>
          <w:sz w:val="20"/>
          <w:szCs w:val="20"/>
        </w:rPr>
        <w:t xml:space="preserve"> 1986)</w:t>
      </w:r>
      <w:r>
        <w:rPr>
          <w:rStyle w:val="ad"/>
          <w:rFonts w:ascii="Comic Sans MS" w:hAnsi="Comic Sans MS"/>
          <w:sz w:val="20"/>
          <w:szCs w:val="20"/>
        </w:rPr>
        <w:footnoteReference w:id="39"/>
      </w:r>
      <w:r>
        <w:rPr>
          <w:rFonts w:ascii="Comic Sans MS" w:hAnsi="Comic Sans MS"/>
          <w:sz w:val="20"/>
          <w:szCs w:val="20"/>
        </w:rPr>
        <w:t xml:space="preserve">. Για τους υποστηρικτές του δικαιώματος της αυτονομίας των ασθενών, </w:t>
      </w:r>
      <w:r>
        <w:rPr>
          <w:rFonts w:ascii="Comic Sans MS" w:hAnsi="Comic Sans MS"/>
          <w:sz w:val="20"/>
          <w:szCs w:val="20"/>
        </w:rPr>
        <w:lastRenderedPageBreak/>
        <w:t xml:space="preserve">η υποχρέωση του ιατρού για τήρηση του ιατρικού απορρήτου, ενήμερη συναίνεση και προστασία της ιδιωτικότητας είναι σαφώς πρωταρχική σε σχέση με την αρχή της αγαθοεργίας, υποστηρίζουν οι </w:t>
      </w:r>
      <w:r w:rsidRPr="00E60D28">
        <w:rPr>
          <w:rFonts w:ascii="Comic Sans MS" w:hAnsi="Comic Sans MS"/>
          <w:sz w:val="20"/>
          <w:szCs w:val="20"/>
          <w:lang w:val="en-US"/>
        </w:rPr>
        <w:t>Beauchamp</w:t>
      </w:r>
      <w:r w:rsidRPr="00E60D28">
        <w:rPr>
          <w:rFonts w:ascii="Comic Sans MS" w:hAnsi="Comic Sans MS"/>
          <w:sz w:val="20"/>
          <w:szCs w:val="20"/>
        </w:rPr>
        <w:t xml:space="preserve"> </w:t>
      </w:r>
      <w:r>
        <w:rPr>
          <w:rFonts w:ascii="Comic Sans MS" w:hAnsi="Comic Sans MS"/>
          <w:sz w:val="20"/>
          <w:szCs w:val="20"/>
        </w:rPr>
        <w:t>και</w:t>
      </w:r>
      <w:r w:rsidRPr="00E60D28">
        <w:rPr>
          <w:rFonts w:ascii="Comic Sans MS" w:hAnsi="Comic Sans MS"/>
          <w:sz w:val="20"/>
          <w:szCs w:val="20"/>
        </w:rPr>
        <w:t xml:space="preserve"> </w:t>
      </w:r>
      <w:r w:rsidRPr="00E60D28">
        <w:rPr>
          <w:rFonts w:ascii="Comic Sans MS" w:hAnsi="Comic Sans MS"/>
          <w:sz w:val="20"/>
          <w:szCs w:val="20"/>
          <w:lang w:val="en-US"/>
        </w:rPr>
        <w:t>Childress</w:t>
      </w:r>
      <w:r>
        <w:rPr>
          <w:rFonts w:ascii="Comic Sans MS" w:hAnsi="Comic Sans MS"/>
          <w:sz w:val="20"/>
          <w:szCs w:val="20"/>
        </w:rPr>
        <w:t xml:space="preserve"> (</w:t>
      </w:r>
      <w:r w:rsidRPr="00E60D28">
        <w:rPr>
          <w:rFonts w:ascii="Comic Sans MS" w:hAnsi="Comic Sans MS"/>
          <w:sz w:val="20"/>
          <w:szCs w:val="20"/>
          <w:lang w:val="en-US"/>
        </w:rPr>
        <w:t>Beauchamp</w:t>
      </w:r>
      <w:r w:rsidRPr="00E60D28">
        <w:rPr>
          <w:rFonts w:ascii="Comic Sans MS" w:hAnsi="Comic Sans MS"/>
          <w:sz w:val="20"/>
          <w:szCs w:val="20"/>
        </w:rPr>
        <w:t xml:space="preserve"> </w:t>
      </w:r>
      <w:r>
        <w:rPr>
          <w:rFonts w:ascii="Comic Sans MS" w:hAnsi="Comic Sans MS"/>
          <w:sz w:val="20"/>
          <w:szCs w:val="20"/>
          <w:lang w:val="en-US"/>
        </w:rPr>
        <w:t>and</w:t>
      </w:r>
      <w:r w:rsidRPr="00E60D28">
        <w:rPr>
          <w:rFonts w:ascii="Comic Sans MS" w:hAnsi="Comic Sans MS"/>
          <w:sz w:val="20"/>
          <w:szCs w:val="20"/>
        </w:rPr>
        <w:t xml:space="preserve"> </w:t>
      </w:r>
      <w:r w:rsidRPr="00E60D28">
        <w:rPr>
          <w:rFonts w:ascii="Comic Sans MS" w:hAnsi="Comic Sans MS"/>
          <w:sz w:val="20"/>
          <w:szCs w:val="20"/>
          <w:lang w:val="en-US"/>
        </w:rPr>
        <w:t>Childress</w:t>
      </w:r>
      <w:r w:rsidRPr="00E60D28">
        <w:rPr>
          <w:rFonts w:ascii="Comic Sans MS" w:hAnsi="Comic Sans MS"/>
          <w:sz w:val="20"/>
          <w:szCs w:val="20"/>
        </w:rPr>
        <w:t>, 1994)</w:t>
      </w:r>
      <w:r>
        <w:rPr>
          <w:rStyle w:val="ad"/>
          <w:rFonts w:ascii="Comic Sans MS" w:hAnsi="Comic Sans MS"/>
          <w:sz w:val="20"/>
          <w:szCs w:val="20"/>
        </w:rPr>
        <w:footnoteReference w:id="40"/>
      </w:r>
      <w:r w:rsidRPr="00E60D28">
        <w:rPr>
          <w:rFonts w:ascii="Comic Sans MS" w:hAnsi="Comic Sans MS"/>
          <w:sz w:val="20"/>
          <w:szCs w:val="20"/>
        </w:rPr>
        <w:t xml:space="preserve">. </w:t>
      </w:r>
      <w:r>
        <w:rPr>
          <w:rFonts w:ascii="Comic Sans MS" w:hAnsi="Comic Sans MS"/>
          <w:sz w:val="20"/>
          <w:szCs w:val="20"/>
        </w:rPr>
        <w:t xml:space="preserve">Αντίθετα, άλλοι υποστηρίζουν ότι αυτές ακριβώς οι υποχρεώσεις των ιατρών αποτελούν μέρος της υποχρεωτικής αγαθοεργίας </w:t>
      </w:r>
      <w:r w:rsidRPr="00E60D28">
        <w:rPr>
          <w:rFonts w:ascii="Comic Sans MS" w:hAnsi="Comic Sans MS"/>
          <w:sz w:val="20"/>
          <w:szCs w:val="20"/>
        </w:rPr>
        <w:t>(</w:t>
      </w:r>
      <w:r>
        <w:rPr>
          <w:rFonts w:ascii="Comic Sans MS" w:hAnsi="Comic Sans MS"/>
          <w:sz w:val="20"/>
          <w:szCs w:val="20"/>
          <w:lang w:val="en-US"/>
        </w:rPr>
        <w:t>obligatory</w:t>
      </w:r>
      <w:r w:rsidRPr="00E60D28">
        <w:rPr>
          <w:rFonts w:ascii="Comic Sans MS" w:hAnsi="Comic Sans MS"/>
          <w:sz w:val="20"/>
          <w:szCs w:val="20"/>
        </w:rPr>
        <w:t xml:space="preserve"> </w:t>
      </w:r>
      <w:r>
        <w:rPr>
          <w:rFonts w:ascii="Comic Sans MS" w:hAnsi="Comic Sans MS"/>
          <w:sz w:val="20"/>
          <w:szCs w:val="20"/>
          <w:lang w:val="en-US"/>
        </w:rPr>
        <w:t>beneficence</w:t>
      </w:r>
      <w:r w:rsidRPr="00E60D28">
        <w:rPr>
          <w:rFonts w:ascii="Comic Sans MS" w:hAnsi="Comic Sans MS"/>
          <w:sz w:val="20"/>
          <w:szCs w:val="20"/>
        </w:rPr>
        <w:t xml:space="preserve">) </w:t>
      </w:r>
      <w:r>
        <w:rPr>
          <w:rFonts w:ascii="Comic Sans MS" w:hAnsi="Comic Sans MS"/>
          <w:sz w:val="20"/>
          <w:szCs w:val="20"/>
        </w:rPr>
        <w:t xml:space="preserve">στο πλαίσιο άσκησης του ιατρικού επαγγέλματος, καθώς για τους ιατρούς πρώτιστη υποχρέωση αποτελεί το ιατρικό όφελος του ασθενούς. Ωστόσο, σύμφωνα με τον </w:t>
      </w:r>
      <w:r>
        <w:rPr>
          <w:rFonts w:ascii="Comic Sans MS" w:hAnsi="Comic Sans MS"/>
          <w:sz w:val="20"/>
          <w:szCs w:val="20"/>
          <w:lang w:val="en-US"/>
        </w:rPr>
        <w:t>Kant</w:t>
      </w:r>
      <w:r w:rsidRPr="00B17848">
        <w:rPr>
          <w:rFonts w:ascii="Comic Sans MS" w:hAnsi="Comic Sans MS"/>
          <w:sz w:val="20"/>
          <w:szCs w:val="20"/>
        </w:rPr>
        <w:t xml:space="preserve">, </w:t>
      </w:r>
      <w:r>
        <w:rPr>
          <w:rFonts w:ascii="Comic Sans MS" w:hAnsi="Comic Sans MS"/>
          <w:sz w:val="20"/>
          <w:szCs w:val="20"/>
        </w:rPr>
        <w:t>τα θετικά ηθικά καθήκοντα, όπως η αγαθοεργία, είναι πεπερασμένα και ατελή, καθώς είναι δυνατό να επηρεάζονται και να περιορίζονται από άλλα. Ως εκ τούτου, η υποχρεωτική αγαθοεργία ενός ανθρώπου προς τους άλλους μπορεί να υπόκειται σε περιορισμούς για διάφορους λόγους. Η υποχρέωση της αγαθοεργίας είναι σαφώς ένα καθήκον, δεν είναι όμως «μια απόλυτη υποχρέωση» (</w:t>
      </w:r>
      <w:r>
        <w:rPr>
          <w:rFonts w:ascii="Comic Sans MS" w:hAnsi="Comic Sans MS"/>
          <w:sz w:val="20"/>
          <w:szCs w:val="20"/>
          <w:lang w:val="en-US"/>
        </w:rPr>
        <w:t>Sallivan</w:t>
      </w:r>
      <w:r w:rsidRPr="00B17848">
        <w:rPr>
          <w:rFonts w:ascii="Comic Sans MS" w:hAnsi="Comic Sans MS"/>
          <w:sz w:val="20"/>
          <w:szCs w:val="20"/>
        </w:rPr>
        <w:t>, 1989)</w:t>
      </w:r>
      <w:r>
        <w:rPr>
          <w:rStyle w:val="ad"/>
          <w:rFonts w:ascii="Comic Sans MS" w:hAnsi="Comic Sans MS"/>
          <w:sz w:val="20"/>
          <w:szCs w:val="20"/>
        </w:rPr>
        <w:footnoteReference w:id="41"/>
      </w:r>
      <w:r w:rsidRPr="00B17848">
        <w:rPr>
          <w:rFonts w:ascii="Comic Sans MS" w:hAnsi="Comic Sans MS"/>
          <w:sz w:val="20"/>
          <w:szCs w:val="20"/>
        </w:rPr>
        <w:t>.</w:t>
      </w:r>
    </w:p>
    <w:p w:rsidR="000462D1" w:rsidRP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Σύμφωνα με τον </w:t>
      </w:r>
      <w:r>
        <w:rPr>
          <w:rFonts w:ascii="Comic Sans MS" w:hAnsi="Comic Sans MS"/>
          <w:sz w:val="20"/>
          <w:szCs w:val="20"/>
          <w:lang w:val="en-US"/>
        </w:rPr>
        <w:t>Reeder</w:t>
      </w:r>
      <w:r w:rsidRPr="00B53EBC">
        <w:rPr>
          <w:rFonts w:ascii="Comic Sans MS" w:hAnsi="Comic Sans MS"/>
          <w:sz w:val="20"/>
          <w:szCs w:val="20"/>
        </w:rPr>
        <w:t xml:space="preserve">, </w:t>
      </w:r>
      <w:r>
        <w:rPr>
          <w:rFonts w:ascii="Comic Sans MS" w:hAnsi="Comic Sans MS"/>
          <w:sz w:val="20"/>
          <w:szCs w:val="20"/>
        </w:rPr>
        <w:t xml:space="preserve">εκτός από το γενικό καθήκον της αγαθοεργίας, το οποίο εκφράζεται με την παροχή κοινής βοήθειας </w:t>
      </w:r>
      <w:r w:rsidRPr="00B53EBC">
        <w:rPr>
          <w:rFonts w:ascii="Comic Sans MS" w:hAnsi="Comic Sans MS"/>
          <w:sz w:val="20"/>
          <w:szCs w:val="20"/>
        </w:rPr>
        <w:t>(</w:t>
      </w:r>
      <w:r>
        <w:rPr>
          <w:rFonts w:ascii="Comic Sans MS" w:hAnsi="Comic Sans MS"/>
          <w:sz w:val="20"/>
          <w:szCs w:val="20"/>
          <w:lang w:val="en-US"/>
        </w:rPr>
        <w:t>mutual</w:t>
      </w:r>
      <w:r w:rsidRPr="00B53EBC">
        <w:rPr>
          <w:rFonts w:ascii="Comic Sans MS" w:hAnsi="Comic Sans MS"/>
          <w:sz w:val="20"/>
          <w:szCs w:val="20"/>
        </w:rPr>
        <w:t xml:space="preserve"> </w:t>
      </w:r>
      <w:r>
        <w:rPr>
          <w:rFonts w:ascii="Comic Sans MS" w:hAnsi="Comic Sans MS"/>
          <w:sz w:val="20"/>
          <w:szCs w:val="20"/>
          <w:lang w:val="en-US"/>
        </w:rPr>
        <w:t>aid</w:t>
      </w:r>
      <w:r w:rsidRPr="00B53EBC">
        <w:rPr>
          <w:rFonts w:ascii="Comic Sans MS" w:hAnsi="Comic Sans MS"/>
          <w:sz w:val="20"/>
          <w:szCs w:val="20"/>
        </w:rPr>
        <w:t>)</w:t>
      </w:r>
      <w:r>
        <w:rPr>
          <w:rFonts w:ascii="Comic Sans MS" w:hAnsi="Comic Sans MS"/>
          <w:sz w:val="20"/>
          <w:szCs w:val="20"/>
        </w:rPr>
        <w:t xml:space="preserve"> προς τους άλλους, υπάρχει επίσης η μορφή της αγαθοεργίας από υπερβάλλοντα ζήλο</w:t>
      </w:r>
      <w:r w:rsidRPr="006F3154">
        <w:rPr>
          <w:rFonts w:ascii="Comic Sans MS" w:hAnsi="Comic Sans MS"/>
          <w:sz w:val="20"/>
          <w:szCs w:val="20"/>
        </w:rPr>
        <w:t xml:space="preserve"> (</w:t>
      </w:r>
      <w:r>
        <w:rPr>
          <w:rFonts w:ascii="Comic Sans MS" w:hAnsi="Comic Sans MS"/>
          <w:sz w:val="20"/>
          <w:szCs w:val="20"/>
          <w:lang w:val="en-US"/>
        </w:rPr>
        <w:t>Reeder</w:t>
      </w:r>
      <w:r w:rsidRPr="006F3154">
        <w:rPr>
          <w:rFonts w:ascii="Comic Sans MS" w:hAnsi="Comic Sans MS"/>
          <w:sz w:val="20"/>
          <w:szCs w:val="20"/>
        </w:rPr>
        <w:t>, 1982)</w:t>
      </w:r>
      <w:r>
        <w:rPr>
          <w:rStyle w:val="ad"/>
          <w:rFonts w:ascii="Comic Sans MS" w:hAnsi="Comic Sans MS"/>
          <w:sz w:val="20"/>
          <w:szCs w:val="20"/>
        </w:rPr>
        <w:footnoteReference w:id="42"/>
      </w:r>
      <w:r>
        <w:rPr>
          <w:rFonts w:ascii="Comic Sans MS" w:hAnsi="Comic Sans MS"/>
          <w:sz w:val="20"/>
          <w:szCs w:val="20"/>
        </w:rPr>
        <w:t xml:space="preserve">. Ωστόσο, η ιατρική θεραπεία δε μπορεί να αποτελεί αντικείμενο κοινής βοήθειας ή υπερβολικής αγαθοεργίας </w:t>
      </w:r>
      <w:r w:rsidRPr="006F3154">
        <w:rPr>
          <w:rFonts w:ascii="Comic Sans MS" w:hAnsi="Comic Sans MS"/>
          <w:sz w:val="20"/>
          <w:szCs w:val="20"/>
        </w:rPr>
        <w:t>(</w:t>
      </w:r>
      <w:r>
        <w:rPr>
          <w:rFonts w:ascii="Comic Sans MS" w:hAnsi="Comic Sans MS"/>
          <w:sz w:val="20"/>
          <w:szCs w:val="20"/>
          <w:lang w:val="en-US"/>
        </w:rPr>
        <w:t>supererogatory</w:t>
      </w:r>
      <w:r w:rsidRPr="006F3154">
        <w:rPr>
          <w:rFonts w:ascii="Comic Sans MS" w:hAnsi="Comic Sans MS"/>
          <w:sz w:val="20"/>
          <w:szCs w:val="20"/>
        </w:rPr>
        <w:t xml:space="preserve"> </w:t>
      </w:r>
      <w:r>
        <w:rPr>
          <w:rFonts w:ascii="Comic Sans MS" w:hAnsi="Comic Sans MS"/>
          <w:sz w:val="20"/>
          <w:szCs w:val="20"/>
          <w:lang w:val="en-US"/>
        </w:rPr>
        <w:t>beneficence</w:t>
      </w:r>
      <w:r w:rsidRPr="006F3154">
        <w:rPr>
          <w:rFonts w:ascii="Comic Sans MS" w:hAnsi="Comic Sans MS"/>
          <w:sz w:val="20"/>
          <w:szCs w:val="20"/>
        </w:rPr>
        <w:t>)</w:t>
      </w:r>
      <w:r>
        <w:rPr>
          <w:rFonts w:ascii="Comic Sans MS" w:hAnsi="Comic Sans MS"/>
          <w:sz w:val="20"/>
          <w:szCs w:val="20"/>
        </w:rPr>
        <w:t xml:space="preserve">, όταν παρέχεται στο πλαίσιο ενός κοινωνικού θεσμού παροχής ιατρικής  φροντίδας από ειδικευμένα γι’ αυτό το σκοπό άτομα. Σε αυτές τις περιπτώσεις και εν τη απουσία ασυνήθων και επειγουσών καταστάσεων, «η αγαθοεργία που είναι κατάλληλη για την εφαρμογή της θεραπείας είναι το καθήκον της δικαιοσύνης», υποστηρίζει ο </w:t>
      </w:r>
      <w:r w:rsidRPr="00D467C8">
        <w:rPr>
          <w:rFonts w:ascii="Comic Sans MS" w:hAnsi="Comic Sans MS"/>
          <w:sz w:val="20"/>
          <w:szCs w:val="20"/>
          <w:lang w:val="en-US"/>
        </w:rPr>
        <w:t>Reeder</w:t>
      </w:r>
      <w:r w:rsidRPr="00D467C8">
        <w:rPr>
          <w:rFonts w:ascii="Comic Sans MS" w:hAnsi="Comic Sans MS"/>
          <w:sz w:val="20"/>
          <w:szCs w:val="20"/>
        </w:rPr>
        <w:t xml:space="preserve"> (</w:t>
      </w:r>
      <w:r w:rsidRPr="00D467C8">
        <w:rPr>
          <w:rFonts w:ascii="Comic Sans MS" w:hAnsi="Comic Sans MS"/>
          <w:sz w:val="20"/>
          <w:szCs w:val="20"/>
          <w:lang w:val="en-US"/>
        </w:rPr>
        <w:t>Shelp</w:t>
      </w:r>
      <w:r w:rsidRPr="00D467C8">
        <w:rPr>
          <w:rFonts w:ascii="Comic Sans MS" w:hAnsi="Comic Sans MS"/>
          <w:sz w:val="20"/>
          <w:szCs w:val="20"/>
        </w:rPr>
        <w:t>, 1982)</w:t>
      </w:r>
      <w:r>
        <w:rPr>
          <w:rStyle w:val="ad"/>
          <w:rFonts w:ascii="Comic Sans MS" w:hAnsi="Comic Sans MS"/>
          <w:sz w:val="20"/>
          <w:szCs w:val="20"/>
        </w:rPr>
        <w:footnoteReference w:id="43"/>
      </w:r>
      <w:r w:rsidRPr="00D467C8">
        <w:rPr>
          <w:rFonts w:ascii="Comic Sans MS" w:hAnsi="Comic Sans MS"/>
          <w:sz w:val="20"/>
          <w:szCs w:val="20"/>
        </w:rPr>
        <w:t xml:space="preserve">. </w:t>
      </w:r>
    </w:p>
    <w:p w:rsidR="000462D1" w:rsidRPr="002C25E6"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Στο παρελθόν, η αγαθοεργία από υπερβάλλοντα ζήλο έδωσε τη δυνατότητα ανάπτυξης του ιατρικού πατερναλισμού (</w:t>
      </w:r>
      <w:r>
        <w:rPr>
          <w:rFonts w:ascii="Comic Sans MS" w:hAnsi="Comic Sans MS"/>
          <w:sz w:val="20"/>
          <w:szCs w:val="20"/>
          <w:lang w:val="en-US"/>
        </w:rPr>
        <w:t>medical</w:t>
      </w:r>
      <w:r w:rsidRPr="008855BE">
        <w:rPr>
          <w:rFonts w:ascii="Comic Sans MS" w:hAnsi="Comic Sans MS"/>
          <w:sz w:val="20"/>
          <w:szCs w:val="20"/>
        </w:rPr>
        <w:t xml:space="preserve"> </w:t>
      </w:r>
      <w:r>
        <w:rPr>
          <w:rFonts w:ascii="Comic Sans MS" w:hAnsi="Comic Sans MS"/>
          <w:sz w:val="20"/>
          <w:szCs w:val="20"/>
          <w:lang w:val="en-US"/>
        </w:rPr>
        <w:t>paternalism</w:t>
      </w:r>
      <w:r w:rsidRPr="008855BE">
        <w:rPr>
          <w:rFonts w:ascii="Comic Sans MS" w:hAnsi="Comic Sans MS"/>
          <w:sz w:val="20"/>
          <w:szCs w:val="20"/>
        </w:rPr>
        <w:t>)</w:t>
      </w:r>
      <w:r>
        <w:rPr>
          <w:rFonts w:ascii="Comic Sans MS" w:hAnsi="Comic Sans MS"/>
          <w:sz w:val="20"/>
          <w:szCs w:val="20"/>
        </w:rPr>
        <w:t xml:space="preserve">. Σύμφωνα με τον </w:t>
      </w:r>
      <w:r>
        <w:rPr>
          <w:rFonts w:ascii="Comic Sans MS" w:hAnsi="Comic Sans MS"/>
          <w:sz w:val="20"/>
          <w:szCs w:val="20"/>
          <w:lang w:val="en-US"/>
        </w:rPr>
        <w:t>Childress</w:t>
      </w:r>
      <w:r w:rsidRPr="00AE34A5">
        <w:rPr>
          <w:rFonts w:ascii="Comic Sans MS" w:hAnsi="Comic Sans MS"/>
          <w:sz w:val="20"/>
          <w:szCs w:val="20"/>
        </w:rPr>
        <w:t xml:space="preserve">, </w:t>
      </w:r>
      <w:r>
        <w:rPr>
          <w:rFonts w:ascii="Comic Sans MS" w:hAnsi="Comic Sans MS"/>
          <w:sz w:val="20"/>
          <w:szCs w:val="20"/>
        </w:rPr>
        <w:t>πατερναλισμός είναι η παρέμβαση ενός ατόμου στη θέληση και τις επιθυμίες ενός άλλου με σκοπό την επίτευξη  του καλού αυτού του ατόμου (</w:t>
      </w:r>
      <w:r>
        <w:rPr>
          <w:rFonts w:ascii="Comic Sans MS" w:hAnsi="Comic Sans MS"/>
          <w:sz w:val="20"/>
          <w:szCs w:val="20"/>
          <w:lang w:val="en-US"/>
        </w:rPr>
        <w:t>Childress</w:t>
      </w:r>
      <w:r>
        <w:rPr>
          <w:rFonts w:ascii="Comic Sans MS" w:hAnsi="Comic Sans MS"/>
          <w:sz w:val="20"/>
          <w:szCs w:val="20"/>
        </w:rPr>
        <w:t>, 1979)</w:t>
      </w:r>
      <w:r>
        <w:rPr>
          <w:rStyle w:val="ad"/>
          <w:rFonts w:ascii="Comic Sans MS" w:hAnsi="Comic Sans MS"/>
          <w:sz w:val="20"/>
          <w:szCs w:val="20"/>
        </w:rPr>
        <w:footnoteReference w:id="44"/>
      </w:r>
      <w:r>
        <w:rPr>
          <w:rFonts w:ascii="Comic Sans MS" w:hAnsi="Comic Sans MS"/>
          <w:sz w:val="20"/>
          <w:szCs w:val="20"/>
        </w:rPr>
        <w:t>.</w:t>
      </w:r>
      <w:r w:rsidRPr="00073D6C">
        <w:rPr>
          <w:rFonts w:ascii="Comic Sans MS" w:hAnsi="Comic Sans MS"/>
          <w:sz w:val="20"/>
          <w:szCs w:val="20"/>
        </w:rPr>
        <w:t xml:space="preserve"> </w:t>
      </w:r>
      <w:r>
        <w:rPr>
          <w:rFonts w:ascii="Comic Sans MS" w:hAnsi="Comic Sans MS"/>
          <w:sz w:val="20"/>
          <w:szCs w:val="20"/>
        </w:rPr>
        <w:t xml:space="preserve">Κατά τις τελευταίες </w:t>
      </w:r>
      <w:r>
        <w:rPr>
          <w:rFonts w:ascii="Comic Sans MS" w:hAnsi="Comic Sans MS"/>
          <w:sz w:val="20"/>
          <w:szCs w:val="20"/>
        </w:rPr>
        <w:lastRenderedPageBreak/>
        <w:t xml:space="preserve">δεκαετίες, όμως, η εφαρμογή της αρχής της αυτονομίας έχει αντικαταστήσει εν πολλοίς την πατερναλιστική πρακτική στην άσκηση της ιατρικής. Οι </w:t>
      </w:r>
      <w:r>
        <w:rPr>
          <w:rFonts w:ascii="Comic Sans MS" w:hAnsi="Comic Sans MS"/>
          <w:sz w:val="20"/>
          <w:szCs w:val="20"/>
          <w:lang w:val="en-US"/>
        </w:rPr>
        <w:t>Beauchamp</w:t>
      </w:r>
      <w:r w:rsidRPr="005163DB">
        <w:rPr>
          <w:rFonts w:ascii="Comic Sans MS" w:hAnsi="Comic Sans MS"/>
          <w:sz w:val="20"/>
          <w:szCs w:val="20"/>
        </w:rPr>
        <w:t xml:space="preserve"> </w:t>
      </w:r>
      <w:r>
        <w:rPr>
          <w:rFonts w:ascii="Comic Sans MS" w:hAnsi="Comic Sans MS"/>
          <w:sz w:val="20"/>
          <w:szCs w:val="20"/>
        </w:rPr>
        <w:t xml:space="preserve">και </w:t>
      </w:r>
      <w:r>
        <w:rPr>
          <w:rFonts w:ascii="Comic Sans MS" w:hAnsi="Comic Sans MS"/>
          <w:sz w:val="20"/>
          <w:szCs w:val="20"/>
          <w:lang w:val="en-US"/>
        </w:rPr>
        <w:t>Childress</w:t>
      </w:r>
      <w:r w:rsidRPr="005163DB">
        <w:rPr>
          <w:rFonts w:ascii="Comic Sans MS" w:hAnsi="Comic Sans MS"/>
          <w:sz w:val="20"/>
          <w:szCs w:val="20"/>
        </w:rPr>
        <w:t xml:space="preserve"> </w:t>
      </w:r>
      <w:r>
        <w:rPr>
          <w:rFonts w:ascii="Comic Sans MS" w:hAnsi="Comic Sans MS"/>
          <w:sz w:val="20"/>
          <w:szCs w:val="20"/>
        </w:rPr>
        <w:t>αντιπαρατίθενται έντονα στην ιδέα του πατερναλισμού και μεταξύ άλλων αναφέρουν ότι η υπεροχή της επαγγελματικής γνώσης, των δεξιοτήτων και της εκπαίδευσης πρέπει να δώσει τη θέση της στην υποχρέωση των επαγγελματιών υγείας να γνωρίζουν τις προσδοκίες των ασθενών και να πράττουν προς όφελος αυτών (</w:t>
      </w:r>
      <w:r>
        <w:rPr>
          <w:rFonts w:ascii="Comic Sans MS" w:hAnsi="Comic Sans MS"/>
          <w:sz w:val="20"/>
          <w:szCs w:val="20"/>
          <w:lang w:val="en-US"/>
        </w:rPr>
        <w:t>Bartter</w:t>
      </w:r>
      <w:r w:rsidRPr="00B4291E">
        <w:rPr>
          <w:rFonts w:ascii="Comic Sans MS" w:hAnsi="Comic Sans MS"/>
          <w:sz w:val="20"/>
          <w:szCs w:val="20"/>
        </w:rPr>
        <w:t>, 2001)</w:t>
      </w:r>
      <w:r>
        <w:rPr>
          <w:rStyle w:val="ad"/>
          <w:rFonts w:ascii="Comic Sans MS" w:hAnsi="Comic Sans MS"/>
          <w:sz w:val="20"/>
          <w:szCs w:val="20"/>
        </w:rPr>
        <w:footnoteReference w:id="45"/>
      </w:r>
      <w:r>
        <w:rPr>
          <w:rFonts w:ascii="Comic Sans MS" w:hAnsi="Comic Sans MS"/>
          <w:sz w:val="20"/>
          <w:szCs w:val="20"/>
        </w:rPr>
        <w:t>.</w:t>
      </w:r>
    </w:p>
    <w:p w:rsidR="000462D1" w:rsidRPr="00232D28"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Στην ασθενή του μορφή, ο ήπιος πατερναλισμός </w:t>
      </w:r>
      <w:r w:rsidRPr="00C41CB0">
        <w:rPr>
          <w:rFonts w:ascii="Comic Sans MS" w:hAnsi="Comic Sans MS"/>
          <w:sz w:val="20"/>
          <w:szCs w:val="20"/>
        </w:rPr>
        <w:t>(</w:t>
      </w:r>
      <w:r>
        <w:rPr>
          <w:rFonts w:ascii="Comic Sans MS" w:hAnsi="Comic Sans MS"/>
          <w:sz w:val="20"/>
          <w:szCs w:val="20"/>
          <w:lang w:val="en-US"/>
        </w:rPr>
        <w:t>weak</w:t>
      </w:r>
      <w:r w:rsidRPr="00C41CB0">
        <w:rPr>
          <w:rFonts w:ascii="Comic Sans MS" w:hAnsi="Comic Sans MS"/>
          <w:sz w:val="20"/>
          <w:szCs w:val="20"/>
        </w:rPr>
        <w:t xml:space="preserve"> </w:t>
      </w:r>
      <w:r>
        <w:rPr>
          <w:rFonts w:ascii="Comic Sans MS" w:hAnsi="Comic Sans MS"/>
          <w:sz w:val="20"/>
          <w:szCs w:val="20"/>
          <w:lang w:val="en-US"/>
        </w:rPr>
        <w:t>paternalism</w:t>
      </w:r>
      <w:r w:rsidRPr="00C41CB0">
        <w:rPr>
          <w:rFonts w:ascii="Comic Sans MS" w:hAnsi="Comic Sans MS"/>
          <w:sz w:val="20"/>
          <w:szCs w:val="20"/>
        </w:rPr>
        <w:t xml:space="preserve">) </w:t>
      </w:r>
      <w:r>
        <w:rPr>
          <w:rFonts w:ascii="Comic Sans MS" w:hAnsi="Comic Sans MS"/>
          <w:sz w:val="20"/>
          <w:szCs w:val="20"/>
        </w:rPr>
        <w:t>επιτρέπει την παραβίαση της ατομικής αυτονομίας, στην περίπτωση που το άτομο δεν είναι ή δε μπορεί να εμφανιστεί ως αυτόνομο ή στην περίπτωση που απαιτείται μια ελάχιστη παρέμβαση προκειμένου να καθοριστεί εάν είναι αυτόνομο (</w:t>
      </w:r>
      <w:r>
        <w:rPr>
          <w:rFonts w:ascii="Comic Sans MS" w:hAnsi="Comic Sans MS"/>
          <w:sz w:val="20"/>
          <w:szCs w:val="20"/>
          <w:lang w:val="en-US"/>
        </w:rPr>
        <w:t>McCarthy</w:t>
      </w:r>
      <w:r w:rsidRPr="00C41CB0">
        <w:rPr>
          <w:rFonts w:ascii="Comic Sans MS" w:hAnsi="Comic Sans MS"/>
          <w:sz w:val="20"/>
          <w:szCs w:val="20"/>
        </w:rPr>
        <w:t>, 2004)</w:t>
      </w:r>
      <w:r>
        <w:rPr>
          <w:rStyle w:val="ad"/>
          <w:rFonts w:ascii="Comic Sans MS" w:hAnsi="Comic Sans MS"/>
          <w:sz w:val="20"/>
          <w:szCs w:val="20"/>
        </w:rPr>
        <w:footnoteReference w:id="46"/>
      </w:r>
      <w:r>
        <w:rPr>
          <w:rFonts w:ascii="Comic Sans MS" w:hAnsi="Comic Sans MS"/>
          <w:sz w:val="20"/>
          <w:szCs w:val="20"/>
        </w:rPr>
        <w:t xml:space="preserve">. Ως εκ τούτου, ο ήπιος πατερναλισμός έχει παραμείνει γενικά αποδεκτός ως αιτιολογημένη εξαίρεση της αρχής της αυτονομίας, υποστηρίζει ο </w:t>
      </w:r>
      <w:r>
        <w:rPr>
          <w:rFonts w:ascii="Comic Sans MS" w:hAnsi="Comic Sans MS"/>
          <w:sz w:val="20"/>
          <w:szCs w:val="20"/>
          <w:lang w:val="en-US"/>
        </w:rPr>
        <w:t>McCarthy</w:t>
      </w:r>
      <w:r>
        <w:rPr>
          <w:rFonts w:ascii="Comic Sans MS" w:hAnsi="Comic Sans MS"/>
          <w:sz w:val="20"/>
          <w:szCs w:val="20"/>
        </w:rPr>
        <w:t xml:space="preserve">. Ασθενείς που βρίσκονται στην κατάσταση της σωματικής και ψυχικής έντασης που δημιουργεί η ασθένεια μπορεί να θεωρηθεί ότι δεν είναι αυτόνομοι και επομένως ικανοί για τη λήψη ορθολογικής απόφασης είτε αυτή αφορά μια ιατρική παρέμβαση είτε την ίδια τη ζωή. Ωστόσο, αρκετοί θεωρούν ότι ο ήπιος πατερναλισμός δεν πρέπει να θεωρείται πατερναλισμός. Αντίθετα, ο ισχυρός πατερναλισμός </w:t>
      </w:r>
      <w:r w:rsidRPr="00232D28">
        <w:rPr>
          <w:rFonts w:ascii="Comic Sans MS" w:hAnsi="Comic Sans MS"/>
          <w:sz w:val="20"/>
          <w:szCs w:val="20"/>
        </w:rPr>
        <w:t>(</w:t>
      </w:r>
      <w:r>
        <w:rPr>
          <w:rFonts w:ascii="Comic Sans MS" w:hAnsi="Comic Sans MS"/>
          <w:sz w:val="20"/>
          <w:szCs w:val="20"/>
          <w:lang w:val="en-US"/>
        </w:rPr>
        <w:t>strong</w:t>
      </w:r>
      <w:r w:rsidRPr="00232D28">
        <w:rPr>
          <w:rFonts w:ascii="Comic Sans MS" w:hAnsi="Comic Sans MS"/>
          <w:sz w:val="20"/>
          <w:szCs w:val="20"/>
        </w:rPr>
        <w:t xml:space="preserve"> </w:t>
      </w:r>
      <w:r>
        <w:rPr>
          <w:rFonts w:ascii="Comic Sans MS" w:hAnsi="Comic Sans MS"/>
          <w:sz w:val="20"/>
          <w:szCs w:val="20"/>
          <w:lang w:val="en-US"/>
        </w:rPr>
        <w:t>paternalism</w:t>
      </w:r>
      <w:r w:rsidRPr="00232D28">
        <w:rPr>
          <w:rFonts w:ascii="Comic Sans MS" w:hAnsi="Comic Sans MS"/>
          <w:sz w:val="20"/>
          <w:szCs w:val="20"/>
        </w:rPr>
        <w:t>)</w:t>
      </w:r>
      <w:r>
        <w:rPr>
          <w:rFonts w:ascii="Comic Sans MS" w:hAnsi="Comic Sans MS"/>
          <w:sz w:val="20"/>
          <w:szCs w:val="20"/>
        </w:rPr>
        <w:t xml:space="preserve">, δηλαδή η παραβίαση της ατομικής ελευθερίας ενός ανθρώπου λόγω του ότι αυτός λαμβάνει λανθασμένες αποφάσεις σχετικά με τον εαυτό του ή αποφάσεις που μπορεί να τον βλάψουν, δε θεωρείται ηθικά δικαιολογημένη, ώστε να αγνοηθεί η αυτονομία του ασθενούς, υποστηρίζει ο  </w:t>
      </w:r>
      <w:r>
        <w:rPr>
          <w:rFonts w:ascii="Comic Sans MS" w:hAnsi="Comic Sans MS"/>
          <w:sz w:val="20"/>
          <w:szCs w:val="20"/>
          <w:lang w:val="en-US"/>
        </w:rPr>
        <w:t>McCarthy</w:t>
      </w:r>
      <w:r>
        <w:rPr>
          <w:rFonts w:ascii="Comic Sans MS" w:hAnsi="Comic Sans MS"/>
          <w:sz w:val="20"/>
          <w:szCs w:val="20"/>
        </w:rPr>
        <w:t xml:space="preserve">. </w:t>
      </w:r>
    </w:p>
    <w:p w:rsid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lang w:val="en-US"/>
        </w:rPr>
        <w:t>H</w:t>
      </w:r>
      <w:r>
        <w:rPr>
          <w:rFonts w:ascii="Comic Sans MS" w:hAnsi="Comic Sans MS"/>
          <w:sz w:val="20"/>
          <w:szCs w:val="20"/>
        </w:rPr>
        <w:t xml:space="preserve"> αρχή της αγαθοεργίας δημιουργεί</w:t>
      </w:r>
      <w:r w:rsidRPr="004A1109">
        <w:rPr>
          <w:rFonts w:ascii="Comic Sans MS" w:hAnsi="Comic Sans MS"/>
          <w:sz w:val="20"/>
          <w:szCs w:val="20"/>
        </w:rPr>
        <w:t xml:space="preserve"> </w:t>
      </w:r>
      <w:r>
        <w:rPr>
          <w:rFonts w:ascii="Comic Sans MS" w:hAnsi="Comic Sans MS"/>
          <w:sz w:val="20"/>
          <w:szCs w:val="20"/>
        </w:rPr>
        <w:t>επίσης</w:t>
      </w:r>
      <w:r w:rsidRPr="004A1109">
        <w:rPr>
          <w:rFonts w:ascii="Comic Sans MS" w:hAnsi="Comic Sans MS"/>
          <w:sz w:val="20"/>
          <w:szCs w:val="20"/>
        </w:rPr>
        <w:t xml:space="preserve"> </w:t>
      </w:r>
      <w:r>
        <w:rPr>
          <w:rFonts w:ascii="Comic Sans MS" w:hAnsi="Comic Sans MS"/>
          <w:sz w:val="20"/>
          <w:szCs w:val="20"/>
        </w:rPr>
        <w:t xml:space="preserve">ορισμένα προβλήματα κατά την εφαρμογή της. Κι αυτό γιατί η παροχή βοήθειας σε έναν άνθρωπο μπορεί να προκαλεί βλάβη είτε στον ίδιο είτε σε κάποιον άλλο, όπως συμβαίνει, για παράδειγμα, κατά την εφαρμογή μιας ιατρικής παρέμβασης σε ένα ασθενή ή στη λήψη ενός οργάνου από ένα δωρητή με σκοπό τη μεταμόσχευση, αντίστοιχα. Σε αυτή και πολλές άλλες παρόμοιες περιπτώσεις, η αρχή της αγαθοεργίας έρχεται σε αντίθεση με την αρχή του μη βλάπτειν, καθώς γίνεται φανερό ότι η εφαρμογή μιας δράσης μπορεί να επιφέρει διπλό αποτέλεσμα </w:t>
      </w:r>
      <w:r w:rsidRPr="00DB590B">
        <w:rPr>
          <w:rFonts w:ascii="Comic Sans MS" w:hAnsi="Comic Sans MS"/>
          <w:sz w:val="20"/>
          <w:szCs w:val="20"/>
        </w:rPr>
        <w:t>(</w:t>
      </w:r>
      <w:r>
        <w:rPr>
          <w:rFonts w:ascii="Comic Sans MS" w:hAnsi="Comic Sans MS"/>
          <w:sz w:val="20"/>
          <w:szCs w:val="20"/>
          <w:lang w:val="en-US"/>
        </w:rPr>
        <w:t>double</w:t>
      </w:r>
      <w:r w:rsidRPr="00DB590B">
        <w:rPr>
          <w:rFonts w:ascii="Comic Sans MS" w:hAnsi="Comic Sans MS"/>
          <w:sz w:val="20"/>
          <w:szCs w:val="20"/>
        </w:rPr>
        <w:t xml:space="preserve"> </w:t>
      </w:r>
      <w:r>
        <w:rPr>
          <w:rFonts w:ascii="Comic Sans MS" w:hAnsi="Comic Sans MS"/>
          <w:sz w:val="20"/>
          <w:szCs w:val="20"/>
          <w:lang w:val="en-US"/>
        </w:rPr>
        <w:t>effect</w:t>
      </w:r>
      <w:r>
        <w:rPr>
          <w:rFonts w:ascii="Comic Sans MS" w:hAnsi="Comic Sans MS"/>
          <w:sz w:val="20"/>
          <w:szCs w:val="20"/>
        </w:rPr>
        <w:t xml:space="preserve">). Ως εκ τούτου, το καθήκον της αγαθοεργίας έχει όρια, που προστατεύουν από άδικη, ανώφελη και ανεπανόρθωτη βλάβη. Συγκεκριμένα, (α) αυτός που δέχεται τη βοήθεια πρέπει να βρίσκεται σε σημαντικό κίνδυνο, (β) η παρεχόμενη βοήθεια πρέπει να σχετίζεται άμεσα με τον κίνδυνο </w:t>
      </w:r>
      <w:r>
        <w:rPr>
          <w:rFonts w:ascii="Comic Sans MS" w:hAnsi="Comic Sans MS"/>
          <w:sz w:val="20"/>
          <w:szCs w:val="20"/>
        </w:rPr>
        <w:lastRenderedPageBreak/>
        <w:t xml:space="preserve">αυτό, (γ) η παρεχόμενη βοήθεια μπορεί πραγματικά να αποτρέψει τον κίνδυνο και (δ) το όφελος που λαμβάνει ο δέκτης πρέπει να είναι σημαντικά μεγαλύτερο της βλάβης του δότη και να μη συνεπάγεται σημαντικό κίνδυνο γι’ αυτόν (Γαλανάκης, 2005). </w:t>
      </w:r>
    </w:p>
    <w:p w:rsidR="000462D1" w:rsidRPr="005B43BE"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Σύμφωνα με τον </w:t>
      </w:r>
      <w:r>
        <w:rPr>
          <w:rFonts w:ascii="Comic Sans MS" w:hAnsi="Comic Sans MS"/>
          <w:sz w:val="20"/>
          <w:szCs w:val="20"/>
          <w:lang w:val="en-US"/>
        </w:rPr>
        <w:t>Gillon</w:t>
      </w:r>
      <w:r w:rsidRPr="00DB590B">
        <w:rPr>
          <w:rFonts w:ascii="Comic Sans MS" w:hAnsi="Comic Sans MS"/>
          <w:sz w:val="20"/>
          <w:szCs w:val="20"/>
        </w:rPr>
        <w:t xml:space="preserve">, </w:t>
      </w:r>
      <w:r>
        <w:rPr>
          <w:rFonts w:ascii="Comic Sans MS" w:hAnsi="Comic Sans MS"/>
          <w:sz w:val="20"/>
          <w:szCs w:val="20"/>
        </w:rPr>
        <w:t>το φαινόμενο του διπλού αποτελέσματος πρέπει να ικανοποιεί τέσσερις προϋποθέσεις: (</w:t>
      </w:r>
      <w:r>
        <w:rPr>
          <w:rFonts w:ascii="Comic Sans MS" w:hAnsi="Comic Sans MS"/>
          <w:sz w:val="20"/>
          <w:szCs w:val="20"/>
          <w:lang w:val="en-US"/>
        </w:rPr>
        <w:t>i</w:t>
      </w:r>
      <w:r>
        <w:rPr>
          <w:rFonts w:ascii="Comic Sans MS" w:hAnsi="Comic Sans MS"/>
          <w:sz w:val="20"/>
          <w:szCs w:val="20"/>
        </w:rPr>
        <w:t xml:space="preserve">) η δράση που επιφέρει το διπλό αποτέλεσμα πρέπει να είναι αγαθή ή τουλάχιστον ηθικά ουδέτερη, </w:t>
      </w:r>
      <w:r w:rsidRPr="00C82EB2">
        <w:rPr>
          <w:rFonts w:ascii="Comic Sans MS" w:hAnsi="Comic Sans MS"/>
          <w:sz w:val="20"/>
          <w:szCs w:val="20"/>
        </w:rPr>
        <w:t>(</w:t>
      </w:r>
      <w:r>
        <w:rPr>
          <w:rFonts w:ascii="Comic Sans MS" w:hAnsi="Comic Sans MS"/>
          <w:sz w:val="20"/>
          <w:szCs w:val="20"/>
          <w:lang w:val="en-US"/>
        </w:rPr>
        <w:t>ii</w:t>
      </w:r>
      <w:r w:rsidRPr="00C82EB2">
        <w:rPr>
          <w:rFonts w:ascii="Comic Sans MS" w:hAnsi="Comic Sans MS"/>
          <w:sz w:val="20"/>
          <w:szCs w:val="20"/>
        </w:rPr>
        <w:t>)</w:t>
      </w:r>
      <w:r>
        <w:rPr>
          <w:rFonts w:ascii="Comic Sans MS" w:hAnsi="Comic Sans MS"/>
          <w:sz w:val="20"/>
          <w:szCs w:val="20"/>
        </w:rPr>
        <w:t xml:space="preserve"> το ηθικό υποκείμενο πρέπει να αποσκοπεί μόνο στην επίτευξη του καλού ή αγαθού αποτελέσματος,</w:t>
      </w:r>
      <w:r w:rsidRPr="00C82EB2">
        <w:rPr>
          <w:rFonts w:ascii="Comic Sans MS" w:hAnsi="Comic Sans MS"/>
          <w:sz w:val="20"/>
          <w:szCs w:val="20"/>
        </w:rPr>
        <w:t xml:space="preserve"> (</w:t>
      </w:r>
      <w:r>
        <w:rPr>
          <w:rFonts w:ascii="Comic Sans MS" w:hAnsi="Comic Sans MS"/>
          <w:sz w:val="20"/>
          <w:szCs w:val="20"/>
          <w:lang w:val="en-US"/>
        </w:rPr>
        <w:t>iii</w:t>
      </w:r>
      <w:r w:rsidRPr="00C82EB2">
        <w:rPr>
          <w:rFonts w:ascii="Comic Sans MS" w:hAnsi="Comic Sans MS"/>
          <w:sz w:val="20"/>
          <w:szCs w:val="20"/>
        </w:rPr>
        <w:t xml:space="preserve">) </w:t>
      </w:r>
      <w:r>
        <w:rPr>
          <w:rFonts w:ascii="Comic Sans MS" w:hAnsi="Comic Sans MS"/>
          <w:sz w:val="20"/>
          <w:szCs w:val="20"/>
        </w:rPr>
        <w:t xml:space="preserve">το δυσμενές αποτέλεσμα δεν πρέπει να αποτελεί το μέσο επίτευξης του καλού αποτελέσματος και </w:t>
      </w:r>
      <w:r w:rsidRPr="00C82EB2">
        <w:rPr>
          <w:rFonts w:ascii="Comic Sans MS" w:hAnsi="Comic Sans MS"/>
          <w:sz w:val="20"/>
          <w:szCs w:val="20"/>
        </w:rPr>
        <w:t>(</w:t>
      </w:r>
      <w:r>
        <w:rPr>
          <w:rFonts w:ascii="Comic Sans MS" w:hAnsi="Comic Sans MS"/>
          <w:sz w:val="20"/>
          <w:szCs w:val="20"/>
          <w:lang w:val="en-US"/>
        </w:rPr>
        <w:t>iv</w:t>
      </w:r>
      <w:r w:rsidRPr="00C82EB2">
        <w:rPr>
          <w:rFonts w:ascii="Comic Sans MS" w:hAnsi="Comic Sans MS"/>
          <w:sz w:val="20"/>
          <w:szCs w:val="20"/>
        </w:rPr>
        <w:t>)</w:t>
      </w:r>
      <w:r>
        <w:rPr>
          <w:rFonts w:ascii="Comic Sans MS" w:hAnsi="Comic Sans MS"/>
          <w:sz w:val="20"/>
          <w:szCs w:val="20"/>
        </w:rPr>
        <w:t xml:space="preserve"> το καλό και το κακό αποτέλεσμα πρέπει να μπορούν να σταθμιστούν </w:t>
      </w:r>
      <w:r w:rsidRPr="00276589">
        <w:rPr>
          <w:rFonts w:ascii="Comic Sans MS" w:hAnsi="Comic Sans MS"/>
          <w:sz w:val="20"/>
          <w:szCs w:val="20"/>
        </w:rPr>
        <w:t>(</w:t>
      </w:r>
      <w:r>
        <w:rPr>
          <w:rFonts w:ascii="Comic Sans MS" w:hAnsi="Comic Sans MS"/>
          <w:sz w:val="20"/>
          <w:szCs w:val="20"/>
          <w:lang w:val="en-US"/>
        </w:rPr>
        <w:t>Gillon</w:t>
      </w:r>
      <w:r w:rsidRPr="00276589">
        <w:rPr>
          <w:rFonts w:ascii="Comic Sans MS" w:hAnsi="Comic Sans MS"/>
          <w:sz w:val="20"/>
          <w:szCs w:val="20"/>
        </w:rPr>
        <w:t>, 1990)</w:t>
      </w:r>
      <w:r>
        <w:rPr>
          <w:rStyle w:val="ad"/>
          <w:rFonts w:ascii="Comic Sans MS" w:hAnsi="Comic Sans MS"/>
          <w:sz w:val="20"/>
          <w:szCs w:val="20"/>
        </w:rPr>
        <w:footnoteReference w:id="47"/>
      </w:r>
      <w:r w:rsidRPr="00276589">
        <w:rPr>
          <w:rFonts w:ascii="Comic Sans MS" w:hAnsi="Comic Sans MS"/>
          <w:sz w:val="20"/>
          <w:szCs w:val="20"/>
        </w:rPr>
        <w:t>.</w:t>
      </w:r>
    </w:p>
    <w:p w:rsidR="000462D1" w:rsidRPr="008312DE"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Συχνά η επιλογή μιας απόφασης σχετικά με ένα βιοηθικό ζήτημα απαιτεί τη δυνατότητα ισορροπίας μεταξύ των ηθικών αρχών, που τη διέπουν. Οι ηθικές αποφάσεις χρειάζονται επίσης την παρουσία ηθικών αξιών από την πλευρά του υποκειμένου, που στοχεύει στη λήψη μιας τέτοιας απόφασης. Η συμπάθεια, το ηθικό σθένος και η επιμονή επηρεάζουν τ</w:t>
      </w:r>
      <w:r>
        <w:rPr>
          <w:rFonts w:ascii="Comic Sans MS" w:hAnsi="Comic Sans MS"/>
          <w:sz w:val="20"/>
          <w:szCs w:val="20"/>
          <w:lang w:val="en-US"/>
        </w:rPr>
        <w:t>o</w:t>
      </w:r>
      <w:r>
        <w:rPr>
          <w:rFonts w:ascii="Comic Sans MS" w:hAnsi="Comic Sans MS"/>
          <w:sz w:val="20"/>
          <w:szCs w:val="20"/>
        </w:rPr>
        <w:t xml:space="preserve"> αποτέλεσμα της απόφασης</w:t>
      </w:r>
      <w:r w:rsidRPr="008312DE">
        <w:rPr>
          <w:rFonts w:ascii="Comic Sans MS" w:eastAsia="Times New Roman" w:hAnsi="Comic Sans MS" w:cs="BaskervilleNewBQ-Roman"/>
          <w:sz w:val="20"/>
          <w:szCs w:val="20"/>
          <w:lang w:eastAsia="el-GR"/>
        </w:rPr>
        <w:t xml:space="preserve"> </w:t>
      </w:r>
      <w:r>
        <w:rPr>
          <w:rFonts w:ascii="Comic Sans MS" w:eastAsia="Times New Roman" w:hAnsi="Comic Sans MS" w:cs="BaskervilleNewBQ-Roman"/>
          <w:sz w:val="20"/>
          <w:szCs w:val="20"/>
          <w:lang w:eastAsia="el-GR"/>
        </w:rPr>
        <w:t>(</w:t>
      </w:r>
      <w:r w:rsidRPr="008312DE">
        <w:rPr>
          <w:rFonts w:ascii="Comic Sans MS" w:eastAsia="Times New Roman" w:hAnsi="Comic Sans MS" w:cs="BaskervilleNewBQ-Roman"/>
          <w:sz w:val="20"/>
          <w:szCs w:val="20"/>
          <w:lang w:val="en-GB" w:eastAsia="el-GR"/>
        </w:rPr>
        <w:t>Pellegrino</w:t>
      </w:r>
      <w:r>
        <w:rPr>
          <w:rFonts w:ascii="Comic Sans MS" w:eastAsia="Times New Roman" w:hAnsi="Comic Sans MS" w:cs="BaskervilleNewBQ-Roman"/>
          <w:sz w:val="20"/>
          <w:szCs w:val="20"/>
          <w:lang w:eastAsia="el-GR"/>
        </w:rPr>
        <w:t xml:space="preserve"> </w:t>
      </w:r>
      <w:r>
        <w:rPr>
          <w:rFonts w:ascii="Comic Sans MS" w:eastAsia="Times New Roman" w:hAnsi="Comic Sans MS" w:cs="BaskervilleNewBQ-Roman"/>
          <w:sz w:val="20"/>
          <w:szCs w:val="20"/>
          <w:lang w:val="en-US" w:eastAsia="el-GR"/>
        </w:rPr>
        <w:t>and</w:t>
      </w:r>
      <w:r w:rsidRPr="008312DE">
        <w:rPr>
          <w:rFonts w:ascii="Comic Sans MS" w:eastAsia="Times New Roman" w:hAnsi="Comic Sans MS" w:cs="BaskervilleNewBQ-Roman"/>
          <w:sz w:val="20"/>
          <w:szCs w:val="20"/>
          <w:lang w:eastAsia="el-GR"/>
        </w:rPr>
        <w:t xml:space="preserve"> </w:t>
      </w:r>
      <w:r w:rsidRPr="008312DE">
        <w:rPr>
          <w:rFonts w:ascii="Comic Sans MS" w:eastAsia="Times New Roman" w:hAnsi="Comic Sans MS" w:cs="BaskervilleNewBQ-Roman"/>
          <w:sz w:val="20"/>
          <w:szCs w:val="20"/>
          <w:lang w:val="en-GB" w:eastAsia="el-GR"/>
        </w:rPr>
        <w:t>Thomasma</w:t>
      </w:r>
      <w:r w:rsidRPr="008312DE">
        <w:rPr>
          <w:rFonts w:ascii="Comic Sans MS" w:eastAsia="Times New Roman" w:hAnsi="Comic Sans MS" w:cs="BaskervilleNewBQ-Roman"/>
          <w:sz w:val="20"/>
          <w:szCs w:val="20"/>
          <w:lang w:eastAsia="el-GR"/>
        </w:rPr>
        <w:t>, 1981).</w:t>
      </w:r>
    </w:p>
    <w:p w:rsidR="000462D1" w:rsidRPr="00894A84" w:rsidRDefault="000462D1" w:rsidP="000462D1">
      <w:pPr>
        <w:rPr>
          <w:rFonts w:ascii="Comic Sans MS" w:hAnsi="Comic Sans MS"/>
          <w:b/>
          <w:sz w:val="20"/>
          <w:szCs w:val="20"/>
        </w:rPr>
      </w:pPr>
    </w:p>
    <w:p w:rsidR="000462D1" w:rsidRPr="00DD304A" w:rsidRDefault="000462D1" w:rsidP="000462D1">
      <w:pPr>
        <w:spacing w:line="360" w:lineRule="auto"/>
        <w:ind w:firstLine="709"/>
        <w:rPr>
          <w:rFonts w:ascii="Comic Sans MS" w:hAnsi="Comic Sans MS"/>
          <w:sz w:val="20"/>
          <w:szCs w:val="20"/>
        </w:rPr>
      </w:pPr>
      <w:r w:rsidRPr="00DD304A">
        <w:rPr>
          <w:rFonts w:ascii="Comic Sans MS" w:hAnsi="Comic Sans MS"/>
          <w:b/>
          <w:sz w:val="22"/>
          <w:szCs w:val="22"/>
        </w:rPr>
        <w:t>4. Αρχή του μη βλάπτειν</w:t>
      </w:r>
      <w:r w:rsidRPr="00DD304A">
        <w:rPr>
          <w:rFonts w:ascii="Comic Sans MS" w:hAnsi="Comic Sans MS"/>
          <w:sz w:val="20"/>
          <w:szCs w:val="20"/>
        </w:rPr>
        <w:t xml:space="preserve"> </w:t>
      </w:r>
    </w:p>
    <w:p w:rsid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Η αρχή του μη βλάπτειν </w:t>
      </w:r>
      <w:r w:rsidRPr="008E36E0">
        <w:rPr>
          <w:rFonts w:ascii="Comic Sans MS" w:hAnsi="Comic Sans MS"/>
          <w:sz w:val="20"/>
          <w:szCs w:val="20"/>
        </w:rPr>
        <w:t>(</w:t>
      </w:r>
      <w:r>
        <w:rPr>
          <w:rFonts w:ascii="Comic Sans MS" w:hAnsi="Comic Sans MS"/>
          <w:sz w:val="20"/>
          <w:szCs w:val="20"/>
          <w:lang w:val="en-US"/>
        </w:rPr>
        <w:t>principle</w:t>
      </w:r>
      <w:r w:rsidRPr="008E36E0">
        <w:rPr>
          <w:rFonts w:ascii="Comic Sans MS" w:hAnsi="Comic Sans MS"/>
          <w:sz w:val="20"/>
          <w:szCs w:val="20"/>
        </w:rPr>
        <w:t xml:space="preserve"> </w:t>
      </w:r>
      <w:r>
        <w:rPr>
          <w:rFonts w:ascii="Comic Sans MS" w:hAnsi="Comic Sans MS"/>
          <w:sz w:val="20"/>
          <w:szCs w:val="20"/>
          <w:lang w:val="en-US"/>
        </w:rPr>
        <w:t>of</w:t>
      </w:r>
      <w:r w:rsidRPr="008E36E0">
        <w:rPr>
          <w:rFonts w:ascii="Comic Sans MS" w:hAnsi="Comic Sans MS"/>
          <w:sz w:val="20"/>
          <w:szCs w:val="20"/>
        </w:rPr>
        <w:t xml:space="preserve"> </w:t>
      </w:r>
      <w:r>
        <w:rPr>
          <w:rFonts w:ascii="Comic Sans MS" w:hAnsi="Comic Sans MS"/>
          <w:sz w:val="20"/>
          <w:szCs w:val="20"/>
          <w:lang w:val="en-US"/>
        </w:rPr>
        <w:t>nonmaleficence</w:t>
      </w:r>
      <w:r w:rsidRPr="008E36E0">
        <w:rPr>
          <w:rFonts w:ascii="Comic Sans MS" w:hAnsi="Comic Sans MS"/>
          <w:sz w:val="20"/>
          <w:szCs w:val="20"/>
        </w:rPr>
        <w:t>)</w:t>
      </w:r>
      <w:r>
        <w:rPr>
          <w:rFonts w:ascii="Comic Sans MS" w:hAnsi="Comic Sans MS"/>
          <w:sz w:val="20"/>
          <w:szCs w:val="20"/>
        </w:rPr>
        <w:t xml:space="preserve"> συνίσταται στην υποχρέωση της αποφυγής της εκούσιας πρόκλησης βλάβης είτε στο πλαίσιο ιατρικής συνδρομής προς τον ασθενή είτε με τη μορφή παράλειψης.</w:t>
      </w:r>
      <w:r w:rsidRPr="00692492">
        <w:rPr>
          <w:rFonts w:ascii="Comic Sans MS" w:hAnsi="Comic Sans MS"/>
          <w:sz w:val="20"/>
          <w:szCs w:val="20"/>
        </w:rPr>
        <w:t xml:space="preserve"> </w:t>
      </w:r>
      <w:r>
        <w:rPr>
          <w:rFonts w:ascii="Comic Sans MS" w:hAnsi="Comic Sans MS"/>
          <w:sz w:val="20"/>
          <w:szCs w:val="20"/>
        </w:rPr>
        <w:t>Στην τυπική της μορφή, η</w:t>
      </w:r>
      <w:r w:rsidRPr="00692492">
        <w:rPr>
          <w:rFonts w:ascii="Comic Sans MS" w:hAnsi="Comic Sans MS"/>
          <w:sz w:val="20"/>
          <w:szCs w:val="20"/>
        </w:rPr>
        <w:t xml:space="preserve"> </w:t>
      </w:r>
      <w:r>
        <w:rPr>
          <w:rFonts w:ascii="Comic Sans MS" w:hAnsi="Comic Sans MS"/>
          <w:sz w:val="20"/>
          <w:szCs w:val="20"/>
        </w:rPr>
        <w:t>βλάβη μπορεί να είναι σωματική ή διανοητική. Ωστόσο, μπορεί επίσης να σχετίζεται με άλλες διαστάσεις της ανθρώπινης ζωής και ευημερίας, όπως με μια ιδιότητα ή ένα δικαίωμα που με άδικο τρόπο δεν αποδίδεται στον κάτοχό του ή με παρόμοιο τρόπο αφαιρείται από αυτόν (</w:t>
      </w:r>
      <w:r>
        <w:rPr>
          <w:rFonts w:ascii="Comic Sans MS" w:hAnsi="Comic Sans MS"/>
          <w:sz w:val="20"/>
          <w:szCs w:val="20"/>
          <w:lang w:val="en-US"/>
        </w:rPr>
        <w:t>Shannon</w:t>
      </w:r>
      <w:r w:rsidRPr="00462E88">
        <w:rPr>
          <w:rFonts w:ascii="Comic Sans MS" w:hAnsi="Comic Sans MS"/>
          <w:sz w:val="20"/>
          <w:szCs w:val="20"/>
        </w:rPr>
        <w:t>, 1993)</w:t>
      </w:r>
      <w:r>
        <w:rPr>
          <w:rStyle w:val="ad"/>
          <w:rFonts w:ascii="Comic Sans MS" w:hAnsi="Comic Sans MS"/>
          <w:sz w:val="20"/>
          <w:szCs w:val="20"/>
        </w:rPr>
        <w:footnoteReference w:id="48"/>
      </w:r>
      <w:r>
        <w:rPr>
          <w:rFonts w:ascii="Comic Sans MS" w:hAnsi="Comic Sans MS"/>
          <w:sz w:val="20"/>
          <w:szCs w:val="20"/>
        </w:rPr>
        <w:t xml:space="preserve">. Η βλάβη μπορεί επίσης να αποδεικνύεται με βάση τα αποτελέσματα και τις συνέπειες από συγκεκριμένες πράξεις ή να είναι δυνητική. </w:t>
      </w:r>
    </w:p>
    <w:p w:rsid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Η αρχή του μη βλάπτειν έχει τις ρίζες της στα Ιπποκρατικά κείμενα, «</w:t>
      </w:r>
      <w:r w:rsidRPr="00F10ECF">
        <w:rPr>
          <w:rFonts w:ascii="Comic Sans MS" w:hAnsi="Comic Sans MS"/>
          <w:i/>
          <w:sz w:val="20"/>
          <w:szCs w:val="20"/>
        </w:rPr>
        <w:t>ωφελέειν ή μη βλάπτειν</w:t>
      </w:r>
      <w:r>
        <w:rPr>
          <w:rFonts w:ascii="Comic Sans MS" w:hAnsi="Comic Sans MS"/>
          <w:sz w:val="20"/>
          <w:szCs w:val="20"/>
        </w:rPr>
        <w:t>» (Επιδημιών το Πρώτον, ΙΙ 11) και θεωρείται ως μια από τις πιο παραδοσιακές αρχές της ιατρικής ηθικής (Λυπουρλής, 2000)</w:t>
      </w:r>
      <w:r>
        <w:rPr>
          <w:rStyle w:val="ad"/>
          <w:rFonts w:ascii="Comic Sans MS" w:hAnsi="Comic Sans MS"/>
          <w:sz w:val="20"/>
          <w:szCs w:val="20"/>
        </w:rPr>
        <w:footnoteReference w:id="49"/>
      </w:r>
      <w:r>
        <w:rPr>
          <w:rFonts w:ascii="Comic Sans MS" w:hAnsi="Comic Sans MS"/>
          <w:sz w:val="20"/>
          <w:szCs w:val="20"/>
        </w:rPr>
        <w:t xml:space="preserve">. Κατά την άσκηση της ιατρικής, ο ιατρός θα </w:t>
      </w:r>
      <w:r>
        <w:rPr>
          <w:rFonts w:ascii="Comic Sans MS" w:hAnsi="Comic Sans MS"/>
          <w:sz w:val="20"/>
          <w:szCs w:val="20"/>
        </w:rPr>
        <w:lastRenderedPageBreak/>
        <w:t>πρέπει να προσφέρει βοήθεια στον ασθενή, προσπαθώντας ταυτόχρονα να μην προσθέτει τα λάθη του, δηλαδή τις ιατρογενείς βλάβες, στο «κακό» της νόσου (Λασκαράτος, 2003)</w:t>
      </w:r>
      <w:r>
        <w:rPr>
          <w:rStyle w:val="ad"/>
          <w:rFonts w:ascii="Comic Sans MS" w:hAnsi="Comic Sans MS"/>
          <w:sz w:val="20"/>
          <w:szCs w:val="20"/>
        </w:rPr>
        <w:footnoteReference w:id="50"/>
      </w:r>
      <w:r>
        <w:rPr>
          <w:rFonts w:ascii="Comic Sans MS" w:hAnsi="Comic Sans MS"/>
          <w:sz w:val="20"/>
          <w:szCs w:val="20"/>
        </w:rPr>
        <w:t>. Η προτροπή αυτή εκπλήσσει το Γαληνό πέντε αιώνες αργότερα, καθώς τη θεωρεί αυτονόητη και κοινότοπη. Ωστόσο, είναι ο ίδιος ο Γαληνός που δίνει την εξήγηση της Ιπποκρατικής ρήσης, αναλογιζόμενος, όπως γράφει, το πλήθος των σφαλμάτων που από ανικανότητα ή αλαζονεία έκαναν οι ιατροί της εποχής του και προτιμώντας τελικά να δει στη φράση αυτή την ταπεινοφροσύνη που προσιδιάζει στο γνήσιο επιστήμονα (Λυπουρλής, 2003)</w:t>
      </w:r>
      <w:r>
        <w:rPr>
          <w:rStyle w:val="ad"/>
          <w:rFonts w:ascii="Comic Sans MS" w:hAnsi="Comic Sans MS"/>
          <w:sz w:val="20"/>
          <w:szCs w:val="20"/>
        </w:rPr>
        <w:footnoteReference w:id="51"/>
      </w:r>
      <w:r>
        <w:rPr>
          <w:rFonts w:ascii="Comic Sans MS" w:hAnsi="Comic Sans MS"/>
          <w:sz w:val="20"/>
          <w:szCs w:val="20"/>
        </w:rPr>
        <w:t xml:space="preserve">. </w:t>
      </w:r>
    </w:p>
    <w:p w:rsidR="000462D1" w:rsidRPr="00556567"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Σε ορισμένες περιπτώσεις, η αρχή του μη βλάπτειν φαίνεται να είναι απλά το αντίθετο της αρχής της αγαθοεργίας. Ωστόσο, η δεύτερη επενδύεται με ιδιαίτερη έμφαση, υπενθυμίζοντας στον επαγγελματία υγείας την ανάγκη αξιολόγησης του κινδύνου και εκτίμησης της σχέσης του κινδύνου έναντι του οφέλους </w:t>
      </w:r>
      <w:r w:rsidRPr="009B67B4">
        <w:rPr>
          <w:rFonts w:ascii="Comic Sans MS" w:hAnsi="Comic Sans MS"/>
          <w:sz w:val="20"/>
          <w:szCs w:val="20"/>
        </w:rPr>
        <w:t>(</w:t>
      </w:r>
      <w:r>
        <w:rPr>
          <w:rFonts w:ascii="Comic Sans MS" w:hAnsi="Comic Sans MS"/>
          <w:sz w:val="20"/>
          <w:szCs w:val="20"/>
          <w:lang w:val="en-US"/>
        </w:rPr>
        <w:t>Crellin</w:t>
      </w:r>
      <w:r w:rsidRPr="009B67B4">
        <w:rPr>
          <w:rFonts w:ascii="Comic Sans MS" w:hAnsi="Comic Sans MS"/>
          <w:sz w:val="20"/>
          <w:szCs w:val="20"/>
        </w:rPr>
        <w:t xml:space="preserve"> </w:t>
      </w:r>
      <w:r>
        <w:rPr>
          <w:rFonts w:ascii="Comic Sans MS" w:hAnsi="Comic Sans MS"/>
          <w:sz w:val="20"/>
          <w:szCs w:val="20"/>
          <w:lang w:val="en-US"/>
        </w:rPr>
        <w:t>and</w:t>
      </w:r>
      <w:r w:rsidRPr="009B67B4">
        <w:rPr>
          <w:rFonts w:ascii="Comic Sans MS" w:hAnsi="Comic Sans MS"/>
          <w:sz w:val="20"/>
          <w:szCs w:val="20"/>
        </w:rPr>
        <w:t xml:space="preserve"> </w:t>
      </w:r>
      <w:r>
        <w:rPr>
          <w:rFonts w:ascii="Comic Sans MS" w:hAnsi="Comic Sans MS"/>
          <w:sz w:val="20"/>
          <w:szCs w:val="20"/>
          <w:lang w:val="en-US"/>
        </w:rPr>
        <w:t>Ania</w:t>
      </w:r>
      <w:r w:rsidRPr="009B67B4">
        <w:rPr>
          <w:rFonts w:ascii="Comic Sans MS" w:hAnsi="Comic Sans MS"/>
          <w:sz w:val="20"/>
          <w:szCs w:val="20"/>
        </w:rPr>
        <w:t>, 2002)</w:t>
      </w:r>
      <w:r>
        <w:rPr>
          <w:rStyle w:val="ad"/>
          <w:rFonts w:ascii="Comic Sans MS" w:hAnsi="Comic Sans MS"/>
          <w:sz w:val="20"/>
          <w:szCs w:val="20"/>
        </w:rPr>
        <w:footnoteReference w:id="52"/>
      </w:r>
      <w:r>
        <w:rPr>
          <w:rFonts w:ascii="Comic Sans MS" w:hAnsi="Comic Sans MS"/>
          <w:sz w:val="20"/>
          <w:szCs w:val="20"/>
        </w:rPr>
        <w:t>. Παραδοσιακά, η υποχρέωση εφαρμογής της αρχής του μη βλάπτειν περιλαμβάνεται στα αρνητικά καθήκοντα, δηλαδή στα καθήκοντα που εκφράζουν απαγόρευση, σε αντίθεση με τα θετικά καθήκοντα που εκφράζουν προαγωγή ή αρετή (</w:t>
      </w:r>
      <w:r>
        <w:rPr>
          <w:rFonts w:ascii="Comic Sans MS" w:hAnsi="Comic Sans MS"/>
          <w:sz w:val="20"/>
          <w:szCs w:val="20"/>
          <w:lang w:val="en-US"/>
        </w:rPr>
        <w:t>Gordijn</w:t>
      </w:r>
      <w:r w:rsidRPr="00D23DD2">
        <w:rPr>
          <w:rFonts w:ascii="Comic Sans MS" w:hAnsi="Comic Sans MS"/>
          <w:sz w:val="20"/>
          <w:szCs w:val="20"/>
        </w:rPr>
        <w:t xml:space="preserve"> </w:t>
      </w:r>
      <w:r>
        <w:rPr>
          <w:rFonts w:ascii="Comic Sans MS" w:hAnsi="Comic Sans MS"/>
          <w:sz w:val="20"/>
          <w:szCs w:val="20"/>
          <w:lang w:val="en-US"/>
        </w:rPr>
        <w:t>and</w:t>
      </w:r>
      <w:r w:rsidRPr="00D23DD2">
        <w:rPr>
          <w:rFonts w:ascii="Comic Sans MS" w:hAnsi="Comic Sans MS"/>
          <w:sz w:val="20"/>
          <w:szCs w:val="20"/>
        </w:rPr>
        <w:t xml:space="preserve"> </w:t>
      </w:r>
      <w:r>
        <w:rPr>
          <w:rFonts w:ascii="Comic Sans MS" w:hAnsi="Comic Sans MS"/>
          <w:sz w:val="20"/>
          <w:szCs w:val="20"/>
          <w:lang w:val="en-US"/>
        </w:rPr>
        <w:t>ten</w:t>
      </w:r>
      <w:r w:rsidRPr="00D23DD2">
        <w:rPr>
          <w:rFonts w:ascii="Comic Sans MS" w:hAnsi="Comic Sans MS"/>
          <w:sz w:val="20"/>
          <w:szCs w:val="20"/>
        </w:rPr>
        <w:t xml:space="preserve"> </w:t>
      </w:r>
      <w:r>
        <w:rPr>
          <w:rFonts w:ascii="Comic Sans MS" w:hAnsi="Comic Sans MS"/>
          <w:sz w:val="20"/>
          <w:szCs w:val="20"/>
          <w:lang w:val="en-US"/>
        </w:rPr>
        <w:t>Have</w:t>
      </w:r>
      <w:r w:rsidRPr="00D23DD2">
        <w:rPr>
          <w:rFonts w:ascii="Comic Sans MS" w:hAnsi="Comic Sans MS"/>
          <w:sz w:val="20"/>
          <w:szCs w:val="20"/>
        </w:rPr>
        <w:t>, 2001)</w:t>
      </w:r>
      <w:r>
        <w:rPr>
          <w:rStyle w:val="ad"/>
          <w:rFonts w:ascii="Comic Sans MS" w:hAnsi="Comic Sans MS"/>
          <w:sz w:val="20"/>
          <w:szCs w:val="20"/>
        </w:rPr>
        <w:footnoteReference w:id="53"/>
      </w:r>
      <w:r>
        <w:rPr>
          <w:rFonts w:ascii="Comic Sans MS" w:hAnsi="Comic Sans MS"/>
          <w:sz w:val="20"/>
          <w:szCs w:val="20"/>
        </w:rPr>
        <w:t>.</w:t>
      </w:r>
      <w:r w:rsidRPr="00556567">
        <w:rPr>
          <w:rFonts w:ascii="Comic Sans MS" w:hAnsi="Comic Sans MS"/>
          <w:sz w:val="20"/>
          <w:szCs w:val="20"/>
        </w:rPr>
        <w:t xml:space="preserve"> </w:t>
      </w:r>
      <w:r>
        <w:rPr>
          <w:rFonts w:ascii="Comic Sans MS" w:hAnsi="Comic Sans MS"/>
          <w:sz w:val="20"/>
          <w:szCs w:val="20"/>
        </w:rPr>
        <w:t xml:space="preserve">Σύμφωνα με τους </w:t>
      </w:r>
      <w:r>
        <w:rPr>
          <w:rFonts w:ascii="Comic Sans MS" w:hAnsi="Comic Sans MS"/>
          <w:sz w:val="20"/>
          <w:szCs w:val="20"/>
          <w:lang w:val="en-US"/>
        </w:rPr>
        <w:t>Gordijn</w:t>
      </w:r>
      <w:r w:rsidRPr="00D23DD2">
        <w:rPr>
          <w:rFonts w:ascii="Comic Sans MS" w:hAnsi="Comic Sans MS"/>
          <w:sz w:val="20"/>
          <w:szCs w:val="20"/>
        </w:rPr>
        <w:t xml:space="preserve"> </w:t>
      </w:r>
      <w:r>
        <w:rPr>
          <w:rFonts w:ascii="Comic Sans MS" w:hAnsi="Comic Sans MS"/>
          <w:sz w:val="20"/>
          <w:szCs w:val="20"/>
        </w:rPr>
        <w:t>και</w:t>
      </w:r>
      <w:r w:rsidRPr="00D23DD2">
        <w:rPr>
          <w:rFonts w:ascii="Comic Sans MS" w:hAnsi="Comic Sans MS"/>
          <w:sz w:val="20"/>
          <w:szCs w:val="20"/>
        </w:rPr>
        <w:t xml:space="preserve"> </w:t>
      </w:r>
      <w:r>
        <w:rPr>
          <w:rFonts w:ascii="Comic Sans MS" w:hAnsi="Comic Sans MS"/>
          <w:sz w:val="20"/>
          <w:szCs w:val="20"/>
          <w:lang w:val="en-US"/>
        </w:rPr>
        <w:t>ten</w:t>
      </w:r>
      <w:r w:rsidRPr="00D23DD2">
        <w:rPr>
          <w:rFonts w:ascii="Comic Sans MS" w:hAnsi="Comic Sans MS"/>
          <w:sz w:val="20"/>
          <w:szCs w:val="20"/>
        </w:rPr>
        <w:t xml:space="preserve"> </w:t>
      </w:r>
      <w:r>
        <w:rPr>
          <w:rFonts w:ascii="Comic Sans MS" w:hAnsi="Comic Sans MS"/>
          <w:sz w:val="20"/>
          <w:szCs w:val="20"/>
          <w:lang w:val="en-US"/>
        </w:rPr>
        <w:t>Have</w:t>
      </w:r>
      <w:r>
        <w:rPr>
          <w:rFonts w:ascii="Comic Sans MS" w:hAnsi="Comic Sans MS"/>
          <w:sz w:val="20"/>
          <w:szCs w:val="20"/>
        </w:rPr>
        <w:t xml:space="preserve">, τα άτομα μπορούν να πράττουν τα δεύτερα στο πλαίσιο της αυτονομίας τους, όχι όμως τα πρώτα, που έχουν καθιερωθεί από το Θεό και τη φύση, μέσω του φυσικού νόμου, γεγονός που συνιστά τη βασική διαφορά μεταξύ αγαθοεργίας και μη βλάπτειν. </w:t>
      </w:r>
    </w:p>
    <w:p w:rsidR="000462D1" w:rsidRPr="009A1E90"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Σύμφωνα με τον </w:t>
      </w:r>
      <w:r>
        <w:rPr>
          <w:rFonts w:ascii="Comic Sans MS" w:hAnsi="Comic Sans MS"/>
          <w:sz w:val="20"/>
          <w:szCs w:val="20"/>
          <w:lang w:val="en-US"/>
        </w:rPr>
        <w:t>McCormick</w:t>
      </w:r>
      <w:r w:rsidRPr="009A1E90">
        <w:rPr>
          <w:rFonts w:ascii="Comic Sans MS" w:hAnsi="Comic Sans MS"/>
          <w:sz w:val="20"/>
          <w:szCs w:val="20"/>
        </w:rPr>
        <w:t>,</w:t>
      </w:r>
      <w:r>
        <w:rPr>
          <w:rFonts w:ascii="Comic Sans MS" w:hAnsi="Comic Sans MS"/>
          <w:sz w:val="20"/>
          <w:szCs w:val="20"/>
        </w:rPr>
        <w:t xml:space="preserve"> η ισορροπία οφέλους και βλάβης, που συνοδεύει τις ιατρικές πράξεις, ρυθμίζεται από μια αναλογική αιτιολόγηση (</w:t>
      </w:r>
      <w:r>
        <w:rPr>
          <w:rFonts w:ascii="Comic Sans MS" w:hAnsi="Comic Sans MS"/>
          <w:sz w:val="20"/>
          <w:szCs w:val="20"/>
          <w:lang w:val="en-US"/>
        </w:rPr>
        <w:t>proportional</w:t>
      </w:r>
      <w:r w:rsidRPr="008B12A5">
        <w:rPr>
          <w:rFonts w:ascii="Comic Sans MS" w:hAnsi="Comic Sans MS"/>
          <w:sz w:val="20"/>
          <w:szCs w:val="20"/>
        </w:rPr>
        <w:t xml:space="preserve"> </w:t>
      </w:r>
      <w:r>
        <w:rPr>
          <w:rFonts w:ascii="Comic Sans MS" w:hAnsi="Comic Sans MS"/>
          <w:sz w:val="20"/>
          <w:szCs w:val="20"/>
          <w:lang w:val="en-US"/>
        </w:rPr>
        <w:t>reason</w:t>
      </w:r>
      <w:r w:rsidRPr="008B12A5">
        <w:rPr>
          <w:rFonts w:ascii="Comic Sans MS" w:hAnsi="Comic Sans MS"/>
          <w:sz w:val="20"/>
          <w:szCs w:val="20"/>
        </w:rPr>
        <w:t xml:space="preserve">), </w:t>
      </w:r>
      <w:r>
        <w:rPr>
          <w:rFonts w:ascii="Comic Sans MS" w:hAnsi="Comic Sans MS"/>
          <w:sz w:val="20"/>
          <w:szCs w:val="20"/>
        </w:rPr>
        <w:t>μια εξισορρόπηση δηλαδή της επιζητούμενης αξίας, που στη συγκεκριμένη περίπτωση είναι η υγεία, των προθέσεων του δρώντος και του επιζητούμενου «καλού», που είναι η θεραπεία για μια ορισμένη ασθένεια. Η αναλογική ανάλυση πρέπει να περιλαμβάνει τρεις παράγοντες σε σχέση με την παρεχόμενη προσφορά: (α) πρέπει να αφορά μια αξία τουλάχιστον ισοδύναμη με τη θυσιαζόμενη, (β) να μην υπάρχει λιγότερο βλαπτικός τρόπος στο συγκεκριμένο χώρο και χρόνο για την προστασία του αγαθού που κινδυνεύει και (γ) ο τρόπος εξασφάλισης μιας αξίας να μη διακινδυνεύει το μέλλον αυτής της αξίας (</w:t>
      </w:r>
      <w:r>
        <w:rPr>
          <w:rFonts w:ascii="Comic Sans MS" w:hAnsi="Comic Sans MS"/>
          <w:sz w:val="20"/>
          <w:szCs w:val="20"/>
          <w:lang w:val="en-US"/>
        </w:rPr>
        <w:t>McCormick</w:t>
      </w:r>
      <w:r w:rsidRPr="00C000E2">
        <w:rPr>
          <w:rFonts w:ascii="Comic Sans MS" w:hAnsi="Comic Sans MS"/>
          <w:sz w:val="20"/>
          <w:szCs w:val="20"/>
        </w:rPr>
        <w:t>, 1973)</w:t>
      </w:r>
      <w:r>
        <w:rPr>
          <w:rFonts w:ascii="Comic Sans MS" w:hAnsi="Comic Sans MS"/>
          <w:sz w:val="20"/>
          <w:szCs w:val="20"/>
        </w:rPr>
        <w:t xml:space="preserve">.  </w:t>
      </w:r>
    </w:p>
    <w:p w:rsidR="000462D1" w:rsidRPr="00BB409B"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Είναι γεγονός ότι η παροχή ιατρικής φροντίδας σύμφωνα με ορισμένα πρότυπα, όπως </w:t>
      </w:r>
      <w:r>
        <w:rPr>
          <w:rFonts w:ascii="Comic Sans MS" w:hAnsi="Comic Sans MS"/>
          <w:sz w:val="20"/>
          <w:szCs w:val="20"/>
        </w:rPr>
        <w:lastRenderedPageBreak/>
        <w:t>είναι οι κατευθυντήριες οδηγίες, αποτρέπει ή μειώνει την πιθανότητα πρόκλησης βλάβης στον ασθενή. Και αυτό γιατί οι κατευθυντήριες οδηγίες -ιατρικές, νομικές, ηθικές- απομακρύνουν τους επαγγελματίες υγείας από την υιοθέτηση ιδεών, όπως το ότι μπορεί να υπάρχει επαρκής αιτιολόγηση για την παροχή λιγότερης, ποιοτικά και ποσοτικά, ιατρικής φροντίδας σε ένα ασθενή και ειδικά προς όφελος ενός άλλου (</w:t>
      </w:r>
      <w:r w:rsidRPr="009C46DB">
        <w:rPr>
          <w:rFonts w:ascii="Comic Sans MS" w:hAnsi="Comic Sans MS"/>
          <w:sz w:val="20"/>
          <w:szCs w:val="20"/>
          <w:lang w:val="en-GB"/>
        </w:rPr>
        <w:t>Huijer</w:t>
      </w:r>
      <w:r w:rsidRPr="00824EA2">
        <w:rPr>
          <w:rFonts w:ascii="Comic Sans MS" w:hAnsi="Comic Sans MS"/>
          <w:sz w:val="20"/>
          <w:szCs w:val="20"/>
        </w:rPr>
        <w:t xml:space="preserve">, </w:t>
      </w:r>
      <w:r w:rsidRPr="009C46DB">
        <w:rPr>
          <w:rFonts w:ascii="Comic Sans MS" w:hAnsi="Comic Sans MS"/>
          <w:sz w:val="20"/>
          <w:szCs w:val="20"/>
        </w:rPr>
        <w:t>2001)</w:t>
      </w:r>
      <w:r>
        <w:rPr>
          <w:rStyle w:val="ad"/>
          <w:rFonts w:ascii="Comic Sans MS" w:hAnsi="Comic Sans MS"/>
          <w:sz w:val="20"/>
          <w:szCs w:val="20"/>
        </w:rPr>
        <w:footnoteReference w:id="54"/>
      </w:r>
      <w:r>
        <w:rPr>
          <w:rFonts w:ascii="Comic Sans MS" w:hAnsi="Comic Sans MS"/>
          <w:sz w:val="20"/>
          <w:szCs w:val="20"/>
        </w:rPr>
        <w:t>. Από την άλλη πλευρά, έχει υποστηριχθεί ότι η αύξηση του όγκου των κατευθυντήριων οδηγιών μπορεί να προκαλέσει τόση αβεβαιότητα και σύγχυση όση και η απουσία τέτοιων οδηγιών (</w:t>
      </w:r>
      <w:r>
        <w:rPr>
          <w:rFonts w:ascii="Comic Sans MS" w:hAnsi="Comic Sans MS"/>
          <w:sz w:val="20"/>
          <w:szCs w:val="20"/>
          <w:lang w:val="en-US"/>
        </w:rPr>
        <w:t>Sharpe</w:t>
      </w:r>
      <w:r w:rsidRPr="00BB409B">
        <w:rPr>
          <w:rFonts w:ascii="Comic Sans MS" w:hAnsi="Comic Sans MS"/>
          <w:sz w:val="20"/>
          <w:szCs w:val="20"/>
        </w:rPr>
        <w:t xml:space="preserve"> </w:t>
      </w:r>
      <w:r>
        <w:rPr>
          <w:rFonts w:ascii="Comic Sans MS" w:hAnsi="Comic Sans MS"/>
          <w:sz w:val="20"/>
          <w:szCs w:val="20"/>
          <w:lang w:val="en-US"/>
        </w:rPr>
        <w:t>and</w:t>
      </w:r>
      <w:r w:rsidRPr="00BB409B">
        <w:rPr>
          <w:rFonts w:ascii="Comic Sans MS" w:hAnsi="Comic Sans MS"/>
          <w:sz w:val="20"/>
          <w:szCs w:val="20"/>
        </w:rPr>
        <w:t xml:space="preserve"> </w:t>
      </w:r>
      <w:r>
        <w:rPr>
          <w:rFonts w:ascii="Comic Sans MS" w:hAnsi="Comic Sans MS"/>
          <w:sz w:val="20"/>
          <w:szCs w:val="20"/>
          <w:lang w:val="en-US"/>
        </w:rPr>
        <w:t>Faden</w:t>
      </w:r>
      <w:r w:rsidRPr="00BB409B">
        <w:rPr>
          <w:rFonts w:ascii="Comic Sans MS" w:hAnsi="Comic Sans MS"/>
          <w:sz w:val="20"/>
          <w:szCs w:val="20"/>
        </w:rPr>
        <w:t>, 1998)</w:t>
      </w:r>
      <w:r>
        <w:rPr>
          <w:rStyle w:val="ad"/>
          <w:rFonts w:ascii="Comic Sans MS" w:hAnsi="Comic Sans MS"/>
          <w:sz w:val="20"/>
          <w:szCs w:val="20"/>
        </w:rPr>
        <w:footnoteReference w:id="55"/>
      </w:r>
      <w:r>
        <w:rPr>
          <w:rFonts w:ascii="Comic Sans MS" w:hAnsi="Comic Sans MS"/>
          <w:sz w:val="20"/>
          <w:szCs w:val="20"/>
        </w:rPr>
        <w:t xml:space="preserve">. </w:t>
      </w:r>
    </w:p>
    <w:p w:rsid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Ωστόσο, η αποφυγή πρόκλησης βλάβης δεν επιβάλλεται μόνο από τον ηθικό νόμο για την προστασία της ανθρώπινης ζωής, αλλά απαιτείται και από τους νόμους της πολιτείας. Σε ένα σύστημα παροχής επαγγελματικής φροντίδας η αμέλεια επιτέλεσης μιας ιατρικής πράξης μπορεί επίσης να επιφέρει αναστρέψιμη ή μη βλάβη. Τα νομικά κριτήρια που τεκμηριώνουν την αμέλεια είναι τα  εξής: </w:t>
      </w:r>
      <w:r w:rsidRPr="009338A6">
        <w:rPr>
          <w:rFonts w:ascii="Comic Sans MS" w:hAnsi="Comic Sans MS"/>
          <w:sz w:val="20"/>
          <w:szCs w:val="20"/>
        </w:rPr>
        <w:t>(</w:t>
      </w:r>
      <w:r>
        <w:rPr>
          <w:rFonts w:ascii="Comic Sans MS" w:hAnsi="Comic Sans MS"/>
          <w:sz w:val="20"/>
          <w:szCs w:val="20"/>
          <w:lang w:val="en-US"/>
        </w:rPr>
        <w:t>i</w:t>
      </w:r>
      <w:r w:rsidRPr="009338A6">
        <w:rPr>
          <w:rFonts w:ascii="Comic Sans MS" w:hAnsi="Comic Sans MS"/>
          <w:sz w:val="20"/>
          <w:szCs w:val="20"/>
        </w:rPr>
        <w:t>)</w:t>
      </w:r>
      <w:r>
        <w:rPr>
          <w:rFonts w:ascii="Comic Sans MS" w:hAnsi="Comic Sans MS"/>
          <w:sz w:val="20"/>
          <w:szCs w:val="20"/>
        </w:rPr>
        <w:t xml:space="preserve"> ο επαγγελματίας υγείας πρέπει να έχει καθήκον απέναντι στον ασθενή,</w:t>
      </w:r>
      <w:r w:rsidRPr="009338A6">
        <w:rPr>
          <w:rFonts w:ascii="Comic Sans MS" w:hAnsi="Comic Sans MS"/>
          <w:sz w:val="20"/>
          <w:szCs w:val="20"/>
        </w:rPr>
        <w:t xml:space="preserve"> (</w:t>
      </w:r>
      <w:r>
        <w:rPr>
          <w:rFonts w:ascii="Comic Sans MS" w:hAnsi="Comic Sans MS"/>
          <w:sz w:val="20"/>
          <w:szCs w:val="20"/>
          <w:lang w:val="en-US"/>
        </w:rPr>
        <w:t>ii</w:t>
      </w:r>
      <w:r w:rsidRPr="009338A6">
        <w:rPr>
          <w:rFonts w:ascii="Comic Sans MS" w:hAnsi="Comic Sans MS"/>
          <w:sz w:val="20"/>
          <w:szCs w:val="20"/>
        </w:rPr>
        <w:t xml:space="preserve">) </w:t>
      </w:r>
      <w:r>
        <w:rPr>
          <w:rFonts w:ascii="Comic Sans MS" w:hAnsi="Comic Sans MS"/>
          <w:sz w:val="20"/>
          <w:szCs w:val="20"/>
        </w:rPr>
        <w:t xml:space="preserve">ο επαγγελματίας πρέπει να έχει αθετήσει αυτό το καθήκον, </w:t>
      </w:r>
      <w:r w:rsidRPr="009338A6">
        <w:rPr>
          <w:rFonts w:ascii="Comic Sans MS" w:hAnsi="Comic Sans MS"/>
          <w:sz w:val="20"/>
          <w:szCs w:val="20"/>
        </w:rPr>
        <w:t>(</w:t>
      </w:r>
      <w:r>
        <w:rPr>
          <w:rFonts w:ascii="Comic Sans MS" w:hAnsi="Comic Sans MS"/>
          <w:sz w:val="20"/>
          <w:szCs w:val="20"/>
          <w:lang w:val="en-US"/>
        </w:rPr>
        <w:t>iii</w:t>
      </w:r>
      <w:r w:rsidRPr="009338A6">
        <w:rPr>
          <w:rFonts w:ascii="Comic Sans MS" w:hAnsi="Comic Sans MS"/>
          <w:sz w:val="20"/>
          <w:szCs w:val="20"/>
        </w:rPr>
        <w:t xml:space="preserve">) </w:t>
      </w:r>
      <w:r>
        <w:rPr>
          <w:rFonts w:ascii="Comic Sans MS" w:hAnsi="Comic Sans MS"/>
          <w:sz w:val="20"/>
          <w:szCs w:val="20"/>
        </w:rPr>
        <w:t xml:space="preserve">ο ασθενής πρέπει </w:t>
      </w:r>
      <w:r w:rsidRPr="000461F6">
        <w:rPr>
          <w:rFonts w:ascii="Comic Sans MS" w:hAnsi="Comic Sans MS"/>
          <w:sz w:val="20"/>
          <w:szCs w:val="20"/>
        </w:rPr>
        <w:t>να έχει βιώσει μια βλάβη και (</w:t>
      </w:r>
      <w:r w:rsidRPr="000461F6">
        <w:rPr>
          <w:rFonts w:ascii="Comic Sans MS" w:hAnsi="Comic Sans MS"/>
          <w:sz w:val="20"/>
          <w:szCs w:val="20"/>
          <w:lang w:val="en-US"/>
        </w:rPr>
        <w:t>iv</w:t>
      </w:r>
      <w:r w:rsidRPr="000461F6">
        <w:rPr>
          <w:rFonts w:ascii="Comic Sans MS" w:hAnsi="Comic Sans MS"/>
          <w:sz w:val="20"/>
          <w:szCs w:val="20"/>
        </w:rPr>
        <w:t>) η βλάβη αυτή πρέπει να έχει προκληθεί από την αθέτηση του καθήκοντος</w:t>
      </w:r>
      <w:r w:rsidRPr="000461F6">
        <w:rPr>
          <w:rStyle w:val="HTML"/>
          <w:rFonts w:ascii="Comic Sans MS" w:hAnsi="Comic Sans MS"/>
          <w:i w:val="0"/>
          <w:sz w:val="20"/>
          <w:szCs w:val="20"/>
        </w:rPr>
        <w:t xml:space="preserve"> </w:t>
      </w:r>
      <w:r>
        <w:rPr>
          <w:rStyle w:val="HTML"/>
          <w:rFonts w:ascii="Comic Sans MS" w:hAnsi="Comic Sans MS"/>
          <w:i w:val="0"/>
          <w:sz w:val="20"/>
          <w:szCs w:val="20"/>
        </w:rPr>
        <w:t>(</w:t>
      </w:r>
      <w:r w:rsidRPr="000461F6">
        <w:rPr>
          <w:rStyle w:val="HTML"/>
          <w:rFonts w:ascii="Comic Sans MS" w:hAnsi="Comic Sans MS"/>
          <w:i w:val="0"/>
          <w:sz w:val="20"/>
          <w:szCs w:val="20"/>
          <w:lang w:val="en-GB"/>
        </w:rPr>
        <w:t>McCormick</w:t>
      </w:r>
      <w:r>
        <w:rPr>
          <w:rStyle w:val="HTML"/>
          <w:rFonts w:ascii="Comic Sans MS" w:hAnsi="Comic Sans MS"/>
          <w:i w:val="0"/>
          <w:sz w:val="20"/>
          <w:szCs w:val="20"/>
        </w:rPr>
        <w:t xml:space="preserve">, </w:t>
      </w:r>
      <w:r w:rsidRPr="000461F6">
        <w:rPr>
          <w:rStyle w:val="HTML"/>
          <w:rFonts w:ascii="Comic Sans MS" w:hAnsi="Comic Sans MS"/>
          <w:i w:val="0"/>
          <w:sz w:val="20"/>
          <w:szCs w:val="20"/>
        </w:rPr>
        <w:t>1999)</w:t>
      </w:r>
      <w:r w:rsidRPr="000461F6">
        <w:rPr>
          <w:rFonts w:ascii="Comic Sans MS" w:hAnsi="Comic Sans MS"/>
          <w:sz w:val="20"/>
          <w:szCs w:val="20"/>
        </w:rPr>
        <w:t xml:space="preserve">. </w:t>
      </w:r>
    </w:p>
    <w:p w:rsidR="000462D1" w:rsidRPr="004D7346"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Σύμφωνα με τους </w:t>
      </w:r>
      <w:r w:rsidRPr="003510D0">
        <w:rPr>
          <w:rFonts w:ascii="Comic Sans MS" w:hAnsi="Comic Sans MS"/>
          <w:sz w:val="20"/>
          <w:szCs w:val="20"/>
          <w:lang w:val="en-US"/>
        </w:rPr>
        <w:t>Beauchamp</w:t>
      </w:r>
      <w:r w:rsidRPr="00D1644D">
        <w:rPr>
          <w:rFonts w:ascii="Comic Sans MS" w:hAnsi="Comic Sans MS"/>
          <w:sz w:val="20"/>
          <w:szCs w:val="20"/>
        </w:rPr>
        <w:t xml:space="preserve"> </w:t>
      </w:r>
      <w:r>
        <w:rPr>
          <w:rFonts w:ascii="Comic Sans MS" w:hAnsi="Comic Sans MS"/>
          <w:sz w:val="20"/>
          <w:szCs w:val="20"/>
        </w:rPr>
        <w:t xml:space="preserve">και </w:t>
      </w:r>
      <w:r w:rsidRPr="003510D0">
        <w:rPr>
          <w:rFonts w:ascii="Comic Sans MS" w:hAnsi="Comic Sans MS"/>
          <w:sz w:val="20"/>
          <w:szCs w:val="20"/>
          <w:lang w:val="en-US"/>
        </w:rPr>
        <w:t>Childress</w:t>
      </w:r>
      <w:r>
        <w:rPr>
          <w:rFonts w:ascii="Comic Sans MS" w:hAnsi="Comic Sans MS"/>
          <w:sz w:val="20"/>
          <w:szCs w:val="20"/>
        </w:rPr>
        <w:t>,</w:t>
      </w:r>
      <w:r w:rsidRPr="00D1644D">
        <w:rPr>
          <w:rFonts w:ascii="Comic Sans MS" w:hAnsi="Comic Sans MS"/>
          <w:sz w:val="20"/>
          <w:szCs w:val="20"/>
        </w:rPr>
        <w:t xml:space="preserve"> </w:t>
      </w:r>
      <w:r>
        <w:rPr>
          <w:rFonts w:ascii="Comic Sans MS" w:hAnsi="Comic Sans MS"/>
          <w:sz w:val="20"/>
          <w:szCs w:val="20"/>
        </w:rPr>
        <w:t>παραδείγματα εφαρμογής της αρχής του μη βλάπτειν αποτελούν η αποφυγή πρόκλησης θανάτωσης (</w:t>
      </w:r>
      <w:r>
        <w:rPr>
          <w:rFonts w:ascii="Comic Sans MS" w:hAnsi="Comic Sans MS"/>
          <w:sz w:val="20"/>
          <w:szCs w:val="20"/>
          <w:lang w:val="en-US"/>
        </w:rPr>
        <w:t>do</w:t>
      </w:r>
      <w:r w:rsidRPr="00D1644D">
        <w:rPr>
          <w:rFonts w:ascii="Comic Sans MS" w:hAnsi="Comic Sans MS"/>
          <w:sz w:val="20"/>
          <w:szCs w:val="20"/>
        </w:rPr>
        <w:t xml:space="preserve"> </w:t>
      </w:r>
      <w:r>
        <w:rPr>
          <w:rFonts w:ascii="Comic Sans MS" w:hAnsi="Comic Sans MS"/>
          <w:sz w:val="20"/>
          <w:szCs w:val="20"/>
          <w:lang w:val="en-US"/>
        </w:rPr>
        <w:t>not</w:t>
      </w:r>
      <w:r w:rsidRPr="00D1644D">
        <w:rPr>
          <w:rFonts w:ascii="Comic Sans MS" w:hAnsi="Comic Sans MS"/>
          <w:sz w:val="20"/>
          <w:szCs w:val="20"/>
        </w:rPr>
        <w:t xml:space="preserve"> </w:t>
      </w:r>
      <w:r>
        <w:rPr>
          <w:rFonts w:ascii="Comic Sans MS" w:hAnsi="Comic Sans MS"/>
          <w:sz w:val="20"/>
          <w:szCs w:val="20"/>
          <w:lang w:val="en-US"/>
        </w:rPr>
        <w:t>kill</w:t>
      </w:r>
      <w:r w:rsidRPr="00D1644D">
        <w:rPr>
          <w:rFonts w:ascii="Comic Sans MS" w:hAnsi="Comic Sans MS"/>
          <w:sz w:val="20"/>
          <w:szCs w:val="20"/>
        </w:rPr>
        <w:t xml:space="preserve">) </w:t>
      </w:r>
      <w:r>
        <w:rPr>
          <w:rFonts w:ascii="Comic Sans MS" w:hAnsi="Comic Sans MS"/>
          <w:sz w:val="20"/>
          <w:szCs w:val="20"/>
        </w:rPr>
        <w:t>και η αποφυγή πρόκλησης πόνου</w:t>
      </w:r>
      <w:r w:rsidRPr="00D1644D">
        <w:rPr>
          <w:rFonts w:ascii="Comic Sans MS" w:hAnsi="Comic Sans MS"/>
          <w:sz w:val="20"/>
          <w:szCs w:val="20"/>
        </w:rPr>
        <w:t xml:space="preserve"> </w:t>
      </w:r>
      <w:r>
        <w:rPr>
          <w:rFonts w:ascii="Comic Sans MS" w:hAnsi="Comic Sans MS"/>
          <w:sz w:val="20"/>
          <w:szCs w:val="20"/>
        </w:rPr>
        <w:t xml:space="preserve">σε άλλους </w:t>
      </w:r>
      <w:r w:rsidRPr="00D1644D">
        <w:rPr>
          <w:rFonts w:ascii="Comic Sans MS" w:hAnsi="Comic Sans MS"/>
          <w:sz w:val="20"/>
          <w:szCs w:val="20"/>
        </w:rPr>
        <w:t>(</w:t>
      </w:r>
      <w:r>
        <w:rPr>
          <w:rFonts w:ascii="Comic Sans MS" w:hAnsi="Comic Sans MS"/>
          <w:sz w:val="20"/>
          <w:szCs w:val="20"/>
          <w:lang w:val="en-US"/>
        </w:rPr>
        <w:t>do</w:t>
      </w:r>
      <w:r w:rsidRPr="00D1644D">
        <w:rPr>
          <w:rFonts w:ascii="Comic Sans MS" w:hAnsi="Comic Sans MS"/>
          <w:sz w:val="20"/>
          <w:szCs w:val="20"/>
        </w:rPr>
        <w:t xml:space="preserve"> </w:t>
      </w:r>
      <w:r>
        <w:rPr>
          <w:rFonts w:ascii="Comic Sans MS" w:hAnsi="Comic Sans MS"/>
          <w:sz w:val="20"/>
          <w:szCs w:val="20"/>
          <w:lang w:val="en-US"/>
        </w:rPr>
        <w:t>not</w:t>
      </w:r>
      <w:r w:rsidRPr="00D1644D">
        <w:rPr>
          <w:rFonts w:ascii="Comic Sans MS" w:hAnsi="Comic Sans MS"/>
          <w:sz w:val="20"/>
          <w:szCs w:val="20"/>
        </w:rPr>
        <w:t xml:space="preserve"> </w:t>
      </w:r>
      <w:r>
        <w:rPr>
          <w:rFonts w:ascii="Comic Sans MS" w:hAnsi="Comic Sans MS"/>
          <w:sz w:val="20"/>
          <w:szCs w:val="20"/>
          <w:lang w:val="en-US"/>
        </w:rPr>
        <w:t>inflict</w:t>
      </w:r>
      <w:r w:rsidRPr="00D1644D">
        <w:rPr>
          <w:rFonts w:ascii="Comic Sans MS" w:hAnsi="Comic Sans MS"/>
          <w:sz w:val="20"/>
          <w:szCs w:val="20"/>
        </w:rPr>
        <w:t xml:space="preserve"> </w:t>
      </w:r>
      <w:r>
        <w:rPr>
          <w:rFonts w:ascii="Comic Sans MS" w:hAnsi="Comic Sans MS"/>
          <w:sz w:val="20"/>
          <w:szCs w:val="20"/>
          <w:lang w:val="en-US"/>
        </w:rPr>
        <w:t>suffering</w:t>
      </w:r>
      <w:r w:rsidRPr="00D1644D">
        <w:rPr>
          <w:rFonts w:ascii="Comic Sans MS" w:hAnsi="Comic Sans MS"/>
          <w:sz w:val="20"/>
          <w:szCs w:val="20"/>
        </w:rPr>
        <w:t xml:space="preserve"> </w:t>
      </w:r>
      <w:r>
        <w:rPr>
          <w:rFonts w:ascii="Comic Sans MS" w:hAnsi="Comic Sans MS"/>
          <w:sz w:val="20"/>
          <w:szCs w:val="20"/>
          <w:lang w:val="en-US"/>
        </w:rPr>
        <w:t>to</w:t>
      </w:r>
      <w:r w:rsidRPr="00D1644D">
        <w:rPr>
          <w:rFonts w:ascii="Comic Sans MS" w:hAnsi="Comic Sans MS"/>
          <w:sz w:val="20"/>
          <w:szCs w:val="20"/>
        </w:rPr>
        <w:t xml:space="preserve"> </w:t>
      </w:r>
      <w:r>
        <w:rPr>
          <w:rFonts w:ascii="Comic Sans MS" w:hAnsi="Comic Sans MS"/>
          <w:sz w:val="20"/>
          <w:szCs w:val="20"/>
          <w:lang w:val="en-US"/>
        </w:rPr>
        <w:t>others</w:t>
      </w:r>
      <w:r w:rsidRPr="00D1644D">
        <w:rPr>
          <w:rFonts w:ascii="Comic Sans MS" w:hAnsi="Comic Sans MS"/>
          <w:sz w:val="20"/>
          <w:szCs w:val="20"/>
        </w:rPr>
        <w:t>) (</w:t>
      </w:r>
      <w:r w:rsidRPr="003510D0">
        <w:rPr>
          <w:rFonts w:ascii="Comic Sans MS" w:hAnsi="Comic Sans MS"/>
          <w:sz w:val="20"/>
          <w:szCs w:val="20"/>
          <w:lang w:val="en-US"/>
        </w:rPr>
        <w:t>Beauchamp</w:t>
      </w:r>
      <w:r w:rsidRPr="00D1644D">
        <w:rPr>
          <w:rFonts w:ascii="Comic Sans MS" w:hAnsi="Comic Sans MS"/>
          <w:sz w:val="20"/>
          <w:szCs w:val="20"/>
        </w:rPr>
        <w:t xml:space="preserve"> </w:t>
      </w:r>
      <w:r>
        <w:rPr>
          <w:rFonts w:ascii="Comic Sans MS" w:hAnsi="Comic Sans MS"/>
          <w:sz w:val="20"/>
          <w:szCs w:val="20"/>
          <w:lang w:val="en-US"/>
        </w:rPr>
        <w:t>and</w:t>
      </w:r>
      <w:r>
        <w:rPr>
          <w:rFonts w:ascii="Comic Sans MS" w:hAnsi="Comic Sans MS"/>
          <w:sz w:val="20"/>
          <w:szCs w:val="20"/>
        </w:rPr>
        <w:t xml:space="preserve"> </w:t>
      </w:r>
      <w:r w:rsidRPr="003510D0">
        <w:rPr>
          <w:rFonts w:ascii="Comic Sans MS" w:hAnsi="Comic Sans MS"/>
          <w:sz w:val="20"/>
          <w:szCs w:val="20"/>
          <w:lang w:val="en-US"/>
        </w:rPr>
        <w:t>Childress</w:t>
      </w:r>
      <w:r w:rsidRPr="00D1644D">
        <w:rPr>
          <w:rFonts w:ascii="Comic Sans MS" w:hAnsi="Comic Sans MS"/>
          <w:sz w:val="20"/>
          <w:szCs w:val="20"/>
        </w:rPr>
        <w:t>, 2001)</w:t>
      </w:r>
      <w:r>
        <w:rPr>
          <w:rStyle w:val="ad"/>
          <w:rFonts w:ascii="Comic Sans MS" w:hAnsi="Comic Sans MS"/>
          <w:sz w:val="20"/>
          <w:szCs w:val="20"/>
        </w:rPr>
        <w:footnoteReference w:id="56"/>
      </w:r>
      <w:r w:rsidRPr="00D1644D">
        <w:rPr>
          <w:rFonts w:ascii="Comic Sans MS" w:hAnsi="Comic Sans MS"/>
          <w:sz w:val="20"/>
          <w:szCs w:val="20"/>
        </w:rPr>
        <w:t xml:space="preserve">. </w:t>
      </w:r>
      <w:r>
        <w:rPr>
          <w:rFonts w:ascii="Comic Sans MS" w:hAnsi="Comic Sans MS"/>
          <w:sz w:val="20"/>
          <w:szCs w:val="20"/>
        </w:rPr>
        <w:t>Τυπικά, στον χώρο της υγείας, η αρχή του μη βλάπτειν σχετίζεται με ζητήματα, που αφορούν την άμβλωση και την ευθανασία (</w:t>
      </w:r>
      <w:r>
        <w:rPr>
          <w:rFonts w:ascii="Comic Sans MS" w:hAnsi="Comic Sans MS"/>
          <w:sz w:val="20"/>
          <w:szCs w:val="20"/>
          <w:lang w:val="en-US"/>
        </w:rPr>
        <w:t>Veatch</w:t>
      </w:r>
      <w:r w:rsidRPr="00D1644D">
        <w:rPr>
          <w:rFonts w:ascii="Comic Sans MS" w:hAnsi="Comic Sans MS"/>
          <w:sz w:val="20"/>
          <w:szCs w:val="20"/>
        </w:rPr>
        <w:t>, 2003).</w:t>
      </w:r>
      <w:r>
        <w:rPr>
          <w:rFonts w:ascii="Comic Sans MS" w:hAnsi="Comic Sans MS"/>
          <w:sz w:val="20"/>
          <w:szCs w:val="20"/>
        </w:rPr>
        <w:t xml:space="preserve"> Ένας από τους κυριότερους κινδύνους που ελλοχεύουν κατά την άσκηση της ιατρικής και βρίσκει εφαρμογή σε ζητήματα αυτού του είδους είναι το ονομαζόμενο «επιχείρημα της ολισθηρής πλαγιάς» (</w:t>
      </w:r>
      <w:r>
        <w:rPr>
          <w:rFonts w:ascii="Comic Sans MS" w:hAnsi="Comic Sans MS"/>
          <w:sz w:val="20"/>
          <w:szCs w:val="20"/>
          <w:lang w:val="en-US"/>
        </w:rPr>
        <w:t>the</w:t>
      </w:r>
      <w:r w:rsidRPr="00C549B9">
        <w:rPr>
          <w:rFonts w:ascii="Comic Sans MS" w:hAnsi="Comic Sans MS"/>
          <w:sz w:val="20"/>
          <w:szCs w:val="20"/>
        </w:rPr>
        <w:t xml:space="preserve"> </w:t>
      </w:r>
      <w:r>
        <w:rPr>
          <w:rFonts w:ascii="Comic Sans MS" w:hAnsi="Comic Sans MS"/>
          <w:sz w:val="20"/>
          <w:szCs w:val="20"/>
          <w:lang w:val="en-US"/>
        </w:rPr>
        <w:t>slippery</w:t>
      </w:r>
      <w:r w:rsidRPr="00C549B9">
        <w:rPr>
          <w:rFonts w:ascii="Comic Sans MS" w:hAnsi="Comic Sans MS"/>
          <w:sz w:val="20"/>
          <w:szCs w:val="20"/>
        </w:rPr>
        <w:t xml:space="preserve"> </w:t>
      </w:r>
      <w:r>
        <w:rPr>
          <w:rFonts w:ascii="Comic Sans MS" w:hAnsi="Comic Sans MS"/>
          <w:sz w:val="20"/>
          <w:szCs w:val="20"/>
          <w:lang w:val="en-US"/>
        </w:rPr>
        <w:t>slope</w:t>
      </w:r>
      <w:r w:rsidRPr="00C549B9">
        <w:rPr>
          <w:rFonts w:ascii="Comic Sans MS" w:hAnsi="Comic Sans MS"/>
          <w:sz w:val="20"/>
          <w:szCs w:val="20"/>
        </w:rPr>
        <w:t xml:space="preserve"> </w:t>
      </w:r>
      <w:r>
        <w:rPr>
          <w:rFonts w:ascii="Comic Sans MS" w:hAnsi="Comic Sans MS"/>
          <w:sz w:val="20"/>
          <w:szCs w:val="20"/>
          <w:lang w:val="en-US"/>
        </w:rPr>
        <w:t>argument</w:t>
      </w:r>
      <w:r w:rsidRPr="00C549B9">
        <w:rPr>
          <w:rFonts w:ascii="Comic Sans MS" w:hAnsi="Comic Sans MS"/>
          <w:sz w:val="20"/>
          <w:szCs w:val="20"/>
        </w:rPr>
        <w:t>)</w:t>
      </w:r>
      <w:r w:rsidRPr="00E90BEA">
        <w:rPr>
          <w:rFonts w:ascii="Comic Sans MS" w:hAnsi="Comic Sans MS"/>
          <w:sz w:val="20"/>
          <w:szCs w:val="20"/>
        </w:rPr>
        <w:t>.</w:t>
      </w:r>
      <w:r>
        <w:rPr>
          <w:rFonts w:ascii="Comic Sans MS" w:hAnsi="Comic Sans MS"/>
          <w:sz w:val="20"/>
          <w:szCs w:val="20"/>
        </w:rPr>
        <w:t xml:space="preserve"> Η κεντρική ιδέα του επιχειρήματος συνίσταται στο ότι, όταν ένα άτομο αποδεχτεί μια συγκεκριμένη κατάσταση, είναι πολύ δύσκολο έως πραγματικά αδύνατο να μην αποδεχτεί πιο ακραίες καταστάσεις από την αρχική (</w:t>
      </w:r>
      <w:r>
        <w:rPr>
          <w:rFonts w:ascii="Comic Sans MS" w:hAnsi="Comic Sans MS"/>
          <w:sz w:val="20"/>
          <w:szCs w:val="20"/>
          <w:lang w:val="en-US"/>
        </w:rPr>
        <w:t>Hope</w:t>
      </w:r>
      <w:r w:rsidRPr="00F6639B">
        <w:rPr>
          <w:rFonts w:ascii="Comic Sans MS" w:hAnsi="Comic Sans MS"/>
          <w:sz w:val="20"/>
          <w:szCs w:val="20"/>
        </w:rPr>
        <w:t xml:space="preserve"> </w:t>
      </w:r>
      <w:r>
        <w:rPr>
          <w:rFonts w:ascii="Comic Sans MS" w:hAnsi="Comic Sans MS"/>
          <w:sz w:val="20"/>
          <w:szCs w:val="20"/>
          <w:lang w:val="en-US"/>
        </w:rPr>
        <w:t>and</w:t>
      </w:r>
      <w:r w:rsidRPr="00F6639B">
        <w:rPr>
          <w:rFonts w:ascii="Comic Sans MS" w:hAnsi="Comic Sans MS"/>
          <w:sz w:val="20"/>
          <w:szCs w:val="20"/>
        </w:rPr>
        <w:t xml:space="preserve"> </w:t>
      </w:r>
      <w:r>
        <w:rPr>
          <w:rFonts w:ascii="Comic Sans MS" w:hAnsi="Comic Sans MS"/>
          <w:sz w:val="20"/>
          <w:szCs w:val="20"/>
          <w:lang w:val="en-US"/>
        </w:rPr>
        <w:t>Hope</w:t>
      </w:r>
      <w:r w:rsidRPr="00F6639B">
        <w:rPr>
          <w:rFonts w:ascii="Comic Sans MS" w:hAnsi="Comic Sans MS"/>
          <w:sz w:val="20"/>
          <w:szCs w:val="20"/>
        </w:rPr>
        <w:t>, 2004)</w:t>
      </w:r>
      <w:r>
        <w:rPr>
          <w:rStyle w:val="ad"/>
          <w:rFonts w:ascii="Comic Sans MS" w:hAnsi="Comic Sans MS"/>
          <w:sz w:val="20"/>
          <w:szCs w:val="20"/>
        </w:rPr>
        <w:footnoteReference w:id="57"/>
      </w:r>
      <w:r>
        <w:rPr>
          <w:rFonts w:ascii="Comic Sans MS" w:hAnsi="Comic Sans MS"/>
          <w:sz w:val="20"/>
          <w:szCs w:val="20"/>
        </w:rPr>
        <w:t xml:space="preserve">. Το πρόβλημα είναι ότι το επιχείρημα της ολισθηρής πλαγιάς περιγράφει μια </w:t>
      </w:r>
      <w:r>
        <w:rPr>
          <w:rFonts w:ascii="Comic Sans MS" w:hAnsi="Comic Sans MS"/>
          <w:sz w:val="20"/>
          <w:szCs w:val="20"/>
        </w:rPr>
        <w:lastRenderedPageBreak/>
        <w:t>κατάσταση που έχει συμβεί σε μια δεδομένη χρονική στιγμή στο παρελθόν, ωστόσο δε μπορεί να προβλέψει ότι μια παρόμοια κατάσταση θα λάβει χώρα λογικά στο μέλλον (</w:t>
      </w:r>
      <w:r>
        <w:rPr>
          <w:rFonts w:ascii="Comic Sans MS" w:hAnsi="Comic Sans MS"/>
          <w:sz w:val="20"/>
          <w:szCs w:val="20"/>
          <w:lang w:val="en-US"/>
        </w:rPr>
        <w:t>Louhiala</w:t>
      </w:r>
      <w:r w:rsidRPr="005B3CA9">
        <w:rPr>
          <w:rFonts w:ascii="Comic Sans MS" w:hAnsi="Comic Sans MS"/>
          <w:sz w:val="20"/>
          <w:szCs w:val="20"/>
        </w:rPr>
        <w:t>, 2003)</w:t>
      </w:r>
      <w:r>
        <w:rPr>
          <w:rStyle w:val="ad"/>
          <w:rFonts w:ascii="Comic Sans MS" w:hAnsi="Comic Sans MS"/>
          <w:sz w:val="20"/>
          <w:szCs w:val="20"/>
        </w:rPr>
        <w:footnoteReference w:id="58"/>
      </w:r>
      <w:r>
        <w:rPr>
          <w:rFonts w:ascii="Comic Sans MS" w:hAnsi="Comic Sans MS"/>
          <w:sz w:val="20"/>
          <w:szCs w:val="20"/>
        </w:rPr>
        <w:t xml:space="preserve">.  </w:t>
      </w:r>
    </w:p>
    <w:p w:rsidR="000462D1" w:rsidRPr="000462D1" w:rsidRDefault="000462D1" w:rsidP="00E6172F">
      <w:pPr>
        <w:spacing w:line="360" w:lineRule="auto"/>
        <w:jc w:val="both"/>
        <w:rPr>
          <w:rFonts w:ascii="Comic Sans MS" w:hAnsi="Comic Sans MS"/>
          <w:sz w:val="20"/>
          <w:szCs w:val="20"/>
        </w:rPr>
      </w:pPr>
    </w:p>
    <w:p w:rsidR="000462D1" w:rsidRPr="00DD304A" w:rsidRDefault="000462D1" w:rsidP="000462D1">
      <w:pPr>
        <w:spacing w:line="360" w:lineRule="auto"/>
        <w:ind w:firstLine="709"/>
        <w:rPr>
          <w:rFonts w:ascii="Comic Sans MS" w:hAnsi="Comic Sans MS"/>
          <w:b/>
          <w:sz w:val="22"/>
          <w:szCs w:val="22"/>
        </w:rPr>
      </w:pPr>
      <w:r w:rsidRPr="00DD304A">
        <w:rPr>
          <w:rFonts w:ascii="Comic Sans MS" w:hAnsi="Comic Sans MS"/>
          <w:b/>
          <w:sz w:val="22"/>
          <w:szCs w:val="22"/>
        </w:rPr>
        <w:t>5. Αρχή της δικαιοσύνης</w:t>
      </w:r>
    </w:p>
    <w:p w:rsid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Η αρχή της δικαιοσύνης </w:t>
      </w:r>
      <w:r w:rsidRPr="00941B4E">
        <w:rPr>
          <w:rFonts w:ascii="Comic Sans MS" w:hAnsi="Comic Sans MS"/>
          <w:sz w:val="20"/>
          <w:szCs w:val="20"/>
        </w:rPr>
        <w:t>(</w:t>
      </w:r>
      <w:r w:rsidRPr="00337EA8">
        <w:rPr>
          <w:rFonts w:ascii="Comic Sans MS" w:hAnsi="Comic Sans MS"/>
          <w:sz w:val="20"/>
          <w:szCs w:val="20"/>
          <w:lang w:val="en-US"/>
        </w:rPr>
        <w:t>principle</w:t>
      </w:r>
      <w:r w:rsidRPr="00941B4E">
        <w:rPr>
          <w:rFonts w:ascii="Comic Sans MS" w:hAnsi="Comic Sans MS"/>
          <w:sz w:val="20"/>
          <w:szCs w:val="20"/>
        </w:rPr>
        <w:t xml:space="preserve"> </w:t>
      </w:r>
      <w:r w:rsidRPr="00337EA8">
        <w:rPr>
          <w:rFonts w:ascii="Comic Sans MS" w:hAnsi="Comic Sans MS"/>
          <w:sz w:val="20"/>
          <w:szCs w:val="20"/>
          <w:lang w:val="en-US"/>
        </w:rPr>
        <w:t>of</w:t>
      </w:r>
      <w:r w:rsidRPr="00941B4E">
        <w:rPr>
          <w:rFonts w:ascii="Comic Sans MS" w:hAnsi="Comic Sans MS"/>
          <w:sz w:val="20"/>
          <w:szCs w:val="20"/>
        </w:rPr>
        <w:t xml:space="preserve"> </w:t>
      </w:r>
      <w:r w:rsidRPr="00337EA8">
        <w:rPr>
          <w:rFonts w:ascii="Comic Sans MS" w:hAnsi="Comic Sans MS"/>
          <w:sz w:val="20"/>
          <w:szCs w:val="20"/>
          <w:lang w:val="en-US"/>
        </w:rPr>
        <w:t>justice</w:t>
      </w:r>
      <w:r w:rsidRPr="00941B4E">
        <w:rPr>
          <w:rFonts w:ascii="Comic Sans MS" w:hAnsi="Comic Sans MS"/>
          <w:sz w:val="20"/>
          <w:szCs w:val="20"/>
        </w:rPr>
        <w:t>)</w:t>
      </w:r>
      <w:r>
        <w:rPr>
          <w:rFonts w:ascii="Comic Sans MS" w:hAnsi="Comic Sans MS"/>
          <w:sz w:val="20"/>
          <w:szCs w:val="20"/>
        </w:rPr>
        <w:t xml:space="preserve"> αφορά κυρίως στην κατανομή των αγαθών και των υπηρεσιών προς τους ανθρώπους. Σύμφωνα με τον </w:t>
      </w:r>
      <w:r>
        <w:rPr>
          <w:rFonts w:ascii="Comic Sans MS" w:hAnsi="Comic Sans MS"/>
          <w:sz w:val="20"/>
          <w:szCs w:val="20"/>
          <w:lang w:val="en-US"/>
        </w:rPr>
        <w:t>Rawls</w:t>
      </w:r>
      <w:r w:rsidRPr="00FD7470">
        <w:rPr>
          <w:rFonts w:ascii="Comic Sans MS" w:hAnsi="Comic Sans MS"/>
          <w:sz w:val="20"/>
          <w:szCs w:val="20"/>
        </w:rPr>
        <w:t>,</w:t>
      </w:r>
      <w:r>
        <w:rPr>
          <w:rFonts w:ascii="Comic Sans MS" w:hAnsi="Comic Sans MS"/>
          <w:sz w:val="20"/>
          <w:szCs w:val="20"/>
        </w:rPr>
        <w:t xml:space="preserve"> η «έννοια της δικαιοσύνης ορίζεται από το ρόλο των αρχών της στην απονομή δικαιωμάτων και υποχρεώσεων και στον προσδιορισμό του προσήκοντος καταμερισμού των κοινωνικών πλεονεκτημάτων» (Ρωλς, 2001)</w:t>
      </w:r>
      <w:r>
        <w:rPr>
          <w:rStyle w:val="ad"/>
          <w:rFonts w:ascii="Comic Sans MS" w:hAnsi="Comic Sans MS"/>
          <w:sz w:val="20"/>
          <w:szCs w:val="20"/>
        </w:rPr>
        <w:footnoteReference w:id="59"/>
      </w:r>
      <w:r>
        <w:rPr>
          <w:rFonts w:ascii="Comic Sans MS" w:hAnsi="Comic Sans MS"/>
          <w:sz w:val="20"/>
          <w:szCs w:val="20"/>
        </w:rPr>
        <w:t>.</w:t>
      </w:r>
      <w:r w:rsidRPr="00FD7470">
        <w:rPr>
          <w:rFonts w:ascii="Comic Sans MS" w:hAnsi="Comic Sans MS"/>
          <w:sz w:val="20"/>
          <w:szCs w:val="20"/>
        </w:rPr>
        <w:t xml:space="preserve"> </w:t>
      </w:r>
      <w:r>
        <w:rPr>
          <w:rFonts w:ascii="Comic Sans MS" w:hAnsi="Comic Sans MS"/>
          <w:sz w:val="20"/>
          <w:szCs w:val="20"/>
        </w:rPr>
        <w:t>Συχνά η εφαρμογή της αρχής της δικαιοσύνης βασίζεται σε ορισμένα κριτήρια.</w:t>
      </w:r>
      <w:r w:rsidRPr="006B7E9F">
        <w:rPr>
          <w:rFonts w:ascii="Comic Sans MS" w:hAnsi="Comic Sans MS"/>
          <w:sz w:val="20"/>
          <w:szCs w:val="20"/>
        </w:rPr>
        <w:t xml:space="preserve"> </w:t>
      </w:r>
      <w:r>
        <w:rPr>
          <w:rFonts w:ascii="Comic Sans MS" w:hAnsi="Comic Sans MS"/>
          <w:sz w:val="20"/>
          <w:szCs w:val="20"/>
        </w:rPr>
        <w:t>Ο καθορισμός της μορφής και του περιεχομένου των κριτηρίων αυτών έχει απασχολήσει τις κοινωνίες από αρχαιοτάτων εποχών. Σύμφωνα με τον Αριστοτέλη</w:t>
      </w:r>
      <w:r>
        <w:rPr>
          <w:rStyle w:val="ad"/>
          <w:rFonts w:ascii="Comic Sans MS" w:hAnsi="Comic Sans MS"/>
          <w:sz w:val="20"/>
          <w:szCs w:val="20"/>
        </w:rPr>
        <w:footnoteReference w:id="60"/>
      </w:r>
      <w:r>
        <w:rPr>
          <w:rFonts w:ascii="Comic Sans MS" w:hAnsi="Comic Sans MS"/>
          <w:sz w:val="20"/>
          <w:szCs w:val="20"/>
        </w:rPr>
        <w:t xml:space="preserve">, η ιδιαίτερη σημασία της δικαιοσύνης έγκειται τόσο στη μη παράβαση του νόμου όσο και στην αποχή από την πλεονεξία, δηλαδή στην αποφυγή προσπορισμού ίδιου οφέλους είτε με τη μορφή της υφαρπαγής ενός αγαθού που ανήκει σε άλλο άτομο είτε με τη μορφή της άρνησης απόδοσης ενός αγαθού σε κάποιον, στον οποίο αυτό ανήκει. </w:t>
      </w:r>
    </w:p>
    <w:p w:rsidR="000462D1" w:rsidRPr="00B43615"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Έχουν αναπτυχθεί διάφορες θεωρίες δικαιοσύνης και γενικά υποστηρίζεται ότι κάθε θεωρία περί ηθικής μπορεί να μετασχηματιστεί σε θεωρία της δικαιοσύνης. Ο ωφελιμισμός, η φιλελεύθερη παράδοση, οι υποστηρικτές της ισονομίας έχουν αναπτύξει αντίστοιχες θεωρίες της δικαιοσύνης. Για τον ωφελιμισμό (</w:t>
      </w:r>
      <w:r>
        <w:rPr>
          <w:rFonts w:ascii="Comic Sans MS" w:hAnsi="Comic Sans MS"/>
          <w:sz w:val="20"/>
          <w:szCs w:val="20"/>
          <w:lang w:val="en-US"/>
        </w:rPr>
        <w:t>utilitarianism</w:t>
      </w:r>
      <w:r>
        <w:rPr>
          <w:rFonts w:ascii="Comic Sans MS" w:hAnsi="Comic Sans MS"/>
          <w:sz w:val="20"/>
          <w:szCs w:val="20"/>
        </w:rPr>
        <w:t>), το κριτήριο της δικαιοσύνης συνίσταται στην επίτευξη του μεγαλύτερου αγαθού για το μεγαλύτερο αριθμό ατόμων. Σύμφωνα με τον πρακτικό ωφελιμισμό (</w:t>
      </w:r>
      <w:r>
        <w:rPr>
          <w:rFonts w:ascii="Comic Sans MS" w:hAnsi="Comic Sans MS"/>
          <w:sz w:val="20"/>
          <w:szCs w:val="20"/>
          <w:lang w:val="en-US"/>
        </w:rPr>
        <w:t>act</w:t>
      </w:r>
      <w:r w:rsidRPr="006123DB">
        <w:rPr>
          <w:rFonts w:ascii="Comic Sans MS" w:hAnsi="Comic Sans MS"/>
          <w:sz w:val="20"/>
          <w:szCs w:val="20"/>
        </w:rPr>
        <w:t xml:space="preserve"> </w:t>
      </w:r>
      <w:r>
        <w:rPr>
          <w:rFonts w:ascii="Comic Sans MS" w:hAnsi="Comic Sans MS"/>
          <w:sz w:val="20"/>
          <w:szCs w:val="20"/>
          <w:lang w:val="en-US"/>
        </w:rPr>
        <w:t>utilitarianism</w:t>
      </w:r>
      <w:r w:rsidRPr="006123DB">
        <w:rPr>
          <w:rFonts w:ascii="Comic Sans MS" w:hAnsi="Comic Sans MS"/>
          <w:sz w:val="20"/>
          <w:szCs w:val="20"/>
        </w:rPr>
        <w:t xml:space="preserve">), </w:t>
      </w:r>
      <w:r>
        <w:rPr>
          <w:rFonts w:ascii="Comic Sans MS" w:hAnsi="Comic Sans MS"/>
          <w:sz w:val="20"/>
          <w:szCs w:val="20"/>
        </w:rPr>
        <w:t>μια πράξη είναι δίκαιη αν και μόνο αν μεγιστοποιεί τη συνολική ευημερία στην κοινωνία. Σύμφωνα με τον κανονιστικό ωφελιμισμό (</w:t>
      </w:r>
      <w:r>
        <w:rPr>
          <w:rFonts w:ascii="Comic Sans MS" w:hAnsi="Comic Sans MS"/>
          <w:sz w:val="20"/>
          <w:szCs w:val="20"/>
          <w:lang w:val="en-US"/>
        </w:rPr>
        <w:t>rule</w:t>
      </w:r>
      <w:r w:rsidRPr="006123DB">
        <w:rPr>
          <w:rFonts w:ascii="Comic Sans MS" w:hAnsi="Comic Sans MS"/>
          <w:sz w:val="20"/>
          <w:szCs w:val="20"/>
        </w:rPr>
        <w:t xml:space="preserve"> </w:t>
      </w:r>
      <w:r>
        <w:rPr>
          <w:rFonts w:ascii="Comic Sans MS" w:hAnsi="Comic Sans MS"/>
          <w:sz w:val="20"/>
          <w:szCs w:val="20"/>
          <w:lang w:val="en-US"/>
        </w:rPr>
        <w:t>utilitarianism</w:t>
      </w:r>
      <w:r w:rsidRPr="006123DB">
        <w:rPr>
          <w:rFonts w:ascii="Comic Sans MS" w:hAnsi="Comic Sans MS"/>
          <w:sz w:val="20"/>
          <w:szCs w:val="20"/>
        </w:rPr>
        <w:t xml:space="preserve">), </w:t>
      </w:r>
      <w:r>
        <w:rPr>
          <w:rFonts w:ascii="Comic Sans MS" w:hAnsi="Comic Sans MS"/>
          <w:sz w:val="20"/>
          <w:szCs w:val="20"/>
        </w:rPr>
        <w:t xml:space="preserve">μια πράξη είναι δίκαιη αν και μόνο αν, εναρμονιζόμενη με τους κανόνες, μεγιστοποιεί τη συνολική ευημερία στην κοινωνία </w:t>
      </w:r>
      <w:r w:rsidRPr="00421395">
        <w:rPr>
          <w:rFonts w:ascii="Comic Sans MS" w:hAnsi="Comic Sans MS"/>
          <w:sz w:val="20"/>
          <w:szCs w:val="20"/>
        </w:rPr>
        <w:t>(</w:t>
      </w:r>
      <w:r>
        <w:rPr>
          <w:rFonts w:ascii="Comic Sans MS" w:hAnsi="Comic Sans MS"/>
          <w:sz w:val="20"/>
          <w:szCs w:val="20"/>
          <w:lang w:val="en-US"/>
        </w:rPr>
        <w:t>Smart</w:t>
      </w:r>
      <w:r w:rsidRPr="00421395">
        <w:rPr>
          <w:rFonts w:ascii="Comic Sans MS" w:hAnsi="Comic Sans MS"/>
          <w:sz w:val="20"/>
          <w:szCs w:val="20"/>
        </w:rPr>
        <w:t xml:space="preserve"> </w:t>
      </w:r>
      <w:r>
        <w:rPr>
          <w:rFonts w:ascii="Comic Sans MS" w:hAnsi="Comic Sans MS"/>
          <w:sz w:val="20"/>
          <w:szCs w:val="20"/>
          <w:lang w:val="en-US"/>
        </w:rPr>
        <w:t>and</w:t>
      </w:r>
      <w:r w:rsidRPr="00421395">
        <w:rPr>
          <w:rFonts w:ascii="Comic Sans MS" w:hAnsi="Comic Sans MS"/>
          <w:sz w:val="20"/>
          <w:szCs w:val="20"/>
        </w:rPr>
        <w:t xml:space="preserve"> </w:t>
      </w:r>
      <w:r>
        <w:rPr>
          <w:rFonts w:ascii="Comic Sans MS" w:hAnsi="Comic Sans MS"/>
          <w:sz w:val="20"/>
          <w:szCs w:val="20"/>
          <w:lang w:val="en-US"/>
        </w:rPr>
        <w:t>Williams</w:t>
      </w:r>
      <w:r w:rsidRPr="00421395">
        <w:rPr>
          <w:rFonts w:ascii="Comic Sans MS" w:hAnsi="Comic Sans MS"/>
          <w:sz w:val="20"/>
          <w:szCs w:val="20"/>
        </w:rPr>
        <w:t>, 1973)</w:t>
      </w:r>
      <w:r>
        <w:rPr>
          <w:rFonts w:ascii="Comic Sans MS" w:hAnsi="Comic Sans MS"/>
          <w:sz w:val="20"/>
          <w:szCs w:val="20"/>
        </w:rPr>
        <w:t>.</w:t>
      </w:r>
      <w:r w:rsidRPr="0087143E">
        <w:rPr>
          <w:rFonts w:ascii="Comic Sans MS" w:hAnsi="Comic Sans MS"/>
          <w:sz w:val="20"/>
          <w:szCs w:val="20"/>
        </w:rPr>
        <w:t xml:space="preserve"> </w:t>
      </w:r>
      <w:r>
        <w:rPr>
          <w:rFonts w:ascii="Comic Sans MS" w:hAnsi="Comic Sans MS"/>
          <w:sz w:val="20"/>
          <w:szCs w:val="20"/>
        </w:rPr>
        <w:t xml:space="preserve">Η ωφελιμιστική ιδέα ενισχύεται επίσης από τον τρόπο σύνδεσης των δυο βασικών εννοιών της ηθικής, δηλαδή της έννοιας του ορθού και της έννοιας του αγαθού. Σύμφωνα με τον τρόπο σύνδεσης που υιοθετεί η τελειοκρατία, το αγαθό ορίζεται ανεξάρτητα από το ορθό και στη </w:t>
      </w:r>
      <w:r>
        <w:rPr>
          <w:rFonts w:ascii="Comic Sans MS" w:hAnsi="Comic Sans MS"/>
          <w:sz w:val="20"/>
          <w:szCs w:val="20"/>
        </w:rPr>
        <w:lastRenderedPageBreak/>
        <w:t>συνέχεια ως ορθό ορίζεται αυτό που μεγιστοποιεί το αγαθό (</w:t>
      </w:r>
      <w:r>
        <w:rPr>
          <w:rFonts w:ascii="Comic Sans MS" w:hAnsi="Comic Sans MS"/>
          <w:sz w:val="20"/>
          <w:szCs w:val="20"/>
          <w:lang w:val="en-US"/>
        </w:rPr>
        <w:t>Frankena</w:t>
      </w:r>
      <w:r w:rsidRPr="0087143E">
        <w:rPr>
          <w:rFonts w:ascii="Comic Sans MS" w:hAnsi="Comic Sans MS"/>
          <w:sz w:val="20"/>
          <w:szCs w:val="20"/>
        </w:rPr>
        <w:t>, 1963)</w:t>
      </w:r>
      <w:r>
        <w:rPr>
          <w:rStyle w:val="ad"/>
          <w:rFonts w:ascii="Comic Sans MS" w:hAnsi="Comic Sans MS"/>
          <w:sz w:val="20"/>
          <w:szCs w:val="20"/>
        </w:rPr>
        <w:footnoteReference w:id="61"/>
      </w:r>
      <w:r w:rsidRPr="0087143E">
        <w:rPr>
          <w:rFonts w:ascii="Comic Sans MS" w:hAnsi="Comic Sans MS"/>
          <w:sz w:val="20"/>
          <w:szCs w:val="20"/>
        </w:rPr>
        <w:t>.</w:t>
      </w:r>
      <w:r>
        <w:rPr>
          <w:rFonts w:ascii="Comic Sans MS" w:hAnsi="Comic Sans MS"/>
          <w:sz w:val="20"/>
          <w:szCs w:val="20"/>
        </w:rPr>
        <w:t xml:space="preserve"> Ως εκ τούτου, μεταξύ των υφιστάμενων εναλλακτικών λύσεων προτείνεται εκείνη η πράξη που παράγει το περισσότερο αγαθό ή τουλάχιστον τόσο αγαθό όσο και </w:t>
      </w:r>
      <w:r w:rsidRPr="00B43615">
        <w:rPr>
          <w:rFonts w:ascii="Comic Sans MS" w:hAnsi="Comic Sans MS"/>
          <w:sz w:val="20"/>
          <w:szCs w:val="20"/>
        </w:rPr>
        <w:t>οποιαδήποτε άλλη πράξη</w:t>
      </w:r>
      <w:r w:rsidRPr="00B43615">
        <w:rPr>
          <w:rStyle w:val="ad"/>
          <w:rFonts w:ascii="Comic Sans MS" w:hAnsi="Comic Sans MS"/>
          <w:sz w:val="20"/>
          <w:szCs w:val="20"/>
        </w:rPr>
        <w:footnoteReference w:id="62"/>
      </w:r>
      <w:r w:rsidRPr="00B43615">
        <w:rPr>
          <w:rFonts w:ascii="Comic Sans MS" w:hAnsi="Comic Sans MS"/>
          <w:sz w:val="20"/>
          <w:szCs w:val="20"/>
        </w:rPr>
        <w:t>.</w:t>
      </w:r>
    </w:p>
    <w:p w:rsidR="000462D1" w:rsidRDefault="000462D1" w:rsidP="000462D1">
      <w:pPr>
        <w:spacing w:line="360" w:lineRule="auto"/>
        <w:ind w:firstLine="709"/>
        <w:jc w:val="both"/>
        <w:rPr>
          <w:rFonts w:ascii="Comic Sans MS" w:hAnsi="Comic Sans MS"/>
          <w:sz w:val="20"/>
          <w:szCs w:val="20"/>
        </w:rPr>
      </w:pPr>
      <w:r w:rsidRPr="00B43615">
        <w:rPr>
          <w:rFonts w:ascii="Comic Sans MS" w:hAnsi="Comic Sans MS"/>
          <w:sz w:val="20"/>
          <w:szCs w:val="20"/>
        </w:rPr>
        <w:t>Οι οπαδοί της φιλελεύθερης παράδοσης (</w:t>
      </w:r>
      <w:r w:rsidRPr="00B43615">
        <w:rPr>
          <w:rFonts w:ascii="Comic Sans MS" w:hAnsi="Comic Sans MS"/>
          <w:sz w:val="20"/>
          <w:szCs w:val="20"/>
          <w:lang w:val="en-US"/>
        </w:rPr>
        <w:t>libertarianism</w:t>
      </w:r>
      <w:r w:rsidRPr="00B43615">
        <w:rPr>
          <w:rFonts w:ascii="Comic Sans MS" w:hAnsi="Comic Sans MS"/>
          <w:sz w:val="20"/>
          <w:szCs w:val="20"/>
        </w:rPr>
        <w:t>) εσ</w:t>
      </w:r>
      <w:r>
        <w:rPr>
          <w:rFonts w:ascii="Comic Sans MS" w:hAnsi="Comic Sans MS"/>
          <w:sz w:val="20"/>
          <w:szCs w:val="20"/>
        </w:rPr>
        <w:t xml:space="preserve">τιάζουν στην ατομική ελευθερία και δέχονται ότι μια πράξη είναι δίκαιη αν και μόνο αν δεν παραβιάζει τα δικαιώματα κανενός ελεύθερου ατόμου, δικαιώματα που πηγάζουν από την πλήρη κυριότητα του εαυτού και τη δυνατότητα απόκτησης και ιδιοκτησίας πραγμάτων. Η κεντρική ιδέα της πλήρους κυριότητας του εαυτού συνοψίζεται στην ιδέα ότι το άτομο έχει την πλήρη κυριότητα του εαυτού του με τον τρόπο που μπορεί να έχει την κυριότητα των άψυχων αντικειμένων. Κατά τον παραδοσιακό φιλελευθερισμό, οι φυσικοί πόροι, οι οποίοι δεν αποτελούν προϊόν ανθρώπινης </w:t>
      </w:r>
      <w:r w:rsidRPr="001B1994">
        <w:rPr>
          <w:rFonts w:ascii="Comic Sans MS" w:hAnsi="Comic Sans MS"/>
          <w:sz w:val="20"/>
          <w:szCs w:val="20"/>
        </w:rPr>
        <w:t xml:space="preserve">δραστηριότητας, μπορούν να χρησιμοποιηθούν από τα μέλη της κοινωνίας, χωρίς </w:t>
      </w:r>
      <w:r>
        <w:rPr>
          <w:rFonts w:ascii="Comic Sans MS" w:hAnsi="Comic Sans MS"/>
          <w:sz w:val="20"/>
          <w:szCs w:val="20"/>
        </w:rPr>
        <w:t>τη λήψη</w:t>
      </w:r>
      <w:r w:rsidRPr="001B1994">
        <w:rPr>
          <w:rFonts w:ascii="Comic Sans MS" w:hAnsi="Comic Sans MS"/>
          <w:sz w:val="20"/>
          <w:szCs w:val="20"/>
        </w:rPr>
        <w:t xml:space="preserve"> άδεια</w:t>
      </w:r>
      <w:r>
        <w:rPr>
          <w:rFonts w:ascii="Comic Sans MS" w:hAnsi="Comic Sans MS"/>
          <w:sz w:val="20"/>
          <w:szCs w:val="20"/>
        </w:rPr>
        <w:t>ς</w:t>
      </w:r>
      <w:r w:rsidRPr="001B1994">
        <w:rPr>
          <w:rFonts w:ascii="Comic Sans MS" w:hAnsi="Comic Sans MS"/>
          <w:sz w:val="20"/>
          <w:szCs w:val="20"/>
        </w:rPr>
        <w:t xml:space="preserve"> ή </w:t>
      </w:r>
      <w:r>
        <w:rPr>
          <w:rFonts w:ascii="Comic Sans MS" w:hAnsi="Comic Sans MS"/>
          <w:sz w:val="20"/>
          <w:szCs w:val="20"/>
        </w:rPr>
        <w:t xml:space="preserve">την καταβολή </w:t>
      </w:r>
      <w:r w:rsidRPr="001B1994">
        <w:rPr>
          <w:rFonts w:ascii="Comic Sans MS" w:hAnsi="Comic Sans MS"/>
          <w:sz w:val="20"/>
          <w:szCs w:val="20"/>
        </w:rPr>
        <w:t>σημαντικ</w:t>
      </w:r>
      <w:r>
        <w:rPr>
          <w:rFonts w:ascii="Comic Sans MS" w:hAnsi="Comic Sans MS"/>
          <w:sz w:val="20"/>
          <w:szCs w:val="20"/>
        </w:rPr>
        <w:t>ού</w:t>
      </w:r>
      <w:r w:rsidRPr="001B1994">
        <w:rPr>
          <w:rFonts w:ascii="Comic Sans MS" w:hAnsi="Comic Sans MS"/>
          <w:sz w:val="20"/>
          <w:szCs w:val="20"/>
        </w:rPr>
        <w:t xml:space="preserve"> </w:t>
      </w:r>
      <w:r>
        <w:rPr>
          <w:rFonts w:ascii="Comic Sans MS" w:hAnsi="Comic Sans MS"/>
          <w:sz w:val="20"/>
          <w:szCs w:val="20"/>
        </w:rPr>
        <w:t>τιμήματος</w:t>
      </w:r>
      <w:r w:rsidRPr="001B1994">
        <w:rPr>
          <w:rFonts w:ascii="Comic Sans MS" w:hAnsi="Comic Sans MS"/>
          <w:sz w:val="20"/>
          <w:szCs w:val="20"/>
        </w:rPr>
        <w:t xml:space="preserve"> (Nozick, 1974. Rothbard, 1978).</w:t>
      </w:r>
    </w:p>
    <w:p w:rsidR="000462D1" w:rsidRPr="00845A68" w:rsidRDefault="000462D1" w:rsidP="000462D1">
      <w:pPr>
        <w:spacing w:line="360" w:lineRule="auto"/>
        <w:ind w:firstLine="709"/>
        <w:jc w:val="both"/>
        <w:rPr>
          <w:rFonts w:ascii="Comic Sans MS" w:hAnsi="Comic Sans MS"/>
          <w:sz w:val="20"/>
          <w:szCs w:val="20"/>
        </w:rPr>
      </w:pPr>
      <w:r w:rsidRPr="00845A68">
        <w:rPr>
          <w:rFonts w:ascii="Comic Sans MS" w:hAnsi="Comic Sans MS"/>
          <w:sz w:val="20"/>
          <w:szCs w:val="20"/>
        </w:rPr>
        <w:t xml:space="preserve">Σύμφωνα με τον </w:t>
      </w:r>
      <w:r w:rsidRPr="00845A68">
        <w:rPr>
          <w:rFonts w:ascii="Comic Sans MS" w:hAnsi="Comic Sans MS"/>
          <w:sz w:val="20"/>
          <w:szCs w:val="20"/>
          <w:lang w:val="en-US"/>
        </w:rPr>
        <w:t>Rawls</w:t>
      </w:r>
      <w:r w:rsidRPr="00845A68">
        <w:rPr>
          <w:rFonts w:ascii="Comic Sans MS" w:hAnsi="Comic Sans MS"/>
          <w:sz w:val="20"/>
          <w:szCs w:val="20"/>
        </w:rPr>
        <w:t xml:space="preserve">, </w:t>
      </w:r>
      <w:r>
        <w:rPr>
          <w:rFonts w:ascii="Comic Sans MS" w:hAnsi="Comic Sans MS"/>
          <w:sz w:val="20"/>
          <w:szCs w:val="20"/>
        </w:rPr>
        <w:t xml:space="preserve">έναν </w:t>
      </w:r>
      <w:r w:rsidRPr="00845A68">
        <w:rPr>
          <w:rFonts w:ascii="Comic Sans MS" w:hAnsi="Comic Sans MS"/>
          <w:sz w:val="20"/>
          <w:szCs w:val="20"/>
        </w:rPr>
        <w:t>από τους μεγαλύτερους πολιτικούς φιλοσόφους του προηγούμενου αιώνα, οι αρχές που διέπουν τη δικαιοσύνη θα πρέπει να διακριθούν σε αυτές που αφορούν τους θεσμούς και σε αυτές που αφορούν τα άτομα. Στην πρώτη κατηγορία,</w:t>
      </w:r>
      <w:r>
        <w:rPr>
          <w:rFonts w:ascii="Comic Sans MS" w:hAnsi="Comic Sans MS"/>
          <w:sz w:val="20"/>
          <w:szCs w:val="20"/>
        </w:rPr>
        <w:t xml:space="preserve"> ο</w:t>
      </w:r>
      <w:r w:rsidRPr="00845A68">
        <w:rPr>
          <w:rFonts w:ascii="Comic Sans MS" w:hAnsi="Comic Sans MS"/>
          <w:sz w:val="20"/>
          <w:szCs w:val="20"/>
        </w:rPr>
        <w:t xml:space="preserve"> </w:t>
      </w:r>
      <w:r w:rsidRPr="00845A68">
        <w:rPr>
          <w:rFonts w:ascii="Comic Sans MS" w:hAnsi="Comic Sans MS"/>
          <w:sz w:val="20"/>
          <w:szCs w:val="20"/>
          <w:lang w:val="en-US"/>
        </w:rPr>
        <w:t>Rawls</w:t>
      </w:r>
      <w:r w:rsidRPr="00845A68">
        <w:rPr>
          <w:rFonts w:ascii="Comic Sans MS" w:hAnsi="Comic Sans MS"/>
          <w:sz w:val="20"/>
          <w:szCs w:val="20"/>
        </w:rPr>
        <w:t xml:space="preserve"> αναγνωρίζει δυο αρχές: (α) κάθε πρόσωπο έχει ίσο δικαίωμα στο πλέον εκτεταμένο σχήμα ίσων βασικών ελευθεριών, το οποίο είναι συμβατό με ένα παρόμοιο σχήμα ελευθερίας για τους άλλους και (β) οι κοινωνικές και οικονομικές ανισότητες διευθετούνται έτσι, ώστε να αναμένεται εύκολα ότι θα αποβούν προς όφελος όλων και ταυτόχρονα να τελούν σε συνάρτηση με θέσεις και αξιώματα που είναι ανοικτά σε όλους (Ρωλς, 2001)</w:t>
      </w:r>
      <w:r w:rsidRPr="00845A68">
        <w:rPr>
          <w:rStyle w:val="ad"/>
          <w:rFonts w:ascii="Comic Sans MS" w:hAnsi="Comic Sans MS"/>
          <w:sz w:val="20"/>
          <w:szCs w:val="20"/>
        </w:rPr>
        <w:footnoteReference w:id="63"/>
      </w:r>
      <w:r w:rsidRPr="00845A68">
        <w:rPr>
          <w:rFonts w:ascii="Comic Sans MS" w:hAnsi="Comic Sans MS"/>
          <w:sz w:val="20"/>
          <w:szCs w:val="20"/>
        </w:rPr>
        <w:t xml:space="preserve">. Ο </w:t>
      </w:r>
      <w:r w:rsidRPr="00845A68">
        <w:rPr>
          <w:rFonts w:ascii="Comic Sans MS" w:hAnsi="Comic Sans MS"/>
          <w:sz w:val="20"/>
          <w:szCs w:val="20"/>
          <w:lang w:val="en-US"/>
        </w:rPr>
        <w:t>Rawls</w:t>
      </w:r>
      <w:r w:rsidRPr="00845A68">
        <w:rPr>
          <w:rFonts w:ascii="Comic Sans MS" w:hAnsi="Comic Sans MS"/>
          <w:sz w:val="20"/>
          <w:szCs w:val="20"/>
        </w:rPr>
        <w:t xml:space="preserve"> εισάγει την «αρχή της διαφοράς», η οποία «συνιστά στην πραγματικότητα μια συμφωνία να θεωρείται η διανομή των φυσικών δεξιοτήτων ως ένα, σε κάποιο βαθμό, κοινό κεφάλαιο» (Ρωλς, 2001</w:t>
      </w:r>
      <w:r>
        <w:rPr>
          <w:rFonts w:ascii="Comic Sans MS" w:hAnsi="Comic Sans MS"/>
          <w:sz w:val="20"/>
          <w:szCs w:val="20"/>
        </w:rPr>
        <w:t>)</w:t>
      </w:r>
      <w:r>
        <w:rPr>
          <w:rStyle w:val="ad"/>
          <w:rFonts w:ascii="Comic Sans MS" w:hAnsi="Comic Sans MS"/>
          <w:sz w:val="20"/>
          <w:szCs w:val="20"/>
        </w:rPr>
        <w:footnoteReference w:id="64"/>
      </w:r>
      <w:r w:rsidRPr="00845A68">
        <w:rPr>
          <w:rFonts w:ascii="Comic Sans MS" w:hAnsi="Comic Sans MS"/>
          <w:sz w:val="20"/>
          <w:szCs w:val="20"/>
        </w:rPr>
        <w:t xml:space="preserve">. Ο </w:t>
      </w:r>
      <w:r w:rsidRPr="00845A68">
        <w:rPr>
          <w:rFonts w:ascii="Comic Sans MS" w:hAnsi="Comic Sans MS"/>
          <w:sz w:val="20"/>
          <w:szCs w:val="20"/>
          <w:lang w:val="en-US"/>
        </w:rPr>
        <w:t>Rawls</w:t>
      </w:r>
      <w:r w:rsidRPr="00845A68">
        <w:rPr>
          <w:rFonts w:ascii="Comic Sans MS" w:hAnsi="Comic Sans MS"/>
          <w:sz w:val="20"/>
          <w:szCs w:val="20"/>
        </w:rPr>
        <w:t xml:space="preserve"> υποστηρίζει ότι κανείς δεν αξίζει τη θέση του στη διανομή προικοδοτήσεων περισσότερο από ότι αξίζει την αρχική του θέση εκκίνησης στην κοινωνία</w:t>
      </w:r>
      <w:r>
        <w:rPr>
          <w:rFonts w:ascii="Comic Sans MS" w:hAnsi="Comic Sans MS"/>
          <w:sz w:val="20"/>
          <w:szCs w:val="20"/>
        </w:rPr>
        <w:t xml:space="preserve"> και προτείνει την ακριβοδίκαιη ισότητα ευκαιριών </w:t>
      </w:r>
      <w:r w:rsidRPr="00845A68">
        <w:rPr>
          <w:rFonts w:ascii="Comic Sans MS" w:hAnsi="Comic Sans MS"/>
          <w:sz w:val="20"/>
          <w:szCs w:val="20"/>
        </w:rPr>
        <w:t>(Ρωλς, 2001</w:t>
      </w:r>
      <w:r>
        <w:rPr>
          <w:rFonts w:ascii="Comic Sans MS" w:hAnsi="Comic Sans MS"/>
          <w:sz w:val="20"/>
          <w:szCs w:val="20"/>
        </w:rPr>
        <w:t>)</w:t>
      </w:r>
      <w:r>
        <w:rPr>
          <w:rStyle w:val="ad"/>
          <w:rFonts w:ascii="Comic Sans MS" w:hAnsi="Comic Sans MS"/>
          <w:sz w:val="20"/>
          <w:szCs w:val="20"/>
        </w:rPr>
        <w:footnoteReference w:id="65"/>
      </w:r>
      <w:r w:rsidRPr="00845A68">
        <w:rPr>
          <w:rFonts w:ascii="Comic Sans MS" w:hAnsi="Comic Sans MS"/>
          <w:sz w:val="20"/>
          <w:szCs w:val="20"/>
        </w:rPr>
        <w:t>.</w:t>
      </w:r>
    </w:p>
    <w:p w:rsidR="000462D1" w:rsidRDefault="000462D1" w:rsidP="000462D1">
      <w:pPr>
        <w:spacing w:line="360" w:lineRule="auto"/>
        <w:ind w:firstLine="709"/>
        <w:jc w:val="both"/>
        <w:rPr>
          <w:rFonts w:ascii="Comic Sans MS" w:hAnsi="Comic Sans MS"/>
          <w:sz w:val="20"/>
          <w:szCs w:val="20"/>
        </w:rPr>
      </w:pPr>
      <w:r w:rsidRPr="00845A68">
        <w:rPr>
          <w:rFonts w:ascii="Comic Sans MS" w:hAnsi="Comic Sans MS"/>
          <w:sz w:val="20"/>
          <w:szCs w:val="20"/>
        </w:rPr>
        <w:t>Υπάρχουν δυο βασικοί τύποι δικαιοσύνης. Η συγκριτική δικαιοσύνη (</w:t>
      </w:r>
      <w:r w:rsidRPr="00845A68">
        <w:rPr>
          <w:rFonts w:ascii="Comic Sans MS" w:hAnsi="Comic Sans MS"/>
          <w:sz w:val="20"/>
          <w:szCs w:val="20"/>
          <w:lang w:val="en-US"/>
        </w:rPr>
        <w:t>comparative</w:t>
      </w:r>
      <w:r w:rsidRPr="00845A68">
        <w:rPr>
          <w:rFonts w:ascii="Comic Sans MS" w:hAnsi="Comic Sans MS"/>
          <w:sz w:val="20"/>
          <w:szCs w:val="20"/>
        </w:rPr>
        <w:t xml:space="preserve"> </w:t>
      </w:r>
      <w:r w:rsidRPr="00845A68">
        <w:rPr>
          <w:rFonts w:ascii="Comic Sans MS" w:hAnsi="Comic Sans MS"/>
          <w:sz w:val="20"/>
          <w:szCs w:val="20"/>
          <w:lang w:val="en-US"/>
        </w:rPr>
        <w:t>justice</w:t>
      </w:r>
      <w:r w:rsidRPr="00845A68">
        <w:rPr>
          <w:rFonts w:ascii="Comic Sans MS" w:hAnsi="Comic Sans MS"/>
          <w:sz w:val="20"/>
          <w:szCs w:val="20"/>
        </w:rPr>
        <w:t xml:space="preserve">) υποστηρίζει ότι το μερίδιο που αναλογεί σε ένα άτομο ή μια ομάδα ατόμων εξαρτάται </w:t>
      </w:r>
      <w:r w:rsidRPr="00845A68">
        <w:rPr>
          <w:rFonts w:ascii="Comic Sans MS" w:hAnsi="Comic Sans MS"/>
          <w:sz w:val="20"/>
          <w:szCs w:val="20"/>
        </w:rPr>
        <w:lastRenderedPageBreak/>
        <w:t>από το μερίδιο που αναλογεί σε άλλα άτομα ή ομάδες και την εξισορρόπηση των απαιτήσεων των διαφόρων μερών. Η διανομή των αγαθών μπορεί να γίνεται με βάση το ίσο μερίδιο, τις υφιστάμενες ανάγκες, την καταβληθείσα προσπάθεια, το επίπεδο ικανοτήτων των ατόμων. Η μη συγκριτική δικαιοσύνη (</w:t>
      </w:r>
      <w:r w:rsidRPr="00845A68">
        <w:rPr>
          <w:rFonts w:ascii="Comic Sans MS" w:hAnsi="Comic Sans MS"/>
          <w:sz w:val="20"/>
          <w:szCs w:val="20"/>
          <w:lang w:val="en-US"/>
        </w:rPr>
        <w:t>noncomparative</w:t>
      </w:r>
      <w:r w:rsidRPr="00845A68">
        <w:rPr>
          <w:rFonts w:ascii="Comic Sans MS" w:hAnsi="Comic Sans MS"/>
          <w:sz w:val="20"/>
          <w:szCs w:val="20"/>
        </w:rPr>
        <w:t xml:space="preserve"> </w:t>
      </w:r>
      <w:r w:rsidRPr="00845A68">
        <w:rPr>
          <w:rFonts w:ascii="Comic Sans MS" w:hAnsi="Comic Sans MS"/>
          <w:sz w:val="20"/>
          <w:szCs w:val="20"/>
          <w:lang w:val="en-US"/>
        </w:rPr>
        <w:t>justice</w:t>
      </w:r>
      <w:r w:rsidRPr="00845A68">
        <w:rPr>
          <w:rFonts w:ascii="Comic Sans MS" w:hAnsi="Comic Sans MS"/>
          <w:sz w:val="20"/>
          <w:szCs w:val="20"/>
        </w:rPr>
        <w:t xml:space="preserve">) πραγματοποιεί τη διανομή των αγαθών με κριτήρια ανεξάρτητα από τις ανάγκες και τις απαιτήσεις των ατόμων. Στην περίπτωση αυτή, τα κριτήρια είναι αριθμητικά και η αναλογία καθορίζεται από τη νομική θεώρηση ότι όλοι είναι </w:t>
      </w:r>
      <w:r>
        <w:rPr>
          <w:rFonts w:ascii="Comic Sans MS" w:hAnsi="Comic Sans MS"/>
          <w:sz w:val="20"/>
          <w:szCs w:val="20"/>
        </w:rPr>
        <w:t>ίσοι στη διανομή του αγαθού</w:t>
      </w:r>
      <w:r w:rsidRPr="00845A68">
        <w:rPr>
          <w:rFonts w:ascii="Comic Sans MS" w:hAnsi="Comic Sans MS"/>
          <w:sz w:val="20"/>
          <w:szCs w:val="20"/>
        </w:rPr>
        <w:t xml:space="preserve"> έως αποδείξεως του εναντίου, δηλαδή η διανομή γίνεται με βάση τη θεώρηση και όχι με βάση την ανάγκη. Η δικαιοσύνη διακρίνεται επίσης σε διανεμητική (</w:t>
      </w:r>
      <w:r w:rsidRPr="00845A68">
        <w:rPr>
          <w:rFonts w:ascii="Comic Sans MS" w:hAnsi="Comic Sans MS"/>
          <w:sz w:val="20"/>
          <w:szCs w:val="20"/>
          <w:lang w:val="en-US"/>
        </w:rPr>
        <w:t>distributive</w:t>
      </w:r>
      <w:r w:rsidRPr="00845A68">
        <w:rPr>
          <w:rFonts w:ascii="Comic Sans MS" w:hAnsi="Comic Sans MS"/>
          <w:sz w:val="20"/>
          <w:szCs w:val="20"/>
        </w:rPr>
        <w:t xml:space="preserve"> </w:t>
      </w:r>
      <w:r w:rsidRPr="00845A68">
        <w:rPr>
          <w:rFonts w:ascii="Comic Sans MS" w:hAnsi="Comic Sans MS"/>
          <w:sz w:val="20"/>
          <w:szCs w:val="20"/>
          <w:lang w:val="en-US"/>
        </w:rPr>
        <w:t>justice</w:t>
      </w:r>
      <w:r w:rsidRPr="00845A68">
        <w:rPr>
          <w:rFonts w:ascii="Comic Sans MS" w:hAnsi="Comic Sans MS"/>
          <w:sz w:val="20"/>
          <w:szCs w:val="20"/>
        </w:rPr>
        <w:t>) και διορθωτική δικαιοσύνη (</w:t>
      </w:r>
      <w:r w:rsidRPr="00845A68">
        <w:rPr>
          <w:rFonts w:ascii="Comic Sans MS" w:hAnsi="Comic Sans MS"/>
          <w:sz w:val="20"/>
          <w:szCs w:val="20"/>
          <w:lang w:val="en-US"/>
        </w:rPr>
        <w:t>corrective</w:t>
      </w:r>
      <w:r w:rsidRPr="00845A68">
        <w:rPr>
          <w:rFonts w:ascii="Comic Sans MS" w:hAnsi="Comic Sans MS"/>
          <w:sz w:val="20"/>
          <w:szCs w:val="20"/>
        </w:rPr>
        <w:t xml:space="preserve"> </w:t>
      </w:r>
      <w:r w:rsidRPr="00845A68">
        <w:rPr>
          <w:rFonts w:ascii="Comic Sans MS" w:hAnsi="Comic Sans MS"/>
          <w:sz w:val="20"/>
          <w:szCs w:val="20"/>
          <w:lang w:val="en-US"/>
        </w:rPr>
        <w:t>justice</w:t>
      </w:r>
      <w:r w:rsidRPr="00845A68">
        <w:rPr>
          <w:rFonts w:ascii="Comic Sans MS" w:hAnsi="Comic Sans MS"/>
          <w:sz w:val="20"/>
          <w:szCs w:val="20"/>
        </w:rPr>
        <w:t>). Η πρώτη σχετίζεται με τη</w:t>
      </w:r>
      <w:r>
        <w:rPr>
          <w:rFonts w:ascii="Comic Sans MS" w:hAnsi="Comic Sans MS"/>
          <w:sz w:val="20"/>
          <w:szCs w:val="20"/>
        </w:rPr>
        <w:t>ν</w:t>
      </w:r>
      <w:r w:rsidRPr="00845A68">
        <w:rPr>
          <w:rFonts w:ascii="Comic Sans MS" w:hAnsi="Comic Sans MS"/>
          <w:sz w:val="20"/>
          <w:szCs w:val="20"/>
        </w:rPr>
        <w:t xml:space="preserve"> κατανομή των αγαθών και των υποχρεώσεων εν τη απουσία προηγούμενης αδικοπραξίας, ενώ η δεύτερη έχει να κάνει με την αντιμετώπιση υφιστάμενης άδικης πράξης κατά το παρελθόν, όπως επιβολή τιμωρίας ή αποζημίωσης.</w:t>
      </w:r>
    </w:p>
    <w:p w:rsid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 xml:space="preserve">Το δικαίωμα στην υγεία έχει απασχολήσει τους ανθρώπους από τους αρχαίους χρόνους ως συστατικό ικανοποιητικής διαβίωσης και επαρκούς ευημερίας. Ιστορικά, η προστασία της δημόσιας υγείας συνοδεύτηκε συχνά από νομοθετικές ρυθμίσεις. Θεωρείται μάλιστα ότι το δίκαιο της υγείας συνιστά μια από τις πρωταρχικές μορφές δικαίου. Το δικαίωμα στην υγεία περιλαμβάνει την ιατρική φροντίδα για τη σωματική υγεία, την ψυχική υγεία και την πρόληψη, και ακόμα τη διατροφή, την υγιεινή και την προστασία από τη ρύπανση του νερού και του αέρα. Πιο πρόσφατα, περιέλαβε την προστασία της υγείας κατά την άσκηση της επαγγελματικής δραστηριότητας, με σκοπό την αποφυγή χρόνιων βλαβών και νοσημάτων ως αποτέλεσμα ανθυγιεινών και επικίνδυνων συνθηκών εργασίας. Η </w:t>
      </w:r>
      <w:r w:rsidRPr="009D5165">
        <w:rPr>
          <w:rFonts w:ascii="Comic Sans MS" w:hAnsi="Comic Sans MS"/>
          <w:i/>
          <w:sz w:val="20"/>
          <w:szCs w:val="20"/>
        </w:rPr>
        <w:t>Παγκόσμια Διακήρυξη για τα Ανθρώπινα Δικαιώματα</w:t>
      </w:r>
      <w:r>
        <w:rPr>
          <w:rFonts w:ascii="Comic Sans MS" w:hAnsi="Comic Sans MS"/>
          <w:sz w:val="20"/>
          <w:szCs w:val="20"/>
        </w:rPr>
        <w:t xml:space="preserve">  στο άρθρο 25 παρ. 1, ορίζει ότι κάθε άνθρωπος έχει δικαίωμα σε ένα ορισμένο επίπεδο υγείας και ευημερίας για τον εαυτό του και την οικογένειά του, το οποίο περιλαμβάνει την τροφή, την ένδυση, την κατοικία, την ιατρική φροντίδα και άλλα (</w:t>
      </w:r>
      <w:r>
        <w:rPr>
          <w:rFonts w:ascii="Comic Sans MS" w:hAnsi="Comic Sans MS"/>
          <w:sz w:val="20"/>
          <w:szCs w:val="20"/>
          <w:lang w:val="en-US"/>
        </w:rPr>
        <w:t>United</w:t>
      </w:r>
      <w:r w:rsidRPr="00A90B5F">
        <w:rPr>
          <w:rFonts w:ascii="Comic Sans MS" w:hAnsi="Comic Sans MS"/>
          <w:sz w:val="20"/>
          <w:szCs w:val="20"/>
        </w:rPr>
        <w:t xml:space="preserve"> </w:t>
      </w:r>
      <w:r>
        <w:rPr>
          <w:rFonts w:ascii="Comic Sans MS" w:hAnsi="Comic Sans MS"/>
          <w:sz w:val="20"/>
          <w:szCs w:val="20"/>
          <w:lang w:val="en-US"/>
        </w:rPr>
        <w:t>Nations</w:t>
      </w:r>
      <w:r w:rsidRPr="00B37C78">
        <w:rPr>
          <w:rFonts w:ascii="Comic Sans MS" w:hAnsi="Comic Sans MS"/>
          <w:sz w:val="20"/>
          <w:szCs w:val="20"/>
        </w:rPr>
        <w:t>, 1948)</w:t>
      </w:r>
      <w:r>
        <w:rPr>
          <w:rStyle w:val="ad"/>
          <w:rFonts w:ascii="Comic Sans MS" w:hAnsi="Comic Sans MS"/>
          <w:sz w:val="20"/>
          <w:szCs w:val="20"/>
        </w:rPr>
        <w:footnoteReference w:id="66"/>
      </w:r>
      <w:r>
        <w:rPr>
          <w:rFonts w:ascii="Comic Sans MS" w:hAnsi="Comic Sans MS"/>
          <w:sz w:val="20"/>
          <w:szCs w:val="20"/>
        </w:rPr>
        <w:t>.</w:t>
      </w:r>
      <w:r w:rsidRPr="00A90B5F">
        <w:rPr>
          <w:rFonts w:ascii="Comic Sans MS" w:hAnsi="Comic Sans MS"/>
          <w:sz w:val="20"/>
          <w:szCs w:val="20"/>
        </w:rPr>
        <w:t xml:space="preserve"> </w:t>
      </w:r>
      <w:r>
        <w:rPr>
          <w:rFonts w:ascii="Comic Sans MS" w:hAnsi="Comic Sans MS"/>
          <w:sz w:val="20"/>
          <w:szCs w:val="20"/>
        </w:rPr>
        <w:t xml:space="preserve">Το δικαίωμα στην υγεία απορρέει επίσης έμμεσα από τα άρθρα του </w:t>
      </w:r>
      <w:r w:rsidRPr="009D5165">
        <w:rPr>
          <w:rFonts w:ascii="Comic Sans MS" w:hAnsi="Comic Sans MS"/>
          <w:i/>
          <w:sz w:val="20"/>
          <w:szCs w:val="20"/>
        </w:rPr>
        <w:t>Ιατρικού Κώδικα Ηθικής</w:t>
      </w:r>
      <w:r>
        <w:rPr>
          <w:rFonts w:ascii="Comic Sans MS" w:hAnsi="Comic Sans MS"/>
          <w:sz w:val="20"/>
          <w:szCs w:val="20"/>
        </w:rPr>
        <w:t xml:space="preserve"> της </w:t>
      </w:r>
      <w:r w:rsidRPr="009D5165">
        <w:rPr>
          <w:rFonts w:ascii="Comic Sans MS" w:hAnsi="Comic Sans MS"/>
          <w:i/>
          <w:sz w:val="20"/>
          <w:szCs w:val="20"/>
        </w:rPr>
        <w:t>Διακήρυξης της Γενεύης</w:t>
      </w:r>
      <w:r>
        <w:rPr>
          <w:rFonts w:ascii="Comic Sans MS" w:hAnsi="Comic Sans MS"/>
          <w:sz w:val="20"/>
          <w:szCs w:val="20"/>
        </w:rPr>
        <w:t xml:space="preserve"> (</w:t>
      </w:r>
      <w:r>
        <w:rPr>
          <w:rFonts w:ascii="Comic Sans MS" w:hAnsi="Comic Sans MS"/>
          <w:sz w:val="20"/>
          <w:szCs w:val="20"/>
          <w:lang w:val="en-US"/>
        </w:rPr>
        <w:t>World</w:t>
      </w:r>
      <w:r w:rsidRPr="000F514B">
        <w:rPr>
          <w:rFonts w:ascii="Comic Sans MS" w:hAnsi="Comic Sans MS"/>
          <w:sz w:val="20"/>
          <w:szCs w:val="20"/>
        </w:rPr>
        <w:t xml:space="preserve"> </w:t>
      </w:r>
      <w:r>
        <w:rPr>
          <w:rFonts w:ascii="Comic Sans MS" w:hAnsi="Comic Sans MS"/>
          <w:sz w:val="20"/>
          <w:szCs w:val="20"/>
          <w:lang w:val="en-US"/>
        </w:rPr>
        <w:t>Medical</w:t>
      </w:r>
      <w:r w:rsidRPr="000F514B">
        <w:rPr>
          <w:rFonts w:ascii="Comic Sans MS" w:hAnsi="Comic Sans MS"/>
          <w:sz w:val="20"/>
          <w:szCs w:val="20"/>
        </w:rPr>
        <w:t xml:space="preserve"> </w:t>
      </w:r>
      <w:r>
        <w:rPr>
          <w:rFonts w:ascii="Comic Sans MS" w:hAnsi="Comic Sans MS"/>
          <w:sz w:val="20"/>
          <w:szCs w:val="20"/>
          <w:lang w:val="en-US"/>
        </w:rPr>
        <w:t>Association</w:t>
      </w:r>
      <w:r w:rsidRPr="000F514B">
        <w:rPr>
          <w:rFonts w:ascii="Comic Sans MS" w:hAnsi="Comic Sans MS"/>
          <w:sz w:val="20"/>
          <w:szCs w:val="20"/>
        </w:rPr>
        <w:t xml:space="preserve">, 1948). </w:t>
      </w:r>
      <w:r>
        <w:rPr>
          <w:rFonts w:ascii="Comic Sans MS" w:hAnsi="Comic Sans MS"/>
          <w:sz w:val="20"/>
          <w:szCs w:val="20"/>
        </w:rPr>
        <w:t xml:space="preserve">Η </w:t>
      </w:r>
      <w:r w:rsidRPr="009D5165">
        <w:rPr>
          <w:rFonts w:ascii="Comic Sans MS" w:hAnsi="Comic Sans MS"/>
          <w:i/>
          <w:sz w:val="20"/>
          <w:szCs w:val="20"/>
        </w:rPr>
        <w:t>Διεθνής Σύμβαση για τον Περιορισμό Όλων των Μορφών Φυλετικής Διάκρισης</w:t>
      </w:r>
      <w:r>
        <w:rPr>
          <w:rFonts w:ascii="Comic Sans MS" w:hAnsi="Comic Sans MS"/>
          <w:sz w:val="20"/>
          <w:szCs w:val="20"/>
        </w:rPr>
        <w:t xml:space="preserve">  στο άρθρο 5 επιβεβαιώνει το δικαίωμα «στη δημόσια υγεία, την ιατρική θεραπεία, την κοινωνική ασφάλεια και την κοινωνική υπηρεσία» ανεξάρτητα από κάθε φυλετική διάκριση (</w:t>
      </w:r>
      <w:r>
        <w:rPr>
          <w:rFonts w:ascii="Comic Sans MS" w:hAnsi="Comic Sans MS"/>
          <w:sz w:val="20"/>
          <w:szCs w:val="20"/>
          <w:lang w:val="en-US"/>
        </w:rPr>
        <w:t>United</w:t>
      </w:r>
      <w:r w:rsidRPr="00A90B5F">
        <w:rPr>
          <w:rFonts w:ascii="Comic Sans MS" w:hAnsi="Comic Sans MS"/>
          <w:sz w:val="20"/>
          <w:szCs w:val="20"/>
        </w:rPr>
        <w:t xml:space="preserve"> </w:t>
      </w:r>
      <w:r>
        <w:rPr>
          <w:rFonts w:ascii="Comic Sans MS" w:hAnsi="Comic Sans MS"/>
          <w:sz w:val="20"/>
          <w:szCs w:val="20"/>
          <w:lang w:val="en-US"/>
        </w:rPr>
        <w:t>Nations</w:t>
      </w:r>
      <w:r>
        <w:rPr>
          <w:rFonts w:ascii="Comic Sans MS" w:hAnsi="Comic Sans MS"/>
          <w:sz w:val="20"/>
          <w:szCs w:val="20"/>
        </w:rPr>
        <w:t xml:space="preserve">, 1966). Η </w:t>
      </w:r>
      <w:r w:rsidRPr="009D5165">
        <w:rPr>
          <w:rFonts w:ascii="Comic Sans MS" w:hAnsi="Comic Sans MS"/>
          <w:i/>
          <w:sz w:val="20"/>
          <w:szCs w:val="20"/>
        </w:rPr>
        <w:t xml:space="preserve">Διεθνής Σύμβαση για τα Οικονομικά, Κοινωνικά και </w:t>
      </w:r>
      <w:r w:rsidRPr="009D5165">
        <w:rPr>
          <w:rFonts w:ascii="Comic Sans MS" w:hAnsi="Comic Sans MS"/>
          <w:i/>
          <w:sz w:val="20"/>
          <w:szCs w:val="20"/>
        </w:rPr>
        <w:lastRenderedPageBreak/>
        <w:t>Πολιτισμικά Δικαιώματα</w:t>
      </w:r>
      <w:r>
        <w:rPr>
          <w:rFonts w:ascii="Comic Sans MS" w:hAnsi="Comic Sans MS"/>
          <w:sz w:val="20"/>
          <w:szCs w:val="20"/>
        </w:rPr>
        <w:t xml:space="preserve">  στο άρθρο 7 περιλαμβάνει την ανάγκη για ασφαλείς και υγιεινές συνθήκες εργασίας (</w:t>
      </w:r>
      <w:r>
        <w:rPr>
          <w:rFonts w:ascii="Comic Sans MS" w:hAnsi="Comic Sans MS"/>
          <w:sz w:val="20"/>
          <w:szCs w:val="20"/>
          <w:lang w:val="en-US"/>
        </w:rPr>
        <w:t>United</w:t>
      </w:r>
      <w:r w:rsidRPr="00A90B5F">
        <w:rPr>
          <w:rFonts w:ascii="Comic Sans MS" w:hAnsi="Comic Sans MS"/>
          <w:sz w:val="20"/>
          <w:szCs w:val="20"/>
        </w:rPr>
        <w:t xml:space="preserve"> </w:t>
      </w:r>
      <w:r>
        <w:rPr>
          <w:rFonts w:ascii="Comic Sans MS" w:hAnsi="Comic Sans MS"/>
          <w:sz w:val="20"/>
          <w:szCs w:val="20"/>
          <w:lang w:val="en-US"/>
        </w:rPr>
        <w:t>Nations</w:t>
      </w:r>
      <w:r>
        <w:rPr>
          <w:rFonts w:ascii="Comic Sans MS" w:hAnsi="Comic Sans MS"/>
          <w:sz w:val="20"/>
          <w:szCs w:val="20"/>
        </w:rPr>
        <w:t>, 1966)</w:t>
      </w:r>
      <w:r>
        <w:rPr>
          <w:rStyle w:val="ad"/>
          <w:rFonts w:ascii="Comic Sans MS" w:hAnsi="Comic Sans MS"/>
          <w:sz w:val="20"/>
          <w:szCs w:val="20"/>
        </w:rPr>
        <w:footnoteReference w:id="67"/>
      </w:r>
      <w:r>
        <w:rPr>
          <w:rFonts w:ascii="Comic Sans MS" w:hAnsi="Comic Sans MS"/>
          <w:sz w:val="20"/>
          <w:szCs w:val="20"/>
        </w:rPr>
        <w:t xml:space="preserve">, ενώ η </w:t>
      </w:r>
      <w:r w:rsidRPr="009D5165">
        <w:rPr>
          <w:rFonts w:ascii="Comic Sans MS" w:hAnsi="Comic Sans MS"/>
          <w:i/>
          <w:sz w:val="20"/>
          <w:szCs w:val="20"/>
        </w:rPr>
        <w:t>Παγκόσμια Διακήρυξη για την Εξάλειψη της Πείνας και του Υποσιτισμού</w:t>
      </w:r>
      <w:r>
        <w:rPr>
          <w:rFonts w:ascii="Comic Sans MS" w:hAnsi="Comic Sans MS"/>
          <w:sz w:val="20"/>
          <w:szCs w:val="20"/>
        </w:rPr>
        <w:t xml:space="preserve"> ορίζει ότι «κάθε άνδρας, γυναίκα και παιδί έχει αναφαίρετο δικαίωμα στην αποφυγή της πείνας και του υποσιτισμού με σκοπό την πλήρη ανάπτυξή του και τη διατήρηση των σωματικών και ψυχικών ικανοτήτων του» (</w:t>
      </w:r>
      <w:r>
        <w:rPr>
          <w:rFonts w:ascii="Comic Sans MS" w:hAnsi="Comic Sans MS"/>
          <w:sz w:val="20"/>
          <w:szCs w:val="20"/>
          <w:lang w:val="en-US"/>
        </w:rPr>
        <w:t>United</w:t>
      </w:r>
      <w:r w:rsidRPr="00A90B5F">
        <w:rPr>
          <w:rFonts w:ascii="Comic Sans MS" w:hAnsi="Comic Sans MS"/>
          <w:sz w:val="20"/>
          <w:szCs w:val="20"/>
        </w:rPr>
        <w:t xml:space="preserve"> </w:t>
      </w:r>
      <w:r>
        <w:rPr>
          <w:rFonts w:ascii="Comic Sans MS" w:hAnsi="Comic Sans MS"/>
          <w:sz w:val="20"/>
          <w:szCs w:val="20"/>
          <w:lang w:val="en-US"/>
        </w:rPr>
        <w:t>Nations</w:t>
      </w:r>
      <w:r>
        <w:rPr>
          <w:rFonts w:ascii="Comic Sans MS" w:hAnsi="Comic Sans MS"/>
          <w:sz w:val="20"/>
          <w:szCs w:val="20"/>
        </w:rPr>
        <w:t>, 1974)</w:t>
      </w:r>
      <w:r>
        <w:rPr>
          <w:rStyle w:val="ad"/>
          <w:rFonts w:ascii="Comic Sans MS" w:hAnsi="Comic Sans MS"/>
          <w:sz w:val="20"/>
          <w:szCs w:val="20"/>
        </w:rPr>
        <w:footnoteReference w:id="68"/>
      </w:r>
      <w:r>
        <w:rPr>
          <w:rFonts w:ascii="Comic Sans MS" w:hAnsi="Comic Sans MS"/>
          <w:sz w:val="20"/>
          <w:szCs w:val="20"/>
        </w:rPr>
        <w:t>.</w:t>
      </w:r>
    </w:p>
    <w:p w:rsid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Εκτός από τη γενική αυτή θεώρηση του δικαιώματος στην υγεία, τα τελευταία χρόνια γίνεται λόγος για τα ελάχιστα δικαιώματα που σχετίζονται με την υγεία (</w:t>
      </w:r>
      <w:r>
        <w:rPr>
          <w:rFonts w:ascii="Comic Sans MS" w:hAnsi="Comic Sans MS"/>
          <w:sz w:val="20"/>
          <w:szCs w:val="20"/>
          <w:lang w:val="en-US"/>
        </w:rPr>
        <w:t>minimum</w:t>
      </w:r>
      <w:r w:rsidRPr="00F633C8">
        <w:rPr>
          <w:rFonts w:ascii="Comic Sans MS" w:hAnsi="Comic Sans MS"/>
          <w:sz w:val="20"/>
          <w:szCs w:val="20"/>
        </w:rPr>
        <w:t xml:space="preserve"> </w:t>
      </w:r>
      <w:r>
        <w:rPr>
          <w:rFonts w:ascii="Comic Sans MS" w:hAnsi="Comic Sans MS"/>
          <w:sz w:val="20"/>
          <w:szCs w:val="20"/>
          <w:lang w:val="en-US"/>
        </w:rPr>
        <w:t>health</w:t>
      </w:r>
      <w:r w:rsidRPr="00F633C8">
        <w:rPr>
          <w:rFonts w:ascii="Comic Sans MS" w:hAnsi="Comic Sans MS"/>
          <w:sz w:val="20"/>
          <w:szCs w:val="20"/>
        </w:rPr>
        <w:t>-</w:t>
      </w:r>
      <w:r>
        <w:rPr>
          <w:rFonts w:ascii="Comic Sans MS" w:hAnsi="Comic Sans MS"/>
          <w:sz w:val="20"/>
          <w:szCs w:val="20"/>
          <w:lang w:val="en-US"/>
        </w:rPr>
        <w:t>related</w:t>
      </w:r>
      <w:r w:rsidRPr="00F633C8">
        <w:rPr>
          <w:rFonts w:ascii="Comic Sans MS" w:hAnsi="Comic Sans MS"/>
          <w:sz w:val="20"/>
          <w:szCs w:val="20"/>
        </w:rPr>
        <w:t xml:space="preserve"> </w:t>
      </w:r>
      <w:r>
        <w:rPr>
          <w:rFonts w:ascii="Comic Sans MS" w:hAnsi="Comic Sans MS"/>
          <w:sz w:val="20"/>
          <w:szCs w:val="20"/>
          <w:lang w:val="en-US"/>
        </w:rPr>
        <w:t>rights</w:t>
      </w:r>
      <w:r>
        <w:rPr>
          <w:rFonts w:ascii="Comic Sans MS" w:hAnsi="Comic Sans MS"/>
          <w:sz w:val="20"/>
          <w:szCs w:val="20"/>
        </w:rPr>
        <w:t>) ή το δικαίωμα στη βασική ιατρική φροντίδα (</w:t>
      </w:r>
      <w:r>
        <w:rPr>
          <w:rFonts w:ascii="Comic Sans MS" w:hAnsi="Comic Sans MS"/>
          <w:sz w:val="20"/>
          <w:szCs w:val="20"/>
          <w:lang w:val="en-US"/>
        </w:rPr>
        <w:t>the</w:t>
      </w:r>
      <w:r w:rsidRPr="00F633C8">
        <w:rPr>
          <w:rFonts w:ascii="Comic Sans MS" w:hAnsi="Comic Sans MS"/>
          <w:sz w:val="20"/>
          <w:szCs w:val="20"/>
        </w:rPr>
        <w:t xml:space="preserve"> </w:t>
      </w:r>
      <w:r>
        <w:rPr>
          <w:rFonts w:ascii="Comic Sans MS" w:hAnsi="Comic Sans MS"/>
          <w:sz w:val="20"/>
          <w:szCs w:val="20"/>
          <w:lang w:val="en-US"/>
        </w:rPr>
        <w:t>right</w:t>
      </w:r>
      <w:r w:rsidRPr="00F633C8">
        <w:rPr>
          <w:rFonts w:ascii="Comic Sans MS" w:hAnsi="Comic Sans MS"/>
          <w:sz w:val="20"/>
          <w:szCs w:val="20"/>
        </w:rPr>
        <w:t xml:space="preserve"> </w:t>
      </w:r>
      <w:r>
        <w:rPr>
          <w:rFonts w:ascii="Comic Sans MS" w:hAnsi="Comic Sans MS"/>
          <w:sz w:val="20"/>
          <w:szCs w:val="20"/>
          <w:lang w:val="en-US"/>
        </w:rPr>
        <w:t>to</w:t>
      </w:r>
      <w:r w:rsidRPr="00F633C8">
        <w:rPr>
          <w:rFonts w:ascii="Comic Sans MS" w:hAnsi="Comic Sans MS"/>
          <w:sz w:val="20"/>
          <w:szCs w:val="20"/>
        </w:rPr>
        <w:t xml:space="preserve"> </w:t>
      </w:r>
      <w:r>
        <w:rPr>
          <w:rFonts w:ascii="Comic Sans MS" w:hAnsi="Comic Sans MS"/>
          <w:sz w:val="20"/>
          <w:szCs w:val="20"/>
          <w:lang w:val="en-US"/>
        </w:rPr>
        <w:t>receive</w:t>
      </w:r>
      <w:r w:rsidRPr="00F633C8">
        <w:rPr>
          <w:rFonts w:ascii="Comic Sans MS" w:hAnsi="Comic Sans MS"/>
          <w:sz w:val="20"/>
          <w:szCs w:val="20"/>
        </w:rPr>
        <w:t xml:space="preserve"> </w:t>
      </w:r>
      <w:r>
        <w:rPr>
          <w:rFonts w:ascii="Comic Sans MS" w:hAnsi="Comic Sans MS"/>
          <w:sz w:val="20"/>
          <w:szCs w:val="20"/>
          <w:lang w:val="en-US"/>
        </w:rPr>
        <w:t>basic</w:t>
      </w:r>
      <w:r w:rsidRPr="00F633C8">
        <w:rPr>
          <w:rFonts w:ascii="Comic Sans MS" w:hAnsi="Comic Sans MS"/>
          <w:sz w:val="20"/>
          <w:szCs w:val="20"/>
        </w:rPr>
        <w:t xml:space="preserve"> </w:t>
      </w:r>
      <w:r>
        <w:rPr>
          <w:rFonts w:ascii="Comic Sans MS" w:hAnsi="Comic Sans MS"/>
          <w:sz w:val="20"/>
          <w:szCs w:val="20"/>
          <w:lang w:val="en-US"/>
        </w:rPr>
        <w:t>health</w:t>
      </w:r>
      <w:r w:rsidRPr="00F633C8">
        <w:rPr>
          <w:rFonts w:ascii="Comic Sans MS" w:hAnsi="Comic Sans MS"/>
          <w:sz w:val="20"/>
          <w:szCs w:val="20"/>
        </w:rPr>
        <w:t xml:space="preserve"> </w:t>
      </w:r>
      <w:r>
        <w:rPr>
          <w:rFonts w:ascii="Comic Sans MS" w:hAnsi="Comic Sans MS"/>
          <w:sz w:val="20"/>
          <w:szCs w:val="20"/>
          <w:lang w:val="en-US"/>
        </w:rPr>
        <w:t>care</w:t>
      </w:r>
      <w:r w:rsidRPr="00F633C8">
        <w:rPr>
          <w:rFonts w:ascii="Comic Sans MS" w:hAnsi="Comic Sans MS"/>
          <w:sz w:val="20"/>
          <w:szCs w:val="20"/>
        </w:rPr>
        <w:t xml:space="preserve">), </w:t>
      </w:r>
      <w:r>
        <w:rPr>
          <w:rFonts w:ascii="Comic Sans MS" w:hAnsi="Comic Sans MS"/>
          <w:sz w:val="20"/>
          <w:szCs w:val="20"/>
        </w:rPr>
        <w:t>που έχει να κάνει με την εφαρμογή των εμβολιασμών, τη θεραπεία των διαφόρων νοσημάτων, την παροχή γηριατρικής φροντίδας και άλλα. Δικαιώματα αναγνωρίζονται επίσης σε ειδικές καταστάσεις που σχετίζονται με την υγεία, όπως είναι η μητρότητα, η παιδική ηλικία, η τρίτη ηλικία, η ύπαρξη ψυχικών νοσημάτων, η συμμετοχή στις κλινικές δοκιμές και την ιατρική έρευνα, τα άτομα με ειδικές ανάγκες, τα άτομα με παθήσεις που απαιτούν αιμοκάθαρση ή μεταμόσχευση, οι ασθενείς που νοσηλεύονται σε μονάδες εντατικής νοσηλείας.</w:t>
      </w:r>
      <w:r w:rsidRPr="008057F7">
        <w:rPr>
          <w:rFonts w:ascii="Comic Sans MS" w:hAnsi="Comic Sans MS"/>
          <w:sz w:val="20"/>
          <w:szCs w:val="20"/>
        </w:rPr>
        <w:t xml:space="preserve"> </w:t>
      </w:r>
    </w:p>
    <w:p w:rsid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Ωστόσο, το μεγαλύτερο ίσως πρόβλημα στην παροχή υπηρεσιών υγείας είναι η διανομή και χρήση των πόρων</w:t>
      </w:r>
      <w:r w:rsidRPr="005129AD">
        <w:rPr>
          <w:rFonts w:ascii="Comic Sans MS" w:hAnsi="Comic Sans MS"/>
          <w:sz w:val="20"/>
          <w:szCs w:val="20"/>
        </w:rPr>
        <w:t xml:space="preserve">, </w:t>
      </w:r>
      <w:r>
        <w:rPr>
          <w:rFonts w:ascii="Comic Sans MS" w:hAnsi="Comic Sans MS"/>
          <w:sz w:val="20"/>
          <w:szCs w:val="20"/>
        </w:rPr>
        <w:t>που διατίθενται για την υγεία. Το ζήτημα της κατανομής των πόρων (</w:t>
      </w:r>
      <w:r>
        <w:rPr>
          <w:rFonts w:ascii="Comic Sans MS" w:hAnsi="Comic Sans MS"/>
          <w:sz w:val="20"/>
          <w:szCs w:val="20"/>
          <w:lang w:val="en-US"/>
        </w:rPr>
        <w:t>resource</w:t>
      </w:r>
      <w:r w:rsidRPr="004D64AB">
        <w:rPr>
          <w:rFonts w:ascii="Comic Sans MS" w:hAnsi="Comic Sans MS"/>
          <w:sz w:val="20"/>
          <w:szCs w:val="20"/>
        </w:rPr>
        <w:t xml:space="preserve"> </w:t>
      </w:r>
      <w:r>
        <w:rPr>
          <w:rFonts w:ascii="Comic Sans MS" w:hAnsi="Comic Sans MS"/>
          <w:sz w:val="20"/>
          <w:szCs w:val="20"/>
          <w:lang w:val="en-US"/>
        </w:rPr>
        <w:t>allocation</w:t>
      </w:r>
      <w:r w:rsidRPr="004D64AB">
        <w:rPr>
          <w:rFonts w:ascii="Comic Sans MS" w:hAnsi="Comic Sans MS"/>
          <w:sz w:val="20"/>
          <w:szCs w:val="20"/>
        </w:rPr>
        <w:t xml:space="preserve">) </w:t>
      </w:r>
      <w:r>
        <w:rPr>
          <w:rFonts w:ascii="Comic Sans MS" w:hAnsi="Comic Sans MS"/>
          <w:sz w:val="20"/>
          <w:szCs w:val="20"/>
        </w:rPr>
        <w:t xml:space="preserve">σχετίζεται άμεσα με τη θεώρηση της υγείας ως ιδιωτικού ή κοινωνικού αγαθού. </w:t>
      </w:r>
      <w:r>
        <w:rPr>
          <w:rFonts w:ascii="Comic Sans MS" w:hAnsi="Comic Sans MS"/>
          <w:sz w:val="20"/>
          <w:szCs w:val="20"/>
          <w:lang w:val="en-US"/>
        </w:rPr>
        <w:t>H</w:t>
      </w:r>
      <w:r>
        <w:rPr>
          <w:rFonts w:ascii="Comic Sans MS" w:hAnsi="Comic Sans MS"/>
          <w:sz w:val="20"/>
          <w:szCs w:val="20"/>
        </w:rPr>
        <w:t xml:space="preserve"> άποψη ότι η υγεία αποτελεί ιδιωτικό αγαθό διαμορφώθηκε στις αρχές της δεκαετίας του 1960 και υποστηρίχθηκε αρχικά από τον </w:t>
      </w:r>
      <w:r>
        <w:rPr>
          <w:rFonts w:ascii="Comic Sans MS" w:hAnsi="Comic Sans MS"/>
          <w:sz w:val="20"/>
          <w:szCs w:val="20"/>
          <w:lang w:val="en-US"/>
        </w:rPr>
        <w:t>Lees</w:t>
      </w:r>
      <w:r w:rsidRPr="004D64AB">
        <w:rPr>
          <w:rFonts w:ascii="Comic Sans MS" w:hAnsi="Comic Sans MS"/>
          <w:sz w:val="20"/>
          <w:szCs w:val="20"/>
        </w:rPr>
        <w:t xml:space="preserve"> (</w:t>
      </w:r>
      <w:r>
        <w:rPr>
          <w:rFonts w:ascii="Comic Sans MS" w:hAnsi="Comic Sans MS"/>
          <w:sz w:val="20"/>
          <w:szCs w:val="20"/>
          <w:lang w:val="en-US"/>
        </w:rPr>
        <w:t>Lees</w:t>
      </w:r>
      <w:r w:rsidRPr="004D64AB">
        <w:rPr>
          <w:rFonts w:ascii="Comic Sans MS" w:hAnsi="Comic Sans MS"/>
          <w:sz w:val="20"/>
          <w:szCs w:val="20"/>
        </w:rPr>
        <w:t xml:space="preserve">, 1960. </w:t>
      </w:r>
      <w:r>
        <w:rPr>
          <w:rFonts w:ascii="Comic Sans MS" w:hAnsi="Comic Sans MS"/>
          <w:sz w:val="20"/>
          <w:szCs w:val="20"/>
          <w:lang w:val="en-US"/>
        </w:rPr>
        <w:t>Lees</w:t>
      </w:r>
      <w:r w:rsidRPr="004D64AB">
        <w:rPr>
          <w:rFonts w:ascii="Comic Sans MS" w:hAnsi="Comic Sans MS"/>
          <w:sz w:val="20"/>
          <w:szCs w:val="20"/>
        </w:rPr>
        <w:t xml:space="preserve">, 1967), τον </w:t>
      </w:r>
      <w:r>
        <w:rPr>
          <w:rFonts w:ascii="Comic Sans MS" w:hAnsi="Comic Sans MS"/>
          <w:sz w:val="20"/>
          <w:szCs w:val="20"/>
          <w:lang w:val="en-US"/>
        </w:rPr>
        <w:t>Wiseman</w:t>
      </w:r>
      <w:r w:rsidRPr="004D64AB">
        <w:rPr>
          <w:rFonts w:ascii="Comic Sans MS" w:hAnsi="Comic Sans MS"/>
          <w:sz w:val="20"/>
          <w:szCs w:val="20"/>
        </w:rPr>
        <w:t xml:space="preserve"> (</w:t>
      </w:r>
      <w:r>
        <w:rPr>
          <w:rFonts w:ascii="Comic Sans MS" w:hAnsi="Comic Sans MS"/>
          <w:sz w:val="20"/>
          <w:szCs w:val="20"/>
          <w:lang w:val="en-US"/>
        </w:rPr>
        <w:t>Wiseman</w:t>
      </w:r>
      <w:r w:rsidRPr="004D64AB">
        <w:rPr>
          <w:rFonts w:ascii="Comic Sans MS" w:hAnsi="Comic Sans MS"/>
          <w:sz w:val="20"/>
          <w:szCs w:val="20"/>
        </w:rPr>
        <w:t xml:space="preserve">, 1963) </w:t>
      </w:r>
      <w:r>
        <w:rPr>
          <w:rFonts w:ascii="Comic Sans MS" w:hAnsi="Comic Sans MS"/>
          <w:sz w:val="20"/>
          <w:szCs w:val="20"/>
        </w:rPr>
        <w:t>και τους οπαδούς της Σχολής του Σικάγου</w:t>
      </w:r>
      <w:r w:rsidRPr="00DA2F5D">
        <w:rPr>
          <w:rFonts w:ascii="Comic Sans MS" w:hAnsi="Comic Sans MS"/>
          <w:sz w:val="20"/>
          <w:szCs w:val="20"/>
        </w:rPr>
        <w:t xml:space="preserve">. </w:t>
      </w:r>
      <w:r>
        <w:rPr>
          <w:rFonts w:ascii="Comic Sans MS" w:hAnsi="Comic Sans MS"/>
          <w:sz w:val="20"/>
          <w:szCs w:val="20"/>
        </w:rPr>
        <w:t xml:space="preserve">Σύμφωνα με τον </w:t>
      </w:r>
      <w:r>
        <w:rPr>
          <w:rFonts w:ascii="Comic Sans MS" w:hAnsi="Comic Sans MS"/>
          <w:sz w:val="20"/>
          <w:szCs w:val="20"/>
          <w:lang w:val="en-US"/>
        </w:rPr>
        <w:t>Lees</w:t>
      </w:r>
      <w:r>
        <w:rPr>
          <w:rFonts w:ascii="Comic Sans MS" w:hAnsi="Comic Sans MS"/>
          <w:sz w:val="20"/>
          <w:szCs w:val="20"/>
        </w:rPr>
        <w:t xml:space="preserve">, οι δυνάμεις της αγοράς μπορούν να επιφέρουν μια ορθολογική και αποτελεσματική κατανομή των πόρων της υγείας, όπως ακριβώς συμβαίνει με όλα τα άλλα ιδιωτικά αγαθά. Το 1963, ο </w:t>
      </w:r>
      <w:r>
        <w:rPr>
          <w:rFonts w:ascii="Comic Sans MS" w:hAnsi="Comic Sans MS"/>
          <w:sz w:val="20"/>
          <w:szCs w:val="20"/>
          <w:lang w:val="en-US"/>
        </w:rPr>
        <w:t>Arrow</w:t>
      </w:r>
      <w:r w:rsidRPr="000229EC">
        <w:rPr>
          <w:rFonts w:ascii="Comic Sans MS" w:hAnsi="Comic Sans MS"/>
          <w:sz w:val="20"/>
          <w:szCs w:val="20"/>
        </w:rPr>
        <w:t xml:space="preserve"> </w:t>
      </w:r>
      <w:r>
        <w:rPr>
          <w:rFonts w:ascii="Comic Sans MS" w:hAnsi="Comic Sans MS"/>
          <w:sz w:val="20"/>
          <w:szCs w:val="20"/>
        </w:rPr>
        <w:t>έδειξε ότι η υγεία διαφοροποιείται από τα υπόλοιπα ιδιωτικά αγαθά και υποστήριξε ότι οι δυνάμεις της αγοράς αποτυγχάνουν στην προσπάθεια επίτευξης της δίκαιης κατανομής των πόρων στον τομέα της υγείας (</w:t>
      </w:r>
      <w:r>
        <w:rPr>
          <w:rFonts w:ascii="Comic Sans MS" w:hAnsi="Comic Sans MS"/>
          <w:sz w:val="20"/>
          <w:szCs w:val="20"/>
          <w:lang w:val="en-US"/>
        </w:rPr>
        <w:t>Arrow</w:t>
      </w:r>
      <w:r w:rsidRPr="000229EC">
        <w:rPr>
          <w:rFonts w:ascii="Comic Sans MS" w:hAnsi="Comic Sans MS"/>
          <w:sz w:val="20"/>
          <w:szCs w:val="20"/>
        </w:rPr>
        <w:t>, 1963)</w:t>
      </w:r>
      <w:r>
        <w:rPr>
          <w:rFonts w:ascii="Comic Sans MS" w:hAnsi="Comic Sans MS"/>
          <w:sz w:val="20"/>
          <w:szCs w:val="20"/>
        </w:rPr>
        <w:t xml:space="preserve">. Η ανισότητα στην κατανομή των πόρων της υγείας συνοδεύεται από άλλες ανισότητες που σχετίζονται με την υγεία, όπως ανισότητες σχετικά με το φύλο, την ηλικία, το ατομικό εισόδημα, τη γεωγραφική </w:t>
      </w:r>
      <w:r>
        <w:rPr>
          <w:rFonts w:ascii="Comic Sans MS" w:hAnsi="Comic Sans MS"/>
          <w:sz w:val="20"/>
          <w:szCs w:val="20"/>
        </w:rPr>
        <w:lastRenderedPageBreak/>
        <w:t xml:space="preserve">θέση, τις ευπαθείς και ευάλωτες ομάδες, τους μετακινούμενους πληθυσμούς και άλλα. Συχνά, η προσφορά πόρων σε ένα τομέα υγείας υπονομεύει τη χρηματοδότηση ενός άλλου τομέα. Σύμφωνα με τον </w:t>
      </w:r>
      <w:r>
        <w:rPr>
          <w:rFonts w:ascii="Comic Sans MS" w:hAnsi="Comic Sans MS"/>
          <w:sz w:val="20"/>
          <w:szCs w:val="20"/>
          <w:lang w:val="en-US"/>
        </w:rPr>
        <w:t>Coase</w:t>
      </w:r>
      <w:r w:rsidRPr="001A2853">
        <w:rPr>
          <w:rFonts w:ascii="Comic Sans MS" w:hAnsi="Comic Sans MS"/>
          <w:sz w:val="20"/>
          <w:szCs w:val="20"/>
        </w:rPr>
        <w:t xml:space="preserve">, </w:t>
      </w:r>
      <w:r>
        <w:rPr>
          <w:rFonts w:ascii="Comic Sans MS" w:hAnsi="Comic Sans MS"/>
          <w:sz w:val="20"/>
          <w:szCs w:val="20"/>
        </w:rPr>
        <w:t xml:space="preserve">το ίδιο ισχύει επίσης σε ατομικό επίπεδο, δηλαδή κανενός η μερίδα </w:t>
      </w:r>
      <w:r w:rsidRPr="001A2853">
        <w:rPr>
          <w:rFonts w:ascii="Comic Sans MS" w:hAnsi="Comic Sans MS"/>
          <w:sz w:val="20"/>
          <w:szCs w:val="20"/>
        </w:rPr>
        <w:t>(</w:t>
      </w:r>
      <w:r>
        <w:rPr>
          <w:rFonts w:ascii="Comic Sans MS" w:hAnsi="Comic Sans MS"/>
          <w:sz w:val="20"/>
          <w:szCs w:val="20"/>
          <w:lang w:val="en-US"/>
        </w:rPr>
        <w:t>lot</w:t>
      </w:r>
      <w:r w:rsidRPr="001A2853">
        <w:rPr>
          <w:rFonts w:ascii="Comic Sans MS" w:hAnsi="Comic Sans MS"/>
          <w:sz w:val="20"/>
          <w:szCs w:val="20"/>
        </w:rPr>
        <w:t xml:space="preserve">) </w:t>
      </w:r>
      <w:r>
        <w:rPr>
          <w:rFonts w:ascii="Comic Sans MS" w:hAnsi="Comic Sans MS"/>
          <w:sz w:val="20"/>
          <w:szCs w:val="20"/>
        </w:rPr>
        <w:t xml:space="preserve">δε μπορεί να βελτιωθεί χωρίς ταυτόχρονα να μειωθεί εκείνη κάποιου άλλου </w:t>
      </w:r>
      <w:r w:rsidRPr="001A2853">
        <w:rPr>
          <w:rFonts w:ascii="Comic Sans MS" w:hAnsi="Comic Sans MS"/>
          <w:sz w:val="20"/>
          <w:szCs w:val="20"/>
        </w:rPr>
        <w:t>(</w:t>
      </w:r>
      <w:r>
        <w:rPr>
          <w:rFonts w:ascii="Comic Sans MS" w:hAnsi="Comic Sans MS"/>
          <w:sz w:val="20"/>
          <w:szCs w:val="20"/>
          <w:lang w:val="en-US"/>
        </w:rPr>
        <w:t>Coase</w:t>
      </w:r>
      <w:r w:rsidRPr="001A2853">
        <w:rPr>
          <w:rFonts w:ascii="Comic Sans MS" w:hAnsi="Comic Sans MS"/>
          <w:sz w:val="20"/>
          <w:szCs w:val="20"/>
        </w:rPr>
        <w:t>, 1960)</w:t>
      </w:r>
      <w:r>
        <w:rPr>
          <w:rFonts w:ascii="Comic Sans MS" w:hAnsi="Comic Sans MS"/>
          <w:sz w:val="20"/>
          <w:szCs w:val="20"/>
        </w:rPr>
        <w:t>.</w:t>
      </w:r>
    </w:p>
    <w:p w:rsidR="000462D1" w:rsidRDefault="000462D1" w:rsidP="000462D1">
      <w:pPr>
        <w:spacing w:line="360" w:lineRule="auto"/>
        <w:ind w:firstLine="709"/>
        <w:jc w:val="both"/>
        <w:rPr>
          <w:rFonts w:ascii="Comic Sans MS" w:hAnsi="Comic Sans MS"/>
          <w:sz w:val="20"/>
          <w:szCs w:val="20"/>
        </w:rPr>
      </w:pPr>
      <w:r>
        <w:rPr>
          <w:rFonts w:ascii="Comic Sans MS" w:hAnsi="Comic Sans MS"/>
          <w:sz w:val="20"/>
          <w:szCs w:val="20"/>
        </w:rPr>
        <w:t>Η κατανομή των συχνά περιορισμένων πόρων οδήγησε στην ανάγκη καθορισμού προτεραιοτήτων (</w:t>
      </w:r>
      <w:r>
        <w:rPr>
          <w:rFonts w:ascii="Comic Sans MS" w:hAnsi="Comic Sans MS"/>
          <w:sz w:val="20"/>
          <w:szCs w:val="20"/>
          <w:lang w:val="en-US"/>
        </w:rPr>
        <w:t>priorities</w:t>
      </w:r>
      <w:r w:rsidRPr="00D442EB">
        <w:rPr>
          <w:rFonts w:ascii="Comic Sans MS" w:hAnsi="Comic Sans MS"/>
          <w:sz w:val="20"/>
          <w:szCs w:val="20"/>
        </w:rPr>
        <w:t xml:space="preserve">) </w:t>
      </w:r>
      <w:r>
        <w:rPr>
          <w:rFonts w:ascii="Comic Sans MS" w:hAnsi="Comic Sans MS"/>
          <w:sz w:val="20"/>
          <w:szCs w:val="20"/>
        </w:rPr>
        <w:t xml:space="preserve">στο χώρο της υγείας. Ωστόσο, το ερώτημα είναι εάν και κατά πόσο είναι δυνατό να γίνεται αναφορά σε προτεραιότητες στον τομέα της υγείας και εάν ναι με ποια κριτήρια. Σύμφωνα με τους </w:t>
      </w:r>
      <w:r w:rsidRPr="00D442EB">
        <w:rPr>
          <w:rFonts w:ascii="Comic Sans MS" w:hAnsi="Comic Sans MS" w:cs="Arial"/>
          <w:sz w:val="20"/>
          <w:szCs w:val="20"/>
          <w:lang w:val="en-GB"/>
        </w:rPr>
        <w:t>Daniels</w:t>
      </w:r>
      <w:r w:rsidRPr="00123F39">
        <w:rPr>
          <w:rFonts w:ascii="Comic Sans MS" w:hAnsi="Comic Sans MS" w:cs="Arial"/>
          <w:sz w:val="20"/>
          <w:szCs w:val="20"/>
        </w:rPr>
        <w:t xml:space="preserve"> </w:t>
      </w:r>
      <w:r>
        <w:rPr>
          <w:rFonts w:ascii="Comic Sans MS" w:hAnsi="Comic Sans MS" w:cs="Arial"/>
          <w:sz w:val="20"/>
          <w:szCs w:val="20"/>
        </w:rPr>
        <w:t>και</w:t>
      </w:r>
      <w:r w:rsidRPr="00123F39">
        <w:rPr>
          <w:rFonts w:ascii="Comic Sans MS" w:hAnsi="Comic Sans MS" w:cs="Arial"/>
          <w:sz w:val="20"/>
          <w:szCs w:val="20"/>
        </w:rPr>
        <w:t xml:space="preserve"> </w:t>
      </w:r>
      <w:r w:rsidRPr="00D442EB">
        <w:rPr>
          <w:rFonts w:ascii="Comic Sans MS" w:hAnsi="Comic Sans MS" w:cs="Arial"/>
          <w:sz w:val="20"/>
          <w:szCs w:val="20"/>
          <w:lang w:val="en-GB"/>
        </w:rPr>
        <w:t>Sabin</w:t>
      </w:r>
      <w:r w:rsidRPr="00D442EB">
        <w:rPr>
          <w:rFonts w:ascii="Comic Sans MS" w:hAnsi="Comic Sans MS"/>
          <w:sz w:val="20"/>
          <w:szCs w:val="20"/>
        </w:rPr>
        <w:t xml:space="preserve">, </w:t>
      </w:r>
      <w:r>
        <w:rPr>
          <w:rFonts w:ascii="Comic Sans MS" w:hAnsi="Comic Sans MS"/>
          <w:sz w:val="20"/>
          <w:szCs w:val="20"/>
        </w:rPr>
        <w:t>τα δυο βασικά κριτήρια για τον καθορισμό προτεραιοτήτων είναι (α) η νομιμότητα, δηλαδή το σύνολο των συνθηκών και των αρχών, κάτω από τις οποίες ένα κράτος, οργανισμός ή άτομο θα επιλέξει τις υπηρεσίες που θα προσφέρει και (β) η αμεροληψία, δηλαδή το πότε ένας ασθενής ή επαγγελματίας υγείας θα έχει επαρκή αιτιολόγηση, προκειμένου να αποδεχτεί ως δίκαιη την επιλογή μιας συγκεκριμένης προτεραιότητας (</w:t>
      </w:r>
      <w:r w:rsidRPr="00D442EB">
        <w:rPr>
          <w:rFonts w:ascii="Comic Sans MS" w:hAnsi="Comic Sans MS" w:cs="Arial"/>
          <w:sz w:val="20"/>
          <w:szCs w:val="20"/>
          <w:lang w:val="en-GB"/>
        </w:rPr>
        <w:t>Daniels</w:t>
      </w:r>
      <w:r w:rsidRPr="00123F39">
        <w:rPr>
          <w:rFonts w:ascii="Comic Sans MS" w:hAnsi="Comic Sans MS" w:cs="Arial"/>
          <w:sz w:val="20"/>
          <w:szCs w:val="20"/>
        </w:rPr>
        <w:t xml:space="preserve"> </w:t>
      </w:r>
      <w:r>
        <w:rPr>
          <w:rFonts w:ascii="Comic Sans MS" w:hAnsi="Comic Sans MS" w:cs="Arial"/>
          <w:sz w:val="20"/>
          <w:szCs w:val="20"/>
          <w:lang w:val="en-US"/>
        </w:rPr>
        <w:t>and</w:t>
      </w:r>
      <w:r w:rsidRPr="00123F39">
        <w:rPr>
          <w:rFonts w:ascii="Comic Sans MS" w:hAnsi="Comic Sans MS" w:cs="Arial"/>
          <w:sz w:val="20"/>
          <w:szCs w:val="20"/>
        </w:rPr>
        <w:t xml:space="preserve"> </w:t>
      </w:r>
      <w:r w:rsidRPr="00D442EB">
        <w:rPr>
          <w:rFonts w:ascii="Comic Sans MS" w:hAnsi="Comic Sans MS" w:cs="Arial"/>
          <w:sz w:val="20"/>
          <w:szCs w:val="20"/>
          <w:lang w:val="en-GB"/>
        </w:rPr>
        <w:t>Sabin</w:t>
      </w:r>
      <w:r w:rsidRPr="00D442EB">
        <w:rPr>
          <w:rFonts w:ascii="Comic Sans MS" w:hAnsi="Comic Sans MS"/>
          <w:sz w:val="20"/>
          <w:szCs w:val="20"/>
        </w:rPr>
        <w:t xml:space="preserve">, </w:t>
      </w:r>
      <w:r w:rsidRPr="00123F39">
        <w:rPr>
          <w:rFonts w:ascii="Comic Sans MS" w:hAnsi="Comic Sans MS"/>
          <w:sz w:val="20"/>
          <w:szCs w:val="20"/>
        </w:rPr>
        <w:t>1997</w:t>
      </w:r>
      <w:r w:rsidRPr="00D442EB">
        <w:rPr>
          <w:rFonts w:ascii="Comic Sans MS" w:hAnsi="Comic Sans MS"/>
          <w:sz w:val="20"/>
          <w:szCs w:val="20"/>
        </w:rPr>
        <w:t>)</w:t>
      </w:r>
      <w:r>
        <w:rPr>
          <w:rFonts w:ascii="Comic Sans MS" w:hAnsi="Comic Sans MS"/>
          <w:sz w:val="20"/>
          <w:szCs w:val="20"/>
        </w:rPr>
        <w:t>.</w:t>
      </w:r>
      <w:r w:rsidRPr="009D0A0B">
        <w:rPr>
          <w:rFonts w:ascii="Comic Sans MS" w:hAnsi="Comic Sans MS"/>
          <w:sz w:val="20"/>
          <w:szCs w:val="20"/>
        </w:rPr>
        <w:t xml:space="preserve"> </w:t>
      </w:r>
      <w:r>
        <w:rPr>
          <w:rFonts w:ascii="Comic Sans MS" w:hAnsi="Comic Sans MS"/>
          <w:sz w:val="20"/>
          <w:szCs w:val="20"/>
        </w:rPr>
        <w:t xml:space="preserve">Ωστόσο, ζητήματα εγείρονται όσον αφορά στην κατανομή των πόρων και σε σχέση με την ατομική ευθύνη και τις επιλογές συμπεριφοράς, που έχουν επίδραση στην υγεία, στην ποιότητα της ζωής και στην ίδια τη ζωή. </w:t>
      </w:r>
    </w:p>
    <w:p w:rsidR="001B437C" w:rsidRDefault="001B437C" w:rsidP="000462D1">
      <w:pPr>
        <w:spacing w:line="360" w:lineRule="auto"/>
        <w:ind w:firstLine="709"/>
        <w:jc w:val="both"/>
        <w:rPr>
          <w:rFonts w:ascii="Comic Sans MS" w:hAnsi="Comic Sans MS"/>
          <w:sz w:val="20"/>
          <w:szCs w:val="20"/>
        </w:rPr>
      </w:pPr>
    </w:p>
    <w:p w:rsidR="001B437C" w:rsidRPr="00DD304A" w:rsidRDefault="001B437C" w:rsidP="000462D1">
      <w:pPr>
        <w:spacing w:line="360" w:lineRule="auto"/>
        <w:ind w:firstLine="709"/>
        <w:jc w:val="both"/>
        <w:rPr>
          <w:rFonts w:ascii="Comic Sans MS" w:hAnsi="Comic Sans MS"/>
          <w:b/>
          <w:sz w:val="22"/>
          <w:szCs w:val="22"/>
          <w:lang w:val="en-US"/>
        </w:rPr>
      </w:pPr>
      <w:r w:rsidRPr="00DD304A">
        <w:rPr>
          <w:rFonts w:ascii="Comic Sans MS" w:hAnsi="Comic Sans MS"/>
          <w:b/>
          <w:sz w:val="22"/>
          <w:szCs w:val="22"/>
        </w:rPr>
        <w:t>6. Επίλογος</w:t>
      </w:r>
    </w:p>
    <w:p w:rsidR="00DD304A" w:rsidRPr="00DD304A" w:rsidRDefault="00DD304A" w:rsidP="00DD304A">
      <w:pPr>
        <w:spacing w:line="360" w:lineRule="auto"/>
        <w:ind w:firstLine="709"/>
        <w:jc w:val="both"/>
        <w:rPr>
          <w:rFonts w:ascii="Comic Sans MS" w:hAnsi="Comic Sans MS"/>
          <w:sz w:val="20"/>
          <w:szCs w:val="20"/>
        </w:rPr>
      </w:pPr>
      <w:r w:rsidRPr="00DD304A">
        <w:rPr>
          <w:rFonts w:ascii="Comic Sans MS" w:hAnsi="Comic Sans MS"/>
          <w:sz w:val="20"/>
          <w:szCs w:val="20"/>
        </w:rPr>
        <w:t xml:space="preserve">Παρά τη φιλοσοφική αντιπαράθεση, </w:t>
      </w:r>
      <w:r>
        <w:rPr>
          <w:rFonts w:ascii="Comic Sans MS" w:hAnsi="Comic Sans MS"/>
          <w:sz w:val="20"/>
          <w:szCs w:val="20"/>
        </w:rPr>
        <w:t>που φαίνεται να αναδύεται μεταξύ των αρχών της βιοηθικής,</w:t>
      </w:r>
      <w:r w:rsidRPr="00DD304A">
        <w:rPr>
          <w:rFonts w:ascii="Comic Sans MS" w:hAnsi="Comic Sans MS"/>
          <w:sz w:val="20"/>
          <w:szCs w:val="20"/>
        </w:rPr>
        <w:t xml:space="preserve"> </w:t>
      </w:r>
      <w:r>
        <w:rPr>
          <w:rFonts w:ascii="Comic Sans MS" w:hAnsi="Comic Sans MS"/>
          <w:sz w:val="20"/>
          <w:szCs w:val="20"/>
        </w:rPr>
        <w:t>δεν παύουν να κατέχουν πλέον</w:t>
      </w:r>
      <w:r w:rsidRPr="00DD304A">
        <w:rPr>
          <w:rFonts w:ascii="Comic Sans MS" w:hAnsi="Comic Sans MS"/>
          <w:sz w:val="20"/>
          <w:szCs w:val="20"/>
        </w:rPr>
        <w:t xml:space="preserve"> εξέχουσα θέση στην</w:t>
      </w:r>
      <w:r>
        <w:rPr>
          <w:rFonts w:ascii="Comic Sans MS" w:hAnsi="Comic Sans MS"/>
          <w:sz w:val="20"/>
          <w:szCs w:val="20"/>
        </w:rPr>
        <w:t xml:space="preserve"> καθημερινή ιατρική πρακτική,</w:t>
      </w:r>
      <w:r w:rsidRPr="00DD304A">
        <w:rPr>
          <w:rFonts w:ascii="Comic Sans MS" w:hAnsi="Comic Sans MS"/>
          <w:sz w:val="20"/>
          <w:szCs w:val="20"/>
        </w:rPr>
        <w:t xml:space="preserve"> </w:t>
      </w:r>
      <w:r>
        <w:rPr>
          <w:rFonts w:ascii="Comic Sans MS" w:hAnsi="Comic Sans MS"/>
          <w:sz w:val="20"/>
          <w:szCs w:val="20"/>
        </w:rPr>
        <w:t>ενισχύοντας την υπευθυνότητα από την πλευρά των ασθενών</w:t>
      </w:r>
      <w:r w:rsidRPr="00DD304A">
        <w:rPr>
          <w:rFonts w:ascii="Comic Sans MS" w:hAnsi="Comic Sans MS"/>
          <w:sz w:val="20"/>
          <w:szCs w:val="20"/>
        </w:rPr>
        <w:t xml:space="preserve"> ως σύνολο αντιλήψεων απαραίτη</w:t>
      </w:r>
      <w:r>
        <w:rPr>
          <w:rFonts w:ascii="Comic Sans MS" w:hAnsi="Comic Sans MS"/>
          <w:sz w:val="20"/>
          <w:szCs w:val="20"/>
        </w:rPr>
        <w:t>των για τη λήψη ορθών αποφάσεων, α</w:t>
      </w:r>
      <w:r w:rsidRPr="00DD304A">
        <w:rPr>
          <w:rFonts w:ascii="Comic Sans MS" w:hAnsi="Comic Sans MS"/>
          <w:sz w:val="20"/>
          <w:szCs w:val="20"/>
        </w:rPr>
        <w:t>ντικαθιστώντας στ</w:t>
      </w:r>
      <w:r>
        <w:rPr>
          <w:rFonts w:ascii="Comic Sans MS" w:hAnsi="Comic Sans MS"/>
          <w:sz w:val="20"/>
          <w:szCs w:val="20"/>
        </w:rPr>
        <w:t xml:space="preserve">αδιακά τον ιατρικό πατερναλισμό, δίνοντας </w:t>
      </w:r>
      <w:r w:rsidRPr="00DD304A">
        <w:rPr>
          <w:rFonts w:ascii="Comic Sans MS" w:hAnsi="Comic Sans MS"/>
          <w:sz w:val="20"/>
          <w:szCs w:val="20"/>
        </w:rPr>
        <w:t>τη δυνατότητα στους ασθενείς να λαμβάνουν οι ίδιοι αποφάσεις για την υγεία τους και την παρέμβαση στο σώμα τους.</w:t>
      </w:r>
    </w:p>
    <w:p w:rsidR="00DD304A" w:rsidRPr="00DD304A" w:rsidRDefault="00DD304A" w:rsidP="00DD304A">
      <w:pPr>
        <w:spacing w:line="360" w:lineRule="auto"/>
        <w:ind w:firstLine="709"/>
        <w:jc w:val="both"/>
        <w:rPr>
          <w:rFonts w:ascii="Comic Sans MS" w:hAnsi="Comic Sans MS"/>
          <w:sz w:val="20"/>
          <w:szCs w:val="20"/>
        </w:rPr>
      </w:pPr>
    </w:p>
    <w:p w:rsidR="00DD304A" w:rsidRPr="00DD304A" w:rsidRDefault="00DD304A" w:rsidP="000462D1">
      <w:pPr>
        <w:spacing w:line="360" w:lineRule="auto"/>
        <w:ind w:firstLine="709"/>
        <w:jc w:val="both"/>
        <w:rPr>
          <w:rFonts w:ascii="Comic Sans MS" w:hAnsi="Comic Sans MS"/>
          <w:sz w:val="20"/>
          <w:szCs w:val="20"/>
        </w:rPr>
      </w:pPr>
    </w:p>
    <w:p w:rsidR="00E156C1" w:rsidRDefault="00E156C1"/>
    <w:sectPr w:rsidR="00E156C1" w:rsidSect="00E156C1">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C97" w:rsidRDefault="00303C97" w:rsidP="000462D1">
      <w:r>
        <w:separator/>
      </w:r>
    </w:p>
  </w:endnote>
  <w:endnote w:type="continuationSeparator" w:id="1">
    <w:p w:rsidR="00303C97" w:rsidRDefault="00303C97" w:rsidP="000462D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AFF" w:usb1="C000605B" w:usb2="00000029" w:usb3="00000000" w:csb0="000101F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1"/>
    <w:family w:val="swiss"/>
    <w:pitch w:val="variable"/>
    <w:sig w:usb0="A10006FF" w:usb1="4000205B" w:usb2="00000010" w:usb3="00000000" w:csb0="0000019F" w:csb1="00000000"/>
  </w:font>
  <w:font w:name="BaskervilleNewBQ-Italic">
    <w:panose1 w:val="00000000000000000000"/>
    <w:charset w:val="A1"/>
    <w:family w:val="auto"/>
    <w:notTrueType/>
    <w:pitch w:val="default"/>
    <w:sig w:usb0="00000081" w:usb1="00000000" w:usb2="00000000" w:usb3="00000000" w:csb0="00000008" w:csb1="00000000"/>
  </w:font>
  <w:font w:name="BaskervilleNewBQ-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22" w:rsidRDefault="007E2F22">
    <w:pPr>
      <w:pStyle w:val="a8"/>
      <w:jc w:val="right"/>
    </w:pPr>
    <w:fldSimple w:instr=" PAGE   \* MERGEFORMAT ">
      <w:r w:rsidR="00390D7A">
        <w:rPr>
          <w:noProof/>
        </w:rPr>
        <w:t>3</w:t>
      </w:r>
    </w:fldSimple>
  </w:p>
  <w:p w:rsidR="007E2F22" w:rsidRDefault="007E2F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C97" w:rsidRDefault="00303C97" w:rsidP="000462D1">
      <w:r>
        <w:separator/>
      </w:r>
    </w:p>
  </w:footnote>
  <w:footnote w:type="continuationSeparator" w:id="1">
    <w:p w:rsidR="00303C97" w:rsidRDefault="00303C97" w:rsidP="000462D1">
      <w:r>
        <w:continuationSeparator/>
      </w:r>
    </w:p>
  </w:footnote>
  <w:footnote w:id="2">
    <w:p w:rsidR="000462D1" w:rsidRPr="0067295A" w:rsidRDefault="000462D1" w:rsidP="000462D1">
      <w:pPr>
        <w:spacing w:line="360" w:lineRule="auto"/>
        <w:jc w:val="both"/>
        <w:rPr>
          <w:rFonts w:ascii="Comic Sans MS" w:hAnsi="Comic Sans MS"/>
          <w:sz w:val="16"/>
          <w:szCs w:val="16"/>
          <w:lang w:val="en-GB"/>
        </w:rPr>
      </w:pPr>
      <w:r w:rsidRPr="0021516B">
        <w:rPr>
          <w:rStyle w:val="ad"/>
          <w:rFonts w:ascii="Comic Sans MS" w:hAnsi="Comic Sans MS"/>
          <w:sz w:val="16"/>
          <w:szCs w:val="16"/>
        </w:rPr>
        <w:footnoteRef/>
      </w:r>
      <w:r w:rsidRPr="0021516B">
        <w:rPr>
          <w:rFonts w:ascii="Comic Sans MS" w:hAnsi="Comic Sans MS"/>
          <w:sz w:val="16"/>
          <w:szCs w:val="16"/>
          <w:lang w:val="en-GB"/>
        </w:rPr>
        <w:t xml:space="preserve"> </w:t>
      </w:r>
      <w:r w:rsidRPr="0021516B">
        <w:rPr>
          <w:rFonts w:ascii="Comic Sans MS" w:hAnsi="Comic Sans MS"/>
          <w:sz w:val="16"/>
          <w:szCs w:val="16"/>
          <w:lang w:val="en-US"/>
        </w:rPr>
        <w:t xml:space="preserve">Childress J (2005). A principle-based approach. </w:t>
      </w:r>
      <w:r>
        <w:rPr>
          <w:rFonts w:ascii="Comic Sans MS" w:hAnsi="Comic Sans MS"/>
          <w:sz w:val="16"/>
          <w:szCs w:val="16"/>
          <w:lang w:val="de-DE"/>
        </w:rPr>
        <w:t>In: Kuhse H, Singer P (eds</w:t>
      </w:r>
      <w:r w:rsidRPr="0021516B">
        <w:rPr>
          <w:rFonts w:ascii="Comic Sans MS" w:hAnsi="Comic Sans MS"/>
          <w:sz w:val="16"/>
          <w:szCs w:val="16"/>
          <w:lang w:val="de-DE"/>
        </w:rPr>
        <w:t xml:space="preserve">). </w:t>
      </w:r>
      <w:r w:rsidRPr="0021516B">
        <w:rPr>
          <w:rFonts w:ascii="Comic Sans MS" w:hAnsi="Comic Sans MS"/>
          <w:i/>
          <w:sz w:val="16"/>
          <w:szCs w:val="16"/>
          <w:lang w:val="en-GB"/>
        </w:rPr>
        <w:t>A Companion to Bioethics</w:t>
      </w:r>
      <w:r w:rsidRPr="0021516B">
        <w:rPr>
          <w:rFonts w:ascii="Comic Sans MS" w:hAnsi="Comic Sans MS"/>
          <w:sz w:val="16"/>
          <w:szCs w:val="16"/>
          <w:lang w:val="en-GB"/>
        </w:rPr>
        <w:t xml:space="preserve">. </w:t>
      </w:r>
      <w:smartTag w:uri="urn:schemas-microsoft-com:office:smarttags" w:element="place">
        <w:smartTag w:uri="urn:schemas-microsoft-com:office:smarttags" w:element="City">
          <w:r>
            <w:rPr>
              <w:rFonts w:ascii="Comic Sans MS" w:hAnsi="Comic Sans MS"/>
              <w:sz w:val="16"/>
              <w:szCs w:val="16"/>
              <w:lang w:val="en-GB"/>
            </w:rPr>
            <w:t>Malden</w:t>
          </w:r>
        </w:smartTag>
        <w:r>
          <w:rPr>
            <w:rFonts w:ascii="Comic Sans MS" w:hAnsi="Comic Sans MS"/>
            <w:sz w:val="16"/>
            <w:szCs w:val="16"/>
            <w:lang w:val="en-GB"/>
          </w:rPr>
          <w:t xml:space="preserve">, </w:t>
        </w:r>
        <w:smartTag w:uri="urn:schemas-microsoft-com:office:smarttags" w:element="State">
          <w:r>
            <w:rPr>
              <w:rFonts w:ascii="Comic Sans MS" w:hAnsi="Comic Sans MS"/>
              <w:sz w:val="16"/>
              <w:szCs w:val="16"/>
              <w:lang w:val="en-GB"/>
            </w:rPr>
            <w:t>MA</w:t>
          </w:r>
        </w:smartTag>
      </w:smartTag>
      <w:r w:rsidRPr="0021516B">
        <w:rPr>
          <w:rFonts w:ascii="Comic Sans MS" w:hAnsi="Comic Sans MS"/>
          <w:sz w:val="16"/>
          <w:szCs w:val="16"/>
          <w:lang w:val="en-GB"/>
        </w:rPr>
        <w:t xml:space="preserve">: Blackwell Publishing, </w:t>
      </w:r>
      <w:r w:rsidRPr="0021516B">
        <w:rPr>
          <w:rFonts w:ascii="Comic Sans MS" w:hAnsi="Comic Sans MS"/>
          <w:sz w:val="16"/>
          <w:szCs w:val="16"/>
          <w:lang w:val="en-US"/>
        </w:rPr>
        <w:t xml:space="preserve">pp 61. </w:t>
      </w:r>
    </w:p>
  </w:footnote>
  <w:footnote w:id="3">
    <w:p w:rsidR="000462D1" w:rsidRPr="0067295A" w:rsidRDefault="000462D1" w:rsidP="000462D1">
      <w:pPr>
        <w:spacing w:line="360" w:lineRule="auto"/>
        <w:jc w:val="both"/>
        <w:rPr>
          <w:rFonts w:ascii="Comic Sans MS" w:hAnsi="Comic Sans MS"/>
          <w:sz w:val="16"/>
          <w:szCs w:val="16"/>
          <w:lang w:val="en-GB"/>
        </w:rPr>
      </w:pPr>
      <w:r w:rsidRPr="0021516B">
        <w:rPr>
          <w:rStyle w:val="ad"/>
          <w:rFonts w:ascii="Comic Sans MS" w:hAnsi="Comic Sans MS"/>
          <w:sz w:val="16"/>
          <w:szCs w:val="16"/>
        </w:rPr>
        <w:footnoteRef/>
      </w:r>
      <w:r w:rsidRPr="0021516B">
        <w:rPr>
          <w:rFonts w:ascii="Comic Sans MS" w:hAnsi="Comic Sans MS"/>
          <w:sz w:val="16"/>
          <w:szCs w:val="16"/>
          <w:lang w:val="en-GB"/>
        </w:rPr>
        <w:t xml:space="preserve"> </w:t>
      </w:r>
      <w:r w:rsidRPr="0021516B">
        <w:rPr>
          <w:rFonts w:ascii="Comic Sans MS" w:hAnsi="Comic Sans MS"/>
          <w:sz w:val="16"/>
          <w:szCs w:val="16"/>
          <w:lang w:val="en-US"/>
        </w:rPr>
        <w:t xml:space="preserve">Solomon WD (1978). Rules and Principles. </w:t>
      </w:r>
      <w:r>
        <w:rPr>
          <w:rFonts w:ascii="Comic Sans MS" w:hAnsi="Comic Sans MS"/>
          <w:sz w:val="16"/>
          <w:szCs w:val="16"/>
          <w:lang w:val="en-GB"/>
        </w:rPr>
        <w:t>In: Reich WT (ed</w:t>
      </w:r>
      <w:r w:rsidRPr="0021516B">
        <w:rPr>
          <w:rFonts w:ascii="Comic Sans MS" w:hAnsi="Comic Sans MS"/>
          <w:sz w:val="16"/>
          <w:szCs w:val="16"/>
          <w:lang w:val="en-GB"/>
        </w:rPr>
        <w:t xml:space="preserve">). </w:t>
      </w:r>
      <w:r w:rsidRPr="0021516B">
        <w:rPr>
          <w:rFonts w:ascii="Comic Sans MS" w:hAnsi="Comic Sans MS"/>
          <w:i/>
          <w:sz w:val="16"/>
          <w:szCs w:val="16"/>
          <w:lang w:val="en-GB"/>
        </w:rPr>
        <w:t>Encyclopedia of Bioethics</w:t>
      </w:r>
      <w:r w:rsidRPr="0021516B">
        <w:rPr>
          <w:rFonts w:ascii="Comic Sans MS" w:hAnsi="Comic Sans MS"/>
          <w:sz w:val="16"/>
          <w:szCs w:val="16"/>
          <w:lang w:val="en-GB"/>
        </w:rPr>
        <w:t xml:space="preserve">. </w:t>
      </w:r>
      <w:smartTag w:uri="urn:schemas-microsoft-com:office:smarttags" w:element="State">
        <w:smartTag w:uri="urn:schemas-microsoft-com:office:smarttags" w:element="place">
          <w:r w:rsidRPr="0021516B">
            <w:rPr>
              <w:rFonts w:ascii="Comic Sans MS" w:hAnsi="Comic Sans MS"/>
              <w:sz w:val="16"/>
              <w:szCs w:val="16"/>
              <w:lang w:val="en-GB"/>
            </w:rPr>
            <w:t>New York</w:t>
          </w:r>
        </w:smartTag>
      </w:smartTag>
      <w:r w:rsidRPr="0021516B">
        <w:rPr>
          <w:rFonts w:ascii="Comic Sans MS" w:hAnsi="Comic Sans MS"/>
          <w:sz w:val="16"/>
          <w:szCs w:val="16"/>
          <w:lang w:val="en-GB"/>
        </w:rPr>
        <w:t>: Free Press. vol 1, pp 408.</w:t>
      </w:r>
    </w:p>
  </w:footnote>
  <w:footnote w:id="4">
    <w:p w:rsidR="000462D1" w:rsidRPr="000462D1" w:rsidRDefault="000462D1" w:rsidP="000462D1">
      <w:pPr>
        <w:spacing w:line="360" w:lineRule="auto"/>
        <w:jc w:val="both"/>
        <w:rPr>
          <w:rFonts w:ascii="Comic Sans MS" w:hAnsi="Comic Sans MS"/>
          <w:sz w:val="16"/>
          <w:szCs w:val="16"/>
          <w:lang w:val="en-US"/>
        </w:rPr>
      </w:pPr>
      <w:r w:rsidRPr="0021516B">
        <w:rPr>
          <w:rStyle w:val="ad"/>
          <w:rFonts w:ascii="Comic Sans MS" w:hAnsi="Comic Sans MS"/>
          <w:sz w:val="16"/>
          <w:szCs w:val="16"/>
        </w:rPr>
        <w:footnoteRef/>
      </w:r>
      <w:r w:rsidRPr="0021516B">
        <w:rPr>
          <w:rFonts w:ascii="Comic Sans MS" w:hAnsi="Comic Sans MS"/>
          <w:sz w:val="16"/>
          <w:szCs w:val="16"/>
          <w:lang w:val="en-GB"/>
        </w:rPr>
        <w:t xml:space="preserve"> </w:t>
      </w:r>
      <w:r w:rsidRPr="0021516B">
        <w:rPr>
          <w:rFonts w:ascii="Comic Sans MS" w:hAnsi="Comic Sans MS"/>
          <w:sz w:val="16"/>
          <w:szCs w:val="16"/>
          <w:lang w:val="en-US"/>
        </w:rPr>
        <w:t xml:space="preserve">Boyle J (2005). An absolute approach. </w:t>
      </w:r>
      <w:r w:rsidRPr="00E140F9">
        <w:rPr>
          <w:rFonts w:ascii="Comic Sans MS" w:hAnsi="Comic Sans MS"/>
          <w:sz w:val="16"/>
          <w:szCs w:val="16"/>
          <w:lang w:val="de-DE"/>
        </w:rPr>
        <w:t xml:space="preserve">In: Kuhse H, Singer P (eds). </w:t>
      </w:r>
      <w:r w:rsidRPr="0021516B">
        <w:rPr>
          <w:rFonts w:ascii="Comic Sans MS" w:hAnsi="Comic Sans MS"/>
          <w:i/>
          <w:sz w:val="16"/>
          <w:szCs w:val="16"/>
          <w:lang w:val="en-GB"/>
        </w:rPr>
        <w:t>A Companion to Bioethics</w:t>
      </w:r>
      <w:r w:rsidRPr="0021516B">
        <w:rPr>
          <w:rFonts w:ascii="Comic Sans MS" w:hAnsi="Comic Sans MS"/>
          <w:sz w:val="16"/>
          <w:szCs w:val="16"/>
          <w:lang w:val="en-GB"/>
        </w:rPr>
        <w:t xml:space="preserve">. </w:t>
      </w:r>
      <w:smartTag w:uri="urn:schemas-microsoft-com:office:smarttags" w:element="place">
        <w:smartTag w:uri="urn:schemas-microsoft-com:office:smarttags" w:element="City">
          <w:r>
            <w:rPr>
              <w:rFonts w:ascii="Comic Sans MS" w:hAnsi="Comic Sans MS"/>
              <w:sz w:val="16"/>
              <w:szCs w:val="16"/>
              <w:lang w:val="en-GB"/>
            </w:rPr>
            <w:t>Malden</w:t>
          </w:r>
        </w:smartTag>
        <w:r>
          <w:rPr>
            <w:rFonts w:ascii="Comic Sans MS" w:hAnsi="Comic Sans MS"/>
            <w:sz w:val="16"/>
            <w:szCs w:val="16"/>
            <w:lang w:val="en-GB"/>
          </w:rPr>
          <w:t xml:space="preserve">, </w:t>
        </w:r>
        <w:smartTag w:uri="urn:schemas-microsoft-com:office:smarttags" w:element="State">
          <w:r>
            <w:rPr>
              <w:rFonts w:ascii="Comic Sans MS" w:hAnsi="Comic Sans MS"/>
              <w:sz w:val="16"/>
              <w:szCs w:val="16"/>
              <w:lang w:val="en-GB"/>
            </w:rPr>
            <w:t>MA</w:t>
          </w:r>
        </w:smartTag>
      </w:smartTag>
      <w:r w:rsidRPr="0021516B">
        <w:rPr>
          <w:rFonts w:ascii="Comic Sans MS" w:hAnsi="Comic Sans MS"/>
          <w:sz w:val="16"/>
          <w:szCs w:val="16"/>
          <w:lang w:val="en-GB"/>
        </w:rPr>
        <w:t xml:space="preserve">: Blackwell Publishing, </w:t>
      </w:r>
      <w:r w:rsidRPr="0021516B">
        <w:rPr>
          <w:rFonts w:ascii="Comic Sans MS" w:hAnsi="Comic Sans MS"/>
          <w:sz w:val="16"/>
          <w:szCs w:val="16"/>
          <w:lang w:val="en-US"/>
        </w:rPr>
        <w:t xml:space="preserve">pp 72. </w:t>
      </w:r>
    </w:p>
  </w:footnote>
  <w:footnote w:id="5">
    <w:p w:rsidR="000462D1" w:rsidRPr="0021516B" w:rsidRDefault="000462D1" w:rsidP="000462D1">
      <w:pPr>
        <w:spacing w:line="360" w:lineRule="auto"/>
        <w:jc w:val="both"/>
        <w:rPr>
          <w:rFonts w:ascii="Comic Sans MS" w:hAnsi="Comic Sans MS"/>
          <w:sz w:val="16"/>
          <w:szCs w:val="16"/>
          <w:lang w:val="en-GB"/>
        </w:rPr>
      </w:pPr>
      <w:r w:rsidRPr="0021516B">
        <w:rPr>
          <w:rStyle w:val="ad"/>
          <w:rFonts w:ascii="Comic Sans MS" w:hAnsi="Comic Sans MS"/>
          <w:sz w:val="16"/>
          <w:szCs w:val="16"/>
        </w:rPr>
        <w:footnoteRef/>
      </w:r>
      <w:r w:rsidRPr="0021516B">
        <w:rPr>
          <w:rFonts w:ascii="Comic Sans MS" w:hAnsi="Comic Sans MS"/>
          <w:sz w:val="16"/>
          <w:szCs w:val="16"/>
          <w:lang w:val="en-GB"/>
        </w:rPr>
        <w:t xml:space="preserve"> </w:t>
      </w:r>
      <w:r w:rsidRPr="0021516B">
        <w:rPr>
          <w:rFonts w:ascii="Comic Sans MS" w:hAnsi="Comic Sans MS"/>
          <w:sz w:val="16"/>
          <w:szCs w:val="16"/>
          <w:lang w:val="en-US"/>
        </w:rPr>
        <w:t xml:space="preserve">Donagan A (1977). </w:t>
      </w:r>
      <w:r w:rsidRPr="0021516B">
        <w:rPr>
          <w:rFonts w:ascii="Comic Sans MS" w:hAnsi="Comic Sans MS"/>
          <w:i/>
          <w:sz w:val="16"/>
          <w:szCs w:val="16"/>
          <w:lang w:val="en-US"/>
        </w:rPr>
        <w:t>The Theory of Morality</w:t>
      </w:r>
      <w:r w:rsidRPr="0021516B">
        <w:rPr>
          <w:rFonts w:ascii="Comic Sans MS" w:hAnsi="Comic Sans MS"/>
          <w:sz w:val="16"/>
          <w:szCs w:val="16"/>
          <w:lang w:val="en-US"/>
        </w:rPr>
        <w:t xml:space="preserve">. </w:t>
      </w:r>
      <w:smartTag w:uri="urn:schemas-microsoft-com:office:smarttags" w:element="City">
        <w:smartTag w:uri="urn:schemas-microsoft-com:office:smarttags" w:element="place">
          <w:r w:rsidRPr="0021516B">
            <w:rPr>
              <w:rFonts w:ascii="Comic Sans MS" w:hAnsi="Comic Sans MS"/>
              <w:sz w:val="16"/>
              <w:szCs w:val="16"/>
              <w:lang w:val="en-US"/>
            </w:rPr>
            <w:t>Chicago</w:t>
          </w:r>
        </w:smartTag>
      </w:smartTag>
      <w:r w:rsidRPr="0021516B">
        <w:rPr>
          <w:rFonts w:ascii="Comic Sans MS" w:hAnsi="Comic Sans MS"/>
          <w:sz w:val="16"/>
          <w:szCs w:val="16"/>
          <w:lang w:val="en-US"/>
        </w:rPr>
        <w:t xml:space="preserve">: </w:t>
      </w:r>
      <w:smartTag w:uri="urn:schemas-microsoft-com:office:smarttags" w:element="place">
        <w:smartTag w:uri="urn:schemas-microsoft-com:office:smarttags" w:element="PlaceType">
          <w:r w:rsidRPr="0021516B">
            <w:rPr>
              <w:rFonts w:ascii="Comic Sans MS" w:hAnsi="Comic Sans MS"/>
              <w:sz w:val="16"/>
              <w:szCs w:val="16"/>
              <w:lang w:val="en-US"/>
            </w:rPr>
            <w:t>University</w:t>
          </w:r>
        </w:smartTag>
        <w:r w:rsidRPr="0021516B">
          <w:rPr>
            <w:rFonts w:ascii="Comic Sans MS" w:hAnsi="Comic Sans MS"/>
            <w:sz w:val="16"/>
            <w:szCs w:val="16"/>
            <w:lang w:val="en-US"/>
          </w:rPr>
          <w:t xml:space="preserve"> of </w:t>
        </w:r>
        <w:smartTag w:uri="urn:schemas-microsoft-com:office:smarttags" w:element="PlaceName">
          <w:r w:rsidRPr="0021516B">
            <w:rPr>
              <w:rFonts w:ascii="Comic Sans MS" w:hAnsi="Comic Sans MS"/>
              <w:sz w:val="16"/>
              <w:szCs w:val="16"/>
              <w:lang w:val="en-US"/>
            </w:rPr>
            <w:t>Chicago</w:t>
          </w:r>
        </w:smartTag>
      </w:smartTag>
      <w:r w:rsidRPr="0021516B">
        <w:rPr>
          <w:rFonts w:ascii="Comic Sans MS" w:hAnsi="Comic Sans MS"/>
          <w:sz w:val="16"/>
          <w:szCs w:val="16"/>
          <w:lang w:val="en-US"/>
        </w:rPr>
        <w:t xml:space="preserve"> Press, pp 66-68.</w:t>
      </w:r>
    </w:p>
  </w:footnote>
  <w:footnote w:id="6">
    <w:p w:rsidR="000462D1" w:rsidRPr="000462D1" w:rsidRDefault="000462D1" w:rsidP="000462D1">
      <w:pPr>
        <w:spacing w:line="360" w:lineRule="auto"/>
        <w:jc w:val="both"/>
        <w:rPr>
          <w:rFonts w:ascii="Comic Sans MS" w:hAnsi="Comic Sans MS"/>
          <w:sz w:val="16"/>
          <w:szCs w:val="16"/>
          <w:lang w:val="en-US"/>
        </w:rPr>
      </w:pPr>
      <w:r w:rsidRPr="0021516B">
        <w:rPr>
          <w:rStyle w:val="ad"/>
          <w:rFonts w:ascii="Comic Sans MS" w:hAnsi="Comic Sans MS"/>
          <w:sz w:val="16"/>
          <w:szCs w:val="16"/>
        </w:rPr>
        <w:footnoteRef/>
      </w:r>
      <w:r w:rsidRPr="0021516B">
        <w:rPr>
          <w:rFonts w:ascii="Comic Sans MS" w:hAnsi="Comic Sans MS"/>
          <w:sz w:val="16"/>
          <w:szCs w:val="16"/>
          <w:lang w:val="en-GB"/>
        </w:rPr>
        <w:t xml:space="preserve"> </w:t>
      </w:r>
      <w:r w:rsidRPr="0021516B">
        <w:rPr>
          <w:rFonts w:ascii="Comic Sans MS" w:hAnsi="Comic Sans MS"/>
          <w:sz w:val="16"/>
          <w:szCs w:val="16"/>
          <w:lang w:val="en-US"/>
        </w:rPr>
        <w:t>Mackie</w:t>
      </w:r>
      <w:r w:rsidRPr="0021516B">
        <w:rPr>
          <w:rFonts w:ascii="Comic Sans MS" w:hAnsi="Comic Sans MS"/>
          <w:sz w:val="16"/>
          <w:szCs w:val="16"/>
          <w:lang w:val="en-GB"/>
        </w:rPr>
        <w:t xml:space="preserve"> </w:t>
      </w:r>
      <w:r w:rsidRPr="0021516B">
        <w:rPr>
          <w:rFonts w:ascii="Comic Sans MS" w:hAnsi="Comic Sans MS"/>
          <w:sz w:val="16"/>
          <w:szCs w:val="16"/>
          <w:lang w:val="en-US"/>
        </w:rPr>
        <w:t>JL</w:t>
      </w:r>
      <w:r w:rsidRPr="0021516B">
        <w:rPr>
          <w:rFonts w:ascii="Comic Sans MS" w:hAnsi="Comic Sans MS"/>
          <w:sz w:val="16"/>
          <w:szCs w:val="16"/>
          <w:lang w:val="en-GB"/>
        </w:rPr>
        <w:t xml:space="preserve"> (1990). </w:t>
      </w:r>
      <w:r w:rsidRPr="0085170E">
        <w:rPr>
          <w:rFonts w:ascii="Comic Sans MS" w:hAnsi="Comic Sans MS"/>
          <w:i/>
          <w:sz w:val="16"/>
          <w:szCs w:val="16"/>
          <w:lang w:val="en-US"/>
        </w:rPr>
        <w:t>Ethics</w:t>
      </w:r>
      <w:r w:rsidRPr="0085170E">
        <w:rPr>
          <w:rFonts w:ascii="Comic Sans MS" w:hAnsi="Comic Sans MS"/>
          <w:i/>
          <w:sz w:val="16"/>
          <w:szCs w:val="16"/>
          <w:lang w:val="en-GB"/>
        </w:rPr>
        <w:t xml:space="preserve">. </w:t>
      </w:r>
      <w:r w:rsidRPr="0085170E">
        <w:rPr>
          <w:rFonts w:ascii="Comic Sans MS" w:hAnsi="Comic Sans MS"/>
          <w:i/>
          <w:sz w:val="16"/>
          <w:szCs w:val="16"/>
          <w:lang w:val="en-US"/>
        </w:rPr>
        <w:t>Inventing</w:t>
      </w:r>
      <w:r w:rsidRPr="0085170E">
        <w:rPr>
          <w:rFonts w:ascii="Comic Sans MS" w:hAnsi="Comic Sans MS"/>
          <w:i/>
          <w:sz w:val="16"/>
          <w:szCs w:val="16"/>
          <w:lang w:val="en-GB"/>
        </w:rPr>
        <w:t xml:space="preserve"> </w:t>
      </w:r>
      <w:r w:rsidRPr="0085170E">
        <w:rPr>
          <w:rFonts w:ascii="Comic Sans MS" w:hAnsi="Comic Sans MS"/>
          <w:i/>
          <w:sz w:val="16"/>
          <w:szCs w:val="16"/>
          <w:lang w:val="en-US"/>
        </w:rPr>
        <w:t>Right</w:t>
      </w:r>
      <w:r w:rsidRPr="0085170E">
        <w:rPr>
          <w:rFonts w:ascii="Comic Sans MS" w:hAnsi="Comic Sans MS"/>
          <w:i/>
          <w:sz w:val="16"/>
          <w:szCs w:val="16"/>
          <w:lang w:val="en-GB"/>
        </w:rPr>
        <w:t xml:space="preserve"> </w:t>
      </w:r>
      <w:r w:rsidRPr="0085170E">
        <w:rPr>
          <w:rFonts w:ascii="Comic Sans MS" w:hAnsi="Comic Sans MS"/>
          <w:i/>
          <w:sz w:val="16"/>
          <w:szCs w:val="16"/>
          <w:lang w:val="en-US"/>
        </w:rPr>
        <w:t>and</w:t>
      </w:r>
      <w:r w:rsidRPr="0085170E">
        <w:rPr>
          <w:rFonts w:ascii="Comic Sans MS" w:hAnsi="Comic Sans MS"/>
          <w:i/>
          <w:sz w:val="16"/>
          <w:szCs w:val="16"/>
          <w:lang w:val="en-GB"/>
        </w:rPr>
        <w:t xml:space="preserve"> </w:t>
      </w:r>
      <w:r w:rsidRPr="0085170E">
        <w:rPr>
          <w:rFonts w:ascii="Comic Sans MS" w:hAnsi="Comic Sans MS"/>
          <w:i/>
          <w:sz w:val="16"/>
          <w:szCs w:val="16"/>
          <w:lang w:val="en-US"/>
        </w:rPr>
        <w:t>Wrong</w:t>
      </w:r>
      <w:r w:rsidRPr="0021516B">
        <w:rPr>
          <w:rFonts w:ascii="Comic Sans MS" w:hAnsi="Comic Sans MS"/>
          <w:sz w:val="16"/>
          <w:szCs w:val="16"/>
          <w:lang w:val="en-US"/>
        </w:rPr>
        <w:t xml:space="preserve">. </w:t>
      </w:r>
      <w:smartTag w:uri="urn:schemas-microsoft-com:office:smarttags" w:element="country-region">
        <w:smartTag w:uri="urn:schemas-microsoft-com:office:smarttags" w:element="place">
          <w:r w:rsidRPr="0021516B">
            <w:rPr>
              <w:rFonts w:ascii="Comic Sans MS" w:hAnsi="Comic Sans MS"/>
              <w:sz w:val="16"/>
              <w:szCs w:val="16"/>
              <w:lang w:val="en-US"/>
            </w:rPr>
            <w:t>England</w:t>
          </w:r>
        </w:smartTag>
      </w:smartTag>
      <w:r w:rsidRPr="0021516B">
        <w:rPr>
          <w:rFonts w:ascii="Comic Sans MS" w:hAnsi="Comic Sans MS"/>
          <w:sz w:val="16"/>
          <w:szCs w:val="16"/>
          <w:lang w:val="en-US"/>
        </w:rPr>
        <w:t>: Penguin Books, pp 125.</w:t>
      </w:r>
    </w:p>
  </w:footnote>
  <w:footnote w:id="7">
    <w:p w:rsidR="000462D1" w:rsidRPr="00E6172F" w:rsidRDefault="000462D1" w:rsidP="00E6172F">
      <w:pPr>
        <w:spacing w:line="360" w:lineRule="auto"/>
        <w:jc w:val="both"/>
        <w:rPr>
          <w:rFonts w:ascii="Comic Sans MS" w:hAnsi="Comic Sans MS"/>
          <w:sz w:val="16"/>
          <w:szCs w:val="16"/>
        </w:rPr>
      </w:pPr>
      <w:r w:rsidRPr="0021516B">
        <w:rPr>
          <w:rStyle w:val="ad"/>
          <w:rFonts w:ascii="Comic Sans MS" w:hAnsi="Comic Sans MS"/>
          <w:sz w:val="16"/>
          <w:szCs w:val="16"/>
        </w:rPr>
        <w:footnoteRef/>
      </w:r>
      <w:r w:rsidRPr="0021516B">
        <w:rPr>
          <w:rFonts w:ascii="Comic Sans MS" w:hAnsi="Comic Sans MS"/>
          <w:sz w:val="16"/>
          <w:szCs w:val="16"/>
          <w:lang w:val="en-GB"/>
        </w:rPr>
        <w:t xml:space="preserve"> </w:t>
      </w:r>
      <w:r w:rsidRPr="0021516B">
        <w:rPr>
          <w:rFonts w:ascii="Comic Sans MS" w:hAnsi="Comic Sans MS"/>
          <w:sz w:val="16"/>
          <w:szCs w:val="16"/>
          <w:lang w:val="en-US"/>
        </w:rPr>
        <w:t xml:space="preserve">Hare RM (2005). A Utilitarian approach. </w:t>
      </w:r>
      <w:r w:rsidRPr="00E140F9">
        <w:rPr>
          <w:rFonts w:ascii="Comic Sans MS" w:hAnsi="Comic Sans MS"/>
          <w:sz w:val="16"/>
          <w:szCs w:val="16"/>
          <w:lang w:val="de-DE"/>
        </w:rPr>
        <w:t xml:space="preserve">In: Kuhse H, Singer P (eds). </w:t>
      </w:r>
      <w:r w:rsidRPr="0021516B">
        <w:rPr>
          <w:rFonts w:ascii="Comic Sans MS" w:hAnsi="Comic Sans MS"/>
          <w:i/>
          <w:sz w:val="16"/>
          <w:szCs w:val="16"/>
          <w:lang w:val="en-GB"/>
        </w:rPr>
        <w:t>A Companion to Bioethics</w:t>
      </w:r>
      <w:r w:rsidRPr="0021516B">
        <w:rPr>
          <w:rFonts w:ascii="Comic Sans MS" w:hAnsi="Comic Sans MS"/>
          <w:sz w:val="16"/>
          <w:szCs w:val="16"/>
          <w:lang w:val="en-GB"/>
        </w:rPr>
        <w:t xml:space="preserve">. </w:t>
      </w:r>
      <w:r>
        <w:rPr>
          <w:rFonts w:ascii="Comic Sans MS" w:hAnsi="Comic Sans MS"/>
          <w:sz w:val="16"/>
          <w:szCs w:val="16"/>
          <w:lang w:val="en-GB"/>
        </w:rPr>
        <w:t>Malden, MA</w:t>
      </w:r>
      <w:r w:rsidRPr="0021516B">
        <w:rPr>
          <w:rFonts w:ascii="Comic Sans MS" w:hAnsi="Comic Sans MS"/>
          <w:sz w:val="16"/>
          <w:szCs w:val="16"/>
          <w:lang w:val="en-GB"/>
        </w:rPr>
        <w:t xml:space="preserve">: Blackwell Publ, </w:t>
      </w:r>
      <w:r w:rsidRPr="0021516B">
        <w:rPr>
          <w:rFonts w:ascii="Comic Sans MS" w:hAnsi="Comic Sans MS"/>
          <w:sz w:val="16"/>
          <w:szCs w:val="16"/>
          <w:lang w:val="en-US"/>
        </w:rPr>
        <w:t>pp</w:t>
      </w:r>
      <w:r w:rsidR="00E6172F">
        <w:rPr>
          <w:rFonts w:ascii="Comic Sans MS" w:hAnsi="Comic Sans MS"/>
          <w:sz w:val="16"/>
          <w:szCs w:val="16"/>
          <w:lang w:val="en-US"/>
        </w:rPr>
        <w:t xml:space="preserve"> 80.</w:t>
      </w:r>
    </w:p>
  </w:footnote>
  <w:footnote w:id="8">
    <w:p w:rsidR="000462D1" w:rsidRPr="000462D1" w:rsidRDefault="000462D1" w:rsidP="000462D1">
      <w:pPr>
        <w:spacing w:line="360" w:lineRule="auto"/>
        <w:jc w:val="both"/>
        <w:rPr>
          <w:rFonts w:ascii="Comic Sans MS" w:hAnsi="Comic Sans MS"/>
          <w:sz w:val="16"/>
          <w:szCs w:val="16"/>
          <w:lang w:val="en-US"/>
        </w:rPr>
      </w:pPr>
      <w:r w:rsidRPr="0021516B">
        <w:rPr>
          <w:rStyle w:val="ad"/>
          <w:rFonts w:ascii="Comic Sans MS" w:hAnsi="Comic Sans MS"/>
          <w:sz w:val="16"/>
          <w:szCs w:val="16"/>
        </w:rPr>
        <w:footnoteRef/>
      </w:r>
      <w:r w:rsidRPr="0021516B">
        <w:rPr>
          <w:rFonts w:ascii="Comic Sans MS" w:hAnsi="Comic Sans MS"/>
          <w:sz w:val="16"/>
          <w:szCs w:val="16"/>
          <w:lang w:val="en-GB"/>
        </w:rPr>
        <w:t xml:space="preserve"> Oakley J </w:t>
      </w:r>
      <w:r w:rsidRPr="0021516B">
        <w:rPr>
          <w:rFonts w:ascii="Comic Sans MS" w:hAnsi="Comic Sans MS"/>
          <w:sz w:val="16"/>
          <w:szCs w:val="16"/>
          <w:lang w:val="en-US"/>
        </w:rPr>
        <w:t xml:space="preserve">(2005). A virtue ethics approach. </w:t>
      </w:r>
      <w:r w:rsidRPr="00E140F9">
        <w:rPr>
          <w:rFonts w:ascii="Comic Sans MS" w:hAnsi="Comic Sans MS"/>
          <w:sz w:val="16"/>
          <w:szCs w:val="16"/>
          <w:lang w:val="de-DE"/>
        </w:rPr>
        <w:t xml:space="preserve">In: Kuhse H, Singer P (eds). </w:t>
      </w:r>
      <w:r w:rsidRPr="0021516B">
        <w:rPr>
          <w:rFonts w:ascii="Comic Sans MS" w:hAnsi="Comic Sans MS"/>
          <w:i/>
          <w:sz w:val="16"/>
          <w:szCs w:val="16"/>
          <w:lang w:val="en-GB"/>
        </w:rPr>
        <w:t>A Companion to Bioethics</w:t>
      </w:r>
      <w:r w:rsidRPr="0021516B">
        <w:rPr>
          <w:rFonts w:ascii="Comic Sans MS" w:hAnsi="Comic Sans MS"/>
          <w:sz w:val="16"/>
          <w:szCs w:val="16"/>
          <w:lang w:val="en-GB"/>
        </w:rPr>
        <w:t xml:space="preserve">. </w:t>
      </w:r>
      <w:smartTag w:uri="urn:schemas-microsoft-com:office:smarttags" w:element="place">
        <w:smartTag w:uri="urn:schemas-microsoft-com:office:smarttags" w:element="City">
          <w:r>
            <w:rPr>
              <w:rFonts w:ascii="Comic Sans MS" w:hAnsi="Comic Sans MS"/>
              <w:sz w:val="16"/>
              <w:szCs w:val="16"/>
              <w:lang w:val="en-GB"/>
            </w:rPr>
            <w:t>Malden</w:t>
          </w:r>
        </w:smartTag>
        <w:r>
          <w:rPr>
            <w:rFonts w:ascii="Comic Sans MS" w:hAnsi="Comic Sans MS"/>
            <w:sz w:val="16"/>
            <w:szCs w:val="16"/>
            <w:lang w:val="en-GB"/>
          </w:rPr>
          <w:t xml:space="preserve">, </w:t>
        </w:r>
        <w:smartTag w:uri="urn:schemas-microsoft-com:office:smarttags" w:element="State">
          <w:r>
            <w:rPr>
              <w:rFonts w:ascii="Comic Sans MS" w:hAnsi="Comic Sans MS"/>
              <w:sz w:val="16"/>
              <w:szCs w:val="16"/>
              <w:lang w:val="en-GB"/>
            </w:rPr>
            <w:t>MA</w:t>
          </w:r>
        </w:smartTag>
      </w:smartTag>
      <w:r w:rsidRPr="0021516B">
        <w:rPr>
          <w:rFonts w:ascii="Comic Sans MS" w:hAnsi="Comic Sans MS"/>
          <w:sz w:val="16"/>
          <w:szCs w:val="16"/>
          <w:lang w:val="en-GB"/>
        </w:rPr>
        <w:t xml:space="preserve">: Blackwell Publishing, </w:t>
      </w:r>
      <w:r w:rsidRPr="0021516B">
        <w:rPr>
          <w:rFonts w:ascii="Comic Sans MS" w:hAnsi="Comic Sans MS"/>
          <w:sz w:val="16"/>
          <w:szCs w:val="16"/>
          <w:lang w:val="en-US"/>
        </w:rPr>
        <w:t xml:space="preserve">pp 86. </w:t>
      </w:r>
    </w:p>
  </w:footnote>
  <w:footnote w:id="9">
    <w:p w:rsidR="000462D1" w:rsidRPr="000462D1" w:rsidRDefault="000462D1" w:rsidP="000462D1">
      <w:pPr>
        <w:spacing w:line="360" w:lineRule="auto"/>
        <w:jc w:val="both"/>
        <w:rPr>
          <w:rFonts w:ascii="Comic Sans MS" w:hAnsi="Comic Sans MS"/>
          <w:sz w:val="16"/>
          <w:szCs w:val="16"/>
          <w:lang w:val="en-US"/>
        </w:rPr>
      </w:pPr>
      <w:r w:rsidRPr="0021516B">
        <w:rPr>
          <w:rStyle w:val="ad"/>
          <w:rFonts w:ascii="Comic Sans MS" w:hAnsi="Comic Sans MS"/>
          <w:sz w:val="16"/>
          <w:szCs w:val="16"/>
        </w:rPr>
        <w:footnoteRef/>
      </w:r>
      <w:r w:rsidRPr="0021516B">
        <w:rPr>
          <w:rFonts w:ascii="Comic Sans MS" w:hAnsi="Comic Sans MS"/>
          <w:sz w:val="16"/>
          <w:szCs w:val="16"/>
          <w:lang w:val="en-GB"/>
        </w:rPr>
        <w:t xml:space="preserve"> </w:t>
      </w:r>
      <w:r w:rsidRPr="0021516B">
        <w:rPr>
          <w:rFonts w:ascii="Comic Sans MS" w:hAnsi="Comic Sans MS"/>
          <w:sz w:val="16"/>
          <w:szCs w:val="16"/>
          <w:lang w:val="en-US"/>
        </w:rPr>
        <w:t xml:space="preserve">Manning RC (2005). A care approach. </w:t>
      </w:r>
      <w:r w:rsidRPr="00E140F9">
        <w:rPr>
          <w:rFonts w:ascii="Comic Sans MS" w:hAnsi="Comic Sans MS"/>
          <w:sz w:val="16"/>
          <w:szCs w:val="16"/>
          <w:lang w:val="de-DE"/>
        </w:rPr>
        <w:t xml:space="preserve">In: Kuhse H, Singer P (eds). </w:t>
      </w:r>
      <w:r w:rsidRPr="0021516B">
        <w:rPr>
          <w:rFonts w:ascii="Comic Sans MS" w:hAnsi="Comic Sans MS"/>
          <w:i/>
          <w:sz w:val="16"/>
          <w:szCs w:val="16"/>
          <w:lang w:val="en-GB"/>
        </w:rPr>
        <w:t>A Companion to Bioethics</w:t>
      </w:r>
      <w:r w:rsidRPr="0021516B">
        <w:rPr>
          <w:rFonts w:ascii="Comic Sans MS" w:hAnsi="Comic Sans MS"/>
          <w:sz w:val="16"/>
          <w:szCs w:val="16"/>
          <w:lang w:val="en-GB"/>
        </w:rPr>
        <w:t xml:space="preserve">. </w:t>
      </w:r>
      <w:smartTag w:uri="urn:schemas-microsoft-com:office:smarttags" w:element="place">
        <w:smartTag w:uri="urn:schemas-microsoft-com:office:smarttags" w:element="City">
          <w:r>
            <w:rPr>
              <w:rFonts w:ascii="Comic Sans MS" w:hAnsi="Comic Sans MS"/>
              <w:sz w:val="16"/>
              <w:szCs w:val="16"/>
              <w:lang w:val="en-GB"/>
            </w:rPr>
            <w:t>Malden</w:t>
          </w:r>
        </w:smartTag>
        <w:r>
          <w:rPr>
            <w:rFonts w:ascii="Comic Sans MS" w:hAnsi="Comic Sans MS"/>
            <w:sz w:val="16"/>
            <w:szCs w:val="16"/>
            <w:lang w:val="en-GB"/>
          </w:rPr>
          <w:t xml:space="preserve">, </w:t>
        </w:r>
        <w:smartTag w:uri="urn:schemas-microsoft-com:office:smarttags" w:element="State">
          <w:r>
            <w:rPr>
              <w:rFonts w:ascii="Comic Sans MS" w:hAnsi="Comic Sans MS"/>
              <w:sz w:val="16"/>
              <w:szCs w:val="16"/>
              <w:lang w:val="en-GB"/>
            </w:rPr>
            <w:t>MA</w:t>
          </w:r>
        </w:smartTag>
      </w:smartTag>
      <w:r w:rsidRPr="0021516B">
        <w:rPr>
          <w:rFonts w:ascii="Comic Sans MS" w:hAnsi="Comic Sans MS"/>
          <w:sz w:val="16"/>
          <w:szCs w:val="16"/>
          <w:lang w:val="en-GB"/>
        </w:rPr>
        <w:t xml:space="preserve">: Blackwell Publishing, </w:t>
      </w:r>
      <w:r w:rsidRPr="0021516B">
        <w:rPr>
          <w:rFonts w:ascii="Comic Sans MS" w:hAnsi="Comic Sans MS"/>
          <w:sz w:val="16"/>
          <w:szCs w:val="16"/>
          <w:lang w:val="en-US"/>
        </w:rPr>
        <w:t xml:space="preserve">pp 98. </w:t>
      </w:r>
    </w:p>
  </w:footnote>
  <w:footnote w:id="10">
    <w:p w:rsidR="000462D1" w:rsidRPr="00DD304A" w:rsidRDefault="000462D1" w:rsidP="00DD304A">
      <w:pPr>
        <w:spacing w:line="360" w:lineRule="auto"/>
        <w:jc w:val="both"/>
        <w:rPr>
          <w:rFonts w:ascii="Comic Sans MS" w:hAnsi="Comic Sans MS"/>
          <w:sz w:val="16"/>
          <w:szCs w:val="16"/>
          <w:lang w:val="en-GB"/>
        </w:rPr>
      </w:pPr>
      <w:r w:rsidRPr="0021516B">
        <w:rPr>
          <w:rStyle w:val="ad"/>
          <w:rFonts w:ascii="Comic Sans MS" w:hAnsi="Comic Sans MS"/>
          <w:sz w:val="16"/>
          <w:szCs w:val="16"/>
        </w:rPr>
        <w:footnoteRef/>
      </w:r>
      <w:r w:rsidRPr="0021516B">
        <w:rPr>
          <w:rFonts w:ascii="Comic Sans MS" w:hAnsi="Comic Sans MS"/>
          <w:sz w:val="16"/>
          <w:szCs w:val="16"/>
          <w:lang w:val="en-GB"/>
        </w:rPr>
        <w:t xml:space="preserve"> </w:t>
      </w:r>
      <w:smartTag w:uri="urn:schemas-microsoft-com:office:smarttags" w:element="City">
        <w:smartTag w:uri="urn:schemas-microsoft-com:office:smarttags" w:element="place">
          <w:r w:rsidRPr="0021516B">
            <w:rPr>
              <w:rFonts w:ascii="Comic Sans MS" w:hAnsi="Comic Sans MS"/>
              <w:sz w:val="16"/>
              <w:szCs w:val="16"/>
              <w:lang w:val="en-US"/>
            </w:rPr>
            <w:t>Arras</w:t>
          </w:r>
        </w:smartTag>
      </w:smartTag>
      <w:r w:rsidRPr="0021516B">
        <w:rPr>
          <w:rFonts w:ascii="Comic Sans MS" w:hAnsi="Comic Sans MS"/>
          <w:sz w:val="16"/>
          <w:szCs w:val="16"/>
          <w:lang w:val="en-US"/>
        </w:rPr>
        <w:t xml:space="preserve"> JD (2005). A case approach. </w:t>
      </w:r>
      <w:r w:rsidRPr="00E140F9">
        <w:rPr>
          <w:rFonts w:ascii="Comic Sans MS" w:hAnsi="Comic Sans MS"/>
          <w:sz w:val="16"/>
          <w:szCs w:val="16"/>
          <w:lang w:val="de-DE"/>
        </w:rPr>
        <w:t xml:space="preserve">In: Kuhse H, Singer P (eds). </w:t>
      </w:r>
      <w:r w:rsidRPr="0021516B">
        <w:rPr>
          <w:rFonts w:ascii="Comic Sans MS" w:hAnsi="Comic Sans MS"/>
          <w:i/>
          <w:sz w:val="16"/>
          <w:szCs w:val="16"/>
          <w:lang w:val="en-GB"/>
        </w:rPr>
        <w:t>A Companion to Bioethics</w:t>
      </w:r>
      <w:r w:rsidRPr="0021516B">
        <w:rPr>
          <w:rFonts w:ascii="Comic Sans MS" w:hAnsi="Comic Sans MS"/>
          <w:sz w:val="16"/>
          <w:szCs w:val="16"/>
          <w:lang w:val="en-GB"/>
        </w:rPr>
        <w:t xml:space="preserve">. </w:t>
      </w:r>
      <w:r>
        <w:rPr>
          <w:rFonts w:ascii="Comic Sans MS" w:hAnsi="Comic Sans MS"/>
          <w:sz w:val="16"/>
          <w:szCs w:val="16"/>
          <w:lang w:val="en-GB"/>
        </w:rPr>
        <w:t>Malden, MA</w:t>
      </w:r>
      <w:r w:rsidRPr="0021516B">
        <w:rPr>
          <w:rFonts w:ascii="Comic Sans MS" w:hAnsi="Comic Sans MS"/>
          <w:sz w:val="16"/>
          <w:szCs w:val="16"/>
          <w:lang w:val="en-GB"/>
        </w:rPr>
        <w:t xml:space="preserve">: Blackwell Publishing, </w:t>
      </w:r>
      <w:r w:rsidRPr="0021516B">
        <w:rPr>
          <w:rFonts w:ascii="Comic Sans MS" w:hAnsi="Comic Sans MS"/>
          <w:sz w:val="16"/>
          <w:szCs w:val="16"/>
          <w:lang w:val="en-US"/>
        </w:rPr>
        <w:t xml:space="preserve">pp 106. </w:t>
      </w:r>
    </w:p>
  </w:footnote>
  <w:footnote w:id="11">
    <w:p w:rsidR="000462D1" w:rsidRDefault="000462D1" w:rsidP="000462D1">
      <w:pPr>
        <w:pStyle w:val="ac"/>
        <w:spacing w:line="360" w:lineRule="auto"/>
        <w:jc w:val="both"/>
        <w:rPr>
          <w:rFonts w:ascii="Comic Sans MS" w:hAnsi="Comic Sans MS"/>
          <w:sz w:val="16"/>
          <w:szCs w:val="16"/>
          <w:lang w:val="en-US"/>
        </w:rPr>
      </w:pPr>
      <w:r w:rsidRPr="00C61942">
        <w:rPr>
          <w:rStyle w:val="ad"/>
          <w:sz w:val="16"/>
          <w:szCs w:val="16"/>
        </w:rPr>
        <w:footnoteRef/>
      </w:r>
      <w:r w:rsidRPr="00C61942">
        <w:rPr>
          <w:lang w:val="en-GB"/>
        </w:rPr>
        <w:t xml:space="preserve"> </w:t>
      </w:r>
      <w:r w:rsidRPr="006602A4">
        <w:rPr>
          <w:rFonts w:ascii="Comic Sans MS" w:hAnsi="Comic Sans MS"/>
          <w:sz w:val="16"/>
          <w:szCs w:val="16"/>
          <w:lang w:val="en-US"/>
        </w:rPr>
        <w:t xml:space="preserve">Childress J (2005). A principle-based approach. </w:t>
      </w:r>
      <w:r w:rsidRPr="006602A4">
        <w:rPr>
          <w:rFonts w:ascii="Comic Sans MS" w:hAnsi="Comic Sans MS"/>
          <w:sz w:val="16"/>
          <w:szCs w:val="16"/>
          <w:lang w:val="de-DE"/>
        </w:rPr>
        <w:t>In: Kuhse H, Singer P (ed</w:t>
      </w:r>
      <w:r>
        <w:rPr>
          <w:rFonts w:ascii="Comic Sans MS" w:hAnsi="Comic Sans MS"/>
          <w:sz w:val="16"/>
          <w:szCs w:val="16"/>
          <w:lang w:val="de-DE"/>
        </w:rPr>
        <w:t>s</w:t>
      </w:r>
      <w:r w:rsidRPr="006602A4">
        <w:rPr>
          <w:rFonts w:ascii="Comic Sans MS" w:hAnsi="Comic Sans MS"/>
          <w:sz w:val="16"/>
          <w:szCs w:val="16"/>
          <w:lang w:val="de-DE"/>
        </w:rPr>
        <w:t xml:space="preserve">). </w:t>
      </w:r>
      <w:r w:rsidRPr="006602A4">
        <w:rPr>
          <w:rFonts w:ascii="Comic Sans MS" w:hAnsi="Comic Sans MS"/>
          <w:i/>
          <w:sz w:val="16"/>
          <w:szCs w:val="16"/>
          <w:lang w:val="en-GB"/>
        </w:rPr>
        <w:t>A Companion to Bioethics</w:t>
      </w:r>
      <w:r w:rsidRPr="006602A4">
        <w:rPr>
          <w:rFonts w:ascii="Comic Sans MS" w:hAnsi="Comic Sans MS"/>
          <w:sz w:val="16"/>
          <w:szCs w:val="16"/>
          <w:lang w:val="en-GB"/>
        </w:rPr>
        <w:t xml:space="preserve">. </w:t>
      </w:r>
      <w:smartTag w:uri="urn:schemas-microsoft-com:office:smarttags" w:element="place">
        <w:smartTag w:uri="urn:schemas-microsoft-com:office:smarttags" w:element="City">
          <w:r>
            <w:rPr>
              <w:rFonts w:ascii="Comic Sans MS" w:hAnsi="Comic Sans MS"/>
              <w:sz w:val="16"/>
              <w:szCs w:val="16"/>
              <w:lang w:val="en-GB"/>
            </w:rPr>
            <w:t>Malden</w:t>
          </w:r>
        </w:smartTag>
        <w:r>
          <w:rPr>
            <w:rFonts w:ascii="Comic Sans MS" w:hAnsi="Comic Sans MS"/>
            <w:sz w:val="16"/>
            <w:szCs w:val="16"/>
            <w:lang w:val="en-GB"/>
          </w:rPr>
          <w:t xml:space="preserve">, </w:t>
        </w:r>
        <w:smartTag w:uri="urn:schemas-microsoft-com:office:smarttags" w:element="State">
          <w:r>
            <w:rPr>
              <w:rFonts w:ascii="Comic Sans MS" w:hAnsi="Comic Sans MS"/>
              <w:sz w:val="16"/>
              <w:szCs w:val="16"/>
              <w:lang w:val="en-GB"/>
            </w:rPr>
            <w:t>MA</w:t>
          </w:r>
        </w:smartTag>
      </w:smartTag>
      <w:r w:rsidRPr="006602A4">
        <w:rPr>
          <w:rFonts w:ascii="Comic Sans MS" w:hAnsi="Comic Sans MS"/>
          <w:sz w:val="16"/>
          <w:szCs w:val="16"/>
          <w:lang w:val="en-GB"/>
        </w:rPr>
        <w:t xml:space="preserve">: Blackwell Publishing, </w:t>
      </w:r>
      <w:r w:rsidRPr="006602A4">
        <w:rPr>
          <w:rFonts w:ascii="Comic Sans MS" w:hAnsi="Comic Sans MS"/>
          <w:sz w:val="16"/>
          <w:szCs w:val="16"/>
          <w:lang w:val="en-US"/>
        </w:rPr>
        <w:t>pp 6</w:t>
      </w:r>
      <w:r>
        <w:rPr>
          <w:rFonts w:ascii="Comic Sans MS" w:hAnsi="Comic Sans MS"/>
          <w:sz w:val="16"/>
          <w:szCs w:val="16"/>
          <w:lang w:val="en-US"/>
        </w:rPr>
        <w:t>2</w:t>
      </w:r>
      <w:r w:rsidRPr="006602A4">
        <w:rPr>
          <w:rFonts w:ascii="Comic Sans MS" w:hAnsi="Comic Sans MS"/>
          <w:sz w:val="16"/>
          <w:szCs w:val="16"/>
          <w:lang w:val="en-US"/>
        </w:rPr>
        <w:t>.</w:t>
      </w:r>
    </w:p>
    <w:p w:rsidR="000462D1" w:rsidRPr="00C61942" w:rsidRDefault="000462D1" w:rsidP="000462D1">
      <w:pPr>
        <w:pStyle w:val="ac"/>
        <w:spacing w:line="360" w:lineRule="auto"/>
        <w:rPr>
          <w:lang w:val="en-US"/>
        </w:rPr>
      </w:pPr>
    </w:p>
  </w:footnote>
  <w:footnote w:id="12">
    <w:p w:rsidR="000462D1" w:rsidRPr="0085170E" w:rsidRDefault="000462D1" w:rsidP="000462D1">
      <w:pPr>
        <w:spacing w:line="360" w:lineRule="auto"/>
        <w:jc w:val="both"/>
        <w:rPr>
          <w:rFonts w:ascii="Comic Sans MS" w:hAnsi="Comic Sans MS"/>
          <w:sz w:val="16"/>
          <w:szCs w:val="16"/>
          <w:lang w:val="en-GB"/>
        </w:rPr>
      </w:pPr>
      <w:r w:rsidRPr="004A1109">
        <w:rPr>
          <w:rStyle w:val="ad"/>
          <w:rFonts w:ascii="Comic Sans MS" w:hAnsi="Comic Sans MS"/>
          <w:sz w:val="16"/>
          <w:szCs w:val="16"/>
        </w:rPr>
        <w:footnoteRef/>
      </w:r>
      <w:r w:rsidRPr="004A1109">
        <w:rPr>
          <w:rFonts w:ascii="Comic Sans MS" w:hAnsi="Comic Sans MS"/>
          <w:sz w:val="16"/>
          <w:szCs w:val="16"/>
          <w:lang w:val="en-GB"/>
        </w:rPr>
        <w:t xml:space="preserve"> </w:t>
      </w:r>
      <w:r w:rsidRPr="004A1109">
        <w:rPr>
          <w:rFonts w:ascii="Comic Sans MS" w:hAnsi="Comic Sans MS"/>
          <w:sz w:val="16"/>
          <w:szCs w:val="16"/>
          <w:lang w:val="en-US"/>
        </w:rPr>
        <w:t xml:space="preserve">O’Neill O (2002). </w:t>
      </w:r>
      <w:r w:rsidRPr="004A1109">
        <w:rPr>
          <w:rFonts w:ascii="Comic Sans MS" w:hAnsi="Comic Sans MS"/>
          <w:i/>
          <w:sz w:val="16"/>
          <w:szCs w:val="16"/>
          <w:lang w:val="en-US"/>
        </w:rPr>
        <w:t>Autonomy and Trust in Bioethics</w:t>
      </w:r>
      <w:r w:rsidRPr="004A1109">
        <w:rPr>
          <w:rFonts w:ascii="Comic Sans MS" w:hAnsi="Comic Sans MS"/>
          <w:sz w:val="16"/>
          <w:szCs w:val="16"/>
          <w:lang w:val="en-US"/>
        </w:rPr>
        <w:t xml:space="preserve">. </w:t>
      </w:r>
      <w:smartTag w:uri="urn:schemas-microsoft-com:office:smarttags" w:element="City">
        <w:smartTag w:uri="urn:schemas-microsoft-com:office:smarttags" w:element="place">
          <w:r w:rsidRPr="004A1109">
            <w:rPr>
              <w:rFonts w:ascii="Comic Sans MS" w:hAnsi="Comic Sans MS"/>
              <w:sz w:val="16"/>
              <w:szCs w:val="16"/>
              <w:lang w:val="en-US"/>
            </w:rPr>
            <w:t>Cambridge</w:t>
          </w:r>
        </w:smartTag>
      </w:smartTag>
      <w:r w:rsidRPr="004A1109">
        <w:rPr>
          <w:rFonts w:ascii="Comic Sans MS" w:hAnsi="Comic Sans MS"/>
          <w:sz w:val="16"/>
          <w:szCs w:val="16"/>
          <w:lang w:val="en-US"/>
        </w:rPr>
        <w:t xml:space="preserve">: </w:t>
      </w:r>
      <w:smartTag w:uri="urn:schemas-microsoft-com:office:smarttags" w:element="place">
        <w:smartTag w:uri="urn:schemas-microsoft-com:office:smarttags" w:element="PlaceName">
          <w:r w:rsidRPr="004A1109">
            <w:rPr>
              <w:rFonts w:ascii="Comic Sans MS" w:hAnsi="Comic Sans MS"/>
              <w:sz w:val="16"/>
              <w:szCs w:val="16"/>
              <w:lang w:val="en-US"/>
            </w:rPr>
            <w:t>Cambridge</w:t>
          </w:r>
        </w:smartTag>
        <w:r w:rsidRPr="004A1109">
          <w:rPr>
            <w:rFonts w:ascii="Comic Sans MS" w:hAnsi="Comic Sans MS"/>
            <w:sz w:val="16"/>
            <w:szCs w:val="16"/>
            <w:lang w:val="en-US"/>
          </w:rPr>
          <w:t xml:space="preserve"> </w:t>
        </w:r>
        <w:smartTag w:uri="urn:schemas-microsoft-com:office:smarttags" w:element="PlaceType">
          <w:r w:rsidRPr="004A1109">
            <w:rPr>
              <w:rFonts w:ascii="Comic Sans MS" w:hAnsi="Comic Sans MS"/>
              <w:sz w:val="16"/>
              <w:szCs w:val="16"/>
              <w:lang w:val="en-US"/>
            </w:rPr>
            <w:t>University</w:t>
          </w:r>
        </w:smartTag>
      </w:smartTag>
      <w:r w:rsidRPr="004A1109">
        <w:rPr>
          <w:rFonts w:ascii="Comic Sans MS" w:hAnsi="Comic Sans MS"/>
          <w:sz w:val="16"/>
          <w:szCs w:val="16"/>
          <w:lang w:val="en-US"/>
        </w:rPr>
        <w:t xml:space="preserve"> Press, pp 17.</w:t>
      </w:r>
    </w:p>
  </w:footnote>
  <w:footnote w:id="13">
    <w:p w:rsidR="000462D1" w:rsidRPr="004A1109" w:rsidRDefault="000462D1" w:rsidP="000462D1">
      <w:pPr>
        <w:spacing w:line="360" w:lineRule="auto"/>
        <w:jc w:val="both"/>
        <w:rPr>
          <w:rFonts w:ascii="Comic Sans MS" w:hAnsi="Comic Sans MS"/>
          <w:sz w:val="16"/>
          <w:szCs w:val="16"/>
          <w:lang w:val="en-US"/>
        </w:rPr>
      </w:pPr>
      <w:r w:rsidRPr="004A1109">
        <w:rPr>
          <w:rStyle w:val="ad"/>
          <w:rFonts w:ascii="Comic Sans MS" w:hAnsi="Comic Sans MS"/>
          <w:sz w:val="16"/>
          <w:szCs w:val="16"/>
        </w:rPr>
        <w:footnoteRef/>
      </w:r>
      <w:r w:rsidRPr="004A1109">
        <w:rPr>
          <w:rFonts w:ascii="Comic Sans MS" w:hAnsi="Comic Sans MS"/>
          <w:sz w:val="16"/>
          <w:szCs w:val="16"/>
          <w:lang w:val="en-GB"/>
        </w:rPr>
        <w:t xml:space="preserve"> </w:t>
      </w:r>
      <w:r w:rsidRPr="004A1109">
        <w:rPr>
          <w:rFonts w:ascii="Comic Sans MS" w:hAnsi="Comic Sans MS"/>
          <w:sz w:val="16"/>
          <w:szCs w:val="16"/>
          <w:lang w:val="en-US"/>
        </w:rPr>
        <w:t xml:space="preserve">O’Neill O (2002). </w:t>
      </w:r>
      <w:r w:rsidRPr="004A1109">
        <w:rPr>
          <w:rFonts w:ascii="Comic Sans MS" w:hAnsi="Comic Sans MS"/>
          <w:i/>
          <w:sz w:val="16"/>
          <w:szCs w:val="16"/>
          <w:lang w:val="en-US"/>
        </w:rPr>
        <w:t>Autonomy and Trust in Bioethics</w:t>
      </w:r>
      <w:r w:rsidRPr="004A1109">
        <w:rPr>
          <w:rFonts w:ascii="Comic Sans MS" w:hAnsi="Comic Sans MS"/>
          <w:sz w:val="16"/>
          <w:szCs w:val="16"/>
          <w:lang w:val="en-US"/>
        </w:rPr>
        <w:t xml:space="preserve">. </w:t>
      </w:r>
      <w:smartTag w:uri="urn:schemas-microsoft-com:office:smarttags" w:element="City">
        <w:smartTag w:uri="urn:schemas-microsoft-com:office:smarttags" w:element="place">
          <w:r w:rsidRPr="004A1109">
            <w:rPr>
              <w:rFonts w:ascii="Comic Sans MS" w:hAnsi="Comic Sans MS"/>
              <w:sz w:val="16"/>
              <w:szCs w:val="16"/>
              <w:lang w:val="en-US"/>
            </w:rPr>
            <w:t>Cambridge</w:t>
          </w:r>
        </w:smartTag>
      </w:smartTag>
      <w:r w:rsidRPr="004A1109">
        <w:rPr>
          <w:rFonts w:ascii="Comic Sans MS" w:hAnsi="Comic Sans MS"/>
          <w:sz w:val="16"/>
          <w:szCs w:val="16"/>
          <w:lang w:val="en-US"/>
        </w:rPr>
        <w:t xml:space="preserve">: </w:t>
      </w:r>
      <w:smartTag w:uri="urn:schemas-microsoft-com:office:smarttags" w:element="place">
        <w:smartTag w:uri="urn:schemas-microsoft-com:office:smarttags" w:element="PlaceName">
          <w:r w:rsidRPr="004A1109">
            <w:rPr>
              <w:rFonts w:ascii="Comic Sans MS" w:hAnsi="Comic Sans MS"/>
              <w:sz w:val="16"/>
              <w:szCs w:val="16"/>
              <w:lang w:val="en-US"/>
            </w:rPr>
            <w:t>Cambridge</w:t>
          </w:r>
        </w:smartTag>
        <w:r w:rsidRPr="004A1109">
          <w:rPr>
            <w:rFonts w:ascii="Comic Sans MS" w:hAnsi="Comic Sans MS"/>
            <w:sz w:val="16"/>
            <w:szCs w:val="16"/>
            <w:lang w:val="en-US"/>
          </w:rPr>
          <w:t xml:space="preserve"> </w:t>
        </w:r>
        <w:smartTag w:uri="urn:schemas-microsoft-com:office:smarttags" w:element="PlaceType">
          <w:r w:rsidRPr="004A1109">
            <w:rPr>
              <w:rFonts w:ascii="Comic Sans MS" w:hAnsi="Comic Sans MS"/>
              <w:sz w:val="16"/>
              <w:szCs w:val="16"/>
              <w:lang w:val="en-US"/>
            </w:rPr>
            <w:t>University</w:t>
          </w:r>
        </w:smartTag>
      </w:smartTag>
      <w:r w:rsidRPr="004A1109">
        <w:rPr>
          <w:rFonts w:ascii="Comic Sans MS" w:hAnsi="Comic Sans MS"/>
          <w:sz w:val="16"/>
          <w:szCs w:val="16"/>
          <w:lang w:val="en-US"/>
        </w:rPr>
        <w:t xml:space="preserve"> Press, pp 1</w:t>
      </w:r>
      <w:r w:rsidRPr="0085170E">
        <w:rPr>
          <w:rFonts w:ascii="Comic Sans MS" w:hAnsi="Comic Sans MS"/>
          <w:sz w:val="16"/>
          <w:szCs w:val="16"/>
          <w:lang w:val="en-GB"/>
        </w:rPr>
        <w:t>6-21</w:t>
      </w:r>
      <w:r w:rsidRPr="004A1109">
        <w:rPr>
          <w:rFonts w:ascii="Comic Sans MS" w:hAnsi="Comic Sans MS"/>
          <w:sz w:val="16"/>
          <w:szCs w:val="16"/>
          <w:lang w:val="en-US"/>
        </w:rPr>
        <w:t>.</w:t>
      </w:r>
    </w:p>
  </w:footnote>
  <w:footnote w:id="14">
    <w:p w:rsidR="000462D1" w:rsidRPr="004A1109" w:rsidRDefault="000462D1" w:rsidP="000462D1">
      <w:pPr>
        <w:widowControl/>
        <w:suppressAutoHyphens w:val="0"/>
        <w:autoSpaceDE w:val="0"/>
        <w:autoSpaceDN w:val="0"/>
        <w:adjustRightInd w:val="0"/>
        <w:spacing w:line="360" w:lineRule="auto"/>
        <w:jc w:val="both"/>
        <w:rPr>
          <w:rFonts w:ascii="Comic Sans MS" w:hAnsi="Comic Sans MS"/>
          <w:sz w:val="16"/>
          <w:szCs w:val="16"/>
          <w:lang w:val="en-GB"/>
        </w:rPr>
      </w:pPr>
      <w:r w:rsidRPr="004A1109">
        <w:rPr>
          <w:rStyle w:val="ad"/>
          <w:rFonts w:ascii="Comic Sans MS" w:hAnsi="Comic Sans MS"/>
          <w:sz w:val="16"/>
          <w:szCs w:val="16"/>
        </w:rPr>
        <w:footnoteRef/>
      </w:r>
      <w:r w:rsidRPr="004A1109">
        <w:rPr>
          <w:rFonts w:ascii="Comic Sans MS" w:hAnsi="Comic Sans MS"/>
          <w:sz w:val="16"/>
          <w:szCs w:val="16"/>
          <w:lang w:val="en-GB"/>
        </w:rPr>
        <w:t xml:space="preserve"> </w:t>
      </w:r>
      <w:r w:rsidRPr="004A1109">
        <w:rPr>
          <w:rFonts w:ascii="Comic Sans MS" w:hAnsi="Comic Sans MS"/>
          <w:sz w:val="16"/>
          <w:szCs w:val="16"/>
          <w:lang w:val="en-GB" w:eastAsia="el-GR"/>
        </w:rPr>
        <w:t>Brody H (1989). The physician-patient</w:t>
      </w:r>
      <w:r>
        <w:rPr>
          <w:rFonts w:ascii="Comic Sans MS" w:hAnsi="Comic Sans MS"/>
          <w:sz w:val="16"/>
          <w:szCs w:val="16"/>
          <w:lang w:val="en-GB" w:eastAsia="el-GR"/>
        </w:rPr>
        <w:t xml:space="preserve"> relationship. In: Veatch R (ed</w:t>
      </w:r>
      <w:r w:rsidRPr="004A1109">
        <w:rPr>
          <w:rFonts w:ascii="Comic Sans MS" w:hAnsi="Comic Sans MS"/>
          <w:sz w:val="16"/>
          <w:szCs w:val="16"/>
          <w:lang w:val="en-GB" w:eastAsia="el-GR"/>
        </w:rPr>
        <w:t xml:space="preserve">). </w:t>
      </w:r>
      <w:r w:rsidRPr="004A1109">
        <w:rPr>
          <w:rFonts w:ascii="Comic Sans MS" w:hAnsi="Comic Sans MS" w:cs="BaskervilleNewBQ-Italic"/>
          <w:i/>
          <w:iCs/>
          <w:sz w:val="16"/>
          <w:szCs w:val="16"/>
          <w:lang w:val="en-GB" w:eastAsia="el-GR"/>
        </w:rPr>
        <w:t>Medical ethics</w:t>
      </w:r>
      <w:r w:rsidRPr="004A1109">
        <w:rPr>
          <w:rFonts w:ascii="Comic Sans MS" w:hAnsi="Comic Sans MS"/>
          <w:sz w:val="16"/>
          <w:szCs w:val="16"/>
          <w:lang w:val="en-GB" w:eastAsia="el-GR"/>
        </w:rPr>
        <w:t xml:space="preserve">. </w:t>
      </w:r>
      <w:smartTag w:uri="urn:schemas-microsoft-com:office:smarttags" w:element="City">
        <w:smartTag w:uri="urn:schemas-microsoft-com:office:smarttags" w:element="place">
          <w:r w:rsidRPr="004A1109">
            <w:rPr>
              <w:rFonts w:ascii="Comic Sans MS" w:hAnsi="Comic Sans MS"/>
              <w:sz w:val="16"/>
              <w:szCs w:val="16"/>
              <w:lang w:val="en-GB" w:eastAsia="el-GR"/>
            </w:rPr>
            <w:t>Boston</w:t>
          </w:r>
        </w:smartTag>
      </w:smartTag>
      <w:r w:rsidRPr="004A1109">
        <w:rPr>
          <w:rFonts w:ascii="Comic Sans MS" w:hAnsi="Comic Sans MS"/>
          <w:sz w:val="16"/>
          <w:szCs w:val="16"/>
          <w:lang w:val="en-GB" w:eastAsia="el-GR"/>
        </w:rPr>
        <w:t xml:space="preserve"> and </w:t>
      </w:r>
      <w:smartTag w:uri="urn:schemas-microsoft-com:office:smarttags" w:element="place">
        <w:smartTag w:uri="urn:schemas-microsoft-com:office:smarttags" w:element="PlaceName">
          <w:r w:rsidRPr="004A1109">
            <w:rPr>
              <w:rFonts w:ascii="Comic Sans MS" w:hAnsi="Comic Sans MS"/>
              <w:sz w:val="16"/>
              <w:szCs w:val="16"/>
              <w:lang w:val="en-GB" w:eastAsia="el-GR"/>
            </w:rPr>
            <w:t>Prtola</w:t>
          </w:r>
        </w:smartTag>
        <w:r w:rsidRPr="004A1109">
          <w:rPr>
            <w:rFonts w:ascii="Comic Sans MS" w:hAnsi="Comic Sans MS"/>
            <w:sz w:val="16"/>
            <w:szCs w:val="16"/>
            <w:lang w:val="en-GB" w:eastAsia="el-GR"/>
          </w:rPr>
          <w:t xml:space="preserve"> </w:t>
        </w:r>
        <w:smartTag w:uri="urn:schemas-microsoft-com:office:smarttags" w:element="PlaceType">
          <w:r w:rsidRPr="004A1109">
            <w:rPr>
              <w:rFonts w:ascii="Comic Sans MS" w:hAnsi="Comic Sans MS"/>
              <w:sz w:val="16"/>
              <w:szCs w:val="16"/>
              <w:lang w:val="en-GB" w:eastAsia="el-GR"/>
            </w:rPr>
            <w:t>Valley</w:t>
          </w:r>
        </w:smartTag>
      </w:smartTag>
      <w:r w:rsidRPr="004A1109">
        <w:rPr>
          <w:rFonts w:ascii="Comic Sans MS" w:hAnsi="Comic Sans MS"/>
          <w:sz w:val="16"/>
          <w:szCs w:val="16"/>
          <w:lang w:val="en-GB" w:eastAsia="el-GR"/>
        </w:rPr>
        <w:t xml:space="preserve">: Jones and Bartlett, </w:t>
      </w:r>
      <w:r w:rsidRPr="004A1109">
        <w:rPr>
          <w:rFonts w:ascii="Comic Sans MS" w:hAnsi="Comic Sans MS"/>
          <w:sz w:val="16"/>
          <w:szCs w:val="16"/>
          <w:lang w:val="en-US" w:eastAsia="el-GR"/>
        </w:rPr>
        <w:t xml:space="preserve">pp </w:t>
      </w:r>
      <w:r w:rsidRPr="004A1109">
        <w:rPr>
          <w:rFonts w:ascii="Comic Sans MS" w:hAnsi="Comic Sans MS"/>
          <w:sz w:val="16"/>
          <w:szCs w:val="16"/>
          <w:lang w:val="en-GB" w:eastAsia="el-GR"/>
        </w:rPr>
        <w:t>65-91.</w:t>
      </w:r>
    </w:p>
  </w:footnote>
  <w:footnote w:id="15">
    <w:p w:rsidR="000462D1" w:rsidRPr="00015423" w:rsidRDefault="000462D1" w:rsidP="000462D1">
      <w:pPr>
        <w:pStyle w:val="ac"/>
        <w:spacing w:line="360" w:lineRule="auto"/>
        <w:jc w:val="both"/>
        <w:rPr>
          <w:rFonts w:ascii="Comic Sans MS" w:hAnsi="Comic Sans MS"/>
          <w:sz w:val="16"/>
          <w:szCs w:val="16"/>
        </w:rPr>
      </w:pPr>
      <w:r w:rsidRPr="00315723">
        <w:rPr>
          <w:rStyle w:val="ad"/>
          <w:rFonts w:ascii="Comic Sans MS" w:hAnsi="Comic Sans MS"/>
          <w:sz w:val="16"/>
          <w:szCs w:val="16"/>
        </w:rPr>
        <w:footnoteRef/>
      </w:r>
      <w:r w:rsidRPr="00315723">
        <w:rPr>
          <w:rFonts w:ascii="Comic Sans MS" w:hAnsi="Comic Sans MS"/>
          <w:sz w:val="16"/>
          <w:szCs w:val="16"/>
          <w:lang w:val="en-US"/>
        </w:rPr>
        <w:t xml:space="preserve"> Kant </w:t>
      </w:r>
      <w:r>
        <w:rPr>
          <w:rFonts w:ascii="Comic Sans MS" w:hAnsi="Comic Sans MS"/>
          <w:sz w:val="16"/>
          <w:szCs w:val="16"/>
          <w:lang w:val="en-US"/>
        </w:rPr>
        <w:t xml:space="preserve">I </w:t>
      </w:r>
      <w:r w:rsidRPr="00315723">
        <w:rPr>
          <w:rFonts w:ascii="Comic Sans MS" w:hAnsi="Comic Sans MS"/>
          <w:sz w:val="16"/>
          <w:szCs w:val="16"/>
          <w:lang w:val="en-US"/>
        </w:rPr>
        <w:t xml:space="preserve">(1984). </w:t>
      </w:r>
      <w:r w:rsidRPr="00315723">
        <w:rPr>
          <w:rFonts w:ascii="Comic Sans MS" w:hAnsi="Comic Sans MS"/>
          <w:i/>
          <w:sz w:val="16"/>
          <w:szCs w:val="16"/>
        </w:rPr>
        <w:t>Τα</w:t>
      </w:r>
      <w:r w:rsidRPr="000462D1">
        <w:rPr>
          <w:rFonts w:ascii="Comic Sans MS" w:hAnsi="Comic Sans MS"/>
          <w:i/>
          <w:sz w:val="16"/>
          <w:szCs w:val="16"/>
        </w:rPr>
        <w:t xml:space="preserve"> </w:t>
      </w:r>
      <w:r w:rsidRPr="00315723">
        <w:rPr>
          <w:rFonts w:ascii="Comic Sans MS" w:hAnsi="Comic Sans MS"/>
          <w:i/>
          <w:sz w:val="16"/>
          <w:szCs w:val="16"/>
        </w:rPr>
        <w:t>θεμέλια</w:t>
      </w:r>
      <w:r w:rsidRPr="000462D1">
        <w:rPr>
          <w:rFonts w:ascii="Comic Sans MS" w:hAnsi="Comic Sans MS"/>
          <w:i/>
          <w:sz w:val="16"/>
          <w:szCs w:val="16"/>
        </w:rPr>
        <w:t xml:space="preserve"> </w:t>
      </w:r>
      <w:r w:rsidRPr="00315723">
        <w:rPr>
          <w:rFonts w:ascii="Comic Sans MS" w:hAnsi="Comic Sans MS"/>
          <w:i/>
          <w:sz w:val="16"/>
          <w:szCs w:val="16"/>
        </w:rPr>
        <w:t>της</w:t>
      </w:r>
      <w:r w:rsidRPr="000462D1">
        <w:rPr>
          <w:rFonts w:ascii="Comic Sans MS" w:hAnsi="Comic Sans MS"/>
          <w:i/>
          <w:sz w:val="16"/>
          <w:szCs w:val="16"/>
        </w:rPr>
        <w:t xml:space="preserve"> </w:t>
      </w:r>
      <w:r w:rsidRPr="00315723">
        <w:rPr>
          <w:rFonts w:ascii="Comic Sans MS" w:hAnsi="Comic Sans MS"/>
          <w:i/>
          <w:sz w:val="16"/>
          <w:szCs w:val="16"/>
        </w:rPr>
        <w:t>Μεταφυσικής</w:t>
      </w:r>
      <w:r w:rsidRPr="000462D1">
        <w:rPr>
          <w:rFonts w:ascii="Comic Sans MS" w:hAnsi="Comic Sans MS"/>
          <w:i/>
          <w:sz w:val="16"/>
          <w:szCs w:val="16"/>
        </w:rPr>
        <w:t xml:space="preserve"> </w:t>
      </w:r>
      <w:r w:rsidRPr="00315723">
        <w:rPr>
          <w:rFonts w:ascii="Comic Sans MS" w:hAnsi="Comic Sans MS"/>
          <w:i/>
          <w:sz w:val="16"/>
          <w:szCs w:val="16"/>
        </w:rPr>
        <w:t>των</w:t>
      </w:r>
      <w:r w:rsidRPr="000462D1">
        <w:rPr>
          <w:rFonts w:ascii="Comic Sans MS" w:hAnsi="Comic Sans MS"/>
          <w:i/>
          <w:sz w:val="16"/>
          <w:szCs w:val="16"/>
        </w:rPr>
        <w:t xml:space="preserve"> </w:t>
      </w:r>
      <w:r w:rsidRPr="00315723">
        <w:rPr>
          <w:rFonts w:ascii="Comic Sans MS" w:hAnsi="Comic Sans MS"/>
          <w:i/>
          <w:sz w:val="16"/>
          <w:szCs w:val="16"/>
        </w:rPr>
        <w:t>ηθών</w:t>
      </w:r>
      <w:r w:rsidRPr="000462D1">
        <w:rPr>
          <w:rFonts w:ascii="Comic Sans MS" w:hAnsi="Comic Sans MS"/>
          <w:i/>
          <w:sz w:val="16"/>
          <w:szCs w:val="16"/>
        </w:rPr>
        <w:t xml:space="preserve"> [1785]</w:t>
      </w:r>
      <w:r w:rsidRPr="000462D1">
        <w:rPr>
          <w:rFonts w:ascii="Comic Sans MS" w:hAnsi="Comic Sans MS"/>
          <w:sz w:val="16"/>
          <w:szCs w:val="16"/>
        </w:rPr>
        <w:t xml:space="preserve">. </w:t>
      </w:r>
      <w:r w:rsidRPr="00315723">
        <w:rPr>
          <w:rFonts w:ascii="Comic Sans MS" w:hAnsi="Comic Sans MS"/>
          <w:sz w:val="16"/>
          <w:szCs w:val="16"/>
        </w:rPr>
        <w:t>Αθήνα</w:t>
      </w:r>
      <w:r w:rsidRPr="00015423">
        <w:rPr>
          <w:rFonts w:ascii="Comic Sans MS" w:hAnsi="Comic Sans MS"/>
          <w:sz w:val="16"/>
          <w:szCs w:val="16"/>
        </w:rPr>
        <w:t xml:space="preserve"> – </w:t>
      </w:r>
      <w:r w:rsidRPr="00315723">
        <w:rPr>
          <w:rFonts w:ascii="Comic Sans MS" w:hAnsi="Comic Sans MS"/>
          <w:sz w:val="16"/>
          <w:szCs w:val="16"/>
        </w:rPr>
        <w:t>Γιάννινα</w:t>
      </w:r>
      <w:r w:rsidRPr="00015423">
        <w:rPr>
          <w:rFonts w:ascii="Comic Sans MS" w:hAnsi="Comic Sans MS"/>
          <w:sz w:val="16"/>
          <w:szCs w:val="16"/>
        </w:rPr>
        <w:t xml:space="preserve">: </w:t>
      </w:r>
      <w:r w:rsidRPr="00315723">
        <w:rPr>
          <w:rFonts w:ascii="Comic Sans MS" w:hAnsi="Comic Sans MS"/>
          <w:sz w:val="16"/>
          <w:szCs w:val="16"/>
        </w:rPr>
        <w:t>Δωδώνη</w:t>
      </w:r>
      <w:r w:rsidRPr="00015423">
        <w:rPr>
          <w:rFonts w:ascii="Comic Sans MS" w:hAnsi="Comic Sans MS"/>
          <w:sz w:val="16"/>
          <w:szCs w:val="16"/>
        </w:rPr>
        <w:t xml:space="preserve">, </w:t>
      </w:r>
      <w:r>
        <w:rPr>
          <w:rFonts w:ascii="Comic Sans MS" w:hAnsi="Comic Sans MS"/>
          <w:sz w:val="16"/>
          <w:szCs w:val="16"/>
        </w:rPr>
        <w:t>σελ</w:t>
      </w:r>
      <w:r w:rsidRPr="00015423">
        <w:rPr>
          <w:rFonts w:ascii="Comic Sans MS" w:hAnsi="Comic Sans MS"/>
          <w:sz w:val="16"/>
          <w:szCs w:val="16"/>
        </w:rPr>
        <w:t>.</w:t>
      </w:r>
      <w:r>
        <w:rPr>
          <w:rFonts w:ascii="Comic Sans MS" w:hAnsi="Comic Sans MS"/>
          <w:sz w:val="16"/>
          <w:szCs w:val="16"/>
        </w:rPr>
        <w:t xml:space="preserve"> 86: «Αυτό το θεμελιώδες αξίωμα  θα </w:t>
      </w:r>
      <w:r w:rsidRPr="00015423">
        <w:rPr>
          <w:rFonts w:ascii="Comic Sans MS" w:hAnsi="Comic Sans MS"/>
          <w:sz w:val="16"/>
          <w:szCs w:val="16"/>
        </w:rPr>
        <w:t xml:space="preserve"> </w:t>
      </w:r>
      <w:r>
        <w:rPr>
          <w:rFonts w:ascii="Comic Sans MS" w:hAnsi="Comic Sans MS"/>
          <w:sz w:val="16"/>
          <w:szCs w:val="16"/>
        </w:rPr>
        <w:t xml:space="preserve">το ονομάσω αξίωμα της </w:t>
      </w:r>
      <w:r w:rsidRPr="00015423">
        <w:rPr>
          <w:rFonts w:ascii="Comic Sans MS" w:hAnsi="Comic Sans MS"/>
          <w:i/>
          <w:sz w:val="16"/>
          <w:szCs w:val="16"/>
        </w:rPr>
        <w:t>αυτονομίας</w:t>
      </w:r>
      <w:r>
        <w:rPr>
          <w:rFonts w:ascii="Comic Sans MS" w:hAnsi="Comic Sans MS"/>
          <w:sz w:val="16"/>
          <w:szCs w:val="16"/>
        </w:rPr>
        <w:t xml:space="preserve"> της θέλησης, σε αντίθεση προς κάθε άλλο αξίωμα, το οποίο συγκαταλέγω </w:t>
      </w:r>
      <w:r w:rsidRPr="00015423">
        <w:rPr>
          <w:rFonts w:ascii="Comic Sans MS" w:hAnsi="Comic Sans MS"/>
          <w:sz w:val="16"/>
          <w:szCs w:val="16"/>
        </w:rPr>
        <w:t xml:space="preserve"> </w:t>
      </w:r>
      <w:r>
        <w:rPr>
          <w:rFonts w:ascii="Comic Sans MS" w:hAnsi="Comic Sans MS"/>
          <w:sz w:val="16"/>
          <w:szCs w:val="16"/>
        </w:rPr>
        <w:t xml:space="preserve">στην </w:t>
      </w:r>
      <w:r w:rsidRPr="00015423">
        <w:rPr>
          <w:rFonts w:ascii="Comic Sans MS" w:hAnsi="Comic Sans MS"/>
          <w:i/>
          <w:sz w:val="16"/>
          <w:szCs w:val="16"/>
        </w:rPr>
        <w:t>ετερονομία</w:t>
      </w:r>
      <w:r>
        <w:rPr>
          <w:rFonts w:ascii="Comic Sans MS" w:hAnsi="Comic Sans MS"/>
          <w:i/>
          <w:sz w:val="16"/>
          <w:szCs w:val="16"/>
        </w:rPr>
        <w:t xml:space="preserve"> </w:t>
      </w:r>
      <w:r>
        <w:rPr>
          <w:rFonts w:ascii="Comic Sans MS" w:hAnsi="Comic Sans MS"/>
          <w:sz w:val="16"/>
          <w:szCs w:val="16"/>
        </w:rPr>
        <w:t>», και αλλού.</w:t>
      </w:r>
    </w:p>
  </w:footnote>
  <w:footnote w:id="16">
    <w:p w:rsidR="000462D1" w:rsidRPr="00015423" w:rsidRDefault="000462D1" w:rsidP="000462D1">
      <w:pPr>
        <w:pStyle w:val="ac"/>
        <w:spacing w:line="360" w:lineRule="auto"/>
        <w:jc w:val="both"/>
        <w:rPr>
          <w:rFonts w:ascii="Comic Sans MS" w:hAnsi="Comic Sans MS"/>
          <w:sz w:val="16"/>
          <w:szCs w:val="16"/>
          <w:lang w:val="en-GB"/>
        </w:rPr>
      </w:pPr>
      <w:r w:rsidRPr="00315723">
        <w:rPr>
          <w:rStyle w:val="ad"/>
          <w:rFonts w:ascii="Comic Sans MS" w:hAnsi="Comic Sans MS"/>
          <w:sz w:val="16"/>
          <w:szCs w:val="16"/>
        </w:rPr>
        <w:footnoteRef/>
      </w:r>
      <w:r w:rsidRPr="00315723">
        <w:rPr>
          <w:rFonts w:ascii="Comic Sans MS" w:hAnsi="Comic Sans MS"/>
          <w:sz w:val="16"/>
          <w:szCs w:val="16"/>
          <w:lang w:val="en-GB"/>
        </w:rPr>
        <w:t xml:space="preserve"> </w:t>
      </w:r>
      <w:r w:rsidRPr="00315723">
        <w:rPr>
          <w:rFonts w:ascii="Comic Sans MS" w:hAnsi="Comic Sans MS"/>
          <w:sz w:val="16"/>
          <w:szCs w:val="16"/>
          <w:lang w:val="en-US"/>
        </w:rPr>
        <w:t xml:space="preserve">Lock J (2004). </w:t>
      </w:r>
      <w:r w:rsidRPr="00315723">
        <w:rPr>
          <w:rFonts w:ascii="Comic Sans MS" w:hAnsi="Comic Sans MS"/>
          <w:i/>
          <w:sz w:val="16"/>
          <w:szCs w:val="16"/>
          <w:lang w:val="en-US"/>
        </w:rPr>
        <w:t>The Second Treatise on Government</w:t>
      </w:r>
      <w:r w:rsidRPr="00315723">
        <w:rPr>
          <w:rFonts w:ascii="Comic Sans MS" w:hAnsi="Comic Sans MS"/>
          <w:sz w:val="16"/>
          <w:szCs w:val="16"/>
          <w:lang w:val="en-US"/>
        </w:rPr>
        <w:t xml:space="preserve"> [1690]. </w:t>
      </w:r>
      <w:smartTag w:uri="urn:schemas-microsoft-com:office:smarttags" w:element="State">
        <w:smartTag w:uri="urn:schemas-microsoft-com:office:smarttags" w:element="place">
          <w:r w:rsidRPr="00315723">
            <w:rPr>
              <w:rFonts w:ascii="Comic Sans MS" w:hAnsi="Comic Sans MS"/>
              <w:sz w:val="16"/>
              <w:szCs w:val="16"/>
              <w:lang w:val="en-US"/>
            </w:rPr>
            <w:t>N</w:t>
          </w:r>
          <w:r>
            <w:rPr>
              <w:rFonts w:ascii="Comic Sans MS" w:hAnsi="Comic Sans MS"/>
              <w:sz w:val="16"/>
              <w:szCs w:val="16"/>
              <w:lang w:val="en-US"/>
            </w:rPr>
            <w:t xml:space="preserve">ew </w:t>
          </w:r>
          <w:r w:rsidRPr="00315723">
            <w:rPr>
              <w:rFonts w:ascii="Comic Sans MS" w:hAnsi="Comic Sans MS"/>
              <w:sz w:val="16"/>
              <w:szCs w:val="16"/>
              <w:lang w:val="en-US"/>
            </w:rPr>
            <w:t>Y</w:t>
          </w:r>
          <w:r>
            <w:rPr>
              <w:rFonts w:ascii="Comic Sans MS" w:hAnsi="Comic Sans MS"/>
              <w:sz w:val="16"/>
              <w:szCs w:val="16"/>
              <w:lang w:val="en-US"/>
            </w:rPr>
            <w:t>ork</w:t>
          </w:r>
        </w:smartTag>
      </w:smartTag>
      <w:r w:rsidRPr="00315723">
        <w:rPr>
          <w:rFonts w:ascii="Comic Sans MS" w:hAnsi="Comic Sans MS"/>
          <w:sz w:val="16"/>
          <w:szCs w:val="16"/>
          <w:lang w:val="en-US"/>
        </w:rPr>
        <w:t>: Barnes and Noble Publ, Chap. II, pp 3-10.</w:t>
      </w:r>
    </w:p>
  </w:footnote>
  <w:footnote w:id="17">
    <w:p w:rsidR="000462D1" w:rsidRPr="00B37F41" w:rsidRDefault="000462D1" w:rsidP="000462D1">
      <w:pPr>
        <w:pStyle w:val="ac"/>
        <w:spacing w:line="360" w:lineRule="auto"/>
        <w:jc w:val="both"/>
        <w:rPr>
          <w:rFonts w:ascii="Comic Sans MS" w:hAnsi="Comic Sans MS"/>
          <w:sz w:val="16"/>
          <w:szCs w:val="16"/>
          <w:lang w:val="en-GB"/>
        </w:rPr>
      </w:pPr>
      <w:r w:rsidRPr="00315723">
        <w:rPr>
          <w:rStyle w:val="ad"/>
          <w:rFonts w:ascii="Comic Sans MS" w:hAnsi="Comic Sans MS"/>
          <w:sz w:val="16"/>
          <w:szCs w:val="16"/>
        </w:rPr>
        <w:footnoteRef/>
      </w:r>
      <w:r w:rsidRPr="00315723">
        <w:rPr>
          <w:rFonts w:ascii="Comic Sans MS" w:hAnsi="Comic Sans MS"/>
          <w:sz w:val="16"/>
          <w:szCs w:val="16"/>
          <w:lang w:val="en-GB"/>
        </w:rPr>
        <w:t xml:space="preserve"> </w:t>
      </w:r>
      <w:r w:rsidRPr="00315723">
        <w:rPr>
          <w:rFonts w:ascii="Comic Sans MS" w:hAnsi="Comic Sans MS"/>
          <w:sz w:val="16"/>
          <w:szCs w:val="16"/>
          <w:lang w:val="en-US"/>
        </w:rPr>
        <w:t xml:space="preserve">Lock J (2004). </w:t>
      </w:r>
      <w:r w:rsidRPr="00315723">
        <w:rPr>
          <w:rFonts w:ascii="Comic Sans MS" w:hAnsi="Comic Sans MS"/>
          <w:i/>
          <w:sz w:val="16"/>
          <w:szCs w:val="16"/>
          <w:lang w:val="en-US"/>
        </w:rPr>
        <w:t>The Second Treatise on Government</w:t>
      </w:r>
      <w:r w:rsidRPr="00315723">
        <w:rPr>
          <w:rFonts w:ascii="Comic Sans MS" w:hAnsi="Comic Sans MS"/>
          <w:sz w:val="16"/>
          <w:szCs w:val="16"/>
          <w:lang w:val="en-US"/>
        </w:rPr>
        <w:t xml:space="preserve"> [1690]. N</w:t>
      </w:r>
      <w:r>
        <w:rPr>
          <w:rFonts w:ascii="Comic Sans MS" w:hAnsi="Comic Sans MS"/>
          <w:sz w:val="16"/>
          <w:szCs w:val="16"/>
          <w:lang w:val="en-US"/>
        </w:rPr>
        <w:t xml:space="preserve">ew </w:t>
      </w:r>
      <w:r w:rsidRPr="00315723">
        <w:rPr>
          <w:rFonts w:ascii="Comic Sans MS" w:hAnsi="Comic Sans MS"/>
          <w:sz w:val="16"/>
          <w:szCs w:val="16"/>
          <w:lang w:val="en-US"/>
        </w:rPr>
        <w:t>Y</w:t>
      </w:r>
      <w:r>
        <w:rPr>
          <w:rFonts w:ascii="Comic Sans MS" w:hAnsi="Comic Sans MS"/>
          <w:sz w:val="16"/>
          <w:szCs w:val="16"/>
          <w:lang w:val="en-US"/>
        </w:rPr>
        <w:t>ork</w:t>
      </w:r>
      <w:r w:rsidRPr="00315723">
        <w:rPr>
          <w:rFonts w:ascii="Comic Sans MS" w:hAnsi="Comic Sans MS"/>
          <w:sz w:val="16"/>
          <w:szCs w:val="16"/>
          <w:lang w:val="en-US"/>
        </w:rPr>
        <w:t>: Barnes and Noble Publ, Chap. II</w:t>
      </w:r>
      <w:r w:rsidRPr="00B37F41">
        <w:rPr>
          <w:rFonts w:ascii="Comic Sans MS" w:hAnsi="Comic Sans MS"/>
          <w:sz w:val="16"/>
          <w:szCs w:val="16"/>
          <w:lang w:val="en-GB"/>
        </w:rPr>
        <w:t xml:space="preserve">, </w:t>
      </w:r>
      <w:r w:rsidRPr="00315723">
        <w:rPr>
          <w:rFonts w:ascii="Comic Sans MS" w:hAnsi="Comic Sans MS"/>
          <w:sz w:val="16"/>
          <w:szCs w:val="16"/>
          <w:lang w:val="en-US"/>
        </w:rPr>
        <w:t>pp</w:t>
      </w:r>
      <w:r w:rsidRPr="00B37F41">
        <w:rPr>
          <w:rFonts w:ascii="Comic Sans MS" w:hAnsi="Comic Sans MS"/>
          <w:sz w:val="16"/>
          <w:szCs w:val="16"/>
          <w:lang w:val="en-GB"/>
        </w:rPr>
        <w:t xml:space="preserve"> 3: «</w:t>
      </w:r>
      <w:r>
        <w:rPr>
          <w:rFonts w:ascii="Comic Sans MS" w:hAnsi="Comic Sans MS"/>
          <w:sz w:val="16"/>
          <w:szCs w:val="16"/>
          <w:lang w:val="en-US"/>
        </w:rPr>
        <w:t>To understand political power right, and derive it from its original, we must consider what state all men are naturally in, and that is, the state of perfect freedom to order their actions, and dispose of their possessions and persons as they think fit, within the bounds of the law of Nature, without asking leave or depending upon the will of any other man</w:t>
      </w:r>
      <w:r w:rsidRPr="00B37F41">
        <w:rPr>
          <w:rFonts w:ascii="Comic Sans MS" w:hAnsi="Comic Sans MS"/>
          <w:sz w:val="16"/>
          <w:szCs w:val="16"/>
          <w:lang w:val="en-GB"/>
        </w:rPr>
        <w:t>».</w:t>
      </w:r>
    </w:p>
  </w:footnote>
  <w:footnote w:id="18">
    <w:p w:rsidR="000462D1" w:rsidRPr="0048450E" w:rsidRDefault="000462D1" w:rsidP="000462D1">
      <w:pPr>
        <w:pStyle w:val="ac"/>
        <w:spacing w:line="360" w:lineRule="auto"/>
        <w:jc w:val="both"/>
        <w:rPr>
          <w:rFonts w:ascii="Comic Sans MS" w:hAnsi="Comic Sans MS"/>
          <w:sz w:val="16"/>
          <w:szCs w:val="16"/>
        </w:rPr>
      </w:pPr>
      <w:r w:rsidRPr="0048450E">
        <w:rPr>
          <w:rStyle w:val="ad"/>
          <w:rFonts w:ascii="Comic Sans MS" w:hAnsi="Comic Sans MS"/>
          <w:sz w:val="16"/>
          <w:szCs w:val="16"/>
        </w:rPr>
        <w:footnoteRef/>
      </w:r>
      <w:r w:rsidRPr="0048450E">
        <w:rPr>
          <w:rFonts w:ascii="Comic Sans MS" w:hAnsi="Comic Sans MS"/>
          <w:sz w:val="16"/>
          <w:szCs w:val="16"/>
        </w:rPr>
        <w:t xml:space="preserve"> </w:t>
      </w:r>
      <w:r>
        <w:rPr>
          <w:rFonts w:ascii="Comic Sans MS" w:hAnsi="Comic Sans MS"/>
          <w:sz w:val="16"/>
          <w:szCs w:val="16"/>
          <w:lang w:val="en-US"/>
        </w:rPr>
        <w:t>Kant</w:t>
      </w:r>
      <w:r>
        <w:rPr>
          <w:rFonts w:ascii="Comic Sans MS" w:hAnsi="Comic Sans MS"/>
          <w:sz w:val="16"/>
          <w:szCs w:val="16"/>
        </w:rPr>
        <w:t xml:space="preserve"> </w:t>
      </w:r>
      <w:r>
        <w:rPr>
          <w:rFonts w:ascii="Comic Sans MS" w:hAnsi="Comic Sans MS"/>
          <w:sz w:val="16"/>
          <w:szCs w:val="16"/>
          <w:lang w:val="en-US"/>
        </w:rPr>
        <w:t>I</w:t>
      </w:r>
      <w:r w:rsidRPr="000462D1">
        <w:rPr>
          <w:rFonts w:ascii="Comic Sans MS" w:hAnsi="Comic Sans MS"/>
          <w:sz w:val="16"/>
          <w:szCs w:val="16"/>
        </w:rPr>
        <w:t xml:space="preserve"> </w:t>
      </w:r>
      <w:r>
        <w:rPr>
          <w:rFonts w:ascii="Comic Sans MS" w:hAnsi="Comic Sans MS"/>
          <w:sz w:val="16"/>
          <w:szCs w:val="16"/>
        </w:rPr>
        <w:t>(1984).</w:t>
      </w:r>
      <w:r w:rsidRPr="0048450E">
        <w:rPr>
          <w:rFonts w:ascii="Comic Sans MS" w:hAnsi="Comic Sans MS"/>
          <w:sz w:val="16"/>
          <w:szCs w:val="16"/>
        </w:rPr>
        <w:t xml:space="preserve"> </w:t>
      </w:r>
      <w:r w:rsidRPr="0048450E">
        <w:rPr>
          <w:rFonts w:ascii="Comic Sans MS" w:hAnsi="Comic Sans MS"/>
          <w:i/>
          <w:sz w:val="16"/>
          <w:szCs w:val="16"/>
        </w:rPr>
        <w:t>Τα θεμέλια της Μεταφυσικής των ηθών [1785]</w:t>
      </w:r>
      <w:r>
        <w:rPr>
          <w:rFonts w:ascii="Comic Sans MS" w:hAnsi="Comic Sans MS"/>
          <w:sz w:val="16"/>
          <w:szCs w:val="16"/>
        </w:rPr>
        <w:t xml:space="preserve">. Αθήνα – Γιάννινα: Δωδώνη, σελ. 80: «Ισχυρίζομαι λοιπόν ότι: ο άνθρωπος και γενικά κάθε έλλογο ον </w:t>
      </w:r>
      <w:r w:rsidRPr="0048450E">
        <w:rPr>
          <w:rFonts w:ascii="Comic Sans MS" w:hAnsi="Comic Sans MS"/>
          <w:i/>
          <w:sz w:val="16"/>
          <w:szCs w:val="16"/>
        </w:rPr>
        <w:t>υπάρχει</w:t>
      </w:r>
      <w:r>
        <w:rPr>
          <w:rFonts w:ascii="Comic Sans MS" w:hAnsi="Comic Sans MS"/>
          <w:sz w:val="16"/>
          <w:szCs w:val="16"/>
        </w:rPr>
        <w:t xml:space="preserve"> ως </w:t>
      </w:r>
      <w:r w:rsidRPr="0048450E">
        <w:rPr>
          <w:rFonts w:ascii="Comic Sans MS" w:hAnsi="Comic Sans MS"/>
          <w:i/>
          <w:sz w:val="16"/>
          <w:szCs w:val="16"/>
        </w:rPr>
        <w:t>αυτοσκοπός</w:t>
      </w:r>
      <w:r>
        <w:rPr>
          <w:rFonts w:ascii="Comic Sans MS" w:hAnsi="Comic Sans MS"/>
          <w:sz w:val="16"/>
          <w:szCs w:val="16"/>
        </w:rPr>
        <w:t xml:space="preserve">, </w:t>
      </w:r>
      <w:r w:rsidRPr="0048450E">
        <w:rPr>
          <w:rFonts w:ascii="Comic Sans MS" w:hAnsi="Comic Sans MS"/>
          <w:i/>
          <w:sz w:val="16"/>
          <w:szCs w:val="16"/>
        </w:rPr>
        <w:t>όχι απλά ως μέσο</w:t>
      </w:r>
      <w:r>
        <w:rPr>
          <w:rFonts w:ascii="Comic Sans MS" w:hAnsi="Comic Sans MS"/>
          <w:sz w:val="16"/>
          <w:szCs w:val="16"/>
        </w:rPr>
        <w:t xml:space="preserve"> για την αυθαίρετη χρήση της τάδε ή της δείνα θέλησης» και σελ. 81: «Το θεμέλιο αυτού του αξιώματος είναι: η έλλογη φύση υπάρχει ως αυτοσκοπός».</w:t>
      </w:r>
    </w:p>
  </w:footnote>
  <w:footnote w:id="19">
    <w:p w:rsidR="000462D1" w:rsidRPr="00315723" w:rsidRDefault="000462D1" w:rsidP="000462D1">
      <w:pPr>
        <w:pStyle w:val="ac"/>
        <w:spacing w:line="360" w:lineRule="auto"/>
        <w:jc w:val="both"/>
        <w:rPr>
          <w:rFonts w:ascii="Comic Sans MS" w:hAnsi="Comic Sans MS"/>
          <w:sz w:val="16"/>
          <w:szCs w:val="16"/>
        </w:rPr>
      </w:pPr>
      <w:r w:rsidRPr="00315723">
        <w:rPr>
          <w:rStyle w:val="ad"/>
          <w:rFonts w:ascii="Comic Sans MS" w:hAnsi="Comic Sans MS"/>
          <w:sz w:val="16"/>
          <w:szCs w:val="16"/>
        </w:rPr>
        <w:footnoteRef/>
      </w:r>
      <w:r w:rsidRPr="00315723">
        <w:rPr>
          <w:rFonts w:ascii="Comic Sans MS" w:hAnsi="Comic Sans MS"/>
          <w:sz w:val="16"/>
          <w:szCs w:val="16"/>
        </w:rPr>
        <w:t xml:space="preserve"> </w:t>
      </w:r>
      <w:r w:rsidRPr="00315723">
        <w:rPr>
          <w:rFonts w:ascii="Comic Sans MS" w:hAnsi="Comic Sans MS"/>
          <w:sz w:val="16"/>
          <w:szCs w:val="16"/>
          <w:lang w:val="en-US"/>
        </w:rPr>
        <w:t>Kant</w:t>
      </w:r>
      <w:r w:rsidRPr="00315723">
        <w:rPr>
          <w:rFonts w:ascii="Comic Sans MS" w:hAnsi="Comic Sans MS"/>
          <w:sz w:val="16"/>
          <w:szCs w:val="16"/>
        </w:rPr>
        <w:t xml:space="preserve"> </w:t>
      </w:r>
      <w:r>
        <w:rPr>
          <w:rFonts w:ascii="Comic Sans MS" w:hAnsi="Comic Sans MS"/>
          <w:sz w:val="16"/>
          <w:szCs w:val="16"/>
          <w:lang w:val="en-US"/>
        </w:rPr>
        <w:t>I</w:t>
      </w:r>
      <w:r w:rsidRPr="000462D1">
        <w:rPr>
          <w:rFonts w:ascii="Comic Sans MS" w:hAnsi="Comic Sans MS"/>
          <w:sz w:val="16"/>
          <w:szCs w:val="16"/>
        </w:rPr>
        <w:t xml:space="preserve"> </w:t>
      </w:r>
      <w:r w:rsidRPr="00315723">
        <w:rPr>
          <w:rFonts w:ascii="Comic Sans MS" w:hAnsi="Comic Sans MS"/>
          <w:sz w:val="16"/>
          <w:szCs w:val="16"/>
        </w:rPr>
        <w:t xml:space="preserve">(1984). </w:t>
      </w:r>
      <w:r w:rsidRPr="00315723">
        <w:rPr>
          <w:rFonts w:ascii="Comic Sans MS" w:hAnsi="Comic Sans MS"/>
          <w:i/>
          <w:sz w:val="16"/>
          <w:szCs w:val="16"/>
        </w:rPr>
        <w:t>Τα θεμέλια της Μεταφυσικής των ηθών [1785]</w:t>
      </w:r>
      <w:r w:rsidRPr="00315723">
        <w:rPr>
          <w:rFonts w:ascii="Comic Sans MS" w:hAnsi="Comic Sans MS"/>
          <w:sz w:val="16"/>
          <w:szCs w:val="16"/>
        </w:rPr>
        <w:t xml:space="preserve">. Αθήνα – Γιάννινα: Δωδώνη, σελ. 37: «λοιπόν, ο αληθινός προορισμός της λογικής είναι να δημιουργήσει μια θέληση όχι ως μέσο για άλλους σκοπούς, αλλά </w:t>
      </w:r>
      <w:r w:rsidRPr="00315723">
        <w:rPr>
          <w:rFonts w:ascii="Comic Sans MS" w:hAnsi="Comic Sans MS"/>
          <w:i/>
          <w:sz w:val="16"/>
          <w:szCs w:val="16"/>
        </w:rPr>
        <w:t>μια καθ’ εαυτήν καλή θέληση</w:t>
      </w:r>
      <w:r w:rsidRPr="00315723">
        <w:rPr>
          <w:rFonts w:ascii="Comic Sans MS" w:hAnsi="Comic Sans MS"/>
          <w:sz w:val="16"/>
          <w:szCs w:val="16"/>
        </w:rPr>
        <w:t>»</w:t>
      </w:r>
      <w:r>
        <w:rPr>
          <w:rFonts w:ascii="Comic Sans MS" w:hAnsi="Comic Sans MS"/>
          <w:sz w:val="16"/>
          <w:szCs w:val="16"/>
        </w:rPr>
        <w:t>,</w:t>
      </w:r>
      <w:r w:rsidRPr="00315723">
        <w:rPr>
          <w:rFonts w:ascii="Comic Sans MS" w:hAnsi="Comic Sans MS"/>
          <w:sz w:val="16"/>
          <w:szCs w:val="16"/>
        </w:rPr>
        <w:t xml:space="preserve"> σελ. 57: «όλες οι ηθικές έννοιες έχουν την έδρα και την πηγή τους εντελώς </w:t>
      </w:r>
      <w:r w:rsidRPr="00315723">
        <w:rPr>
          <w:rFonts w:ascii="Comic Sans MS" w:hAnsi="Comic Sans MS"/>
          <w:sz w:val="16"/>
          <w:szCs w:val="16"/>
          <w:lang w:val="en-US"/>
        </w:rPr>
        <w:t>a</w:t>
      </w:r>
      <w:r w:rsidRPr="00315723">
        <w:rPr>
          <w:rFonts w:ascii="Comic Sans MS" w:hAnsi="Comic Sans MS"/>
          <w:sz w:val="16"/>
          <w:szCs w:val="16"/>
        </w:rPr>
        <w:t xml:space="preserve"> </w:t>
      </w:r>
      <w:r w:rsidRPr="00315723">
        <w:rPr>
          <w:rFonts w:ascii="Comic Sans MS" w:hAnsi="Comic Sans MS"/>
          <w:sz w:val="16"/>
          <w:szCs w:val="16"/>
          <w:lang w:val="en-US"/>
        </w:rPr>
        <w:t>priori</w:t>
      </w:r>
      <w:r w:rsidRPr="00315723">
        <w:rPr>
          <w:rFonts w:ascii="Comic Sans MS" w:hAnsi="Comic Sans MS"/>
          <w:sz w:val="16"/>
          <w:szCs w:val="16"/>
        </w:rPr>
        <w:t xml:space="preserve"> μέσα στη λογική, και μάλιστα τόσο μέσα στην πιο κοινή ανθρώπινη λογική όσο και στην ανώτατα θεωρητική»</w:t>
      </w:r>
      <w:r>
        <w:rPr>
          <w:rFonts w:ascii="Comic Sans MS" w:hAnsi="Comic Sans MS"/>
          <w:sz w:val="16"/>
          <w:szCs w:val="16"/>
        </w:rPr>
        <w:t>, και αλλού</w:t>
      </w:r>
      <w:r w:rsidRPr="00315723">
        <w:rPr>
          <w:rFonts w:ascii="Comic Sans MS" w:hAnsi="Comic Sans MS"/>
          <w:sz w:val="16"/>
          <w:szCs w:val="16"/>
        </w:rPr>
        <w:t>.</w:t>
      </w:r>
    </w:p>
  </w:footnote>
  <w:footnote w:id="20">
    <w:p w:rsidR="000462D1" w:rsidRPr="00315723" w:rsidRDefault="000462D1" w:rsidP="000462D1">
      <w:pPr>
        <w:pStyle w:val="ac"/>
        <w:spacing w:line="360" w:lineRule="auto"/>
        <w:rPr>
          <w:rFonts w:ascii="Comic Sans MS" w:hAnsi="Comic Sans MS"/>
          <w:sz w:val="16"/>
          <w:szCs w:val="16"/>
        </w:rPr>
      </w:pPr>
      <w:r w:rsidRPr="00315723">
        <w:rPr>
          <w:rStyle w:val="ad"/>
          <w:rFonts w:ascii="Comic Sans MS" w:hAnsi="Comic Sans MS"/>
          <w:sz w:val="16"/>
          <w:szCs w:val="16"/>
        </w:rPr>
        <w:footnoteRef/>
      </w:r>
      <w:r w:rsidRPr="00315723">
        <w:rPr>
          <w:rFonts w:ascii="Comic Sans MS" w:hAnsi="Comic Sans MS"/>
          <w:sz w:val="16"/>
          <w:szCs w:val="16"/>
        </w:rPr>
        <w:t xml:space="preserve"> </w:t>
      </w:r>
      <w:r w:rsidRPr="00315723">
        <w:rPr>
          <w:rFonts w:ascii="Comic Sans MS" w:hAnsi="Comic Sans MS"/>
          <w:sz w:val="16"/>
          <w:szCs w:val="16"/>
          <w:lang w:val="en-US"/>
        </w:rPr>
        <w:t>Kant</w:t>
      </w:r>
      <w:r w:rsidRPr="00315723">
        <w:rPr>
          <w:rFonts w:ascii="Comic Sans MS" w:hAnsi="Comic Sans MS"/>
          <w:sz w:val="16"/>
          <w:szCs w:val="16"/>
        </w:rPr>
        <w:t xml:space="preserve"> </w:t>
      </w:r>
      <w:r>
        <w:rPr>
          <w:rFonts w:ascii="Comic Sans MS" w:hAnsi="Comic Sans MS"/>
          <w:sz w:val="16"/>
          <w:szCs w:val="16"/>
          <w:lang w:val="en-US"/>
        </w:rPr>
        <w:t>I</w:t>
      </w:r>
      <w:r w:rsidRPr="000462D1">
        <w:rPr>
          <w:rFonts w:ascii="Comic Sans MS" w:hAnsi="Comic Sans MS"/>
          <w:sz w:val="16"/>
          <w:szCs w:val="16"/>
        </w:rPr>
        <w:t xml:space="preserve"> </w:t>
      </w:r>
      <w:r w:rsidRPr="00315723">
        <w:rPr>
          <w:rFonts w:ascii="Comic Sans MS" w:hAnsi="Comic Sans MS"/>
          <w:sz w:val="16"/>
          <w:szCs w:val="16"/>
        </w:rPr>
        <w:t xml:space="preserve">(1984). </w:t>
      </w:r>
      <w:r w:rsidRPr="00315723">
        <w:rPr>
          <w:rFonts w:ascii="Comic Sans MS" w:hAnsi="Comic Sans MS"/>
          <w:i/>
          <w:sz w:val="16"/>
          <w:szCs w:val="16"/>
        </w:rPr>
        <w:t xml:space="preserve">Τα θεμέλια της Μεταφυσικής των ηθών </w:t>
      </w:r>
      <w:r w:rsidRPr="00B97E2C">
        <w:rPr>
          <w:rFonts w:ascii="Comic Sans MS" w:hAnsi="Comic Sans MS"/>
          <w:sz w:val="16"/>
          <w:szCs w:val="16"/>
        </w:rPr>
        <w:t>[1785].</w:t>
      </w:r>
      <w:r w:rsidRPr="00315723">
        <w:rPr>
          <w:rFonts w:ascii="Comic Sans MS" w:hAnsi="Comic Sans MS"/>
          <w:sz w:val="16"/>
          <w:szCs w:val="16"/>
        </w:rPr>
        <w:t xml:space="preserve"> Αθήνα – Γιάννινα: Δωδώνη, σελ. 38.</w:t>
      </w:r>
    </w:p>
  </w:footnote>
  <w:footnote w:id="21">
    <w:p w:rsidR="000462D1" w:rsidRPr="00D52CDE" w:rsidRDefault="000462D1" w:rsidP="000462D1">
      <w:pPr>
        <w:pStyle w:val="ac"/>
        <w:spacing w:line="360" w:lineRule="auto"/>
        <w:jc w:val="both"/>
        <w:rPr>
          <w:rFonts w:ascii="Comic Sans MS" w:hAnsi="Comic Sans MS"/>
          <w:sz w:val="16"/>
          <w:szCs w:val="16"/>
        </w:rPr>
      </w:pPr>
      <w:r w:rsidRPr="00D52CDE">
        <w:rPr>
          <w:rStyle w:val="ad"/>
          <w:rFonts w:ascii="Comic Sans MS" w:hAnsi="Comic Sans MS"/>
          <w:sz w:val="16"/>
          <w:szCs w:val="16"/>
        </w:rPr>
        <w:footnoteRef/>
      </w:r>
      <w:r w:rsidRPr="00D52CDE">
        <w:rPr>
          <w:rFonts w:ascii="Comic Sans MS" w:hAnsi="Comic Sans MS"/>
          <w:sz w:val="16"/>
          <w:szCs w:val="16"/>
        </w:rPr>
        <w:t xml:space="preserve"> </w:t>
      </w:r>
      <w:r w:rsidRPr="00D52CDE">
        <w:rPr>
          <w:rFonts w:ascii="Comic Sans MS" w:hAnsi="Comic Sans MS"/>
          <w:sz w:val="16"/>
          <w:szCs w:val="16"/>
          <w:lang w:val="en-US"/>
        </w:rPr>
        <w:t>Kant</w:t>
      </w:r>
      <w:r w:rsidRPr="00D52CDE">
        <w:rPr>
          <w:rFonts w:ascii="Comic Sans MS" w:hAnsi="Comic Sans MS"/>
          <w:sz w:val="16"/>
          <w:szCs w:val="16"/>
        </w:rPr>
        <w:t xml:space="preserve"> </w:t>
      </w:r>
      <w:r>
        <w:rPr>
          <w:rFonts w:ascii="Comic Sans MS" w:hAnsi="Comic Sans MS"/>
          <w:sz w:val="16"/>
          <w:szCs w:val="16"/>
          <w:lang w:val="en-US"/>
        </w:rPr>
        <w:t>I</w:t>
      </w:r>
      <w:r w:rsidRPr="00A36E1B">
        <w:rPr>
          <w:rFonts w:ascii="Comic Sans MS" w:hAnsi="Comic Sans MS"/>
          <w:sz w:val="16"/>
          <w:szCs w:val="16"/>
        </w:rPr>
        <w:t xml:space="preserve"> </w:t>
      </w:r>
      <w:r w:rsidRPr="00D52CDE">
        <w:rPr>
          <w:rFonts w:ascii="Comic Sans MS" w:hAnsi="Comic Sans MS"/>
          <w:sz w:val="16"/>
          <w:szCs w:val="16"/>
        </w:rPr>
        <w:t xml:space="preserve">(1984). </w:t>
      </w:r>
      <w:r w:rsidRPr="00D52CDE">
        <w:rPr>
          <w:rFonts w:ascii="Comic Sans MS" w:hAnsi="Comic Sans MS"/>
          <w:i/>
          <w:sz w:val="16"/>
          <w:szCs w:val="16"/>
        </w:rPr>
        <w:t xml:space="preserve">Τα θεμέλια της Μεταφυσικής των ηθών </w:t>
      </w:r>
      <w:r w:rsidRPr="00B97E2C">
        <w:rPr>
          <w:rFonts w:ascii="Comic Sans MS" w:hAnsi="Comic Sans MS"/>
          <w:sz w:val="16"/>
          <w:szCs w:val="16"/>
        </w:rPr>
        <w:t>[1785].</w:t>
      </w:r>
      <w:r w:rsidRPr="00D52CDE">
        <w:rPr>
          <w:rFonts w:ascii="Comic Sans MS" w:hAnsi="Comic Sans MS"/>
          <w:i/>
          <w:sz w:val="16"/>
          <w:szCs w:val="16"/>
        </w:rPr>
        <w:t xml:space="preserve"> </w:t>
      </w:r>
      <w:r w:rsidRPr="00D52CDE">
        <w:rPr>
          <w:rFonts w:ascii="Comic Sans MS" w:hAnsi="Comic Sans MS"/>
          <w:sz w:val="16"/>
          <w:szCs w:val="16"/>
        </w:rPr>
        <w:t>Αθήνα – Γιάννινα: Δωδώνη, σελ. 43.</w:t>
      </w:r>
    </w:p>
  </w:footnote>
  <w:footnote w:id="22">
    <w:p w:rsidR="000462D1" w:rsidRPr="00D52CDE" w:rsidRDefault="000462D1" w:rsidP="000462D1">
      <w:pPr>
        <w:pStyle w:val="ac"/>
        <w:spacing w:line="360" w:lineRule="auto"/>
        <w:jc w:val="both"/>
        <w:rPr>
          <w:rFonts w:ascii="Comic Sans MS" w:hAnsi="Comic Sans MS"/>
          <w:sz w:val="16"/>
          <w:szCs w:val="16"/>
        </w:rPr>
      </w:pPr>
      <w:r w:rsidRPr="00D52CDE">
        <w:rPr>
          <w:rStyle w:val="ad"/>
          <w:rFonts w:ascii="Comic Sans MS" w:hAnsi="Comic Sans MS"/>
          <w:sz w:val="16"/>
          <w:szCs w:val="16"/>
        </w:rPr>
        <w:footnoteRef/>
      </w:r>
      <w:r w:rsidRPr="00D52CDE">
        <w:rPr>
          <w:rFonts w:ascii="Comic Sans MS" w:hAnsi="Comic Sans MS"/>
          <w:sz w:val="16"/>
          <w:szCs w:val="16"/>
        </w:rPr>
        <w:t xml:space="preserve"> </w:t>
      </w:r>
      <w:r w:rsidRPr="00D52CDE">
        <w:rPr>
          <w:rFonts w:ascii="Comic Sans MS" w:hAnsi="Comic Sans MS"/>
          <w:sz w:val="16"/>
          <w:szCs w:val="16"/>
          <w:lang w:val="en-US"/>
        </w:rPr>
        <w:t>Kant</w:t>
      </w:r>
      <w:r w:rsidRPr="00D52CDE">
        <w:rPr>
          <w:rFonts w:ascii="Comic Sans MS" w:hAnsi="Comic Sans MS"/>
          <w:sz w:val="16"/>
          <w:szCs w:val="16"/>
        </w:rPr>
        <w:t xml:space="preserve"> </w:t>
      </w:r>
      <w:r>
        <w:rPr>
          <w:rFonts w:ascii="Comic Sans MS" w:hAnsi="Comic Sans MS"/>
          <w:sz w:val="16"/>
          <w:szCs w:val="16"/>
          <w:lang w:val="en-US"/>
        </w:rPr>
        <w:t>I</w:t>
      </w:r>
      <w:r w:rsidRPr="00B97E2C">
        <w:rPr>
          <w:rFonts w:ascii="Comic Sans MS" w:hAnsi="Comic Sans MS"/>
          <w:sz w:val="16"/>
          <w:szCs w:val="16"/>
        </w:rPr>
        <w:t xml:space="preserve"> </w:t>
      </w:r>
      <w:r w:rsidRPr="00D52CDE">
        <w:rPr>
          <w:rFonts w:ascii="Comic Sans MS" w:hAnsi="Comic Sans MS"/>
          <w:sz w:val="16"/>
          <w:szCs w:val="16"/>
        </w:rPr>
        <w:t>(1984).</w:t>
      </w:r>
      <w:r w:rsidRPr="00D52CDE">
        <w:rPr>
          <w:rFonts w:ascii="Comic Sans MS" w:hAnsi="Comic Sans MS"/>
          <w:i/>
          <w:sz w:val="16"/>
          <w:szCs w:val="16"/>
        </w:rPr>
        <w:t xml:space="preserve"> Τα θεμέλια της Μεταφυσικής των ηθών</w:t>
      </w:r>
      <w:r w:rsidRPr="00B97E2C">
        <w:rPr>
          <w:rFonts w:ascii="Comic Sans MS" w:hAnsi="Comic Sans MS"/>
          <w:i/>
          <w:sz w:val="16"/>
          <w:szCs w:val="16"/>
        </w:rPr>
        <w:t xml:space="preserve"> </w:t>
      </w:r>
      <w:r w:rsidRPr="00B97E2C">
        <w:rPr>
          <w:rFonts w:ascii="Comic Sans MS" w:hAnsi="Comic Sans MS"/>
          <w:sz w:val="16"/>
          <w:szCs w:val="16"/>
        </w:rPr>
        <w:t>[1785].</w:t>
      </w:r>
      <w:r w:rsidRPr="00D52CDE">
        <w:rPr>
          <w:rFonts w:ascii="Comic Sans MS" w:hAnsi="Comic Sans MS"/>
          <w:i/>
          <w:sz w:val="16"/>
          <w:szCs w:val="16"/>
        </w:rPr>
        <w:t xml:space="preserve"> </w:t>
      </w:r>
      <w:r w:rsidRPr="00D52CDE">
        <w:rPr>
          <w:rFonts w:ascii="Comic Sans MS" w:hAnsi="Comic Sans MS"/>
          <w:sz w:val="16"/>
          <w:szCs w:val="16"/>
        </w:rPr>
        <w:t>Αθήνα – Γιάννινα: Δωδώνη</w:t>
      </w:r>
      <w:r>
        <w:rPr>
          <w:rFonts w:ascii="Comic Sans MS" w:hAnsi="Comic Sans MS"/>
          <w:sz w:val="16"/>
          <w:szCs w:val="16"/>
        </w:rPr>
        <w:t>, σελ. 106-109 και συνέχεια.</w:t>
      </w:r>
    </w:p>
  </w:footnote>
  <w:footnote w:id="23">
    <w:p w:rsidR="000462D1" w:rsidRPr="00D52CDE" w:rsidRDefault="000462D1" w:rsidP="000462D1">
      <w:pPr>
        <w:pStyle w:val="ac"/>
        <w:spacing w:line="360" w:lineRule="auto"/>
        <w:jc w:val="both"/>
        <w:rPr>
          <w:rFonts w:ascii="Comic Sans MS" w:hAnsi="Comic Sans MS"/>
          <w:sz w:val="16"/>
          <w:szCs w:val="16"/>
        </w:rPr>
      </w:pPr>
      <w:r w:rsidRPr="00D52CDE">
        <w:rPr>
          <w:rStyle w:val="ad"/>
          <w:rFonts w:ascii="Comic Sans MS" w:hAnsi="Comic Sans MS"/>
          <w:sz w:val="16"/>
          <w:szCs w:val="16"/>
        </w:rPr>
        <w:footnoteRef/>
      </w:r>
      <w:r w:rsidRPr="00D52CDE">
        <w:rPr>
          <w:rFonts w:ascii="Comic Sans MS" w:hAnsi="Comic Sans MS"/>
          <w:sz w:val="16"/>
          <w:szCs w:val="16"/>
        </w:rPr>
        <w:t xml:space="preserve"> </w:t>
      </w:r>
      <w:r w:rsidRPr="00D52CDE">
        <w:rPr>
          <w:rFonts w:ascii="Comic Sans MS" w:hAnsi="Comic Sans MS"/>
          <w:sz w:val="16"/>
          <w:szCs w:val="16"/>
          <w:lang w:val="en-US"/>
        </w:rPr>
        <w:t>Kant</w:t>
      </w:r>
      <w:r w:rsidRPr="00D52CDE">
        <w:rPr>
          <w:rFonts w:ascii="Comic Sans MS" w:hAnsi="Comic Sans MS"/>
          <w:sz w:val="16"/>
          <w:szCs w:val="16"/>
        </w:rPr>
        <w:t xml:space="preserve"> </w:t>
      </w:r>
      <w:r>
        <w:rPr>
          <w:rFonts w:ascii="Comic Sans MS" w:hAnsi="Comic Sans MS"/>
          <w:sz w:val="16"/>
          <w:szCs w:val="16"/>
          <w:lang w:val="en-US"/>
        </w:rPr>
        <w:t>I</w:t>
      </w:r>
      <w:r w:rsidRPr="00A36E1B">
        <w:rPr>
          <w:rFonts w:ascii="Comic Sans MS" w:hAnsi="Comic Sans MS"/>
          <w:sz w:val="16"/>
          <w:szCs w:val="16"/>
        </w:rPr>
        <w:t xml:space="preserve"> </w:t>
      </w:r>
      <w:r w:rsidRPr="00D52CDE">
        <w:rPr>
          <w:rFonts w:ascii="Comic Sans MS" w:hAnsi="Comic Sans MS"/>
          <w:sz w:val="16"/>
          <w:szCs w:val="16"/>
        </w:rPr>
        <w:t>(1984).</w:t>
      </w:r>
      <w:r w:rsidRPr="00D52CDE">
        <w:rPr>
          <w:rFonts w:ascii="Comic Sans MS" w:hAnsi="Comic Sans MS"/>
          <w:i/>
          <w:sz w:val="16"/>
          <w:szCs w:val="16"/>
        </w:rPr>
        <w:t xml:space="preserve"> Τα θεμέλια της Μεταφυσικής των ηθών </w:t>
      </w:r>
      <w:r w:rsidRPr="00B97E2C">
        <w:rPr>
          <w:rFonts w:ascii="Comic Sans MS" w:hAnsi="Comic Sans MS"/>
          <w:sz w:val="16"/>
          <w:szCs w:val="16"/>
        </w:rPr>
        <w:t>[1785].</w:t>
      </w:r>
      <w:r w:rsidRPr="00D52CDE">
        <w:rPr>
          <w:rFonts w:ascii="Comic Sans MS" w:hAnsi="Comic Sans MS"/>
          <w:i/>
          <w:sz w:val="16"/>
          <w:szCs w:val="16"/>
        </w:rPr>
        <w:t xml:space="preserve"> </w:t>
      </w:r>
      <w:r w:rsidRPr="00D52CDE">
        <w:rPr>
          <w:rFonts w:ascii="Comic Sans MS" w:hAnsi="Comic Sans MS"/>
          <w:sz w:val="16"/>
          <w:szCs w:val="16"/>
        </w:rPr>
        <w:t>Αθήνα – Γιάννινα: Δωδώνη, σελ. 99.</w:t>
      </w:r>
    </w:p>
  </w:footnote>
  <w:footnote w:id="24">
    <w:p w:rsidR="000462D1" w:rsidRPr="00D52CDE" w:rsidRDefault="000462D1" w:rsidP="000462D1">
      <w:pPr>
        <w:pStyle w:val="ac"/>
        <w:spacing w:line="360" w:lineRule="auto"/>
        <w:jc w:val="both"/>
        <w:rPr>
          <w:rFonts w:ascii="Comic Sans MS" w:hAnsi="Comic Sans MS"/>
          <w:sz w:val="16"/>
          <w:szCs w:val="16"/>
        </w:rPr>
      </w:pPr>
      <w:r w:rsidRPr="00D52CDE">
        <w:rPr>
          <w:rStyle w:val="ad"/>
          <w:rFonts w:ascii="Comic Sans MS" w:hAnsi="Comic Sans MS"/>
          <w:sz w:val="16"/>
          <w:szCs w:val="16"/>
        </w:rPr>
        <w:footnoteRef/>
      </w:r>
      <w:r w:rsidRPr="00D52CDE">
        <w:rPr>
          <w:rFonts w:ascii="Comic Sans MS" w:hAnsi="Comic Sans MS"/>
          <w:sz w:val="16"/>
          <w:szCs w:val="16"/>
        </w:rPr>
        <w:t xml:space="preserve"> </w:t>
      </w:r>
      <w:r w:rsidRPr="00D52CDE">
        <w:rPr>
          <w:rFonts w:ascii="Comic Sans MS" w:hAnsi="Comic Sans MS"/>
          <w:sz w:val="16"/>
          <w:szCs w:val="16"/>
          <w:lang w:val="en-US"/>
        </w:rPr>
        <w:t>Kant</w:t>
      </w:r>
      <w:r w:rsidRPr="00D52CDE">
        <w:rPr>
          <w:rFonts w:ascii="Comic Sans MS" w:hAnsi="Comic Sans MS"/>
          <w:sz w:val="16"/>
          <w:szCs w:val="16"/>
        </w:rPr>
        <w:t xml:space="preserve"> </w:t>
      </w:r>
      <w:r>
        <w:rPr>
          <w:rFonts w:ascii="Comic Sans MS" w:hAnsi="Comic Sans MS"/>
          <w:sz w:val="16"/>
          <w:szCs w:val="16"/>
          <w:lang w:val="en-US"/>
        </w:rPr>
        <w:t>I</w:t>
      </w:r>
      <w:r w:rsidRPr="000462D1">
        <w:rPr>
          <w:rFonts w:ascii="Comic Sans MS" w:hAnsi="Comic Sans MS"/>
          <w:sz w:val="16"/>
          <w:szCs w:val="16"/>
        </w:rPr>
        <w:t xml:space="preserve"> </w:t>
      </w:r>
      <w:r w:rsidRPr="00D52CDE">
        <w:rPr>
          <w:rFonts w:ascii="Comic Sans MS" w:hAnsi="Comic Sans MS"/>
          <w:sz w:val="16"/>
          <w:szCs w:val="16"/>
        </w:rPr>
        <w:t>(1984).</w:t>
      </w:r>
      <w:r w:rsidRPr="00D52CDE">
        <w:rPr>
          <w:rFonts w:ascii="Comic Sans MS" w:hAnsi="Comic Sans MS"/>
          <w:i/>
          <w:sz w:val="16"/>
          <w:szCs w:val="16"/>
        </w:rPr>
        <w:t xml:space="preserve"> Τα θεμέλια της Μεταφυσικής των ηθών</w:t>
      </w:r>
      <w:r>
        <w:rPr>
          <w:rFonts w:ascii="Comic Sans MS" w:hAnsi="Comic Sans MS"/>
          <w:i/>
          <w:sz w:val="16"/>
          <w:szCs w:val="16"/>
        </w:rPr>
        <w:t xml:space="preserve"> </w:t>
      </w:r>
      <w:r w:rsidRPr="00B97E2C">
        <w:rPr>
          <w:rFonts w:ascii="Comic Sans MS" w:hAnsi="Comic Sans MS"/>
          <w:sz w:val="16"/>
          <w:szCs w:val="16"/>
        </w:rPr>
        <w:t>[1785].</w:t>
      </w:r>
      <w:r w:rsidRPr="00D52CDE">
        <w:rPr>
          <w:rFonts w:ascii="Comic Sans MS" w:hAnsi="Comic Sans MS"/>
          <w:i/>
          <w:sz w:val="16"/>
          <w:szCs w:val="16"/>
        </w:rPr>
        <w:t xml:space="preserve"> </w:t>
      </w:r>
      <w:r w:rsidRPr="00D52CDE">
        <w:rPr>
          <w:rFonts w:ascii="Comic Sans MS" w:hAnsi="Comic Sans MS"/>
          <w:sz w:val="16"/>
          <w:szCs w:val="16"/>
        </w:rPr>
        <w:t>Αθήνα – Γιάννινα: Δωδώνη</w:t>
      </w:r>
      <w:r>
        <w:rPr>
          <w:rFonts w:ascii="Comic Sans MS" w:hAnsi="Comic Sans MS"/>
          <w:sz w:val="16"/>
          <w:szCs w:val="16"/>
        </w:rPr>
        <w:t>, σελ. 113.</w:t>
      </w:r>
    </w:p>
  </w:footnote>
  <w:footnote w:id="25">
    <w:p w:rsidR="000462D1" w:rsidRPr="00315723" w:rsidRDefault="000462D1" w:rsidP="000462D1">
      <w:pPr>
        <w:pStyle w:val="ac"/>
        <w:spacing w:line="360" w:lineRule="auto"/>
        <w:jc w:val="both"/>
        <w:rPr>
          <w:rFonts w:ascii="Comic Sans MS" w:hAnsi="Comic Sans MS"/>
          <w:sz w:val="16"/>
          <w:szCs w:val="16"/>
        </w:rPr>
      </w:pPr>
      <w:r w:rsidRPr="00D52CDE">
        <w:rPr>
          <w:rStyle w:val="ad"/>
          <w:rFonts w:ascii="Comic Sans MS" w:hAnsi="Comic Sans MS"/>
          <w:sz w:val="16"/>
          <w:szCs w:val="16"/>
        </w:rPr>
        <w:footnoteRef/>
      </w:r>
      <w:r w:rsidRPr="00D52CDE">
        <w:rPr>
          <w:rFonts w:ascii="Comic Sans MS" w:hAnsi="Comic Sans MS"/>
          <w:sz w:val="16"/>
          <w:szCs w:val="16"/>
        </w:rPr>
        <w:t xml:space="preserve"> </w:t>
      </w:r>
      <w:r w:rsidRPr="00D52CDE">
        <w:rPr>
          <w:rFonts w:ascii="Comic Sans MS" w:hAnsi="Comic Sans MS"/>
          <w:sz w:val="16"/>
          <w:szCs w:val="16"/>
          <w:lang w:val="en-US"/>
        </w:rPr>
        <w:t>Kant</w:t>
      </w:r>
      <w:r w:rsidRPr="00315723">
        <w:rPr>
          <w:rFonts w:ascii="Comic Sans MS" w:hAnsi="Comic Sans MS"/>
          <w:sz w:val="16"/>
          <w:szCs w:val="16"/>
        </w:rPr>
        <w:t xml:space="preserve"> </w:t>
      </w:r>
      <w:r>
        <w:rPr>
          <w:rFonts w:ascii="Comic Sans MS" w:hAnsi="Comic Sans MS"/>
          <w:sz w:val="16"/>
          <w:szCs w:val="16"/>
          <w:lang w:val="en-US"/>
        </w:rPr>
        <w:t>I</w:t>
      </w:r>
      <w:r w:rsidRPr="00A36E1B">
        <w:rPr>
          <w:rFonts w:ascii="Comic Sans MS" w:hAnsi="Comic Sans MS"/>
          <w:sz w:val="16"/>
          <w:szCs w:val="16"/>
        </w:rPr>
        <w:t xml:space="preserve"> </w:t>
      </w:r>
      <w:r w:rsidRPr="00315723">
        <w:rPr>
          <w:rFonts w:ascii="Comic Sans MS" w:hAnsi="Comic Sans MS"/>
          <w:sz w:val="16"/>
          <w:szCs w:val="16"/>
        </w:rPr>
        <w:t xml:space="preserve">(1984). </w:t>
      </w:r>
      <w:r w:rsidRPr="00315723">
        <w:rPr>
          <w:rFonts w:ascii="Comic Sans MS" w:hAnsi="Comic Sans MS"/>
          <w:i/>
          <w:sz w:val="16"/>
          <w:szCs w:val="16"/>
        </w:rPr>
        <w:t xml:space="preserve">Τα θεμέλια της Μεταφυσικής των ηθών </w:t>
      </w:r>
      <w:r w:rsidRPr="00B97E2C">
        <w:rPr>
          <w:rFonts w:ascii="Comic Sans MS" w:hAnsi="Comic Sans MS"/>
          <w:sz w:val="16"/>
          <w:szCs w:val="16"/>
        </w:rPr>
        <w:t>[1785].</w:t>
      </w:r>
      <w:r w:rsidRPr="00315723">
        <w:rPr>
          <w:rFonts w:ascii="Comic Sans MS" w:hAnsi="Comic Sans MS"/>
          <w:sz w:val="16"/>
          <w:szCs w:val="16"/>
        </w:rPr>
        <w:t xml:space="preserve"> Αθήνα – Γιάννινα: Δωδώνη, σελ. 45: «Οφείλω να ενεργώ πάντα με τέτοιο τρόπο, ώστε να μπορώ να θέλω να γίνει ο υποκειμενικός μου γνώμονας ένας καθολικός νόμος».</w:t>
      </w:r>
    </w:p>
  </w:footnote>
  <w:footnote w:id="26">
    <w:p w:rsidR="000462D1" w:rsidRPr="0048450E" w:rsidRDefault="000462D1" w:rsidP="000462D1">
      <w:pPr>
        <w:pStyle w:val="ac"/>
        <w:spacing w:line="360" w:lineRule="auto"/>
        <w:jc w:val="both"/>
        <w:rPr>
          <w:rFonts w:ascii="Comic Sans MS" w:hAnsi="Comic Sans MS"/>
          <w:sz w:val="16"/>
          <w:szCs w:val="16"/>
        </w:rPr>
      </w:pPr>
      <w:r w:rsidRPr="00D52CDE">
        <w:rPr>
          <w:rStyle w:val="ad"/>
          <w:sz w:val="16"/>
          <w:szCs w:val="16"/>
        </w:rPr>
        <w:footnoteRef/>
      </w:r>
      <w:r w:rsidRPr="00D52CDE">
        <w:rPr>
          <w:sz w:val="16"/>
          <w:szCs w:val="16"/>
        </w:rPr>
        <w:t xml:space="preserve"> </w:t>
      </w:r>
      <w:r w:rsidRPr="00315723">
        <w:rPr>
          <w:rFonts w:ascii="Comic Sans MS" w:hAnsi="Comic Sans MS"/>
          <w:sz w:val="16"/>
          <w:szCs w:val="16"/>
          <w:lang w:val="en-US"/>
        </w:rPr>
        <w:t>Kant</w:t>
      </w:r>
      <w:r w:rsidRPr="00315723">
        <w:rPr>
          <w:rFonts w:ascii="Comic Sans MS" w:hAnsi="Comic Sans MS"/>
          <w:sz w:val="16"/>
          <w:szCs w:val="16"/>
        </w:rPr>
        <w:t xml:space="preserve"> </w:t>
      </w:r>
      <w:r>
        <w:rPr>
          <w:rFonts w:ascii="Comic Sans MS" w:hAnsi="Comic Sans MS"/>
          <w:sz w:val="16"/>
          <w:szCs w:val="16"/>
          <w:lang w:val="en-US"/>
        </w:rPr>
        <w:t>I</w:t>
      </w:r>
      <w:r w:rsidRPr="000462D1">
        <w:rPr>
          <w:rFonts w:ascii="Comic Sans MS" w:hAnsi="Comic Sans MS"/>
          <w:sz w:val="16"/>
          <w:szCs w:val="16"/>
        </w:rPr>
        <w:t xml:space="preserve"> </w:t>
      </w:r>
      <w:r w:rsidRPr="00315723">
        <w:rPr>
          <w:rFonts w:ascii="Comic Sans MS" w:hAnsi="Comic Sans MS"/>
          <w:sz w:val="16"/>
          <w:szCs w:val="16"/>
        </w:rPr>
        <w:t xml:space="preserve">(1984). </w:t>
      </w:r>
      <w:r w:rsidRPr="00315723">
        <w:rPr>
          <w:rFonts w:ascii="Comic Sans MS" w:hAnsi="Comic Sans MS"/>
          <w:i/>
          <w:sz w:val="16"/>
          <w:szCs w:val="16"/>
        </w:rPr>
        <w:t>Τα θεμέλια της Μεταφυσικής των</w:t>
      </w:r>
      <w:r>
        <w:rPr>
          <w:rFonts w:ascii="Comic Sans MS" w:hAnsi="Comic Sans MS"/>
          <w:i/>
          <w:sz w:val="16"/>
          <w:szCs w:val="16"/>
        </w:rPr>
        <w:t xml:space="preserve"> ηθών </w:t>
      </w:r>
      <w:r w:rsidRPr="00B97E2C">
        <w:rPr>
          <w:rFonts w:ascii="Comic Sans MS" w:hAnsi="Comic Sans MS"/>
          <w:sz w:val="16"/>
          <w:szCs w:val="16"/>
        </w:rPr>
        <w:t>[1785].</w:t>
      </w:r>
      <w:r>
        <w:rPr>
          <w:rFonts w:ascii="Comic Sans MS" w:hAnsi="Comic Sans MS"/>
          <w:i/>
          <w:sz w:val="16"/>
          <w:szCs w:val="16"/>
        </w:rPr>
        <w:t xml:space="preserve"> </w:t>
      </w:r>
      <w:r w:rsidRPr="00266B18">
        <w:rPr>
          <w:rFonts w:ascii="Comic Sans MS" w:hAnsi="Comic Sans MS"/>
          <w:sz w:val="16"/>
          <w:szCs w:val="16"/>
        </w:rPr>
        <w:t xml:space="preserve">Αθήνα </w:t>
      </w:r>
      <w:r>
        <w:rPr>
          <w:rFonts w:ascii="Comic Sans MS" w:hAnsi="Comic Sans MS"/>
          <w:sz w:val="16"/>
          <w:szCs w:val="16"/>
        </w:rPr>
        <w:t>–</w:t>
      </w:r>
      <w:r w:rsidRPr="00266B18">
        <w:rPr>
          <w:rFonts w:ascii="Comic Sans MS" w:hAnsi="Comic Sans MS"/>
          <w:sz w:val="16"/>
          <w:szCs w:val="16"/>
        </w:rPr>
        <w:t xml:space="preserve"> Γιάννινα</w:t>
      </w:r>
      <w:r>
        <w:rPr>
          <w:rFonts w:ascii="Comic Sans MS" w:hAnsi="Comic Sans MS"/>
          <w:sz w:val="16"/>
          <w:szCs w:val="16"/>
        </w:rPr>
        <w:t xml:space="preserve">: Δωδώνη, σελ. 59: «Ένα αντικειμενικό αξίωμα, κατά το μέτρο που εξαναγκάζει τη θέληση, ονομάζεται προσταγή (της λογικής), και η διατύπωση της προσταγής ονομάζεται </w:t>
      </w:r>
      <w:r w:rsidRPr="0074399F">
        <w:rPr>
          <w:rFonts w:ascii="Comic Sans MS" w:hAnsi="Comic Sans MS"/>
          <w:i/>
          <w:sz w:val="16"/>
          <w:szCs w:val="16"/>
        </w:rPr>
        <w:t>προστακτική</w:t>
      </w:r>
      <w:r>
        <w:rPr>
          <w:rFonts w:ascii="Comic Sans MS" w:hAnsi="Comic Sans MS"/>
          <w:sz w:val="16"/>
          <w:szCs w:val="16"/>
        </w:rPr>
        <w:t>»,</w:t>
      </w:r>
      <w:r w:rsidRPr="00ED3551">
        <w:rPr>
          <w:rFonts w:ascii="Comic Sans MS" w:hAnsi="Comic Sans MS"/>
          <w:sz w:val="16"/>
          <w:szCs w:val="16"/>
        </w:rPr>
        <w:t xml:space="preserve"> </w:t>
      </w:r>
      <w:r>
        <w:rPr>
          <w:rFonts w:ascii="Comic Sans MS" w:hAnsi="Comic Sans MS"/>
          <w:sz w:val="16"/>
          <w:szCs w:val="16"/>
        </w:rPr>
        <w:t>σελ. 61: «Η κατηγορική προσταγή εκφράζει την αντικειμενική αναγκαιότητα μιας πράξης ανεξάρτητα  από κάθε άλλο σκοπό».</w:t>
      </w:r>
    </w:p>
  </w:footnote>
  <w:footnote w:id="27">
    <w:p w:rsidR="000462D1" w:rsidRPr="000462D1" w:rsidRDefault="000462D1" w:rsidP="000462D1">
      <w:pPr>
        <w:pStyle w:val="ac"/>
        <w:spacing w:line="360" w:lineRule="auto"/>
        <w:jc w:val="both"/>
        <w:rPr>
          <w:rFonts w:ascii="Comic Sans MS" w:hAnsi="Comic Sans MS"/>
          <w:sz w:val="16"/>
          <w:szCs w:val="16"/>
        </w:rPr>
      </w:pPr>
      <w:r w:rsidRPr="00F971EC">
        <w:rPr>
          <w:rStyle w:val="ad"/>
          <w:rFonts w:ascii="Comic Sans MS" w:hAnsi="Comic Sans MS"/>
          <w:sz w:val="16"/>
          <w:szCs w:val="16"/>
        </w:rPr>
        <w:footnoteRef/>
      </w:r>
      <w:r w:rsidRPr="00F971EC">
        <w:rPr>
          <w:rFonts w:ascii="Comic Sans MS" w:hAnsi="Comic Sans MS"/>
          <w:sz w:val="16"/>
          <w:szCs w:val="16"/>
        </w:rPr>
        <w:t xml:space="preserve"> </w:t>
      </w:r>
      <w:r w:rsidRPr="00F971EC">
        <w:rPr>
          <w:rFonts w:ascii="Comic Sans MS" w:hAnsi="Comic Sans MS"/>
          <w:sz w:val="16"/>
          <w:szCs w:val="16"/>
          <w:lang w:val="en-US"/>
        </w:rPr>
        <w:t>Kant</w:t>
      </w:r>
      <w:r w:rsidRPr="00F971EC">
        <w:rPr>
          <w:rFonts w:ascii="Comic Sans MS" w:hAnsi="Comic Sans MS"/>
          <w:sz w:val="16"/>
          <w:szCs w:val="16"/>
        </w:rPr>
        <w:t xml:space="preserve"> </w:t>
      </w:r>
      <w:r>
        <w:rPr>
          <w:rFonts w:ascii="Comic Sans MS" w:hAnsi="Comic Sans MS"/>
          <w:sz w:val="16"/>
          <w:szCs w:val="16"/>
          <w:lang w:val="en-US"/>
        </w:rPr>
        <w:t>I</w:t>
      </w:r>
      <w:r w:rsidRPr="000462D1">
        <w:rPr>
          <w:rFonts w:ascii="Comic Sans MS" w:hAnsi="Comic Sans MS"/>
          <w:sz w:val="16"/>
          <w:szCs w:val="16"/>
        </w:rPr>
        <w:t xml:space="preserve"> </w:t>
      </w:r>
      <w:r w:rsidRPr="00F971EC">
        <w:rPr>
          <w:rFonts w:ascii="Comic Sans MS" w:hAnsi="Comic Sans MS"/>
          <w:sz w:val="16"/>
          <w:szCs w:val="16"/>
        </w:rPr>
        <w:t xml:space="preserve">(1984). </w:t>
      </w:r>
      <w:r w:rsidRPr="00FA5E9F">
        <w:rPr>
          <w:rFonts w:ascii="Comic Sans MS" w:hAnsi="Comic Sans MS"/>
          <w:i/>
          <w:sz w:val="16"/>
          <w:szCs w:val="16"/>
        </w:rPr>
        <w:t xml:space="preserve">Τα θεμέλια της Μεταφυσικής των ηθών </w:t>
      </w:r>
      <w:r w:rsidRPr="00B97E2C">
        <w:rPr>
          <w:rFonts w:ascii="Comic Sans MS" w:hAnsi="Comic Sans MS"/>
          <w:sz w:val="16"/>
          <w:szCs w:val="16"/>
        </w:rPr>
        <w:t>[1785].</w:t>
      </w:r>
      <w:r w:rsidRPr="00F971EC">
        <w:rPr>
          <w:rFonts w:ascii="Comic Sans MS" w:hAnsi="Comic Sans MS"/>
          <w:sz w:val="16"/>
          <w:szCs w:val="16"/>
        </w:rPr>
        <w:t xml:space="preserve"> Αθήνα</w:t>
      </w:r>
      <w:r w:rsidRPr="000462D1">
        <w:rPr>
          <w:rFonts w:ascii="Comic Sans MS" w:hAnsi="Comic Sans MS"/>
          <w:sz w:val="16"/>
          <w:szCs w:val="16"/>
        </w:rPr>
        <w:t xml:space="preserve"> – </w:t>
      </w:r>
      <w:r w:rsidRPr="00F971EC">
        <w:rPr>
          <w:rFonts w:ascii="Comic Sans MS" w:hAnsi="Comic Sans MS"/>
          <w:sz w:val="16"/>
          <w:szCs w:val="16"/>
        </w:rPr>
        <w:t>Γιάννινα</w:t>
      </w:r>
      <w:r w:rsidRPr="000462D1">
        <w:rPr>
          <w:rFonts w:ascii="Comic Sans MS" w:hAnsi="Comic Sans MS"/>
          <w:sz w:val="16"/>
          <w:szCs w:val="16"/>
        </w:rPr>
        <w:t xml:space="preserve">: </w:t>
      </w:r>
      <w:r w:rsidRPr="00F971EC">
        <w:rPr>
          <w:rFonts w:ascii="Comic Sans MS" w:hAnsi="Comic Sans MS"/>
          <w:sz w:val="16"/>
          <w:szCs w:val="16"/>
        </w:rPr>
        <w:t>Δωδώνη</w:t>
      </w:r>
      <w:r w:rsidRPr="000462D1">
        <w:rPr>
          <w:rFonts w:ascii="Comic Sans MS" w:hAnsi="Comic Sans MS"/>
          <w:sz w:val="16"/>
          <w:szCs w:val="16"/>
        </w:rPr>
        <w:t xml:space="preserve">, </w:t>
      </w:r>
      <w:r w:rsidRPr="00F971EC">
        <w:rPr>
          <w:rFonts w:ascii="Comic Sans MS" w:hAnsi="Comic Sans MS"/>
          <w:sz w:val="16"/>
          <w:szCs w:val="16"/>
        </w:rPr>
        <w:t>σελ</w:t>
      </w:r>
      <w:r w:rsidRPr="000462D1">
        <w:rPr>
          <w:rFonts w:ascii="Comic Sans MS" w:hAnsi="Comic Sans MS"/>
          <w:sz w:val="16"/>
          <w:szCs w:val="16"/>
        </w:rPr>
        <w:t>. 71, 81, 88, 92, 93.</w:t>
      </w:r>
    </w:p>
  </w:footnote>
  <w:footnote w:id="28">
    <w:p w:rsidR="000462D1" w:rsidRPr="00A36E1B" w:rsidRDefault="000462D1" w:rsidP="000462D1">
      <w:pPr>
        <w:pStyle w:val="ac"/>
        <w:spacing w:line="360" w:lineRule="auto"/>
        <w:jc w:val="both"/>
        <w:rPr>
          <w:rFonts w:ascii="Comic Sans MS" w:hAnsi="Comic Sans MS"/>
          <w:sz w:val="16"/>
          <w:szCs w:val="16"/>
          <w:lang w:val="en-GB"/>
        </w:rPr>
      </w:pPr>
      <w:r w:rsidRPr="00A36E1B">
        <w:rPr>
          <w:rStyle w:val="ad"/>
          <w:rFonts w:ascii="Comic Sans MS" w:hAnsi="Comic Sans MS"/>
          <w:sz w:val="16"/>
          <w:szCs w:val="16"/>
        </w:rPr>
        <w:footnoteRef/>
      </w:r>
      <w:r w:rsidRPr="000462D1">
        <w:rPr>
          <w:rFonts w:ascii="Comic Sans MS" w:hAnsi="Comic Sans MS"/>
          <w:sz w:val="16"/>
          <w:szCs w:val="16"/>
        </w:rPr>
        <w:t xml:space="preserve"> </w:t>
      </w:r>
      <w:r w:rsidRPr="00A36E1B">
        <w:rPr>
          <w:rFonts w:ascii="Comic Sans MS" w:hAnsi="Comic Sans MS"/>
          <w:sz w:val="16"/>
          <w:szCs w:val="16"/>
          <w:lang w:val="en-US"/>
        </w:rPr>
        <w:t>O</w:t>
      </w:r>
      <w:r w:rsidRPr="000462D1">
        <w:rPr>
          <w:rFonts w:ascii="Comic Sans MS" w:hAnsi="Comic Sans MS"/>
          <w:sz w:val="16"/>
          <w:szCs w:val="16"/>
        </w:rPr>
        <w:t>’</w:t>
      </w:r>
      <w:r w:rsidRPr="00A36E1B">
        <w:rPr>
          <w:rFonts w:ascii="Comic Sans MS" w:hAnsi="Comic Sans MS"/>
          <w:sz w:val="16"/>
          <w:szCs w:val="16"/>
          <w:lang w:val="en-US"/>
        </w:rPr>
        <w:t>Neill</w:t>
      </w:r>
      <w:r w:rsidRPr="000462D1">
        <w:rPr>
          <w:rFonts w:ascii="Comic Sans MS" w:hAnsi="Comic Sans MS"/>
          <w:sz w:val="16"/>
          <w:szCs w:val="16"/>
        </w:rPr>
        <w:t xml:space="preserve"> </w:t>
      </w:r>
      <w:r w:rsidRPr="00A36E1B">
        <w:rPr>
          <w:rFonts w:ascii="Comic Sans MS" w:hAnsi="Comic Sans MS"/>
          <w:sz w:val="16"/>
          <w:szCs w:val="16"/>
          <w:lang w:val="en-US"/>
        </w:rPr>
        <w:t>O</w:t>
      </w:r>
      <w:r w:rsidRPr="000462D1">
        <w:rPr>
          <w:rFonts w:ascii="Comic Sans MS" w:hAnsi="Comic Sans MS"/>
          <w:sz w:val="16"/>
          <w:szCs w:val="16"/>
        </w:rPr>
        <w:t xml:space="preserve"> (2002). </w:t>
      </w:r>
      <w:r w:rsidRPr="00A36E1B">
        <w:rPr>
          <w:rFonts w:ascii="Comic Sans MS" w:hAnsi="Comic Sans MS"/>
          <w:i/>
          <w:sz w:val="16"/>
          <w:szCs w:val="16"/>
          <w:lang w:val="en-US"/>
        </w:rPr>
        <w:t>Autonomy and Trust in Bioethics</w:t>
      </w:r>
      <w:r w:rsidRPr="00A36E1B">
        <w:rPr>
          <w:rFonts w:ascii="Comic Sans MS" w:hAnsi="Comic Sans MS"/>
          <w:sz w:val="16"/>
          <w:szCs w:val="16"/>
          <w:lang w:val="en-US"/>
        </w:rPr>
        <w:t xml:space="preserve">. </w:t>
      </w:r>
      <w:smartTag w:uri="urn:schemas-microsoft-com:office:smarttags" w:element="City">
        <w:smartTag w:uri="urn:schemas-microsoft-com:office:smarttags" w:element="place">
          <w:r w:rsidRPr="00A36E1B">
            <w:rPr>
              <w:rFonts w:ascii="Comic Sans MS" w:hAnsi="Comic Sans MS"/>
              <w:sz w:val="16"/>
              <w:szCs w:val="16"/>
              <w:lang w:val="en-US"/>
            </w:rPr>
            <w:t>Cambridge</w:t>
          </w:r>
        </w:smartTag>
      </w:smartTag>
      <w:r w:rsidRPr="00A36E1B">
        <w:rPr>
          <w:rFonts w:ascii="Comic Sans MS" w:hAnsi="Comic Sans MS"/>
          <w:sz w:val="16"/>
          <w:szCs w:val="16"/>
          <w:lang w:val="en-US"/>
        </w:rPr>
        <w:t xml:space="preserve">: </w:t>
      </w:r>
      <w:smartTag w:uri="urn:schemas-microsoft-com:office:smarttags" w:element="place">
        <w:smartTag w:uri="urn:schemas-microsoft-com:office:smarttags" w:element="PlaceName">
          <w:r w:rsidRPr="004A1109">
            <w:rPr>
              <w:rFonts w:ascii="Comic Sans MS" w:hAnsi="Comic Sans MS"/>
              <w:sz w:val="16"/>
              <w:szCs w:val="16"/>
              <w:lang w:val="en-US"/>
            </w:rPr>
            <w:t>Cambridge</w:t>
          </w:r>
        </w:smartTag>
        <w:r w:rsidRPr="00A36E1B">
          <w:rPr>
            <w:rFonts w:ascii="Comic Sans MS" w:hAnsi="Comic Sans MS"/>
            <w:sz w:val="16"/>
            <w:szCs w:val="16"/>
            <w:lang w:val="en-US"/>
          </w:rPr>
          <w:t xml:space="preserve"> </w:t>
        </w:r>
        <w:smartTag w:uri="urn:schemas-microsoft-com:office:smarttags" w:element="PlaceType">
          <w:r w:rsidRPr="00A36E1B">
            <w:rPr>
              <w:rFonts w:ascii="Comic Sans MS" w:hAnsi="Comic Sans MS"/>
              <w:sz w:val="16"/>
              <w:szCs w:val="16"/>
              <w:lang w:val="en-US"/>
            </w:rPr>
            <w:t>University</w:t>
          </w:r>
        </w:smartTag>
      </w:smartTag>
      <w:r w:rsidRPr="00A36E1B">
        <w:rPr>
          <w:rFonts w:ascii="Comic Sans MS" w:hAnsi="Comic Sans MS"/>
          <w:sz w:val="16"/>
          <w:szCs w:val="16"/>
          <w:lang w:val="en-US"/>
        </w:rPr>
        <w:t xml:space="preserve"> Press</w:t>
      </w:r>
      <w:r>
        <w:rPr>
          <w:rFonts w:ascii="Comic Sans MS" w:hAnsi="Comic Sans MS"/>
          <w:sz w:val="16"/>
          <w:szCs w:val="16"/>
          <w:lang w:val="en-US"/>
        </w:rPr>
        <w:t>, pp 29.</w:t>
      </w:r>
    </w:p>
  </w:footnote>
  <w:footnote w:id="29">
    <w:p w:rsidR="000462D1" w:rsidRPr="00EA5FF8" w:rsidRDefault="000462D1" w:rsidP="000462D1">
      <w:pPr>
        <w:pStyle w:val="ac"/>
        <w:spacing w:line="360" w:lineRule="auto"/>
        <w:jc w:val="both"/>
        <w:rPr>
          <w:rFonts w:ascii="Comic Sans MS" w:hAnsi="Comic Sans MS"/>
          <w:sz w:val="16"/>
          <w:szCs w:val="16"/>
          <w:lang w:val="en-GB"/>
        </w:rPr>
      </w:pPr>
      <w:r w:rsidRPr="00242FD4">
        <w:rPr>
          <w:rStyle w:val="ad"/>
          <w:rFonts w:ascii="Comic Sans MS" w:hAnsi="Comic Sans MS"/>
          <w:sz w:val="16"/>
          <w:szCs w:val="16"/>
        </w:rPr>
        <w:footnoteRef/>
      </w:r>
      <w:r w:rsidRPr="00242FD4">
        <w:rPr>
          <w:rFonts w:ascii="Comic Sans MS" w:hAnsi="Comic Sans MS"/>
          <w:sz w:val="16"/>
          <w:szCs w:val="16"/>
          <w:lang w:val="en-GB"/>
        </w:rPr>
        <w:t xml:space="preserve"> </w:t>
      </w:r>
      <w:r w:rsidRPr="00242FD4">
        <w:rPr>
          <w:rFonts w:ascii="Comic Sans MS" w:hAnsi="Comic Sans MS"/>
          <w:sz w:val="16"/>
          <w:szCs w:val="16"/>
          <w:lang w:val="en-US"/>
        </w:rPr>
        <w:t xml:space="preserve">O’Neill O (2002). </w:t>
      </w:r>
      <w:r w:rsidRPr="00242FD4">
        <w:rPr>
          <w:rFonts w:ascii="Comic Sans MS" w:hAnsi="Comic Sans MS"/>
          <w:i/>
          <w:sz w:val="16"/>
          <w:szCs w:val="16"/>
          <w:lang w:val="en-US"/>
        </w:rPr>
        <w:t>Autonomy and Trust in Bioethics</w:t>
      </w:r>
      <w:r w:rsidRPr="00242FD4">
        <w:rPr>
          <w:rFonts w:ascii="Comic Sans MS" w:hAnsi="Comic Sans MS"/>
          <w:sz w:val="16"/>
          <w:szCs w:val="16"/>
          <w:lang w:val="en-US"/>
        </w:rPr>
        <w:t xml:space="preserve">. Cambridge: </w:t>
      </w:r>
      <w:r w:rsidRPr="004A1109">
        <w:rPr>
          <w:rFonts w:ascii="Comic Sans MS" w:hAnsi="Comic Sans MS"/>
          <w:sz w:val="16"/>
          <w:szCs w:val="16"/>
          <w:lang w:val="en-US"/>
        </w:rPr>
        <w:t>Cambridge</w:t>
      </w:r>
      <w:r w:rsidRPr="00242FD4">
        <w:rPr>
          <w:rFonts w:ascii="Comic Sans MS" w:hAnsi="Comic Sans MS"/>
          <w:sz w:val="16"/>
          <w:szCs w:val="16"/>
          <w:lang w:val="en-US"/>
        </w:rPr>
        <w:t xml:space="preserve"> University</w:t>
      </w:r>
      <w:r w:rsidRPr="00242FD4">
        <w:rPr>
          <w:rFonts w:ascii="Comic Sans MS" w:hAnsi="Comic Sans MS"/>
          <w:sz w:val="16"/>
          <w:szCs w:val="16"/>
          <w:lang w:val="en-GB"/>
        </w:rPr>
        <w:t xml:space="preserve"> </w:t>
      </w:r>
      <w:r>
        <w:rPr>
          <w:rFonts w:ascii="Comic Sans MS" w:hAnsi="Comic Sans MS"/>
          <w:sz w:val="16"/>
          <w:szCs w:val="16"/>
          <w:lang w:val="en-US"/>
        </w:rPr>
        <w:t xml:space="preserve">Press, pp 30: </w:t>
      </w:r>
      <w:r w:rsidRPr="00242FD4">
        <w:rPr>
          <w:rFonts w:ascii="Comic Sans MS" w:hAnsi="Comic Sans MS"/>
          <w:sz w:val="16"/>
          <w:szCs w:val="16"/>
          <w:lang w:val="en-GB"/>
        </w:rPr>
        <w:t>«</w:t>
      </w:r>
      <w:r>
        <w:rPr>
          <w:rFonts w:ascii="Comic Sans MS" w:hAnsi="Comic Sans MS"/>
          <w:sz w:val="16"/>
          <w:szCs w:val="16"/>
          <w:lang w:val="en-US"/>
        </w:rPr>
        <w:t>Contemporary admiration for individual or personal autonomy still owes, I believe, far more to Mill than to Kant: although many of its admirers crave and claim Kantian credentials, they mostly seek an account of individual autonomy that fits within a naturalistic account of human action</w:t>
      </w:r>
      <w:r w:rsidRPr="00EA5FF8">
        <w:rPr>
          <w:rFonts w:ascii="Comic Sans MS" w:hAnsi="Comic Sans MS"/>
          <w:sz w:val="16"/>
          <w:szCs w:val="16"/>
          <w:lang w:val="en-GB"/>
        </w:rPr>
        <w:t>».</w:t>
      </w:r>
    </w:p>
  </w:footnote>
  <w:footnote w:id="30">
    <w:p w:rsidR="000462D1" w:rsidRPr="00C44E5D" w:rsidRDefault="000462D1" w:rsidP="000462D1">
      <w:pPr>
        <w:pStyle w:val="ac"/>
        <w:spacing w:line="360" w:lineRule="auto"/>
        <w:jc w:val="both"/>
        <w:rPr>
          <w:rFonts w:ascii="Comic Sans MS" w:hAnsi="Comic Sans MS"/>
          <w:sz w:val="16"/>
          <w:szCs w:val="16"/>
          <w:lang w:val="en-US"/>
        </w:rPr>
      </w:pPr>
      <w:r w:rsidRPr="00C44E5D">
        <w:rPr>
          <w:rStyle w:val="ad"/>
          <w:rFonts w:ascii="Comic Sans MS" w:hAnsi="Comic Sans MS"/>
          <w:sz w:val="16"/>
          <w:szCs w:val="16"/>
        </w:rPr>
        <w:footnoteRef/>
      </w:r>
      <w:r w:rsidRPr="00C44E5D">
        <w:rPr>
          <w:rFonts w:ascii="Comic Sans MS" w:hAnsi="Comic Sans MS"/>
          <w:sz w:val="16"/>
          <w:szCs w:val="16"/>
          <w:lang w:val="en-GB"/>
        </w:rPr>
        <w:t xml:space="preserve"> </w:t>
      </w:r>
      <w:r w:rsidRPr="00C44E5D">
        <w:rPr>
          <w:rFonts w:ascii="Comic Sans MS" w:hAnsi="Comic Sans MS"/>
          <w:sz w:val="16"/>
          <w:szCs w:val="16"/>
          <w:lang w:val="en-US"/>
        </w:rPr>
        <w:t xml:space="preserve">O’Neill O (2002). </w:t>
      </w:r>
      <w:r w:rsidRPr="00C44E5D">
        <w:rPr>
          <w:rFonts w:ascii="Comic Sans MS" w:hAnsi="Comic Sans MS"/>
          <w:i/>
          <w:sz w:val="16"/>
          <w:szCs w:val="16"/>
          <w:lang w:val="en-US"/>
        </w:rPr>
        <w:t>Autonomy and Trust in Bioethics</w:t>
      </w:r>
      <w:r w:rsidRPr="00C44E5D">
        <w:rPr>
          <w:rFonts w:ascii="Comic Sans MS" w:hAnsi="Comic Sans MS"/>
          <w:sz w:val="16"/>
          <w:szCs w:val="16"/>
          <w:lang w:val="en-US"/>
        </w:rPr>
        <w:t xml:space="preserve">. </w:t>
      </w:r>
      <w:smartTag w:uri="urn:schemas-microsoft-com:office:smarttags" w:element="City">
        <w:smartTag w:uri="urn:schemas-microsoft-com:office:smarttags" w:element="place">
          <w:r w:rsidRPr="00C44E5D">
            <w:rPr>
              <w:rFonts w:ascii="Comic Sans MS" w:hAnsi="Comic Sans MS"/>
              <w:sz w:val="16"/>
              <w:szCs w:val="16"/>
              <w:lang w:val="en-US"/>
            </w:rPr>
            <w:t>Cambridge</w:t>
          </w:r>
        </w:smartTag>
      </w:smartTag>
      <w:r w:rsidRPr="00C44E5D">
        <w:rPr>
          <w:rFonts w:ascii="Comic Sans MS" w:hAnsi="Comic Sans MS"/>
          <w:sz w:val="16"/>
          <w:szCs w:val="16"/>
          <w:lang w:val="en-US"/>
        </w:rPr>
        <w:t xml:space="preserve">: </w:t>
      </w:r>
      <w:smartTag w:uri="urn:schemas-microsoft-com:office:smarttags" w:element="place">
        <w:smartTag w:uri="urn:schemas-microsoft-com:office:smarttags" w:element="PlaceName">
          <w:r>
            <w:rPr>
              <w:rFonts w:ascii="Comic Sans MS" w:hAnsi="Comic Sans MS"/>
              <w:sz w:val="16"/>
              <w:szCs w:val="16"/>
              <w:lang w:val="en-US"/>
            </w:rPr>
            <w:t>Cambridge</w:t>
          </w:r>
        </w:smartTag>
        <w:r w:rsidRPr="0085170E">
          <w:rPr>
            <w:rFonts w:ascii="Comic Sans MS" w:hAnsi="Comic Sans MS"/>
            <w:sz w:val="16"/>
            <w:szCs w:val="16"/>
            <w:lang w:val="en-GB"/>
          </w:rPr>
          <w:t xml:space="preserve"> </w:t>
        </w:r>
        <w:smartTag w:uri="urn:schemas-microsoft-com:office:smarttags" w:element="PlaceType">
          <w:r w:rsidRPr="00C44E5D">
            <w:rPr>
              <w:rFonts w:ascii="Comic Sans MS" w:hAnsi="Comic Sans MS"/>
              <w:sz w:val="16"/>
              <w:szCs w:val="16"/>
              <w:lang w:val="en-US"/>
            </w:rPr>
            <w:t>University</w:t>
          </w:r>
        </w:smartTag>
      </w:smartTag>
      <w:r w:rsidRPr="0005457D">
        <w:rPr>
          <w:rFonts w:ascii="Comic Sans MS" w:hAnsi="Comic Sans MS"/>
          <w:sz w:val="16"/>
          <w:szCs w:val="16"/>
          <w:lang w:val="en-GB"/>
        </w:rPr>
        <w:t xml:space="preserve"> </w:t>
      </w:r>
      <w:r w:rsidRPr="00C44E5D">
        <w:rPr>
          <w:rFonts w:ascii="Comic Sans MS" w:hAnsi="Comic Sans MS"/>
          <w:sz w:val="16"/>
          <w:szCs w:val="16"/>
          <w:lang w:val="en-US"/>
        </w:rPr>
        <w:t>Press, pp 31.</w:t>
      </w:r>
    </w:p>
  </w:footnote>
  <w:footnote w:id="31">
    <w:p w:rsidR="000462D1" w:rsidRPr="00FA5E9F" w:rsidRDefault="000462D1" w:rsidP="000462D1">
      <w:pPr>
        <w:pStyle w:val="ac"/>
        <w:spacing w:line="360" w:lineRule="auto"/>
        <w:jc w:val="both"/>
        <w:rPr>
          <w:rFonts w:ascii="Comic Sans MS" w:hAnsi="Comic Sans MS"/>
          <w:sz w:val="16"/>
          <w:szCs w:val="16"/>
          <w:lang w:val="fr-FR"/>
        </w:rPr>
      </w:pPr>
      <w:r w:rsidRPr="00F971EC">
        <w:rPr>
          <w:rStyle w:val="ad"/>
          <w:rFonts w:ascii="Comic Sans MS" w:hAnsi="Comic Sans MS"/>
          <w:sz w:val="16"/>
          <w:szCs w:val="16"/>
        </w:rPr>
        <w:footnoteRef/>
      </w:r>
      <w:r w:rsidRPr="00F971EC">
        <w:rPr>
          <w:rFonts w:ascii="Comic Sans MS" w:hAnsi="Comic Sans MS"/>
          <w:sz w:val="16"/>
          <w:szCs w:val="16"/>
          <w:lang w:val="en-GB"/>
        </w:rPr>
        <w:t xml:space="preserve"> </w:t>
      </w:r>
      <w:r>
        <w:rPr>
          <w:rFonts w:ascii="Comic Sans MS" w:hAnsi="Comic Sans MS"/>
          <w:sz w:val="16"/>
          <w:szCs w:val="16"/>
          <w:lang w:val="en-US"/>
        </w:rPr>
        <w:t xml:space="preserve">Mill JS (2002). </w:t>
      </w:r>
      <w:r w:rsidRPr="00FA5E9F">
        <w:rPr>
          <w:rFonts w:ascii="Comic Sans MS" w:hAnsi="Comic Sans MS"/>
          <w:i/>
          <w:sz w:val="16"/>
          <w:szCs w:val="16"/>
          <w:lang w:val="en-US"/>
        </w:rPr>
        <w:t xml:space="preserve">On </w:t>
      </w:r>
      <w:smartTag w:uri="urn:schemas-microsoft-com:office:smarttags" w:element="City">
        <w:smartTag w:uri="urn:schemas-microsoft-com:office:smarttags" w:element="place">
          <w:r w:rsidRPr="00FA5E9F">
            <w:rPr>
              <w:rFonts w:ascii="Comic Sans MS" w:hAnsi="Comic Sans MS"/>
              <w:i/>
              <w:sz w:val="16"/>
              <w:szCs w:val="16"/>
              <w:lang w:val="en-US"/>
            </w:rPr>
            <w:t>Liberty</w:t>
          </w:r>
        </w:smartTag>
      </w:smartTag>
      <w:r w:rsidRPr="00FA5E9F">
        <w:rPr>
          <w:rFonts w:ascii="Comic Sans MS" w:hAnsi="Comic Sans MS"/>
          <w:i/>
          <w:sz w:val="16"/>
          <w:szCs w:val="16"/>
          <w:lang w:val="en-US"/>
        </w:rPr>
        <w:t xml:space="preserve"> </w:t>
      </w:r>
      <w:r w:rsidRPr="00596B6E">
        <w:rPr>
          <w:rFonts w:ascii="Comic Sans MS" w:hAnsi="Comic Sans MS"/>
          <w:sz w:val="16"/>
          <w:szCs w:val="16"/>
          <w:lang w:val="en-US"/>
        </w:rPr>
        <w:t>[1859].</w:t>
      </w:r>
      <w:r>
        <w:rPr>
          <w:rFonts w:ascii="Comic Sans MS" w:hAnsi="Comic Sans MS"/>
          <w:sz w:val="16"/>
          <w:szCs w:val="16"/>
          <w:lang w:val="en-US"/>
        </w:rPr>
        <w:t xml:space="preserve"> </w:t>
      </w:r>
      <w:r w:rsidRPr="00FA5E9F">
        <w:rPr>
          <w:rFonts w:ascii="Comic Sans MS" w:hAnsi="Comic Sans MS"/>
          <w:sz w:val="16"/>
          <w:szCs w:val="16"/>
          <w:lang w:val="fr-FR"/>
        </w:rPr>
        <w:t>USA: Courier Dover Publications, pp 63-64.</w:t>
      </w:r>
    </w:p>
  </w:footnote>
  <w:footnote w:id="32">
    <w:p w:rsidR="000462D1" w:rsidRPr="00A95043" w:rsidRDefault="000462D1" w:rsidP="000462D1">
      <w:pPr>
        <w:pStyle w:val="ac"/>
        <w:spacing w:line="360" w:lineRule="auto"/>
        <w:jc w:val="both"/>
        <w:rPr>
          <w:rFonts w:ascii="Comic Sans MS" w:hAnsi="Comic Sans MS"/>
          <w:sz w:val="16"/>
          <w:szCs w:val="16"/>
          <w:lang w:val="en-US"/>
        </w:rPr>
      </w:pPr>
      <w:r w:rsidRPr="00A95043">
        <w:rPr>
          <w:rStyle w:val="ad"/>
          <w:rFonts w:ascii="Comic Sans MS" w:hAnsi="Comic Sans MS"/>
          <w:sz w:val="16"/>
          <w:szCs w:val="16"/>
        </w:rPr>
        <w:footnoteRef/>
      </w:r>
      <w:r w:rsidRPr="00A95043">
        <w:rPr>
          <w:rFonts w:ascii="Comic Sans MS" w:hAnsi="Comic Sans MS"/>
          <w:sz w:val="16"/>
          <w:szCs w:val="16"/>
          <w:lang w:val="en-GB"/>
        </w:rPr>
        <w:t xml:space="preserve"> </w:t>
      </w:r>
      <w:r w:rsidRPr="00A95043">
        <w:rPr>
          <w:rFonts w:ascii="Comic Sans MS" w:hAnsi="Comic Sans MS"/>
          <w:sz w:val="16"/>
          <w:szCs w:val="16"/>
          <w:lang w:val="en-US"/>
        </w:rPr>
        <w:t xml:space="preserve">Richman KA (2004). </w:t>
      </w:r>
      <w:r w:rsidRPr="00E140F9">
        <w:rPr>
          <w:rFonts w:ascii="Comic Sans MS" w:hAnsi="Comic Sans MS"/>
          <w:i/>
          <w:sz w:val="16"/>
          <w:szCs w:val="16"/>
          <w:lang w:val="en-US"/>
        </w:rPr>
        <w:t>Ethics and the Metaphysics of Medicine: Reflections on Health and Beneficence</w:t>
      </w:r>
      <w:r w:rsidRPr="00A95043">
        <w:rPr>
          <w:rFonts w:ascii="Comic Sans MS" w:hAnsi="Comic Sans MS"/>
          <w:sz w:val="16"/>
          <w:szCs w:val="16"/>
          <w:lang w:val="en-US"/>
        </w:rPr>
        <w:t xml:space="preserve">. </w:t>
      </w:r>
      <w:smartTag w:uri="urn:schemas-microsoft-com:office:smarttags" w:element="place">
        <w:smartTag w:uri="urn:schemas-microsoft-com:office:smarttags" w:element="City">
          <w:r w:rsidRPr="00A95043">
            <w:rPr>
              <w:rFonts w:ascii="Comic Sans MS" w:hAnsi="Comic Sans MS"/>
              <w:sz w:val="16"/>
              <w:szCs w:val="16"/>
              <w:lang w:val="en-US"/>
            </w:rPr>
            <w:t>Cambridge</w:t>
          </w:r>
        </w:smartTag>
        <w:r w:rsidRPr="00A95043">
          <w:rPr>
            <w:rFonts w:ascii="Comic Sans MS" w:hAnsi="Comic Sans MS"/>
            <w:sz w:val="16"/>
            <w:szCs w:val="16"/>
            <w:lang w:val="en-US"/>
          </w:rPr>
          <w:t xml:space="preserve">, </w:t>
        </w:r>
        <w:smartTag w:uri="urn:schemas-microsoft-com:office:smarttags" w:element="country-region">
          <w:r w:rsidRPr="00A95043">
            <w:rPr>
              <w:rFonts w:ascii="Comic Sans MS" w:hAnsi="Comic Sans MS"/>
              <w:sz w:val="16"/>
              <w:szCs w:val="16"/>
              <w:lang w:val="en-US"/>
            </w:rPr>
            <w:t>USA</w:t>
          </w:r>
        </w:smartTag>
      </w:smartTag>
      <w:r w:rsidRPr="00A95043">
        <w:rPr>
          <w:rFonts w:ascii="Comic Sans MS" w:hAnsi="Comic Sans MS"/>
          <w:sz w:val="16"/>
          <w:szCs w:val="16"/>
          <w:lang w:val="en-US"/>
        </w:rPr>
        <w:t xml:space="preserve">: MIT Press, pp 113-114. </w:t>
      </w:r>
    </w:p>
  </w:footnote>
  <w:footnote w:id="33">
    <w:p w:rsidR="000462D1" w:rsidRPr="00A95043" w:rsidRDefault="000462D1" w:rsidP="000462D1">
      <w:pPr>
        <w:pStyle w:val="ac"/>
        <w:spacing w:line="360" w:lineRule="auto"/>
        <w:jc w:val="both"/>
        <w:rPr>
          <w:rFonts w:ascii="Comic Sans MS" w:hAnsi="Comic Sans MS"/>
          <w:sz w:val="16"/>
          <w:szCs w:val="16"/>
          <w:lang w:val="en-US"/>
        </w:rPr>
      </w:pPr>
      <w:r w:rsidRPr="00A95043">
        <w:rPr>
          <w:rStyle w:val="ad"/>
          <w:rFonts w:ascii="Comic Sans MS" w:hAnsi="Comic Sans MS"/>
          <w:sz w:val="16"/>
          <w:szCs w:val="16"/>
        </w:rPr>
        <w:footnoteRef/>
      </w:r>
      <w:r w:rsidRPr="00A95043">
        <w:rPr>
          <w:rFonts w:ascii="Comic Sans MS" w:hAnsi="Comic Sans MS"/>
          <w:sz w:val="16"/>
          <w:szCs w:val="16"/>
          <w:lang w:val="en-GB"/>
        </w:rPr>
        <w:t xml:space="preserve"> </w:t>
      </w:r>
      <w:r w:rsidRPr="00A95043">
        <w:rPr>
          <w:rFonts w:ascii="Comic Sans MS" w:hAnsi="Comic Sans MS"/>
          <w:sz w:val="16"/>
          <w:szCs w:val="16"/>
          <w:lang w:val="en-US"/>
        </w:rPr>
        <w:t>Beauchamp</w:t>
      </w:r>
      <w:r w:rsidRPr="00A95043">
        <w:rPr>
          <w:rFonts w:ascii="Comic Sans MS" w:hAnsi="Comic Sans MS"/>
          <w:sz w:val="16"/>
          <w:szCs w:val="16"/>
          <w:lang w:val="en-GB"/>
        </w:rPr>
        <w:t xml:space="preserve"> </w:t>
      </w:r>
      <w:r w:rsidRPr="00A95043">
        <w:rPr>
          <w:rFonts w:ascii="Comic Sans MS" w:hAnsi="Comic Sans MS"/>
          <w:sz w:val="16"/>
          <w:szCs w:val="16"/>
          <w:lang w:val="en-US"/>
        </w:rPr>
        <w:t>and</w:t>
      </w:r>
      <w:r w:rsidRPr="00A95043">
        <w:rPr>
          <w:rFonts w:ascii="Comic Sans MS" w:hAnsi="Comic Sans MS"/>
          <w:sz w:val="16"/>
          <w:szCs w:val="16"/>
          <w:lang w:val="en-GB"/>
        </w:rPr>
        <w:t xml:space="preserve"> </w:t>
      </w:r>
      <w:r w:rsidRPr="00A95043">
        <w:rPr>
          <w:rFonts w:ascii="Comic Sans MS" w:hAnsi="Comic Sans MS"/>
          <w:sz w:val="16"/>
          <w:szCs w:val="16"/>
          <w:lang w:val="en-US"/>
        </w:rPr>
        <w:t>Childress</w:t>
      </w:r>
      <w:r w:rsidRPr="00A95043">
        <w:rPr>
          <w:rFonts w:ascii="Comic Sans MS" w:hAnsi="Comic Sans MS"/>
          <w:sz w:val="16"/>
          <w:szCs w:val="16"/>
          <w:lang w:val="en-GB"/>
        </w:rPr>
        <w:t xml:space="preserve"> (1994). </w:t>
      </w:r>
      <w:r w:rsidRPr="00A95043">
        <w:rPr>
          <w:rFonts w:ascii="Comic Sans MS" w:hAnsi="Comic Sans MS"/>
          <w:i/>
          <w:sz w:val="16"/>
          <w:szCs w:val="16"/>
          <w:lang w:val="en-GB"/>
        </w:rPr>
        <w:t>Principles of Biomedical Ethics</w:t>
      </w:r>
      <w:r w:rsidRPr="00897AA6">
        <w:rPr>
          <w:rFonts w:ascii="Comic Sans MS" w:hAnsi="Comic Sans MS"/>
          <w:i/>
          <w:sz w:val="16"/>
          <w:szCs w:val="16"/>
          <w:lang w:val="en-GB"/>
        </w:rPr>
        <w:t xml:space="preserve"> </w:t>
      </w:r>
      <w:r w:rsidRPr="00897AA6">
        <w:rPr>
          <w:rFonts w:ascii="Comic Sans MS" w:hAnsi="Comic Sans MS"/>
          <w:sz w:val="16"/>
          <w:szCs w:val="16"/>
          <w:lang w:val="en-GB"/>
        </w:rPr>
        <w:t>(4</w:t>
      </w:r>
      <w:r w:rsidRPr="00897AA6">
        <w:rPr>
          <w:rFonts w:ascii="Comic Sans MS" w:hAnsi="Comic Sans MS"/>
          <w:sz w:val="16"/>
          <w:szCs w:val="16"/>
          <w:vertAlign w:val="superscript"/>
          <w:lang w:val="en-US"/>
        </w:rPr>
        <w:t>th</w:t>
      </w:r>
      <w:r>
        <w:rPr>
          <w:rFonts w:ascii="Comic Sans MS" w:hAnsi="Comic Sans MS"/>
          <w:sz w:val="16"/>
          <w:szCs w:val="16"/>
          <w:lang w:val="en-GB"/>
        </w:rPr>
        <w:t xml:space="preserve"> edn</w:t>
      </w:r>
      <w:r w:rsidRPr="00897AA6">
        <w:rPr>
          <w:rFonts w:ascii="Comic Sans MS" w:hAnsi="Comic Sans MS"/>
          <w:sz w:val="16"/>
          <w:szCs w:val="16"/>
          <w:lang w:val="en-US"/>
        </w:rPr>
        <w:t>)</w:t>
      </w:r>
      <w:r w:rsidRPr="00A95043">
        <w:rPr>
          <w:rFonts w:ascii="Comic Sans MS" w:hAnsi="Comic Sans MS"/>
          <w:sz w:val="16"/>
          <w:szCs w:val="16"/>
          <w:lang w:val="en-GB"/>
        </w:rPr>
        <w:t xml:space="preserve">. </w:t>
      </w:r>
      <w:smartTag w:uri="urn:schemas-microsoft-com:office:smarttags" w:element="State">
        <w:smartTag w:uri="urn:schemas-microsoft-com:office:smarttags" w:element="place">
          <w:r w:rsidRPr="00A95043">
            <w:rPr>
              <w:rFonts w:ascii="Comic Sans MS" w:hAnsi="Comic Sans MS"/>
              <w:sz w:val="16"/>
              <w:szCs w:val="16"/>
              <w:lang w:val="en-GB"/>
            </w:rPr>
            <w:t>New York</w:t>
          </w:r>
        </w:smartTag>
      </w:smartTag>
      <w:r w:rsidRPr="00A95043">
        <w:rPr>
          <w:rFonts w:ascii="Comic Sans MS" w:hAnsi="Comic Sans MS"/>
          <w:sz w:val="16"/>
          <w:szCs w:val="16"/>
          <w:lang w:val="en-GB"/>
        </w:rPr>
        <w:t xml:space="preserve">: </w:t>
      </w:r>
      <w:smartTag w:uri="urn:schemas-microsoft-com:office:smarttags" w:element="place">
        <w:smartTag w:uri="urn:schemas-microsoft-com:office:smarttags" w:element="PlaceName">
          <w:r w:rsidRPr="00A95043">
            <w:rPr>
              <w:rFonts w:ascii="Comic Sans MS" w:hAnsi="Comic Sans MS"/>
              <w:sz w:val="16"/>
              <w:szCs w:val="16"/>
              <w:lang w:val="en-GB"/>
            </w:rPr>
            <w:t>Oxford</w:t>
          </w:r>
        </w:smartTag>
        <w:r w:rsidRPr="00A95043">
          <w:rPr>
            <w:rFonts w:ascii="Comic Sans MS" w:hAnsi="Comic Sans MS"/>
            <w:sz w:val="16"/>
            <w:szCs w:val="16"/>
            <w:lang w:val="en-GB"/>
          </w:rPr>
          <w:t xml:space="preserve"> </w:t>
        </w:r>
        <w:smartTag w:uri="urn:schemas-microsoft-com:office:smarttags" w:element="PlaceType">
          <w:r w:rsidRPr="00A95043">
            <w:rPr>
              <w:rFonts w:ascii="Comic Sans MS" w:hAnsi="Comic Sans MS"/>
              <w:sz w:val="16"/>
              <w:szCs w:val="16"/>
              <w:lang w:val="en-GB"/>
            </w:rPr>
            <w:t>University</w:t>
          </w:r>
        </w:smartTag>
      </w:smartTag>
      <w:r w:rsidRPr="00A95043">
        <w:rPr>
          <w:rFonts w:ascii="Comic Sans MS" w:hAnsi="Comic Sans MS"/>
          <w:sz w:val="16"/>
          <w:szCs w:val="16"/>
          <w:lang w:val="en-GB"/>
        </w:rPr>
        <w:t xml:space="preserve"> Press, pp 272.</w:t>
      </w:r>
    </w:p>
  </w:footnote>
  <w:footnote w:id="34">
    <w:p w:rsidR="000462D1" w:rsidRPr="00A95043" w:rsidRDefault="000462D1" w:rsidP="000462D1">
      <w:pPr>
        <w:pStyle w:val="ac"/>
        <w:spacing w:line="360" w:lineRule="auto"/>
        <w:jc w:val="both"/>
        <w:rPr>
          <w:rFonts w:ascii="Comic Sans MS" w:hAnsi="Comic Sans MS"/>
          <w:sz w:val="16"/>
          <w:szCs w:val="16"/>
          <w:lang w:val="en-GB"/>
        </w:rPr>
      </w:pPr>
      <w:r w:rsidRPr="00A95043">
        <w:rPr>
          <w:rStyle w:val="ad"/>
          <w:rFonts w:ascii="Comic Sans MS" w:hAnsi="Comic Sans MS"/>
          <w:sz w:val="16"/>
          <w:szCs w:val="16"/>
        </w:rPr>
        <w:footnoteRef/>
      </w:r>
      <w:r w:rsidRPr="00A95043">
        <w:rPr>
          <w:rFonts w:ascii="Comic Sans MS" w:hAnsi="Comic Sans MS"/>
          <w:sz w:val="16"/>
          <w:szCs w:val="16"/>
          <w:lang w:val="en-GB"/>
        </w:rPr>
        <w:t xml:space="preserve"> </w:t>
      </w:r>
      <w:r w:rsidRPr="00A95043">
        <w:rPr>
          <w:rFonts w:ascii="Comic Sans MS" w:hAnsi="Comic Sans MS"/>
          <w:sz w:val="16"/>
          <w:szCs w:val="16"/>
          <w:lang w:val="en-US"/>
        </w:rPr>
        <w:t>Beauchamp</w:t>
      </w:r>
      <w:r w:rsidRPr="00A95043">
        <w:rPr>
          <w:rFonts w:ascii="Comic Sans MS" w:hAnsi="Comic Sans MS"/>
          <w:sz w:val="16"/>
          <w:szCs w:val="16"/>
          <w:lang w:val="en-GB"/>
        </w:rPr>
        <w:t xml:space="preserve"> </w:t>
      </w:r>
      <w:r w:rsidRPr="00A95043">
        <w:rPr>
          <w:rFonts w:ascii="Comic Sans MS" w:hAnsi="Comic Sans MS"/>
          <w:sz w:val="16"/>
          <w:szCs w:val="16"/>
          <w:lang w:val="en-US"/>
        </w:rPr>
        <w:t>and</w:t>
      </w:r>
      <w:r w:rsidRPr="00A95043">
        <w:rPr>
          <w:rFonts w:ascii="Comic Sans MS" w:hAnsi="Comic Sans MS"/>
          <w:sz w:val="16"/>
          <w:szCs w:val="16"/>
          <w:lang w:val="en-GB"/>
        </w:rPr>
        <w:t xml:space="preserve"> </w:t>
      </w:r>
      <w:r w:rsidRPr="00A95043">
        <w:rPr>
          <w:rFonts w:ascii="Comic Sans MS" w:hAnsi="Comic Sans MS"/>
          <w:sz w:val="16"/>
          <w:szCs w:val="16"/>
          <w:lang w:val="en-US"/>
        </w:rPr>
        <w:t>Childress</w:t>
      </w:r>
      <w:r w:rsidRPr="00A95043">
        <w:rPr>
          <w:rFonts w:ascii="Comic Sans MS" w:hAnsi="Comic Sans MS"/>
          <w:sz w:val="16"/>
          <w:szCs w:val="16"/>
          <w:lang w:val="en-GB"/>
        </w:rPr>
        <w:t xml:space="preserve"> (2001). </w:t>
      </w:r>
      <w:r w:rsidRPr="00A95043">
        <w:rPr>
          <w:rFonts w:ascii="Comic Sans MS" w:hAnsi="Comic Sans MS"/>
          <w:i/>
          <w:sz w:val="16"/>
          <w:szCs w:val="16"/>
          <w:lang w:val="en-GB"/>
        </w:rPr>
        <w:t>Principles of Biomedical Ethics</w:t>
      </w:r>
      <w:r w:rsidRPr="00897AA6">
        <w:rPr>
          <w:rFonts w:ascii="Comic Sans MS" w:hAnsi="Comic Sans MS"/>
          <w:sz w:val="16"/>
          <w:szCs w:val="16"/>
          <w:lang w:val="en-GB"/>
        </w:rPr>
        <w:t xml:space="preserve"> (</w:t>
      </w:r>
      <w:r>
        <w:rPr>
          <w:rFonts w:ascii="Comic Sans MS" w:hAnsi="Comic Sans MS"/>
          <w:sz w:val="16"/>
          <w:szCs w:val="16"/>
          <w:lang w:val="en-US"/>
        </w:rPr>
        <w:t>5</w:t>
      </w:r>
      <w:r w:rsidRPr="00897AA6">
        <w:rPr>
          <w:rFonts w:ascii="Comic Sans MS" w:hAnsi="Comic Sans MS"/>
          <w:sz w:val="16"/>
          <w:szCs w:val="16"/>
          <w:vertAlign w:val="superscript"/>
          <w:lang w:val="en-US"/>
        </w:rPr>
        <w:t>th</w:t>
      </w:r>
      <w:r w:rsidRPr="00897AA6">
        <w:rPr>
          <w:rFonts w:ascii="Comic Sans MS" w:hAnsi="Comic Sans MS"/>
          <w:sz w:val="16"/>
          <w:szCs w:val="16"/>
          <w:lang w:val="en-GB"/>
        </w:rPr>
        <w:t xml:space="preserve"> </w:t>
      </w:r>
      <w:r>
        <w:rPr>
          <w:rFonts w:ascii="Comic Sans MS" w:hAnsi="Comic Sans MS"/>
          <w:sz w:val="16"/>
          <w:szCs w:val="16"/>
          <w:lang w:val="en-GB"/>
        </w:rPr>
        <w:t>edn</w:t>
      </w:r>
      <w:r>
        <w:rPr>
          <w:rFonts w:ascii="Comic Sans MS" w:hAnsi="Comic Sans MS"/>
          <w:sz w:val="16"/>
          <w:szCs w:val="16"/>
          <w:lang w:val="en-US"/>
        </w:rPr>
        <w:t>)</w:t>
      </w:r>
      <w:r w:rsidRPr="00A95043">
        <w:rPr>
          <w:rFonts w:ascii="Comic Sans MS" w:hAnsi="Comic Sans MS"/>
          <w:sz w:val="16"/>
          <w:szCs w:val="16"/>
          <w:lang w:val="en-GB"/>
        </w:rPr>
        <w:t xml:space="preserve">. </w:t>
      </w:r>
      <w:smartTag w:uri="urn:schemas-microsoft-com:office:smarttags" w:element="State">
        <w:smartTag w:uri="urn:schemas-microsoft-com:office:smarttags" w:element="place">
          <w:r w:rsidRPr="00A95043">
            <w:rPr>
              <w:rFonts w:ascii="Comic Sans MS" w:hAnsi="Comic Sans MS"/>
              <w:sz w:val="16"/>
              <w:szCs w:val="16"/>
              <w:lang w:val="en-GB"/>
            </w:rPr>
            <w:t>New York</w:t>
          </w:r>
        </w:smartTag>
      </w:smartTag>
      <w:r w:rsidRPr="00A95043">
        <w:rPr>
          <w:rFonts w:ascii="Comic Sans MS" w:hAnsi="Comic Sans MS"/>
          <w:sz w:val="16"/>
          <w:szCs w:val="16"/>
          <w:lang w:val="en-GB"/>
        </w:rPr>
        <w:t xml:space="preserve">: </w:t>
      </w:r>
      <w:smartTag w:uri="urn:schemas-microsoft-com:office:smarttags" w:element="City">
        <w:smartTag w:uri="urn:schemas-microsoft-com:office:smarttags" w:element="place">
          <w:r w:rsidRPr="00A95043">
            <w:rPr>
              <w:rFonts w:ascii="Comic Sans MS" w:hAnsi="Comic Sans MS"/>
              <w:sz w:val="16"/>
              <w:szCs w:val="16"/>
              <w:lang w:val="en-GB"/>
            </w:rPr>
            <w:t>Oxford</w:t>
          </w:r>
        </w:smartTag>
      </w:smartTag>
      <w:r w:rsidRPr="00A95043">
        <w:rPr>
          <w:rFonts w:ascii="Comic Sans MS" w:hAnsi="Comic Sans MS"/>
          <w:sz w:val="16"/>
          <w:szCs w:val="16"/>
          <w:lang w:val="en-GB"/>
        </w:rPr>
        <w:t xml:space="preserve"> University Press</w:t>
      </w:r>
      <w:r w:rsidRPr="00A95043">
        <w:rPr>
          <w:rFonts w:ascii="Comic Sans MS" w:hAnsi="Comic Sans MS"/>
          <w:sz w:val="16"/>
          <w:szCs w:val="16"/>
          <w:lang w:val="en-US"/>
        </w:rPr>
        <w:t>, chapt 5.</w:t>
      </w:r>
    </w:p>
  </w:footnote>
  <w:footnote w:id="35">
    <w:p w:rsidR="000462D1" w:rsidRPr="00BD01DF" w:rsidRDefault="000462D1" w:rsidP="000462D1">
      <w:pPr>
        <w:pStyle w:val="ac"/>
        <w:spacing w:line="360" w:lineRule="auto"/>
        <w:jc w:val="both"/>
        <w:rPr>
          <w:rFonts w:ascii="Comic Sans MS" w:hAnsi="Comic Sans MS"/>
          <w:sz w:val="16"/>
          <w:szCs w:val="16"/>
          <w:lang w:val="en-GB"/>
        </w:rPr>
      </w:pPr>
      <w:r w:rsidRPr="00BD01DF">
        <w:rPr>
          <w:rStyle w:val="ad"/>
          <w:rFonts w:ascii="Comic Sans MS" w:hAnsi="Comic Sans MS"/>
          <w:sz w:val="16"/>
          <w:szCs w:val="16"/>
        </w:rPr>
        <w:footnoteRef/>
      </w:r>
      <w:r w:rsidRPr="00BD01DF">
        <w:rPr>
          <w:rFonts w:ascii="Comic Sans MS" w:hAnsi="Comic Sans MS"/>
          <w:sz w:val="16"/>
          <w:szCs w:val="16"/>
          <w:lang w:val="en-GB"/>
        </w:rPr>
        <w:t xml:space="preserve"> </w:t>
      </w:r>
      <w:r w:rsidRPr="00BD01DF">
        <w:rPr>
          <w:rFonts w:ascii="Comic Sans MS" w:hAnsi="Comic Sans MS"/>
          <w:sz w:val="16"/>
          <w:szCs w:val="16"/>
          <w:lang w:val="en-US"/>
        </w:rPr>
        <w:t>Beauchamp and Childress</w:t>
      </w:r>
      <w:r w:rsidRPr="00BD01DF">
        <w:rPr>
          <w:rFonts w:ascii="Comic Sans MS" w:hAnsi="Comic Sans MS"/>
          <w:sz w:val="16"/>
          <w:szCs w:val="16"/>
          <w:lang w:val="en-GB"/>
        </w:rPr>
        <w:t xml:space="preserve"> (</w:t>
      </w:r>
      <w:r w:rsidRPr="00BD01DF">
        <w:rPr>
          <w:rFonts w:ascii="Comic Sans MS" w:hAnsi="Comic Sans MS"/>
          <w:sz w:val="16"/>
          <w:szCs w:val="16"/>
          <w:lang w:val="en-US"/>
        </w:rPr>
        <w:t>2001</w:t>
      </w:r>
      <w:r w:rsidRPr="00BD01DF">
        <w:rPr>
          <w:rFonts w:ascii="Comic Sans MS" w:hAnsi="Comic Sans MS"/>
          <w:sz w:val="16"/>
          <w:szCs w:val="16"/>
          <w:lang w:val="en-GB"/>
        </w:rPr>
        <w:t xml:space="preserve">). </w:t>
      </w:r>
      <w:r w:rsidRPr="00BD01DF">
        <w:rPr>
          <w:rFonts w:ascii="Comic Sans MS" w:hAnsi="Comic Sans MS"/>
          <w:i/>
          <w:sz w:val="16"/>
          <w:szCs w:val="16"/>
          <w:lang w:val="en-GB"/>
        </w:rPr>
        <w:t xml:space="preserve">Principles of Biomedical Ethics </w:t>
      </w:r>
      <w:r w:rsidRPr="00BD01DF">
        <w:rPr>
          <w:rFonts w:ascii="Comic Sans MS" w:hAnsi="Comic Sans MS"/>
          <w:sz w:val="16"/>
          <w:szCs w:val="16"/>
          <w:lang w:val="en-GB"/>
        </w:rPr>
        <w:t>(5</w:t>
      </w:r>
      <w:r w:rsidRPr="00BD01DF">
        <w:rPr>
          <w:rFonts w:ascii="Comic Sans MS" w:hAnsi="Comic Sans MS"/>
          <w:sz w:val="16"/>
          <w:szCs w:val="16"/>
          <w:vertAlign w:val="superscript"/>
          <w:lang w:val="en-GB"/>
        </w:rPr>
        <w:t>th</w:t>
      </w:r>
      <w:r w:rsidRPr="00BD01DF">
        <w:rPr>
          <w:rFonts w:ascii="Comic Sans MS" w:hAnsi="Comic Sans MS"/>
          <w:sz w:val="16"/>
          <w:szCs w:val="16"/>
          <w:lang w:val="en-GB"/>
        </w:rPr>
        <w:t xml:space="preserve"> edn). </w:t>
      </w:r>
      <w:smartTag w:uri="urn:schemas-microsoft-com:office:smarttags" w:element="State">
        <w:smartTag w:uri="urn:schemas-microsoft-com:office:smarttags" w:element="place">
          <w:r w:rsidRPr="00BD01DF">
            <w:rPr>
              <w:rFonts w:ascii="Comic Sans MS" w:hAnsi="Comic Sans MS"/>
              <w:sz w:val="16"/>
              <w:szCs w:val="16"/>
              <w:lang w:val="en-GB"/>
            </w:rPr>
            <w:t>New York</w:t>
          </w:r>
        </w:smartTag>
      </w:smartTag>
      <w:r w:rsidRPr="00BD01DF">
        <w:rPr>
          <w:rFonts w:ascii="Comic Sans MS" w:hAnsi="Comic Sans MS"/>
          <w:sz w:val="16"/>
          <w:szCs w:val="16"/>
          <w:lang w:val="en-GB"/>
        </w:rPr>
        <w:t xml:space="preserve">: </w:t>
      </w:r>
      <w:smartTag w:uri="urn:schemas-microsoft-com:office:smarttags" w:element="place">
        <w:smartTag w:uri="urn:schemas-microsoft-com:office:smarttags" w:element="PlaceName">
          <w:r w:rsidRPr="00BD01DF">
            <w:rPr>
              <w:rFonts w:ascii="Comic Sans MS" w:hAnsi="Comic Sans MS"/>
              <w:sz w:val="16"/>
              <w:szCs w:val="16"/>
              <w:lang w:val="en-GB"/>
            </w:rPr>
            <w:t>Oxford</w:t>
          </w:r>
        </w:smartTag>
        <w:r w:rsidRPr="00BD01DF">
          <w:rPr>
            <w:rFonts w:ascii="Comic Sans MS" w:hAnsi="Comic Sans MS"/>
            <w:sz w:val="16"/>
            <w:szCs w:val="16"/>
            <w:lang w:val="en-GB"/>
          </w:rPr>
          <w:t xml:space="preserve"> </w:t>
        </w:r>
        <w:smartTag w:uri="urn:schemas-microsoft-com:office:smarttags" w:element="PlaceType">
          <w:r w:rsidRPr="00BD01DF">
            <w:rPr>
              <w:rFonts w:ascii="Comic Sans MS" w:hAnsi="Comic Sans MS"/>
              <w:sz w:val="16"/>
              <w:szCs w:val="16"/>
              <w:lang w:val="en-GB"/>
            </w:rPr>
            <w:t>University</w:t>
          </w:r>
        </w:smartTag>
      </w:smartTag>
      <w:r w:rsidRPr="00BD01DF">
        <w:rPr>
          <w:rFonts w:ascii="Comic Sans MS" w:hAnsi="Comic Sans MS"/>
          <w:sz w:val="16"/>
          <w:szCs w:val="16"/>
          <w:lang w:val="en-GB"/>
        </w:rPr>
        <w:t xml:space="preserve"> Press</w:t>
      </w:r>
      <w:r w:rsidRPr="00BD01DF">
        <w:rPr>
          <w:rFonts w:ascii="Comic Sans MS" w:hAnsi="Comic Sans MS"/>
          <w:sz w:val="16"/>
          <w:szCs w:val="16"/>
          <w:lang w:val="en-US"/>
        </w:rPr>
        <w:t>, pp 167.</w:t>
      </w:r>
    </w:p>
  </w:footnote>
  <w:footnote w:id="36">
    <w:p w:rsidR="000462D1" w:rsidRPr="00F10ECF" w:rsidRDefault="000462D1" w:rsidP="000462D1">
      <w:pPr>
        <w:pStyle w:val="ac"/>
        <w:spacing w:line="360" w:lineRule="auto"/>
        <w:jc w:val="both"/>
        <w:rPr>
          <w:rFonts w:ascii="Comic Sans MS" w:hAnsi="Comic Sans MS"/>
          <w:sz w:val="16"/>
          <w:szCs w:val="16"/>
        </w:rPr>
      </w:pPr>
      <w:r w:rsidRPr="00F10ECF">
        <w:rPr>
          <w:rStyle w:val="ad"/>
          <w:rFonts w:ascii="Comic Sans MS" w:hAnsi="Comic Sans MS"/>
          <w:sz w:val="16"/>
          <w:szCs w:val="16"/>
        </w:rPr>
        <w:footnoteRef/>
      </w:r>
      <w:r w:rsidRPr="00F10ECF">
        <w:rPr>
          <w:rFonts w:ascii="Comic Sans MS" w:hAnsi="Comic Sans MS"/>
          <w:sz w:val="16"/>
          <w:szCs w:val="16"/>
          <w:lang w:val="en-GB"/>
        </w:rPr>
        <w:t xml:space="preserve"> </w:t>
      </w:r>
      <w:r w:rsidRPr="00F10ECF">
        <w:rPr>
          <w:rFonts w:ascii="Comic Sans MS" w:hAnsi="Comic Sans MS"/>
          <w:sz w:val="16"/>
          <w:szCs w:val="16"/>
        </w:rPr>
        <w:t>Λυπουρλής</w:t>
      </w:r>
      <w:r w:rsidRPr="00F10ECF">
        <w:rPr>
          <w:rFonts w:ascii="Comic Sans MS" w:hAnsi="Comic Sans MS"/>
          <w:sz w:val="16"/>
          <w:szCs w:val="16"/>
          <w:lang w:val="en-GB"/>
        </w:rPr>
        <w:t xml:space="preserve"> </w:t>
      </w:r>
      <w:r w:rsidRPr="00F10ECF">
        <w:rPr>
          <w:rFonts w:ascii="Comic Sans MS" w:hAnsi="Comic Sans MS"/>
          <w:sz w:val="16"/>
          <w:szCs w:val="16"/>
        </w:rPr>
        <w:t>Δ</w:t>
      </w:r>
      <w:r w:rsidRPr="00F10ECF">
        <w:rPr>
          <w:rFonts w:ascii="Comic Sans MS" w:hAnsi="Comic Sans MS"/>
          <w:sz w:val="16"/>
          <w:szCs w:val="16"/>
          <w:lang w:val="en-GB"/>
        </w:rPr>
        <w:t xml:space="preserve"> (2001). </w:t>
      </w:r>
      <w:r w:rsidRPr="00735C6E">
        <w:rPr>
          <w:rFonts w:ascii="Comic Sans MS" w:hAnsi="Comic Sans MS"/>
          <w:i/>
          <w:sz w:val="16"/>
          <w:szCs w:val="16"/>
        </w:rPr>
        <w:t>Ιπποκράτης</w:t>
      </w:r>
      <w:r w:rsidRPr="00735C6E">
        <w:rPr>
          <w:rFonts w:ascii="Comic Sans MS" w:hAnsi="Comic Sans MS"/>
          <w:i/>
          <w:sz w:val="16"/>
          <w:szCs w:val="16"/>
          <w:lang w:val="en-GB"/>
        </w:rPr>
        <w:t xml:space="preserve">. </w:t>
      </w:r>
      <w:r w:rsidRPr="00735C6E">
        <w:rPr>
          <w:rFonts w:ascii="Comic Sans MS" w:hAnsi="Comic Sans MS"/>
          <w:i/>
          <w:sz w:val="16"/>
          <w:szCs w:val="16"/>
        </w:rPr>
        <w:t>Ιατρική</w:t>
      </w:r>
      <w:r w:rsidRPr="00735C6E">
        <w:rPr>
          <w:rFonts w:ascii="Comic Sans MS" w:hAnsi="Comic Sans MS"/>
          <w:i/>
          <w:sz w:val="16"/>
          <w:szCs w:val="16"/>
          <w:lang w:val="en-GB"/>
        </w:rPr>
        <w:t xml:space="preserve"> </w:t>
      </w:r>
      <w:r w:rsidRPr="00735C6E">
        <w:rPr>
          <w:rFonts w:ascii="Comic Sans MS" w:hAnsi="Comic Sans MS"/>
          <w:i/>
          <w:sz w:val="16"/>
          <w:szCs w:val="16"/>
        </w:rPr>
        <w:t>Δεοντολογία</w:t>
      </w:r>
      <w:r w:rsidRPr="00735C6E">
        <w:rPr>
          <w:rFonts w:ascii="Comic Sans MS" w:hAnsi="Comic Sans MS"/>
          <w:i/>
          <w:sz w:val="16"/>
          <w:szCs w:val="16"/>
          <w:lang w:val="en-GB"/>
        </w:rPr>
        <w:t xml:space="preserve"> </w:t>
      </w:r>
      <w:r w:rsidRPr="00735C6E">
        <w:rPr>
          <w:rFonts w:ascii="Comic Sans MS" w:hAnsi="Comic Sans MS"/>
          <w:i/>
          <w:sz w:val="16"/>
          <w:szCs w:val="16"/>
        </w:rPr>
        <w:t>και</w:t>
      </w:r>
      <w:r w:rsidRPr="00735C6E">
        <w:rPr>
          <w:rFonts w:ascii="Comic Sans MS" w:hAnsi="Comic Sans MS"/>
          <w:i/>
          <w:sz w:val="16"/>
          <w:szCs w:val="16"/>
          <w:lang w:val="en-GB"/>
        </w:rPr>
        <w:t xml:space="preserve"> </w:t>
      </w:r>
      <w:r w:rsidRPr="00735C6E">
        <w:rPr>
          <w:rFonts w:ascii="Comic Sans MS" w:hAnsi="Comic Sans MS"/>
          <w:i/>
          <w:sz w:val="16"/>
          <w:szCs w:val="16"/>
        </w:rPr>
        <w:t>Νοσολογία</w:t>
      </w:r>
      <w:r w:rsidRPr="00F10ECF">
        <w:rPr>
          <w:rFonts w:ascii="Comic Sans MS" w:hAnsi="Comic Sans MS"/>
          <w:sz w:val="16"/>
          <w:szCs w:val="16"/>
          <w:lang w:val="en-GB"/>
        </w:rPr>
        <w:t xml:space="preserve">. </w:t>
      </w:r>
      <w:r w:rsidRPr="00F10ECF">
        <w:rPr>
          <w:rFonts w:ascii="Comic Sans MS" w:hAnsi="Comic Sans MS"/>
          <w:sz w:val="16"/>
          <w:szCs w:val="16"/>
        </w:rPr>
        <w:t>Θεσσαλονίκη: Ζήτρος, σελ. 42-43.</w:t>
      </w:r>
    </w:p>
  </w:footnote>
  <w:footnote w:id="37">
    <w:p w:rsidR="000462D1" w:rsidRPr="00F10ECF" w:rsidRDefault="000462D1" w:rsidP="000462D1">
      <w:pPr>
        <w:pStyle w:val="ac"/>
        <w:spacing w:line="360" w:lineRule="auto"/>
        <w:jc w:val="both"/>
        <w:rPr>
          <w:rFonts w:ascii="Comic Sans MS" w:hAnsi="Comic Sans MS"/>
          <w:sz w:val="16"/>
          <w:szCs w:val="16"/>
        </w:rPr>
      </w:pPr>
      <w:r w:rsidRPr="00F10ECF">
        <w:rPr>
          <w:rStyle w:val="ad"/>
          <w:rFonts w:ascii="Comic Sans MS" w:hAnsi="Comic Sans MS"/>
          <w:sz w:val="16"/>
          <w:szCs w:val="16"/>
        </w:rPr>
        <w:footnoteRef/>
      </w:r>
      <w:r w:rsidRPr="00F10ECF">
        <w:rPr>
          <w:rFonts w:ascii="Comic Sans MS" w:hAnsi="Comic Sans MS"/>
          <w:sz w:val="16"/>
          <w:szCs w:val="16"/>
        </w:rPr>
        <w:t xml:space="preserve"> Λυπουρλής Δ (2000). </w:t>
      </w:r>
      <w:r w:rsidRPr="00F10ECF">
        <w:rPr>
          <w:rFonts w:ascii="Comic Sans MS" w:hAnsi="Comic Sans MS"/>
          <w:i/>
          <w:sz w:val="16"/>
          <w:szCs w:val="16"/>
        </w:rPr>
        <w:t>Ιπποκράτης. Ιατρικά Θέματα</w:t>
      </w:r>
      <w:r w:rsidRPr="00F10ECF">
        <w:rPr>
          <w:rFonts w:ascii="Comic Sans MS" w:hAnsi="Comic Sans MS"/>
          <w:sz w:val="16"/>
          <w:szCs w:val="16"/>
        </w:rPr>
        <w:t>. Θεσσαλονίκη: Ζήτρος, σελ 64-65</w:t>
      </w:r>
    </w:p>
  </w:footnote>
  <w:footnote w:id="38">
    <w:p w:rsidR="000462D1" w:rsidRPr="00EA2654" w:rsidRDefault="000462D1" w:rsidP="000462D1">
      <w:pPr>
        <w:pStyle w:val="ac"/>
        <w:spacing w:line="360" w:lineRule="auto"/>
        <w:jc w:val="both"/>
        <w:rPr>
          <w:sz w:val="16"/>
          <w:szCs w:val="16"/>
          <w:lang w:val="en-GB"/>
        </w:rPr>
      </w:pPr>
      <w:r w:rsidRPr="00F10ECF">
        <w:rPr>
          <w:rStyle w:val="ad"/>
          <w:rFonts w:ascii="Comic Sans MS" w:hAnsi="Comic Sans MS"/>
          <w:sz w:val="16"/>
          <w:szCs w:val="16"/>
        </w:rPr>
        <w:footnoteRef/>
      </w:r>
      <w:r w:rsidRPr="000462D1">
        <w:rPr>
          <w:rFonts w:ascii="Comic Sans MS" w:hAnsi="Comic Sans MS"/>
          <w:sz w:val="16"/>
          <w:szCs w:val="16"/>
          <w:lang w:val="en-US"/>
        </w:rPr>
        <w:t xml:space="preserve"> </w:t>
      </w:r>
      <w:r w:rsidRPr="00F10ECF">
        <w:rPr>
          <w:rFonts w:ascii="Comic Sans MS" w:hAnsi="Comic Sans MS"/>
          <w:sz w:val="16"/>
          <w:szCs w:val="16"/>
          <w:lang w:val="en-US"/>
        </w:rPr>
        <w:t>Faden</w:t>
      </w:r>
      <w:r w:rsidRPr="000462D1">
        <w:rPr>
          <w:rFonts w:ascii="Comic Sans MS" w:hAnsi="Comic Sans MS"/>
          <w:sz w:val="16"/>
          <w:szCs w:val="16"/>
          <w:lang w:val="en-US"/>
        </w:rPr>
        <w:t xml:space="preserve"> </w:t>
      </w:r>
      <w:r w:rsidRPr="00A95043">
        <w:rPr>
          <w:rFonts w:ascii="Comic Sans MS" w:hAnsi="Comic Sans MS"/>
          <w:sz w:val="16"/>
          <w:szCs w:val="16"/>
          <w:lang w:val="en-GB"/>
        </w:rPr>
        <w:t>RR</w:t>
      </w:r>
      <w:r w:rsidRPr="000462D1">
        <w:rPr>
          <w:rFonts w:ascii="Comic Sans MS" w:hAnsi="Comic Sans MS"/>
          <w:sz w:val="16"/>
          <w:szCs w:val="16"/>
          <w:lang w:val="en-US"/>
        </w:rPr>
        <w:t xml:space="preserve"> , </w:t>
      </w:r>
      <w:r w:rsidRPr="00A95043">
        <w:rPr>
          <w:rFonts w:ascii="Comic Sans MS" w:hAnsi="Comic Sans MS"/>
          <w:sz w:val="16"/>
          <w:szCs w:val="16"/>
          <w:lang w:val="en-US"/>
        </w:rPr>
        <w:t>Beauchamp</w:t>
      </w:r>
      <w:r w:rsidRPr="000462D1">
        <w:rPr>
          <w:rFonts w:ascii="Comic Sans MS" w:hAnsi="Comic Sans MS"/>
          <w:sz w:val="16"/>
          <w:szCs w:val="16"/>
          <w:lang w:val="en-US"/>
        </w:rPr>
        <w:t xml:space="preserve"> </w:t>
      </w:r>
      <w:r w:rsidRPr="00A95043">
        <w:rPr>
          <w:rFonts w:ascii="Comic Sans MS" w:hAnsi="Comic Sans MS"/>
          <w:sz w:val="16"/>
          <w:szCs w:val="16"/>
          <w:lang w:val="en-US"/>
        </w:rPr>
        <w:t>TL</w:t>
      </w:r>
      <w:r w:rsidRPr="000462D1">
        <w:rPr>
          <w:rFonts w:ascii="Comic Sans MS" w:hAnsi="Comic Sans MS"/>
          <w:sz w:val="16"/>
          <w:szCs w:val="16"/>
          <w:lang w:val="en-US"/>
        </w:rPr>
        <w:t xml:space="preserve"> (1986). </w:t>
      </w:r>
      <w:r w:rsidRPr="00596B6E">
        <w:rPr>
          <w:rFonts w:ascii="Comic Sans MS" w:hAnsi="Comic Sans MS"/>
          <w:i/>
          <w:sz w:val="16"/>
          <w:szCs w:val="16"/>
          <w:lang w:val="en-GB"/>
        </w:rPr>
        <w:t>A History and Theory of Informed Consent</w:t>
      </w:r>
      <w:r w:rsidRPr="00A95043">
        <w:rPr>
          <w:rFonts w:ascii="Comic Sans MS" w:hAnsi="Comic Sans MS"/>
          <w:sz w:val="16"/>
          <w:szCs w:val="16"/>
          <w:lang w:val="en-GB"/>
        </w:rPr>
        <w:t xml:space="preserve">. </w:t>
      </w:r>
      <w:smartTag w:uri="urn:schemas-microsoft-com:office:smarttags" w:element="State">
        <w:smartTag w:uri="urn:schemas-microsoft-com:office:smarttags" w:element="place">
          <w:r w:rsidRPr="00A95043">
            <w:rPr>
              <w:rFonts w:ascii="Comic Sans MS" w:hAnsi="Comic Sans MS"/>
              <w:sz w:val="16"/>
              <w:szCs w:val="16"/>
              <w:lang w:val="en-GB"/>
            </w:rPr>
            <w:t>New York</w:t>
          </w:r>
        </w:smartTag>
      </w:smartTag>
      <w:r w:rsidRPr="00A95043">
        <w:rPr>
          <w:rFonts w:ascii="Comic Sans MS" w:hAnsi="Comic Sans MS"/>
          <w:sz w:val="16"/>
          <w:szCs w:val="16"/>
          <w:lang w:val="en-GB"/>
        </w:rPr>
        <w:t xml:space="preserve">: </w:t>
      </w:r>
      <w:smartTag w:uri="urn:schemas-microsoft-com:office:smarttags" w:element="City">
        <w:smartTag w:uri="urn:schemas-microsoft-com:office:smarttags" w:element="place">
          <w:r w:rsidRPr="00A95043">
            <w:rPr>
              <w:rFonts w:ascii="Comic Sans MS" w:hAnsi="Comic Sans MS"/>
              <w:sz w:val="16"/>
              <w:szCs w:val="16"/>
              <w:lang w:val="en-GB"/>
            </w:rPr>
            <w:t>Oxford</w:t>
          </w:r>
        </w:smartTag>
      </w:smartTag>
      <w:r w:rsidRPr="00A95043">
        <w:rPr>
          <w:rFonts w:ascii="Comic Sans MS" w:hAnsi="Comic Sans MS"/>
          <w:sz w:val="16"/>
          <w:szCs w:val="16"/>
          <w:lang w:val="en-GB"/>
        </w:rPr>
        <w:t xml:space="preserve"> University Press, pp 60</w:t>
      </w:r>
      <w:r>
        <w:rPr>
          <w:rFonts w:ascii="Comic Sans MS" w:hAnsi="Comic Sans MS"/>
          <w:sz w:val="16"/>
          <w:szCs w:val="16"/>
          <w:lang w:val="en-GB"/>
        </w:rPr>
        <w:t xml:space="preserve">-63  </w:t>
      </w:r>
      <w:r>
        <w:rPr>
          <w:rFonts w:ascii="Comic Sans MS" w:hAnsi="Comic Sans MS"/>
          <w:sz w:val="16"/>
          <w:szCs w:val="16"/>
        </w:rPr>
        <w:t>και</w:t>
      </w:r>
      <w:r w:rsidRPr="000462D1">
        <w:rPr>
          <w:rFonts w:ascii="Comic Sans MS" w:hAnsi="Comic Sans MS"/>
          <w:sz w:val="16"/>
          <w:szCs w:val="16"/>
          <w:lang w:val="en-US"/>
        </w:rPr>
        <w:t xml:space="preserve"> </w:t>
      </w:r>
      <w:r>
        <w:rPr>
          <w:rFonts w:ascii="Comic Sans MS" w:hAnsi="Comic Sans MS"/>
          <w:sz w:val="16"/>
          <w:szCs w:val="16"/>
          <w:lang w:val="en-US"/>
        </w:rPr>
        <w:t xml:space="preserve">pp </w:t>
      </w:r>
      <w:r>
        <w:rPr>
          <w:rFonts w:ascii="Comic Sans MS" w:hAnsi="Comic Sans MS"/>
          <w:sz w:val="16"/>
          <w:szCs w:val="16"/>
          <w:lang w:val="en-GB"/>
        </w:rPr>
        <w:t>74.</w:t>
      </w:r>
    </w:p>
  </w:footnote>
  <w:footnote w:id="39">
    <w:p w:rsidR="000462D1" w:rsidRPr="00E60D28" w:rsidRDefault="000462D1" w:rsidP="000462D1">
      <w:pPr>
        <w:pStyle w:val="ac"/>
        <w:spacing w:line="360" w:lineRule="auto"/>
        <w:jc w:val="both"/>
        <w:rPr>
          <w:rFonts w:ascii="Comic Sans MS" w:hAnsi="Comic Sans MS"/>
          <w:sz w:val="16"/>
          <w:szCs w:val="16"/>
          <w:lang w:val="en-GB"/>
        </w:rPr>
      </w:pPr>
      <w:r w:rsidRPr="00E60D28">
        <w:rPr>
          <w:rStyle w:val="ad"/>
          <w:rFonts w:ascii="Comic Sans MS" w:hAnsi="Comic Sans MS"/>
          <w:sz w:val="16"/>
          <w:szCs w:val="16"/>
        </w:rPr>
        <w:footnoteRef/>
      </w:r>
      <w:r w:rsidRPr="00E60D28">
        <w:rPr>
          <w:rFonts w:ascii="Comic Sans MS" w:hAnsi="Comic Sans MS"/>
          <w:sz w:val="16"/>
          <w:szCs w:val="16"/>
          <w:lang w:val="en-GB"/>
        </w:rPr>
        <w:t xml:space="preserve"> </w:t>
      </w:r>
      <w:r w:rsidRPr="00E60D28">
        <w:rPr>
          <w:rFonts w:ascii="Comic Sans MS" w:hAnsi="Comic Sans MS"/>
          <w:sz w:val="16"/>
          <w:szCs w:val="16"/>
          <w:lang w:val="en-US"/>
        </w:rPr>
        <w:t>Faden</w:t>
      </w:r>
      <w:r w:rsidRPr="00E60D28">
        <w:rPr>
          <w:rFonts w:ascii="Comic Sans MS" w:hAnsi="Comic Sans MS"/>
          <w:sz w:val="16"/>
          <w:szCs w:val="16"/>
          <w:lang w:val="en-GB"/>
        </w:rPr>
        <w:t xml:space="preserve"> RR , </w:t>
      </w:r>
      <w:r w:rsidRPr="00E60D28">
        <w:rPr>
          <w:rFonts w:ascii="Comic Sans MS" w:hAnsi="Comic Sans MS"/>
          <w:sz w:val="16"/>
          <w:szCs w:val="16"/>
          <w:lang w:val="en-US"/>
        </w:rPr>
        <w:t>Beauchamp</w:t>
      </w:r>
      <w:r w:rsidRPr="00E60D28">
        <w:rPr>
          <w:rFonts w:ascii="Comic Sans MS" w:hAnsi="Comic Sans MS"/>
          <w:sz w:val="16"/>
          <w:szCs w:val="16"/>
          <w:lang w:val="en-GB"/>
        </w:rPr>
        <w:t xml:space="preserve"> </w:t>
      </w:r>
      <w:r w:rsidRPr="00E60D28">
        <w:rPr>
          <w:rFonts w:ascii="Comic Sans MS" w:hAnsi="Comic Sans MS"/>
          <w:sz w:val="16"/>
          <w:szCs w:val="16"/>
          <w:lang w:val="en-US"/>
        </w:rPr>
        <w:t xml:space="preserve">TL </w:t>
      </w:r>
      <w:r w:rsidRPr="00E60D28">
        <w:rPr>
          <w:rFonts w:ascii="Comic Sans MS" w:hAnsi="Comic Sans MS"/>
          <w:sz w:val="16"/>
          <w:szCs w:val="16"/>
          <w:lang w:val="en-GB"/>
        </w:rPr>
        <w:t xml:space="preserve">(1986). </w:t>
      </w:r>
      <w:r w:rsidRPr="00596B6E">
        <w:rPr>
          <w:rFonts w:ascii="Comic Sans MS" w:hAnsi="Comic Sans MS"/>
          <w:i/>
          <w:sz w:val="16"/>
          <w:szCs w:val="16"/>
          <w:lang w:val="en-GB"/>
        </w:rPr>
        <w:t>A History and Theory of Informed Consent</w:t>
      </w:r>
      <w:r w:rsidRPr="00E60D28">
        <w:rPr>
          <w:rFonts w:ascii="Comic Sans MS" w:hAnsi="Comic Sans MS"/>
          <w:sz w:val="16"/>
          <w:szCs w:val="16"/>
          <w:lang w:val="en-GB"/>
        </w:rPr>
        <w:t xml:space="preserve">. </w:t>
      </w:r>
      <w:smartTag w:uri="urn:schemas-microsoft-com:office:smarttags" w:element="State">
        <w:smartTag w:uri="urn:schemas-microsoft-com:office:smarttags" w:element="place">
          <w:r w:rsidRPr="00E60D28">
            <w:rPr>
              <w:rFonts w:ascii="Comic Sans MS" w:hAnsi="Comic Sans MS"/>
              <w:sz w:val="16"/>
              <w:szCs w:val="16"/>
              <w:lang w:val="en-GB"/>
            </w:rPr>
            <w:t>New York</w:t>
          </w:r>
        </w:smartTag>
      </w:smartTag>
      <w:r w:rsidRPr="00E60D28">
        <w:rPr>
          <w:rFonts w:ascii="Comic Sans MS" w:hAnsi="Comic Sans MS"/>
          <w:sz w:val="16"/>
          <w:szCs w:val="16"/>
          <w:lang w:val="en-GB"/>
        </w:rPr>
        <w:t xml:space="preserve">: </w:t>
      </w:r>
      <w:smartTag w:uri="urn:schemas-microsoft-com:office:smarttags" w:element="place">
        <w:smartTag w:uri="urn:schemas-microsoft-com:office:smarttags" w:element="PlaceName">
          <w:r w:rsidRPr="00E60D28">
            <w:rPr>
              <w:rFonts w:ascii="Comic Sans MS" w:hAnsi="Comic Sans MS"/>
              <w:sz w:val="16"/>
              <w:szCs w:val="16"/>
              <w:lang w:val="en-GB"/>
            </w:rPr>
            <w:t>Oxford</w:t>
          </w:r>
        </w:smartTag>
        <w:r w:rsidRPr="00E60D28">
          <w:rPr>
            <w:rFonts w:ascii="Comic Sans MS" w:hAnsi="Comic Sans MS"/>
            <w:sz w:val="16"/>
            <w:szCs w:val="16"/>
            <w:lang w:val="en-GB"/>
          </w:rPr>
          <w:t xml:space="preserve"> </w:t>
        </w:r>
        <w:smartTag w:uri="urn:schemas-microsoft-com:office:smarttags" w:element="PlaceType">
          <w:r w:rsidRPr="00E60D28">
            <w:rPr>
              <w:rFonts w:ascii="Comic Sans MS" w:hAnsi="Comic Sans MS"/>
              <w:sz w:val="16"/>
              <w:szCs w:val="16"/>
              <w:lang w:val="en-GB"/>
            </w:rPr>
            <w:t>University</w:t>
          </w:r>
        </w:smartTag>
      </w:smartTag>
      <w:r w:rsidRPr="00E60D28">
        <w:rPr>
          <w:rFonts w:ascii="Comic Sans MS" w:hAnsi="Comic Sans MS"/>
          <w:sz w:val="16"/>
          <w:szCs w:val="16"/>
          <w:lang w:val="en-GB"/>
        </w:rPr>
        <w:t xml:space="preserve"> Press, </w:t>
      </w:r>
      <w:r w:rsidRPr="00E60D28">
        <w:rPr>
          <w:rFonts w:ascii="Comic Sans MS" w:hAnsi="Comic Sans MS"/>
          <w:sz w:val="16"/>
          <w:szCs w:val="16"/>
          <w:lang w:val="en-US"/>
        </w:rPr>
        <w:t>pp</w:t>
      </w:r>
      <w:r w:rsidRPr="00E60D28">
        <w:rPr>
          <w:rFonts w:ascii="Comic Sans MS" w:hAnsi="Comic Sans MS"/>
          <w:sz w:val="16"/>
          <w:szCs w:val="16"/>
          <w:lang w:val="en-GB"/>
        </w:rPr>
        <w:t xml:space="preserve"> 74.</w:t>
      </w:r>
    </w:p>
  </w:footnote>
  <w:footnote w:id="40">
    <w:p w:rsidR="000462D1" w:rsidRPr="006F3154" w:rsidRDefault="000462D1" w:rsidP="000462D1">
      <w:pPr>
        <w:pStyle w:val="ac"/>
        <w:spacing w:line="360" w:lineRule="auto"/>
        <w:jc w:val="both"/>
        <w:rPr>
          <w:rFonts w:ascii="Comic Sans MS" w:hAnsi="Comic Sans MS"/>
          <w:sz w:val="16"/>
          <w:szCs w:val="16"/>
          <w:lang w:val="en-US"/>
        </w:rPr>
      </w:pPr>
      <w:r w:rsidRPr="006F3154">
        <w:rPr>
          <w:rStyle w:val="ad"/>
          <w:rFonts w:ascii="Comic Sans MS" w:hAnsi="Comic Sans MS"/>
          <w:sz w:val="16"/>
          <w:szCs w:val="16"/>
        </w:rPr>
        <w:footnoteRef/>
      </w:r>
      <w:r w:rsidRPr="006F3154">
        <w:rPr>
          <w:rFonts w:ascii="Comic Sans MS" w:hAnsi="Comic Sans MS"/>
          <w:sz w:val="16"/>
          <w:szCs w:val="16"/>
          <w:lang w:val="en-GB"/>
        </w:rPr>
        <w:t xml:space="preserve"> </w:t>
      </w:r>
      <w:r w:rsidRPr="006F3154">
        <w:rPr>
          <w:rFonts w:ascii="Comic Sans MS" w:hAnsi="Comic Sans MS"/>
          <w:sz w:val="16"/>
          <w:szCs w:val="16"/>
          <w:lang w:val="en-US"/>
        </w:rPr>
        <w:t>Beauchamp</w:t>
      </w:r>
      <w:r w:rsidRPr="006F3154">
        <w:rPr>
          <w:rFonts w:ascii="Comic Sans MS" w:hAnsi="Comic Sans MS"/>
          <w:sz w:val="16"/>
          <w:szCs w:val="16"/>
          <w:lang w:val="en-GB"/>
        </w:rPr>
        <w:t xml:space="preserve"> </w:t>
      </w:r>
      <w:r>
        <w:rPr>
          <w:rFonts w:ascii="Comic Sans MS" w:hAnsi="Comic Sans MS"/>
          <w:sz w:val="16"/>
          <w:szCs w:val="16"/>
          <w:lang w:val="en-GB"/>
        </w:rPr>
        <w:t xml:space="preserve">TL, </w:t>
      </w:r>
      <w:r w:rsidRPr="006F3154">
        <w:rPr>
          <w:rFonts w:ascii="Comic Sans MS" w:hAnsi="Comic Sans MS"/>
          <w:sz w:val="16"/>
          <w:szCs w:val="16"/>
          <w:lang w:val="en-US"/>
        </w:rPr>
        <w:t>Childress</w:t>
      </w:r>
      <w:r w:rsidRPr="006F3154">
        <w:rPr>
          <w:rFonts w:ascii="Comic Sans MS" w:hAnsi="Comic Sans MS"/>
          <w:sz w:val="16"/>
          <w:szCs w:val="16"/>
          <w:lang w:val="en-GB"/>
        </w:rPr>
        <w:t xml:space="preserve"> </w:t>
      </w:r>
      <w:r>
        <w:rPr>
          <w:rFonts w:ascii="Comic Sans MS" w:hAnsi="Comic Sans MS"/>
          <w:sz w:val="16"/>
          <w:szCs w:val="16"/>
          <w:lang w:val="en-GB"/>
        </w:rPr>
        <w:t xml:space="preserve">JF </w:t>
      </w:r>
      <w:r w:rsidRPr="006F3154">
        <w:rPr>
          <w:rFonts w:ascii="Comic Sans MS" w:hAnsi="Comic Sans MS"/>
          <w:sz w:val="16"/>
          <w:szCs w:val="16"/>
          <w:lang w:val="en-GB"/>
        </w:rPr>
        <w:t xml:space="preserve">(1994). </w:t>
      </w:r>
      <w:r w:rsidRPr="006F3154">
        <w:rPr>
          <w:rFonts w:ascii="Comic Sans MS" w:hAnsi="Comic Sans MS"/>
          <w:i/>
          <w:sz w:val="16"/>
          <w:szCs w:val="16"/>
          <w:lang w:val="en-GB"/>
        </w:rPr>
        <w:t>Principles of Biomedical Ethics</w:t>
      </w:r>
      <w:r w:rsidRPr="004A1109">
        <w:rPr>
          <w:rFonts w:ascii="Comic Sans MS" w:hAnsi="Comic Sans MS"/>
          <w:i/>
          <w:sz w:val="16"/>
          <w:szCs w:val="16"/>
          <w:lang w:val="en-GB"/>
        </w:rPr>
        <w:t xml:space="preserve"> </w:t>
      </w:r>
      <w:r w:rsidRPr="00897AA6">
        <w:rPr>
          <w:rFonts w:ascii="Comic Sans MS" w:hAnsi="Comic Sans MS"/>
          <w:sz w:val="16"/>
          <w:szCs w:val="16"/>
          <w:lang w:val="en-GB"/>
        </w:rPr>
        <w:t>(4</w:t>
      </w:r>
      <w:r w:rsidRPr="00897AA6">
        <w:rPr>
          <w:rFonts w:ascii="Comic Sans MS" w:hAnsi="Comic Sans MS"/>
          <w:sz w:val="16"/>
          <w:szCs w:val="16"/>
          <w:vertAlign w:val="superscript"/>
          <w:lang w:val="en-US"/>
        </w:rPr>
        <w:t>th</w:t>
      </w:r>
      <w:r w:rsidRPr="00897AA6">
        <w:rPr>
          <w:rFonts w:ascii="Comic Sans MS" w:hAnsi="Comic Sans MS"/>
          <w:sz w:val="16"/>
          <w:szCs w:val="16"/>
          <w:lang w:val="en-GB"/>
        </w:rPr>
        <w:t xml:space="preserve"> </w:t>
      </w:r>
      <w:r>
        <w:rPr>
          <w:rFonts w:ascii="Comic Sans MS" w:hAnsi="Comic Sans MS"/>
          <w:sz w:val="16"/>
          <w:szCs w:val="16"/>
          <w:lang w:val="en-GB"/>
        </w:rPr>
        <w:t>edn</w:t>
      </w:r>
      <w:r w:rsidRPr="00897AA6">
        <w:rPr>
          <w:rFonts w:ascii="Comic Sans MS" w:hAnsi="Comic Sans MS"/>
          <w:sz w:val="16"/>
          <w:szCs w:val="16"/>
          <w:lang w:val="en-US"/>
        </w:rPr>
        <w:t>)</w:t>
      </w:r>
      <w:r w:rsidRPr="00897AA6">
        <w:rPr>
          <w:rFonts w:ascii="Comic Sans MS" w:hAnsi="Comic Sans MS"/>
          <w:sz w:val="16"/>
          <w:szCs w:val="16"/>
          <w:lang w:val="en-GB"/>
        </w:rPr>
        <w:t>.</w:t>
      </w:r>
      <w:r w:rsidRPr="006F3154">
        <w:rPr>
          <w:rFonts w:ascii="Comic Sans MS" w:hAnsi="Comic Sans MS"/>
          <w:sz w:val="16"/>
          <w:szCs w:val="16"/>
          <w:lang w:val="en-GB"/>
        </w:rPr>
        <w:t xml:space="preserve"> </w:t>
      </w:r>
      <w:smartTag w:uri="urn:schemas-microsoft-com:office:smarttags" w:element="State">
        <w:smartTag w:uri="urn:schemas-microsoft-com:office:smarttags" w:element="place">
          <w:r w:rsidRPr="006F3154">
            <w:rPr>
              <w:rFonts w:ascii="Comic Sans MS" w:hAnsi="Comic Sans MS"/>
              <w:sz w:val="16"/>
              <w:szCs w:val="16"/>
              <w:lang w:val="en-GB"/>
            </w:rPr>
            <w:t>New York</w:t>
          </w:r>
        </w:smartTag>
      </w:smartTag>
      <w:r w:rsidRPr="006F3154">
        <w:rPr>
          <w:rFonts w:ascii="Comic Sans MS" w:hAnsi="Comic Sans MS"/>
          <w:sz w:val="16"/>
          <w:szCs w:val="16"/>
          <w:lang w:val="en-GB"/>
        </w:rPr>
        <w:t xml:space="preserve">: </w:t>
      </w:r>
      <w:smartTag w:uri="urn:schemas-microsoft-com:office:smarttags" w:element="place">
        <w:smartTag w:uri="urn:schemas-microsoft-com:office:smarttags" w:element="PlaceName">
          <w:r w:rsidRPr="006F3154">
            <w:rPr>
              <w:rFonts w:ascii="Comic Sans MS" w:hAnsi="Comic Sans MS"/>
              <w:sz w:val="16"/>
              <w:szCs w:val="16"/>
              <w:lang w:val="en-GB"/>
            </w:rPr>
            <w:t>Oxford</w:t>
          </w:r>
        </w:smartTag>
        <w:r w:rsidRPr="006F3154">
          <w:rPr>
            <w:rFonts w:ascii="Comic Sans MS" w:hAnsi="Comic Sans MS"/>
            <w:sz w:val="16"/>
            <w:szCs w:val="16"/>
            <w:lang w:val="en-GB"/>
          </w:rPr>
          <w:t xml:space="preserve"> </w:t>
        </w:r>
        <w:smartTag w:uri="urn:schemas-microsoft-com:office:smarttags" w:element="PlaceType">
          <w:r w:rsidRPr="006F3154">
            <w:rPr>
              <w:rFonts w:ascii="Comic Sans MS" w:hAnsi="Comic Sans MS"/>
              <w:sz w:val="16"/>
              <w:szCs w:val="16"/>
              <w:lang w:val="en-GB"/>
            </w:rPr>
            <w:t>University</w:t>
          </w:r>
        </w:smartTag>
      </w:smartTag>
      <w:r w:rsidRPr="006F3154">
        <w:rPr>
          <w:rFonts w:ascii="Comic Sans MS" w:hAnsi="Comic Sans MS"/>
          <w:sz w:val="16"/>
          <w:szCs w:val="16"/>
          <w:lang w:val="en-GB"/>
        </w:rPr>
        <w:t xml:space="preserve"> Press, pp 272.</w:t>
      </w:r>
    </w:p>
  </w:footnote>
  <w:footnote w:id="41">
    <w:p w:rsidR="000462D1" w:rsidRPr="006F3154" w:rsidRDefault="000462D1" w:rsidP="000462D1">
      <w:pPr>
        <w:pStyle w:val="ac"/>
        <w:spacing w:line="360" w:lineRule="auto"/>
        <w:jc w:val="both"/>
        <w:rPr>
          <w:rFonts w:ascii="Comic Sans MS" w:hAnsi="Comic Sans MS"/>
          <w:sz w:val="16"/>
          <w:szCs w:val="16"/>
          <w:lang w:val="en-US"/>
        </w:rPr>
      </w:pPr>
      <w:r w:rsidRPr="006F3154">
        <w:rPr>
          <w:rStyle w:val="ad"/>
          <w:rFonts w:ascii="Comic Sans MS" w:hAnsi="Comic Sans MS"/>
          <w:sz w:val="16"/>
          <w:szCs w:val="16"/>
        </w:rPr>
        <w:footnoteRef/>
      </w:r>
      <w:r w:rsidRPr="006F3154">
        <w:rPr>
          <w:rFonts w:ascii="Comic Sans MS" w:hAnsi="Comic Sans MS"/>
          <w:sz w:val="16"/>
          <w:szCs w:val="16"/>
          <w:lang w:val="en-GB"/>
        </w:rPr>
        <w:t xml:space="preserve"> </w:t>
      </w:r>
      <w:r w:rsidRPr="006F3154">
        <w:rPr>
          <w:rFonts w:ascii="Comic Sans MS" w:hAnsi="Comic Sans MS"/>
          <w:sz w:val="16"/>
          <w:szCs w:val="16"/>
          <w:lang w:val="en-US"/>
        </w:rPr>
        <w:t xml:space="preserve">Sallivan R (1989). </w:t>
      </w:r>
      <w:r w:rsidRPr="00CE51F4">
        <w:rPr>
          <w:rFonts w:ascii="Comic Sans MS" w:hAnsi="Comic Sans MS"/>
          <w:i/>
          <w:sz w:val="16"/>
          <w:szCs w:val="16"/>
          <w:lang w:val="en-US"/>
        </w:rPr>
        <w:t>Immanuel Kant’s Moral Theory</w:t>
      </w:r>
      <w:r w:rsidRPr="006F3154">
        <w:rPr>
          <w:rFonts w:ascii="Comic Sans MS" w:hAnsi="Comic Sans MS"/>
          <w:sz w:val="16"/>
          <w:szCs w:val="16"/>
          <w:lang w:val="en-US"/>
        </w:rPr>
        <w:t xml:space="preserve">. </w:t>
      </w:r>
      <w:smartTag w:uri="urn:schemas-microsoft-com:office:smarttags" w:element="place">
        <w:smartTag w:uri="urn:schemas-microsoft-com:office:smarttags" w:element="PlaceName">
          <w:r w:rsidRPr="006F3154">
            <w:rPr>
              <w:rFonts w:ascii="Comic Sans MS" w:hAnsi="Comic Sans MS"/>
              <w:sz w:val="16"/>
              <w:szCs w:val="16"/>
              <w:lang w:val="en-US"/>
            </w:rPr>
            <w:t>Cambridge</w:t>
          </w:r>
        </w:smartTag>
        <w:r w:rsidRPr="006F3154">
          <w:rPr>
            <w:rFonts w:ascii="Comic Sans MS" w:hAnsi="Comic Sans MS"/>
            <w:sz w:val="16"/>
            <w:szCs w:val="16"/>
            <w:lang w:val="en-US"/>
          </w:rPr>
          <w:t xml:space="preserve"> </w:t>
        </w:r>
        <w:smartTag w:uri="urn:schemas-microsoft-com:office:smarttags" w:element="PlaceType">
          <w:r w:rsidRPr="006F3154">
            <w:rPr>
              <w:rFonts w:ascii="Comic Sans MS" w:hAnsi="Comic Sans MS"/>
              <w:sz w:val="16"/>
              <w:szCs w:val="16"/>
              <w:lang w:val="en-US"/>
            </w:rPr>
            <w:t>University</w:t>
          </w:r>
        </w:smartTag>
      </w:smartTag>
      <w:r w:rsidRPr="006F3154">
        <w:rPr>
          <w:rFonts w:ascii="Comic Sans MS" w:hAnsi="Comic Sans MS"/>
          <w:sz w:val="16"/>
          <w:szCs w:val="16"/>
          <w:lang w:val="en-US"/>
        </w:rPr>
        <w:t xml:space="preserve"> Press, pp 52.</w:t>
      </w:r>
    </w:p>
  </w:footnote>
  <w:footnote w:id="42">
    <w:p w:rsidR="000462D1" w:rsidRPr="0048452F" w:rsidRDefault="000462D1" w:rsidP="000462D1">
      <w:pPr>
        <w:pStyle w:val="ac"/>
        <w:spacing w:line="360" w:lineRule="auto"/>
        <w:jc w:val="both"/>
        <w:rPr>
          <w:rFonts w:ascii="Comic Sans MS" w:hAnsi="Comic Sans MS"/>
          <w:sz w:val="16"/>
          <w:szCs w:val="16"/>
          <w:lang w:val="en-US"/>
        </w:rPr>
      </w:pPr>
      <w:r w:rsidRPr="006F3154">
        <w:rPr>
          <w:rStyle w:val="ad"/>
          <w:rFonts w:ascii="Comic Sans MS" w:hAnsi="Comic Sans MS"/>
          <w:sz w:val="16"/>
          <w:szCs w:val="16"/>
        </w:rPr>
        <w:footnoteRef/>
      </w:r>
      <w:r w:rsidRPr="006F3154">
        <w:rPr>
          <w:rFonts w:ascii="Comic Sans MS" w:hAnsi="Comic Sans MS"/>
          <w:sz w:val="16"/>
          <w:szCs w:val="16"/>
          <w:lang w:val="en-GB"/>
        </w:rPr>
        <w:t xml:space="preserve"> </w:t>
      </w:r>
      <w:r>
        <w:rPr>
          <w:rFonts w:ascii="Comic Sans MS" w:hAnsi="Comic Sans MS"/>
          <w:sz w:val="16"/>
          <w:szCs w:val="16"/>
          <w:lang w:val="en-US"/>
        </w:rPr>
        <w:t xml:space="preserve">Reeder JP (1982). Beneficence, Supererogation, and Role Duty. In: Shelp EE (ed). </w:t>
      </w:r>
      <w:r w:rsidRPr="0048452F">
        <w:rPr>
          <w:rFonts w:ascii="Comic Sans MS" w:hAnsi="Comic Sans MS"/>
          <w:i/>
          <w:sz w:val="16"/>
          <w:szCs w:val="16"/>
          <w:lang w:val="en-US"/>
        </w:rPr>
        <w:t>Beneficence and Health Care</w:t>
      </w:r>
      <w:r>
        <w:rPr>
          <w:rFonts w:ascii="Comic Sans MS" w:hAnsi="Comic Sans MS"/>
          <w:sz w:val="16"/>
          <w:szCs w:val="16"/>
          <w:lang w:val="en-US"/>
        </w:rPr>
        <w:t xml:space="preserve">. The </w:t>
      </w:r>
      <w:smartTag w:uri="urn:schemas-microsoft-com:office:smarttags" w:element="country-region">
        <w:smartTag w:uri="urn:schemas-microsoft-com:office:smarttags" w:element="place">
          <w:r w:rsidRPr="0048452F">
            <w:rPr>
              <w:rFonts w:ascii="Comic Sans MS" w:hAnsi="Comic Sans MS"/>
              <w:sz w:val="16"/>
              <w:szCs w:val="16"/>
              <w:lang w:val="en-US"/>
            </w:rPr>
            <w:t>Netherlands</w:t>
          </w:r>
        </w:smartTag>
      </w:smartTag>
      <w:r w:rsidRPr="0048452F">
        <w:rPr>
          <w:rFonts w:ascii="Comic Sans MS" w:hAnsi="Comic Sans MS"/>
          <w:sz w:val="16"/>
          <w:szCs w:val="16"/>
          <w:lang w:val="en-US"/>
        </w:rPr>
        <w:t>: Springer, pp 83.</w:t>
      </w:r>
    </w:p>
  </w:footnote>
  <w:footnote w:id="43">
    <w:p w:rsidR="000462D1" w:rsidRPr="00E140F9" w:rsidRDefault="000462D1" w:rsidP="000462D1">
      <w:pPr>
        <w:pStyle w:val="ac"/>
        <w:spacing w:line="360" w:lineRule="auto"/>
        <w:jc w:val="both"/>
        <w:rPr>
          <w:rFonts w:ascii="Comic Sans MS" w:hAnsi="Comic Sans MS"/>
          <w:sz w:val="16"/>
          <w:szCs w:val="16"/>
          <w:lang w:val="en-GB"/>
        </w:rPr>
      </w:pPr>
      <w:r w:rsidRPr="00AE34A5">
        <w:rPr>
          <w:rStyle w:val="ad"/>
          <w:rFonts w:ascii="Comic Sans MS" w:hAnsi="Comic Sans MS"/>
          <w:sz w:val="16"/>
          <w:szCs w:val="16"/>
        </w:rPr>
        <w:footnoteRef/>
      </w:r>
      <w:r w:rsidRPr="00AE34A5">
        <w:rPr>
          <w:rFonts w:ascii="Comic Sans MS" w:hAnsi="Comic Sans MS"/>
          <w:sz w:val="16"/>
          <w:szCs w:val="16"/>
          <w:lang w:val="en-GB"/>
        </w:rPr>
        <w:t xml:space="preserve"> </w:t>
      </w:r>
      <w:r w:rsidRPr="00AE34A5">
        <w:rPr>
          <w:rFonts w:ascii="Comic Sans MS" w:hAnsi="Comic Sans MS"/>
          <w:sz w:val="16"/>
          <w:szCs w:val="16"/>
          <w:lang w:val="en-US"/>
        </w:rPr>
        <w:t xml:space="preserve">Shelp EE (1982). </w:t>
      </w:r>
      <w:r w:rsidRPr="00AE34A5">
        <w:rPr>
          <w:rFonts w:ascii="Comic Sans MS" w:hAnsi="Comic Sans MS"/>
          <w:i/>
          <w:sz w:val="16"/>
          <w:szCs w:val="16"/>
          <w:lang w:val="en-US"/>
        </w:rPr>
        <w:t>Beneficence and Health Care</w:t>
      </w:r>
      <w:r w:rsidRPr="00AE34A5">
        <w:rPr>
          <w:rFonts w:ascii="Comic Sans MS" w:hAnsi="Comic Sans MS"/>
          <w:sz w:val="16"/>
          <w:szCs w:val="16"/>
          <w:lang w:val="en-US"/>
        </w:rPr>
        <w:t xml:space="preserve">. </w:t>
      </w:r>
      <w:smartTag w:uri="urn:schemas-microsoft-com:office:smarttags" w:element="City">
        <w:smartTag w:uri="urn:schemas-microsoft-com:office:smarttags" w:element="place">
          <w:r w:rsidRPr="00E140F9">
            <w:rPr>
              <w:rFonts w:ascii="Comic Sans MS" w:hAnsi="Comic Sans MS" w:cs="Arial"/>
              <w:color w:val="000000"/>
              <w:sz w:val="16"/>
              <w:szCs w:val="16"/>
              <w:lang w:val="en-GB"/>
            </w:rPr>
            <w:t>Dordrecht</w:t>
          </w:r>
        </w:smartTag>
      </w:smartTag>
      <w:r w:rsidRPr="00E140F9">
        <w:rPr>
          <w:rFonts w:ascii="Comic Sans MS" w:hAnsi="Comic Sans MS" w:cs="Arial"/>
          <w:color w:val="000000"/>
          <w:sz w:val="16"/>
          <w:szCs w:val="16"/>
          <w:lang w:val="en-GB"/>
        </w:rPr>
        <w:t xml:space="preserve">, </w:t>
      </w:r>
      <w:smartTag w:uri="urn:schemas-microsoft-com:office:smarttags" w:element="City">
        <w:smartTag w:uri="urn:schemas-microsoft-com:office:smarttags" w:element="place">
          <w:r w:rsidRPr="00E140F9">
            <w:rPr>
              <w:rFonts w:ascii="Comic Sans MS" w:hAnsi="Comic Sans MS" w:cs="Arial"/>
              <w:color w:val="000000"/>
              <w:sz w:val="16"/>
              <w:szCs w:val="16"/>
              <w:lang w:val="en-GB"/>
            </w:rPr>
            <w:t>Boston</w:t>
          </w:r>
        </w:smartTag>
      </w:smartTag>
      <w:r w:rsidRPr="00E140F9">
        <w:rPr>
          <w:rFonts w:ascii="Comic Sans MS" w:hAnsi="Comic Sans MS" w:cs="Arial"/>
          <w:color w:val="000000"/>
          <w:sz w:val="16"/>
          <w:szCs w:val="16"/>
          <w:lang w:val="en-GB"/>
        </w:rPr>
        <w:t>: D. Reidel Publishing Co</w:t>
      </w:r>
      <w:r>
        <w:rPr>
          <w:rFonts w:ascii="Comic Sans MS" w:hAnsi="Comic Sans MS" w:cs="Arial"/>
          <w:color w:val="000000"/>
          <w:sz w:val="16"/>
          <w:szCs w:val="16"/>
          <w:lang w:val="en-US"/>
        </w:rPr>
        <w:t>mpany</w:t>
      </w:r>
      <w:r w:rsidRPr="00E140F9">
        <w:rPr>
          <w:rFonts w:ascii="Comic Sans MS" w:hAnsi="Comic Sans MS"/>
          <w:sz w:val="16"/>
          <w:szCs w:val="16"/>
          <w:lang w:val="en-US"/>
        </w:rPr>
        <w:t>, pp  x.</w:t>
      </w:r>
    </w:p>
  </w:footnote>
  <w:footnote w:id="44">
    <w:p w:rsidR="000462D1" w:rsidRPr="00B4291E" w:rsidRDefault="000462D1" w:rsidP="000462D1">
      <w:pPr>
        <w:pStyle w:val="ac"/>
        <w:spacing w:line="360" w:lineRule="auto"/>
        <w:jc w:val="both"/>
        <w:rPr>
          <w:rFonts w:ascii="Comic Sans MS" w:hAnsi="Comic Sans MS"/>
          <w:sz w:val="16"/>
          <w:szCs w:val="16"/>
          <w:lang w:val="en-US"/>
        </w:rPr>
      </w:pPr>
      <w:r w:rsidRPr="00AE34A5">
        <w:rPr>
          <w:rStyle w:val="ad"/>
          <w:rFonts w:ascii="Comic Sans MS" w:hAnsi="Comic Sans MS"/>
          <w:sz w:val="16"/>
          <w:szCs w:val="16"/>
        </w:rPr>
        <w:footnoteRef/>
      </w:r>
      <w:r w:rsidRPr="00AE34A5">
        <w:rPr>
          <w:rFonts w:ascii="Comic Sans MS" w:hAnsi="Comic Sans MS"/>
          <w:sz w:val="16"/>
          <w:szCs w:val="16"/>
          <w:lang w:val="en-GB"/>
        </w:rPr>
        <w:t xml:space="preserve"> </w:t>
      </w:r>
      <w:r>
        <w:rPr>
          <w:rFonts w:ascii="Comic Sans MS" w:hAnsi="Comic Sans MS"/>
          <w:sz w:val="16"/>
          <w:szCs w:val="16"/>
          <w:lang w:val="en-US"/>
        </w:rPr>
        <w:t xml:space="preserve">Childress (1979). In: Robison WL, Pritchard MS (eds). </w:t>
      </w:r>
      <w:r w:rsidRPr="00CE51F4">
        <w:rPr>
          <w:rFonts w:ascii="Comic Sans MS" w:hAnsi="Comic Sans MS"/>
          <w:i/>
          <w:sz w:val="16"/>
          <w:szCs w:val="16"/>
          <w:lang w:val="en-US"/>
        </w:rPr>
        <w:t>Medical Responsibility: Paternalism, Informed Consent and Euthanasia</w:t>
      </w:r>
      <w:r>
        <w:rPr>
          <w:rFonts w:ascii="Comic Sans MS" w:hAnsi="Comic Sans MS"/>
          <w:sz w:val="16"/>
          <w:szCs w:val="16"/>
          <w:lang w:val="en-US"/>
        </w:rPr>
        <w:t xml:space="preserve">. </w:t>
      </w:r>
      <w:r w:rsidRPr="00B4291E">
        <w:rPr>
          <w:rFonts w:ascii="Comic Sans MS" w:hAnsi="Comic Sans MS"/>
          <w:sz w:val="16"/>
          <w:szCs w:val="16"/>
          <w:lang w:val="en-US"/>
        </w:rPr>
        <w:t xml:space="preserve">NJ: Humana Press, pp 18 </w:t>
      </w:r>
      <w:r w:rsidRPr="00B4291E">
        <w:rPr>
          <w:rFonts w:ascii="Comic Sans MS" w:hAnsi="Comic Sans MS"/>
          <w:sz w:val="16"/>
          <w:szCs w:val="16"/>
        </w:rPr>
        <w:t>και</w:t>
      </w:r>
      <w:r w:rsidRPr="00B4291E">
        <w:rPr>
          <w:rFonts w:ascii="Comic Sans MS" w:hAnsi="Comic Sans MS"/>
          <w:sz w:val="16"/>
          <w:szCs w:val="16"/>
          <w:lang w:val="en-US"/>
        </w:rPr>
        <w:t xml:space="preserve"> </w:t>
      </w:r>
      <w:r w:rsidRPr="00B4291E">
        <w:rPr>
          <w:rFonts w:ascii="Comic Sans MS" w:hAnsi="Comic Sans MS"/>
          <w:sz w:val="16"/>
          <w:szCs w:val="16"/>
        </w:rPr>
        <w:t>συνέχεια</w:t>
      </w:r>
      <w:r w:rsidRPr="00B4291E">
        <w:rPr>
          <w:rFonts w:ascii="Comic Sans MS" w:hAnsi="Comic Sans MS"/>
          <w:sz w:val="16"/>
          <w:szCs w:val="16"/>
          <w:lang w:val="en-US"/>
        </w:rPr>
        <w:t xml:space="preserve">. </w:t>
      </w:r>
    </w:p>
  </w:footnote>
  <w:footnote w:id="45">
    <w:p w:rsidR="000462D1" w:rsidRPr="00B4291E" w:rsidRDefault="000462D1" w:rsidP="000462D1">
      <w:pPr>
        <w:pStyle w:val="ac"/>
        <w:spacing w:line="360" w:lineRule="auto"/>
        <w:jc w:val="both"/>
        <w:rPr>
          <w:rFonts w:ascii="Comic Sans MS" w:hAnsi="Comic Sans MS"/>
          <w:sz w:val="16"/>
          <w:szCs w:val="16"/>
          <w:lang w:val="en-US"/>
        </w:rPr>
      </w:pPr>
      <w:r w:rsidRPr="00B4291E">
        <w:rPr>
          <w:rStyle w:val="ad"/>
          <w:rFonts w:ascii="Comic Sans MS" w:hAnsi="Comic Sans MS"/>
          <w:sz w:val="16"/>
          <w:szCs w:val="16"/>
        </w:rPr>
        <w:footnoteRef/>
      </w:r>
      <w:r w:rsidRPr="00B4291E">
        <w:rPr>
          <w:rFonts w:ascii="Comic Sans MS" w:hAnsi="Comic Sans MS"/>
          <w:sz w:val="16"/>
          <w:szCs w:val="16"/>
          <w:lang w:val="en-US"/>
        </w:rPr>
        <w:t xml:space="preserve"> </w:t>
      </w:r>
      <w:r>
        <w:rPr>
          <w:rFonts w:ascii="Comic Sans MS" w:hAnsi="Comic Sans MS"/>
          <w:sz w:val="16"/>
          <w:szCs w:val="16"/>
          <w:lang w:val="en-US"/>
        </w:rPr>
        <w:t xml:space="preserve">Bartter K (2001). </w:t>
      </w:r>
      <w:r w:rsidRPr="00CE51F4">
        <w:rPr>
          <w:rFonts w:ascii="Comic Sans MS" w:hAnsi="Comic Sans MS"/>
          <w:i/>
          <w:sz w:val="16"/>
          <w:szCs w:val="16"/>
          <w:lang w:val="en-US"/>
        </w:rPr>
        <w:t>Ethical Issues in Advanced Nursing Practice</w:t>
      </w:r>
      <w:r>
        <w:rPr>
          <w:rFonts w:ascii="Comic Sans MS" w:hAnsi="Comic Sans MS"/>
          <w:sz w:val="16"/>
          <w:szCs w:val="16"/>
          <w:lang w:val="en-US"/>
        </w:rPr>
        <w:t xml:space="preserve">. </w:t>
      </w:r>
      <w:smartTag w:uri="urn:schemas-microsoft-com:office:smarttags" w:element="country-region">
        <w:smartTag w:uri="urn:schemas-microsoft-com:office:smarttags" w:element="place">
          <w:r>
            <w:rPr>
              <w:rFonts w:ascii="Comic Sans MS" w:hAnsi="Comic Sans MS"/>
              <w:sz w:val="16"/>
              <w:szCs w:val="16"/>
              <w:lang w:val="en-US"/>
            </w:rPr>
            <w:t>UK</w:t>
          </w:r>
        </w:smartTag>
      </w:smartTag>
      <w:r>
        <w:rPr>
          <w:rFonts w:ascii="Comic Sans MS" w:hAnsi="Comic Sans MS"/>
          <w:sz w:val="16"/>
          <w:szCs w:val="16"/>
          <w:lang w:val="en-US"/>
        </w:rPr>
        <w:t xml:space="preserve">: Elsevier Health Sciences, pp 8. </w:t>
      </w:r>
    </w:p>
  </w:footnote>
  <w:footnote w:id="46">
    <w:p w:rsidR="000462D1" w:rsidRPr="00C41CB0" w:rsidRDefault="000462D1" w:rsidP="000462D1">
      <w:pPr>
        <w:pStyle w:val="ac"/>
        <w:spacing w:line="360" w:lineRule="auto"/>
        <w:jc w:val="both"/>
        <w:rPr>
          <w:rFonts w:ascii="Comic Sans MS" w:hAnsi="Comic Sans MS"/>
          <w:sz w:val="16"/>
          <w:szCs w:val="16"/>
          <w:lang w:val="en-GB"/>
        </w:rPr>
      </w:pPr>
      <w:r w:rsidRPr="00C41CB0">
        <w:rPr>
          <w:rStyle w:val="ad"/>
          <w:rFonts w:ascii="Comic Sans MS" w:hAnsi="Comic Sans MS"/>
          <w:sz w:val="16"/>
          <w:szCs w:val="16"/>
        </w:rPr>
        <w:footnoteRef/>
      </w:r>
      <w:r w:rsidRPr="00C41CB0">
        <w:rPr>
          <w:rFonts w:ascii="Comic Sans MS" w:hAnsi="Comic Sans MS"/>
          <w:sz w:val="16"/>
          <w:szCs w:val="16"/>
          <w:lang w:val="en-GB"/>
        </w:rPr>
        <w:t xml:space="preserve"> </w:t>
      </w:r>
      <w:r>
        <w:rPr>
          <w:rFonts w:ascii="Comic Sans MS" w:hAnsi="Comic Sans MS"/>
          <w:sz w:val="16"/>
          <w:szCs w:val="16"/>
          <w:lang w:val="en-GB"/>
        </w:rPr>
        <w:t xml:space="preserve">McCarthy RL (2004). Health Care Ethics. In: </w:t>
      </w:r>
      <w:r w:rsidRPr="00C41CB0">
        <w:rPr>
          <w:rFonts w:ascii="Comic Sans MS" w:hAnsi="Comic Sans MS"/>
          <w:sz w:val="16"/>
          <w:szCs w:val="16"/>
          <w:lang w:val="en-US"/>
        </w:rPr>
        <w:t>McCarthy</w:t>
      </w:r>
      <w:r>
        <w:rPr>
          <w:rFonts w:ascii="Comic Sans MS" w:hAnsi="Comic Sans MS"/>
          <w:sz w:val="16"/>
          <w:szCs w:val="16"/>
          <w:lang w:val="en-US"/>
        </w:rPr>
        <w:t xml:space="preserve"> RL,</w:t>
      </w:r>
      <w:r w:rsidRPr="00C41CB0">
        <w:rPr>
          <w:rFonts w:ascii="Comic Sans MS" w:hAnsi="Comic Sans MS"/>
          <w:sz w:val="16"/>
          <w:szCs w:val="16"/>
          <w:lang w:val="en-GB"/>
        </w:rPr>
        <w:t xml:space="preserve"> </w:t>
      </w:r>
      <w:r w:rsidRPr="00C41CB0">
        <w:rPr>
          <w:rFonts w:ascii="Comic Sans MS" w:hAnsi="Comic Sans MS"/>
          <w:sz w:val="16"/>
          <w:szCs w:val="16"/>
          <w:lang w:val="en-US"/>
        </w:rPr>
        <w:t>Schafermeyer</w:t>
      </w:r>
      <w:r>
        <w:rPr>
          <w:rFonts w:ascii="Comic Sans MS" w:hAnsi="Comic Sans MS"/>
          <w:sz w:val="16"/>
          <w:szCs w:val="16"/>
          <w:lang w:val="en-US"/>
        </w:rPr>
        <w:t xml:space="preserve"> KW (</w:t>
      </w:r>
      <w:r>
        <w:rPr>
          <w:rFonts w:ascii="Comic Sans MS" w:hAnsi="Comic Sans MS"/>
          <w:sz w:val="16"/>
          <w:szCs w:val="16"/>
          <w:lang w:val="en-GB"/>
        </w:rPr>
        <w:t xml:space="preserve">eds). </w:t>
      </w:r>
      <w:r w:rsidRPr="00A072D4">
        <w:rPr>
          <w:rFonts w:ascii="Comic Sans MS" w:hAnsi="Comic Sans MS"/>
          <w:i/>
          <w:sz w:val="16"/>
          <w:szCs w:val="16"/>
          <w:lang w:val="en-GB"/>
        </w:rPr>
        <w:t>Introduction to Health Care Delivery: A Primer for Pharmacists</w:t>
      </w:r>
      <w:r>
        <w:rPr>
          <w:rFonts w:ascii="Comic Sans MS" w:hAnsi="Comic Sans MS"/>
          <w:sz w:val="16"/>
          <w:szCs w:val="16"/>
          <w:lang w:val="en-GB"/>
        </w:rPr>
        <w:t xml:space="preserve">. </w:t>
      </w:r>
      <w:smartTag w:uri="urn:schemas-microsoft-com:office:smarttags" w:element="place">
        <w:smartTag w:uri="urn:schemas-microsoft-com:office:smarttags" w:element="City">
          <w:r>
            <w:rPr>
              <w:rFonts w:ascii="Comic Sans MS" w:hAnsi="Comic Sans MS"/>
              <w:sz w:val="16"/>
              <w:szCs w:val="16"/>
              <w:lang w:val="en-GB"/>
            </w:rPr>
            <w:t>Sudbury</w:t>
          </w:r>
        </w:smartTag>
        <w:r>
          <w:rPr>
            <w:rFonts w:ascii="Comic Sans MS" w:hAnsi="Comic Sans MS"/>
            <w:sz w:val="16"/>
            <w:szCs w:val="16"/>
            <w:lang w:val="en-GB"/>
          </w:rPr>
          <w:t xml:space="preserve">, </w:t>
        </w:r>
        <w:smartTag w:uri="urn:schemas-microsoft-com:office:smarttags" w:element="State">
          <w:r>
            <w:rPr>
              <w:rFonts w:ascii="Comic Sans MS" w:hAnsi="Comic Sans MS"/>
              <w:sz w:val="16"/>
              <w:szCs w:val="16"/>
              <w:lang w:val="en-GB"/>
            </w:rPr>
            <w:t>MA</w:t>
          </w:r>
        </w:smartTag>
      </w:smartTag>
      <w:r>
        <w:rPr>
          <w:rFonts w:ascii="Comic Sans MS" w:hAnsi="Comic Sans MS"/>
          <w:sz w:val="16"/>
          <w:szCs w:val="16"/>
          <w:lang w:val="en-GB"/>
        </w:rPr>
        <w:t xml:space="preserve">: Jones and </w:t>
      </w:r>
      <w:smartTag w:uri="urn:schemas-microsoft-com:office:smarttags" w:element="City">
        <w:smartTag w:uri="urn:schemas-microsoft-com:office:smarttags" w:element="place">
          <w:r>
            <w:rPr>
              <w:rFonts w:ascii="Comic Sans MS" w:hAnsi="Comic Sans MS"/>
              <w:sz w:val="16"/>
              <w:szCs w:val="16"/>
              <w:lang w:val="en-GB"/>
            </w:rPr>
            <w:t>Bartlett</w:t>
          </w:r>
        </w:smartTag>
      </w:smartTag>
      <w:r>
        <w:rPr>
          <w:rFonts w:ascii="Comic Sans MS" w:hAnsi="Comic Sans MS"/>
          <w:sz w:val="16"/>
          <w:szCs w:val="16"/>
          <w:lang w:val="en-GB"/>
        </w:rPr>
        <w:t xml:space="preserve"> Publishers, pp 210.</w:t>
      </w:r>
    </w:p>
  </w:footnote>
  <w:footnote w:id="47">
    <w:p w:rsidR="000462D1" w:rsidRPr="00462E88" w:rsidRDefault="000462D1" w:rsidP="000462D1">
      <w:pPr>
        <w:widowControl/>
        <w:suppressAutoHyphens w:val="0"/>
        <w:autoSpaceDE w:val="0"/>
        <w:autoSpaceDN w:val="0"/>
        <w:adjustRightInd w:val="0"/>
        <w:spacing w:line="360" w:lineRule="auto"/>
        <w:jc w:val="both"/>
        <w:rPr>
          <w:rFonts w:ascii="Comic Sans MS" w:eastAsia="Times New Roman" w:hAnsi="Comic Sans MS" w:cs="BaskervilleNewBQ-Roman"/>
          <w:sz w:val="16"/>
          <w:szCs w:val="16"/>
          <w:lang w:val="en-GB" w:eastAsia="el-GR"/>
        </w:rPr>
      </w:pPr>
      <w:r w:rsidRPr="00462E88">
        <w:rPr>
          <w:rStyle w:val="ad"/>
          <w:rFonts w:ascii="Comic Sans MS" w:hAnsi="Comic Sans MS"/>
          <w:sz w:val="16"/>
          <w:szCs w:val="16"/>
        </w:rPr>
        <w:footnoteRef/>
      </w:r>
      <w:r w:rsidRPr="00462E88">
        <w:rPr>
          <w:rFonts w:ascii="Comic Sans MS" w:hAnsi="Comic Sans MS"/>
          <w:sz w:val="16"/>
          <w:szCs w:val="16"/>
          <w:lang w:val="en-GB"/>
        </w:rPr>
        <w:t xml:space="preserve"> </w:t>
      </w:r>
      <w:r w:rsidRPr="00462E88">
        <w:rPr>
          <w:rFonts w:ascii="Comic Sans MS" w:hAnsi="Comic Sans MS"/>
          <w:sz w:val="16"/>
          <w:szCs w:val="16"/>
          <w:lang w:val="en-GB" w:eastAsia="el-GR"/>
        </w:rPr>
        <w:t xml:space="preserve">Gillon R (1990). </w:t>
      </w:r>
      <w:r w:rsidRPr="00462E88">
        <w:rPr>
          <w:rFonts w:ascii="Comic Sans MS" w:hAnsi="Comic Sans MS" w:cs="BaskervilleNewBQ-Italic"/>
          <w:i/>
          <w:iCs/>
          <w:sz w:val="16"/>
          <w:szCs w:val="16"/>
          <w:lang w:val="en-GB" w:eastAsia="el-GR"/>
        </w:rPr>
        <w:t>Philsophical Medical Ethics</w:t>
      </w:r>
      <w:r w:rsidRPr="00462E88">
        <w:rPr>
          <w:rFonts w:ascii="Comic Sans MS" w:hAnsi="Comic Sans MS"/>
          <w:sz w:val="16"/>
          <w:szCs w:val="16"/>
          <w:lang w:val="en-GB" w:eastAsia="el-GR"/>
        </w:rPr>
        <w:t xml:space="preserve">. </w:t>
      </w:r>
      <w:smartTag w:uri="urn:schemas-microsoft-com:office:smarttags" w:element="place">
        <w:r w:rsidRPr="00462E88">
          <w:rPr>
            <w:rFonts w:ascii="Comic Sans MS" w:hAnsi="Comic Sans MS"/>
            <w:sz w:val="16"/>
            <w:szCs w:val="16"/>
            <w:lang w:val="en-GB" w:eastAsia="el-GR"/>
          </w:rPr>
          <w:t>Chichester</w:t>
        </w:r>
      </w:smartTag>
      <w:r w:rsidRPr="00462E88">
        <w:rPr>
          <w:rFonts w:ascii="Comic Sans MS" w:hAnsi="Comic Sans MS"/>
          <w:sz w:val="16"/>
          <w:szCs w:val="16"/>
          <w:lang w:val="en-GB" w:eastAsia="el-GR"/>
        </w:rPr>
        <w:t xml:space="preserve">: John Wiley and Sons, </w:t>
      </w:r>
      <w:r w:rsidRPr="00462E88">
        <w:rPr>
          <w:rFonts w:ascii="Comic Sans MS" w:hAnsi="Comic Sans MS"/>
          <w:sz w:val="16"/>
          <w:szCs w:val="16"/>
          <w:lang w:val="en-US" w:eastAsia="el-GR"/>
        </w:rPr>
        <w:t xml:space="preserve">pp </w:t>
      </w:r>
      <w:r w:rsidRPr="00462E88">
        <w:rPr>
          <w:rFonts w:ascii="Comic Sans MS" w:hAnsi="Comic Sans MS"/>
          <w:sz w:val="16"/>
          <w:szCs w:val="16"/>
          <w:lang w:val="en-GB" w:eastAsia="el-GR"/>
        </w:rPr>
        <w:t>133-139.</w:t>
      </w:r>
    </w:p>
  </w:footnote>
  <w:footnote w:id="48">
    <w:p w:rsidR="000462D1" w:rsidRPr="00462E88" w:rsidRDefault="000462D1" w:rsidP="000462D1">
      <w:pPr>
        <w:pStyle w:val="ac"/>
        <w:spacing w:line="360" w:lineRule="auto"/>
        <w:jc w:val="both"/>
        <w:rPr>
          <w:rFonts w:ascii="Comic Sans MS" w:hAnsi="Comic Sans MS"/>
          <w:sz w:val="16"/>
          <w:szCs w:val="16"/>
          <w:lang w:val="en-US"/>
        </w:rPr>
      </w:pPr>
      <w:r w:rsidRPr="00462E88">
        <w:rPr>
          <w:rStyle w:val="ad"/>
          <w:rFonts w:ascii="Comic Sans MS" w:hAnsi="Comic Sans MS"/>
          <w:sz w:val="16"/>
          <w:szCs w:val="16"/>
        </w:rPr>
        <w:footnoteRef/>
      </w:r>
      <w:r w:rsidRPr="000462D1">
        <w:rPr>
          <w:rFonts w:ascii="Comic Sans MS" w:hAnsi="Comic Sans MS"/>
          <w:sz w:val="16"/>
          <w:szCs w:val="16"/>
          <w:lang w:val="en-US"/>
        </w:rPr>
        <w:t xml:space="preserve"> </w:t>
      </w:r>
      <w:smartTag w:uri="urn:schemas-microsoft-com:office:smarttags" w:element="place">
        <w:r>
          <w:rPr>
            <w:rFonts w:ascii="Comic Sans MS" w:hAnsi="Comic Sans MS"/>
            <w:sz w:val="16"/>
            <w:szCs w:val="16"/>
            <w:lang w:val="en-US"/>
          </w:rPr>
          <w:t>Shannon</w:t>
        </w:r>
      </w:smartTag>
      <w:r w:rsidRPr="000462D1">
        <w:rPr>
          <w:rFonts w:ascii="Comic Sans MS" w:hAnsi="Comic Sans MS"/>
          <w:sz w:val="16"/>
          <w:szCs w:val="16"/>
          <w:lang w:val="en-US"/>
        </w:rPr>
        <w:t xml:space="preserve"> </w:t>
      </w:r>
      <w:r>
        <w:rPr>
          <w:rFonts w:ascii="Comic Sans MS" w:hAnsi="Comic Sans MS"/>
          <w:sz w:val="16"/>
          <w:szCs w:val="16"/>
          <w:lang w:val="en-US"/>
        </w:rPr>
        <w:t>TA</w:t>
      </w:r>
      <w:r w:rsidRPr="000462D1">
        <w:rPr>
          <w:rFonts w:ascii="Comic Sans MS" w:hAnsi="Comic Sans MS"/>
          <w:sz w:val="16"/>
          <w:szCs w:val="16"/>
          <w:lang w:val="en-US"/>
        </w:rPr>
        <w:t xml:space="preserve"> (1993). </w:t>
      </w:r>
      <w:r>
        <w:rPr>
          <w:rFonts w:ascii="Comic Sans MS" w:hAnsi="Comic Sans MS"/>
          <w:sz w:val="16"/>
          <w:szCs w:val="16"/>
          <w:lang w:val="en-US"/>
        </w:rPr>
        <w:t>Introduction</w:t>
      </w:r>
      <w:r w:rsidRPr="000462D1">
        <w:rPr>
          <w:rFonts w:ascii="Comic Sans MS" w:hAnsi="Comic Sans MS"/>
          <w:sz w:val="16"/>
          <w:szCs w:val="16"/>
          <w:lang w:val="en-US"/>
        </w:rPr>
        <w:t xml:space="preserve">. </w:t>
      </w:r>
      <w:r>
        <w:rPr>
          <w:rFonts w:ascii="Comic Sans MS" w:hAnsi="Comic Sans MS"/>
          <w:sz w:val="16"/>
          <w:szCs w:val="16"/>
          <w:lang w:val="en-US"/>
        </w:rPr>
        <w:t>Thematic</w:t>
      </w:r>
      <w:r w:rsidRPr="000462D1">
        <w:rPr>
          <w:rFonts w:ascii="Comic Sans MS" w:hAnsi="Comic Sans MS"/>
          <w:sz w:val="16"/>
          <w:szCs w:val="16"/>
          <w:lang w:val="en-US"/>
        </w:rPr>
        <w:t xml:space="preserve"> </w:t>
      </w:r>
      <w:r>
        <w:rPr>
          <w:rFonts w:ascii="Comic Sans MS" w:hAnsi="Comic Sans MS"/>
          <w:sz w:val="16"/>
          <w:szCs w:val="16"/>
          <w:lang w:val="en-US"/>
        </w:rPr>
        <w:t>Ethical</w:t>
      </w:r>
      <w:r w:rsidRPr="000462D1">
        <w:rPr>
          <w:rFonts w:ascii="Comic Sans MS" w:hAnsi="Comic Sans MS"/>
          <w:sz w:val="16"/>
          <w:szCs w:val="16"/>
          <w:lang w:val="en-US"/>
        </w:rPr>
        <w:t xml:space="preserve"> </w:t>
      </w:r>
      <w:r>
        <w:rPr>
          <w:rFonts w:ascii="Comic Sans MS" w:hAnsi="Comic Sans MS"/>
          <w:sz w:val="16"/>
          <w:szCs w:val="16"/>
          <w:lang w:val="en-US"/>
        </w:rPr>
        <w:t>Issues</w:t>
      </w:r>
      <w:r w:rsidRPr="000462D1">
        <w:rPr>
          <w:rFonts w:ascii="Comic Sans MS" w:hAnsi="Comic Sans MS"/>
          <w:sz w:val="16"/>
          <w:szCs w:val="16"/>
          <w:lang w:val="en-US"/>
        </w:rPr>
        <w:t xml:space="preserve">. </w:t>
      </w:r>
      <w:r>
        <w:rPr>
          <w:rFonts w:ascii="Comic Sans MS" w:hAnsi="Comic Sans MS"/>
          <w:sz w:val="16"/>
          <w:szCs w:val="16"/>
          <w:lang w:val="en-US"/>
        </w:rPr>
        <w:t>In</w:t>
      </w:r>
      <w:r w:rsidRPr="000462D1">
        <w:rPr>
          <w:rFonts w:ascii="Comic Sans MS" w:hAnsi="Comic Sans MS"/>
          <w:sz w:val="16"/>
          <w:szCs w:val="16"/>
          <w:lang w:val="en-US"/>
        </w:rPr>
        <w:t xml:space="preserve">: </w:t>
      </w:r>
      <w:smartTag w:uri="urn:schemas-microsoft-com:office:smarttags" w:element="place">
        <w:r>
          <w:rPr>
            <w:rFonts w:ascii="Comic Sans MS" w:hAnsi="Comic Sans MS"/>
            <w:sz w:val="16"/>
            <w:szCs w:val="16"/>
            <w:lang w:val="en-US"/>
          </w:rPr>
          <w:t>Shannon</w:t>
        </w:r>
      </w:smartTag>
      <w:r w:rsidRPr="000462D1">
        <w:rPr>
          <w:rFonts w:ascii="Comic Sans MS" w:hAnsi="Comic Sans MS"/>
          <w:sz w:val="16"/>
          <w:szCs w:val="16"/>
          <w:lang w:val="en-US"/>
        </w:rPr>
        <w:t xml:space="preserve"> </w:t>
      </w:r>
      <w:r>
        <w:rPr>
          <w:rFonts w:ascii="Comic Sans MS" w:hAnsi="Comic Sans MS"/>
          <w:sz w:val="16"/>
          <w:szCs w:val="16"/>
          <w:lang w:val="en-US"/>
        </w:rPr>
        <w:t>TA</w:t>
      </w:r>
      <w:r w:rsidRPr="000462D1">
        <w:rPr>
          <w:rFonts w:ascii="Comic Sans MS" w:hAnsi="Comic Sans MS"/>
          <w:sz w:val="16"/>
          <w:szCs w:val="16"/>
          <w:lang w:val="en-US"/>
        </w:rPr>
        <w:t xml:space="preserve"> (</w:t>
      </w:r>
      <w:r>
        <w:rPr>
          <w:rFonts w:ascii="Comic Sans MS" w:hAnsi="Comic Sans MS"/>
          <w:sz w:val="16"/>
          <w:szCs w:val="16"/>
          <w:lang w:val="en-US"/>
        </w:rPr>
        <w:t>ed</w:t>
      </w:r>
      <w:r w:rsidRPr="000462D1">
        <w:rPr>
          <w:rFonts w:ascii="Comic Sans MS" w:hAnsi="Comic Sans MS"/>
          <w:sz w:val="16"/>
          <w:szCs w:val="16"/>
          <w:lang w:val="en-US"/>
        </w:rPr>
        <w:t xml:space="preserve">). </w:t>
      </w:r>
      <w:r w:rsidRPr="00462E88">
        <w:rPr>
          <w:rFonts w:ascii="Comic Sans MS" w:hAnsi="Comic Sans MS"/>
          <w:i/>
          <w:sz w:val="16"/>
          <w:szCs w:val="16"/>
          <w:lang w:val="en-US"/>
        </w:rPr>
        <w:t>Bioethics: basic writings on the key ethical questions that surround the major, modern biological possibilities and problems</w:t>
      </w:r>
      <w:r>
        <w:rPr>
          <w:rFonts w:ascii="Comic Sans MS" w:hAnsi="Comic Sans MS"/>
          <w:sz w:val="16"/>
          <w:szCs w:val="16"/>
          <w:lang w:val="en-US"/>
        </w:rPr>
        <w:t xml:space="preserve"> (4</w:t>
      </w:r>
      <w:r w:rsidRPr="00462E88">
        <w:rPr>
          <w:rFonts w:ascii="Comic Sans MS" w:hAnsi="Comic Sans MS"/>
          <w:sz w:val="16"/>
          <w:szCs w:val="16"/>
          <w:vertAlign w:val="superscript"/>
          <w:lang w:val="en-US"/>
        </w:rPr>
        <w:t>th</w:t>
      </w:r>
      <w:r>
        <w:rPr>
          <w:rFonts w:ascii="Comic Sans MS" w:hAnsi="Comic Sans MS"/>
          <w:sz w:val="16"/>
          <w:szCs w:val="16"/>
          <w:lang w:val="en-US"/>
        </w:rPr>
        <w:t xml:space="preserve"> edn). </w:t>
      </w:r>
      <w:smartTag w:uri="urn:schemas-microsoft-com:office:smarttags" w:element="State">
        <w:smartTag w:uri="urn:schemas-microsoft-com:office:smarttags" w:element="place">
          <w:r>
            <w:rPr>
              <w:rFonts w:ascii="Comic Sans MS" w:hAnsi="Comic Sans MS"/>
              <w:sz w:val="16"/>
              <w:szCs w:val="16"/>
              <w:lang w:val="en-US"/>
            </w:rPr>
            <w:t>New York</w:t>
          </w:r>
        </w:smartTag>
      </w:smartTag>
      <w:r>
        <w:rPr>
          <w:rFonts w:ascii="Comic Sans MS" w:hAnsi="Comic Sans MS"/>
          <w:sz w:val="16"/>
          <w:szCs w:val="16"/>
          <w:lang w:val="en-US"/>
        </w:rPr>
        <w:t>: Paulist Press, pp 6.</w:t>
      </w:r>
    </w:p>
  </w:footnote>
  <w:footnote w:id="49">
    <w:p w:rsidR="000462D1" w:rsidRPr="00F10ECF" w:rsidRDefault="000462D1" w:rsidP="000462D1">
      <w:pPr>
        <w:pStyle w:val="ac"/>
        <w:spacing w:line="360" w:lineRule="auto"/>
        <w:jc w:val="both"/>
        <w:rPr>
          <w:rFonts w:ascii="Comic Sans MS" w:hAnsi="Comic Sans MS"/>
          <w:sz w:val="16"/>
          <w:szCs w:val="16"/>
        </w:rPr>
      </w:pPr>
      <w:r w:rsidRPr="00462E88">
        <w:rPr>
          <w:rStyle w:val="ad"/>
          <w:rFonts w:ascii="Comic Sans MS" w:hAnsi="Comic Sans MS"/>
          <w:sz w:val="16"/>
          <w:szCs w:val="16"/>
        </w:rPr>
        <w:footnoteRef/>
      </w:r>
      <w:r w:rsidRPr="00462E88">
        <w:rPr>
          <w:rFonts w:ascii="Comic Sans MS" w:hAnsi="Comic Sans MS"/>
          <w:sz w:val="16"/>
          <w:szCs w:val="16"/>
          <w:lang w:val="en-GB"/>
        </w:rPr>
        <w:t xml:space="preserve"> </w:t>
      </w:r>
      <w:r w:rsidRPr="00462E88">
        <w:rPr>
          <w:rFonts w:ascii="Comic Sans MS" w:hAnsi="Comic Sans MS"/>
          <w:sz w:val="16"/>
          <w:szCs w:val="16"/>
        </w:rPr>
        <w:t>Λυπουρλής</w:t>
      </w:r>
      <w:r w:rsidRPr="00462E88">
        <w:rPr>
          <w:rFonts w:ascii="Comic Sans MS" w:hAnsi="Comic Sans MS"/>
          <w:sz w:val="16"/>
          <w:szCs w:val="16"/>
          <w:lang w:val="en-GB"/>
        </w:rPr>
        <w:t xml:space="preserve"> </w:t>
      </w:r>
      <w:r w:rsidRPr="00F10ECF">
        <w:rPr>
          <w:rFonts w:ascii="Comic Sans MS" w:hAnsi="Comic Sans MS"/>
          <w:sz w:val="16"/>
          <w:szCs w:val="16"/>
        </w:rPr>
        <w:t>Δ</w:t>
      </w:r>
      <w:r w:rsidRPr="00462E88">
        <w:rPr>
          <w:rFonts w:ascii="Comic Sans MS" w:hAnsi="Comic Sans MS"/>
          <w:sz w:val="16"/>
          <w:szCs w:val="16"/>
          <w:lang w:val="en-GB"/>
        </w:rPr>
        <w:t xml:space="preserve"> (2000). </w:t>
      </w:r>
      <w:r w:rsidRPr="00F10ECF">
        <w:rPr>
          <w:rFonts w:ascii="Comic Sans MS" w:hAnsi="Comic Sans MS"/>
          <w:i/>
          <w:sz w:val="16"/>
          <w:szCs w:val="16"/>
        </w:rPr>
        <w:t>Ιπποκράτης</w:t>
      </w:r>
      <w:r w:rsidRPr="000462D1">
        <w:rPr>
          <w:rFonts w:ascii="Comic Sans MS" w:hAnsi="Comic Sans MS"/>
          <w:i/>
          <w:sz w:val="16"/>
          <w:szCs w:val="16"/>
          <w:lang w:val="en-US"/>
        </w:rPr>
        <w:t xml:space="preserve">. </w:t>
      </w:r>
      <w:r w:rsidRPr="00F10ECF">
        <w:rPr>
          <w:rFonts w:ascii="Comic Sans MS" w:hAnsi="Comic Sans MS"/>
          <w:i/>
          <w:sz w:val="16"/>
          <w:szCs w:val="16"/>
        </w:rPr>
        <w:t>Ιατρικά</w:t>
      </w:r>
      <w:r w:rsidRPr="000462D1">
        <w:rPr>
          <w:rFonts w:ascii="Comic Sans MS" w:hAnsi="Comic Sans MS"/>
          <w:i/>
          <w:sz w:val="16"/>
          <w:szCs w:val="16"/>
          <w:lang w:val="en-US"/>
        </w:rPr>
        <w:t xml:space="preserve"> </w:t>
      </w:r>
      <w:r w:rsidRPr="00F10ECF">
        <w:rPr>
          <w:rFonts w:ascii="Comic Sans MS" w:hAnsi="Comic Sans MS"/>
          <w:i/>
          <w:sz w:val="16"/>
          <w:szCs w:val="16"/>
        </w:rPr>
        <w:t>Θέματα</w:t>
      </w:r>
      <w:r w:rsidRPr="000462D1">
        <w:rPr>
          <w:rFonts w:ascii="Comic Sans MS" w:hAnsi="Comic Sans MS"/>
          <w:sz w:val="16"/>
          <w:szCs w:val="16"/>
          <w:lang w:val="en-US"/>
        </w:rPr>
        <w:t xml:space="preserve">. </w:t>
      </w:r>
      <w:r w:rsidRPr="00F10ECF">
        <w:rPr>
          <w:rFonts w:ascii="Comic Sans MS" w:hAnsi="Comic Sans MS"/>
          <w:sz w:val="16"/>
          <w:szCs w:val="16"/>
        </w:rPr>
        <w:t>Θεσσαλονίκη: Ζήτρος, σελ 64-65. «Ασκέειν, περί τα νουσήματα, δύο, ωφελέειν ή μη βλάπτειν», δηλαδή, σχετικά με τις αρρώστιες ο ιατρός οφείλει να κάνει δυο πράγματα: να προσφέρει βοήθεια ή τουλάχιστον να μην προκαλεί βλάβη.</w:t>
      </w:r>
    </w:p>
  </w:footnote>
  <w:footnote w:id="50">
    <w:p w:rsidR="000462D1" w:rsidRPr="000462D1" w:rsidRDefault="000462D1" w:rsidP="000462D1">
      <w:pPr>
        <w:pStyle w:val="ac"/>
        <w:spacing w:line="360" w:lineRule="auto"/>
        <w:rPr>
          <w:rFonts w:ascii="Comic Sans MS" w:hAnsi="Comic Sans MS"/>
          <w:sz w:val="16"/>
          <w:szCs w:val="16"/>
        </w:rPr>
      </w:pPr>
      <w:r w:rsidRPr="00F10ECF">
        <w:rPr>
          <w:rStyle w:val="ad"/>
          <w:rFonts w:ascii="Comic Sans MS" w:hAnsi="Comic Sans MS"/>
          <w:sz w:val="16"/>
          <w:szCs w:val="16"/>
        </w:rPr>
        <w:footnoteRef/>
      </w:r>
      <w:r w:rsidRPr="00F10ECF">
        <w:rPr>
          <w:rFonts w:ascii="Comic Sans MS" w:hAnsi="Comic Sans MS"/>
          <w:sz w:val="16"/>
          <w:szCs w:val="16"/>
        </w:rPr>
        <w:t xml:space="preserve"> Λασκαράτος Ι (2003).</w:t>
      </w:r>
      <w:r w:rsidRPr="00F10ECF">
        <w:rPr>
          <w:rFonts w:ascii="Comic Sans MS" w:hAnsi="Comic Sans MS"/>
          <w:i/>
          <w:sz w:val="16"/>
          <w:szCs w:val="16"/>
        </w:rPr>
        <w:t xml:space="preserve"> Ιστορία της Ιατρικής</w:t>
      </w:r>
      <w:r w:rsidRPr="00F10ECF">
        <w:rPr>
          <w:rFonts w:ascii="Comic Sans MS" w:hAnsi="Comic Sans MS"/>
          <w:sz w:val="16"/>
          <w:szCs w:val="16"/>
        </w:rPr>
        <w:t>. Αθήνα: Πασχαλίδης, 1: 175.</w:t>
      </w:r>
    </w:p>
  </w:footnote>
  <w:footnote w:id="51">
    <w:p w:rsidR="000462D1" w:rsidRPr="009B67B4" w:rsidRDefault="000462D1" w:rsidP="000462D1">
      <w:pPr>
        <w:pStyle w:val="ac"/>
        <w:spacing w:line="360" w:lineRule="auto"/>
        <w:jc w:val="both"/>
        <w:rPr>
          <w:rFonts w:ascii="Comic Sans MS" w:hAnsi="Comic Sans MS"/>
          <w:sz w:val="16"/>
          <w:szCs w:val="16"/>
        </w:rPr>
      </w:pPr>
      <w:r w:rsidRPr="00E670BD">
        <w:rPr>
          <w:rStyle w:val="ad"/>
          <w:rFonts w:ascii="Comic Sans MS" w:hAnsi="Comic Sans MS"/>
          <w:sz w:val="16"/>
          <w:szCs w:val="16"/>
        </w:rPr>
        <w:footnoteRef/>
      </w:r>
      <w:r w:rsidRPr="00E670BD">
        <w:rPr>
          <w:rFonts w:ascii="Comic Sans MS" w:hAnsi="Comic Sans MS"/>
          <w:sz w:val="16"/>
          <w:szCs w:val="16"/>
        </w:rPr>
        <w:t xml:space="preserve"> Λυπουρλής Δ (2000). </w:t>
      </w:r>
      <w:r w:rsidRPr="00CE59BE">
        <w:rPr>
          <w:rFonts w:ascii="Comic Sans MS" w:hAnsi="Comic Sans MS"/>
          <w:i/>
          <w:sz w:val="16"/>
          <w:szCs w:val="16"/>
        </w:rPr>
        <w:t>Ιπποκράτης. Ιατρικά Θέματα</w:t>
      </w:r>
      <w:r w:rsidRPr="00E670BD">
        <w:rPr>
          <w:rFonts w:ascii="Comic Sans MS" w:hAnsi="Comic Sans MS"/>
          <w:sz w:val="16"/>
          <w:szCs w:val="16"/>
        </w:rPr>
        <w:t>. Θεσσαλονίκη: Ζήτρος, σελ 145-146.</w:t>
      </w:r>
    </w:p>
  </w:footnote>
  <w:footnote w:id="52">
    <w:p w:rsidR="000462D1" w:rsidRPr="009B67B4" w:rsidRDefault="000462D1" w:rsidP="000462D1">
      <w:pPr>
        <w:pStyle w:val="ac"/>
        <w:spacing w:line="360" w:lineRule="auto"/>
        <w:jc w:val="both"/>
        <w:rPr>
          <w:rFonts w:ascii="Comic Sans MS" w:hAnsi="Comic Sans MS"/>
          <w:sz w:val="16"/>
          <w:szCs w:val="16"/>
          <w:lang w:val="en-US"/>
        </w:rPr>
      </w:pPr>
      <w:r w:rsidRPr="009B67B4">
        <w:rPr>
          <w:rStyle w:val="ad"/>
          <w:rFonts w:ascii="Comic Sans MS" w:hAnsi="Comic Sans MS"/>
          <w:sz w:val="16"/>
          <w:szCs w:val="16"/>
        </w:rPr>
        <w:footnoteRef/>
      </w:r>
      <w:r w:rsidRPr="009B67B4">
        <w:rPr>
          <w:rFonts w:ascii="Comic Sans MS" w:hAnsi="Comic Sans MS"/>
          <w:sz w:val="16"/>
          <w:szCs w:val="16"/>
          <w:lang w:val="en-GB"/>
        </w:rPr>
        <w:t xml:space="preserve"> </w:t>
      </w:r>
      <w:r>
        <w:rPr>
          <w:rFonts w:ascii="Comic Sans MS" w:hAnsi="Comic Sans MS"/>
          <w:sz w:val="16"/>
          <w:szCs w:val="16"/>
          <w:lang w:val="en-US"/>
        </w:rPr>
        <w:t xml:space="preserve">Crellin JK, Ania F (2002). </w:t>
      </w:r>
      <w:r w:rsidRPr="00CE59BE">
        <w:rPr>
          <w:rFonts w:ascii="Comic Sans MS" w:hAnsi="Comic Sans MS"/>
          <w:i/>
          <w:sz w:val="16"/>
          <w:szCs w:val="16"/>
          <w:lang w:val="en-US"/>
        </w:rPr>
        <w:t>Professionalism and Ethics in Complementary and Alternative Medicine</w:t>
      </w:r>
      <w:r>
        <w:rPr>
          <w:rFonts w:ascii="Comic Sans MS" w:hAnsi="Comic Sans MS"/>
          <w:sz w:val="16"/>
          <w:szCs w:val="16"/>
          <w:lang w:val="en-US"/>
        </w:rPr>
        <w:t xml:space="preserve">. </w:t>
      </w:r>
      <w:smartTag w:uri="urn:schemas-microsoft-com:office:smarttags" w:element="place">
        <w:smartTag w:uri="urn:schemas-microsoft-com:office:smarttags" w:element="City">
          <w:r>
            <w:rPr>
              <w:rFonts w:ascii="Comic Sans MS" w:hAnsi="Comic Sans MS"/>
              <w:sz w:val="16"/>
              <w:szCs w:val="16"/>
              <w:lang w:val="en-US"/>
            </w:rPr>
            <w:t>Binghamton</w:t>
          </w:r>
        </w:smartTag>
        <w:r>
          <w:rPr>
            <w:rFonts w:ascii="Comic Sans MS" w:hAnsi="Comic Sans MS"/>
            <w:sz w:val="16"/>
            <w:szCs w:val="16"/>
            <w:lang w:val="en-US"/>
          </w:rPr>
          <w:t xml:space="preserve">, </w:t>
        </w:r>
        <w:smartTag w:uri="urn:schemas-microsoft-com:office:smarttags" w:element="State">
          <w:r>
            <w:rPr>
              <w:rFonts w:ascii="Comic Sans MS" w:hAnsi="Comic Sans MS"/>
              <w:sz w:val="16"/>
              <w:szCs w:val="16"/>
              <w:lang w:val="en-US"/>
            </w:rPr>
            <w:t>New York</w:t>
          </w:r>
        </w:smartTag>
      </w:smartTag>
      <w:r>
        <w:rPr>
          <w:rFonts w:ascii="Comic Sans MS" w:hAnsi="Comic Sans MS"/>
          <w:sz w:val="16"/>
          <w:szCs w:val="16"/>
          <w:lang w:val="en-US"/>
        </w:rPr>
        <w:t xml:space="preserve">: </w:t>
      </w:r>
      <w:smartTag w:uri="urn:schemas-microsoft-com:office:smarttags" w:element="place">
        <w:r>
          <w:rPr>
            <w:rFonts w:ascii="Comic Sans MS" w:hAnsi="Comic Sans MS"/>
            <w:sz w:val="16"/>
            <w:szCs w:val="16"/>
            <w:lang w:val="en-US"/>
          </w:rPr>
          <w:t>Haworth</w:t>
        </w:r>
      </w:smartTag>
      <w:r>
        <w:rPr>
          <w:rFonts w:ascii="Comic Sans MS" w:hAnsi="Comic Sans MS"/>
          <w:sz w:val="16"/>
          <w:szCs w:val="16"/>
          <w:lang w:val="en-US"/>
        </w:rPr>
        <w:t xml:space="preserve"> Press, pp 132.</w:t>
      </w:r>
    </w:p>
  </w:footnote>
  <w:footnote w:id="53">
    <w:p w:rsidR="000462D1" w:rsidRPr="00F05C7F" w:rsidRDefault="000462D1" w:rsidP="000462D1">
      <w:pPr>
        <w:pStyle w:val="ac"/>
        <w:spacing w:line="360" w:lineRule="auto"/>
        <w:jc w:val="both"/>
        <w:rPr>
          <w:rFonts w:ascii="Comic Sans MS" w:hAnsi="Comic Sans MS"/>
          <w:sz w:val="16"/>
          <w:szCs w:val="16"/>
          <w:lang w:val="en-US"/>
        </w:rPr>
      </w:pPr>
      <w:r w:rsidRPr="009C46DB">
        <w:rPr>
          <w:rStyle w:val="ad"/>
          <w:rFonts w:ascii="Comic Sans MS" w:hAnsi="Comic Sans MS"/>
          <w:sz w:val="16"/>
          <w:szCs w:val="16"/>
        </w:rPr>
        <w:footnoteRef/>
      </w:r>
      <w:r w:rsidRPr="009C46DB">
        <w:rPr>
          <w:rFonts w:ascii="Comic Sans MS" w:hAnsi="Comic Sans MS"/>
          <w:sz w:val="16"/>
          <w:szCs w:val="16"/>
          <w:lang w:val="en-GB"/>
        </w:rPr>
        <w:t xml:space="preserve"> </w:t>
      </w:r>
      <w:r w:rsidRPr="009C46DB">
        <w:rPr>
          <w:rFonts w:ascii="Comic Sans MS" w:hAnsi="Comic Sans MS"/>
          <w:sz w:val="16"/>
          <w:szCs w:val="16"/>
          <w:lang w:val="en-US"/>
        </w:rPr>
        <w:t xml:space="preserve">Gordijn B, ten Have H (2001). </w:t>
      </w:r>
      <w:r w:rsidRPr="00D15302">
        <w:rPr>
          <w:rFonts w:ascii="Comic Sans MS" w:hAnsi="Comic Sans MS"/>
          <w:i/>
          <w:sz w:val="16"/>
          <w:szCs w:val="16"/>
          <w:lang w:val="en-US"/>
        </w:rPr>
        <w:t>Bioethics in a European Perspective</w:t>
      </w:r>
      <w:r w:rsidRPr="009C46DB">
        <w:rPr>
          <w:rFonts w:ascii="Comic Sans MS" w:hAnsi="Comic Sans MS"/>
          <w:sz w:val="16"/>
          <w:szCs w:val="16"/>
          <w:lang w:val="en-US"/>
        </w:rPr>
        <w:t xml:space="preserve">. </w:t>
      </w:r>
      <w:r w:rsidRPr="000462D1">
        <w:rPr>
          <w:rFonts w:ascii="Comic Sans MS" w:hAnsi="Comic Sans MS" w:cs="Arial"/>
          <w:color w:val="000000"/>
          <w:sz w:val="16"/>
          <w:szCs w:val="16"/>
          <w:lang w:val="en-US"/>
        </w:rPr>
        <w:t>Dordrecht</w:t>
      </w:r>
      <w:r>
        <w:rPr>
          <w:rFonts w:ascii="Comic Sans MS" w:hAnsi="Comic Sans MS" w:cs="Arial"/>
          <w:color w:val="000000"/>
          <w:sz w:val="16"/>
          <w:szCs w:val="16"/>
          <w:lang w:val="en-US"/>
        </w:rPr>
        <w:t>;</w:t>
      </w:r>
      <w:r w:rsidRPr="000462D1">
        <w:rPr>
          <w:rFonts w:ascii="Comic Sans MS" w:hAnsi="Comic Sans MS" w:cs="Arial"/>
          <w:color w:val="000000"/>
          <w:sz w:val="16"/>
          <w:szCs w:val="16"/>
          <w:lang w:val="en-US"/>
        </w:rPr>
        <w:t xml:space="preserve"> Boston, MA : Kluwer Academic Publishers</w:t>
      </w:r>
      <w:r w:rsidRPr="00F05C7F">
        <w:rPr>
          <w:rFonts w:ascii="Comic Sans MS" w:hAnsi="Comic Sans MS"/>
          <w:sz w:val="16"/>
          <w:szCs w:val="16"/>
          <w:lang w:val="en-US"/>
        </w:rPr>
        <w:t xml:space="preserve">, pp 27. </w:t>
      </w:r>
    </w:p>
  </w:footnote>
  <w:footnote w:id="54">
    <w:p w:rsidR="000462D1" w:rsidRPr="009C46DB" w:rsidRDefault="000462D1" w:rsidP="000462D1">
      <w:pPr>
        <w:pStyle w:val="ac"/>
        <w:spacing w:line="360" w:lineRule="auto"/>
        <w:jc w:val="both"/>
        <w:rPr>
          <w:rFonts w:ascii="Comic Sans MS" w:hAnsi="Comic Sans MS"/>
          <w:sz w:val="16"/>
          <w:szCs w:val="16"/>
          <w:lang w:val="en-US"/>
        </w:rPr>
      </w:pPr>
      <w:r w:rsidRPr="009C46DB">
        <w:rPr>
          <w:rStyle w:val="ad"/>
          <w:rFonts w:ascii="Comic Sans MS" w:hAnsi="Comic Sans MS"/>
          <w:sz w:val="16"/>
          <w:szCs w:val="16"/>
        </w:rPr>
        <w:footnoteRef/>
      </w:r>
      <w:r w:rsidRPr="009C46DB">
        <w:rPr>
          <w:rFonts w:ascii="Comic Sans MS" w:hAnsi="Comic Sans MS"/>
          <w:sz w:val="16"/>
          <w:szCs w:val="16"/>
          <w:lang w:val="en-GB"/>
        </w:rPr>
        <w:t xml:space="preserve"> </w:t>
      </w:r>
      <w:r>
        <w:rPr>
          <w:rFonts w:ascii="Comic Sans MS" w:hAnsi="Comic Sans MS"/>
          <w:sz w:val="16"/>
          <w:szCs w:val="16"/>
          <w:lang w:val="en-GB"/>
        </w:rPr>
        <w:t xml:space="preserve">Huijer M (2001). Losing empathy: Commentary. </w:t>
      </w:r>
      <w:r w:rsidRPr="009C46DB">
        <w:rPr>
          <w:rFonts w:ascii="Comic Sans MS" w:hAnsi="Comic Sans MS"/>
          <w:sz w:val="16"/>
          <w:szCs w:val="16"/>
          <w:lang w:val="de-DE"/>
        </w:rPr>
        <w:t>In: Kushner TK, Thomasma DC (ed</w:t>
      </w:r>
      <w:r>
        <w:rPr>
          <w:rFonts w:ascii="Comic Sans MS" w:hAnsi="Comic Sans MS"/>
          <w:sz w:val="16"/>
          <w:szCs w:val="16"/>
          <w:lang w:val="de-DE"/>
        </w:rPr>
        <w:t>s</w:t>
      </w:r>
      <w:r w:rsidRPr="009C46DB">
        <w:rPr>
          <w:rFonts w:ascii="Comic Sans MS" w:hAnsi="Comic Sans MS"/>
          <w:sz w:val="16"/>
          <w:szCs w:val="16"/>
          <w:lang w:val="de-DE"/>
        </w:rPr>
        <w:t xml:space="preserve">). </w:t>
      </w:r>
      <w:r w:rsidRPr="00D15302">
        <w:rPr>
          <w:rFonts w:ascii="Comic Sans MS" w:hAnsi="Comic Sans MS"/>
          <w:i/>
          <w:sz w:val="16"/>
          <w:szCs w:val="16"/>
          <w:lang w:val="en-US"/>
        </w:rPr>
        <w:t>Ward Ethics: Dilemmas for medical students and doctors in training</w:t>
      </w:r>
      <w:r>
        <w:rPr>
          <w:rFonts w:ascii="Comic Sans MS" w:hAnsi="Comic Sans MS"/>
          <w:sz w:val="16"/>
          <w:szCs w:val="16"/>
          <w:lang w:val="en-US"/>
        </w:rPr>
        <w:t xml:space="preserve">. </w:t>
      </w:r>
      <w:smartTag w:uri="urn:schemas-microsoft-com:office:smarttags" w:element="City">
        <w:smartTag w:uri="urn:schemas-microsoft-com:office:smarttags" w:element="place">
          <w:r>
            <w:rPr>
              <w:rFonts w:ascii="Comic Sans MS" w:hAnsi="Comic Sans MS"/>
              <w:sz w:val="16"/>
              <w:szCs w:val="16"/>
              <w:lang w:val="en-US"/>
            </w:rPr>
            <w:t>Cambridge</w:t>
          </w:r>
        </w:smartTag>
      </w:smartTag>
      <w:r>
        <w:rPr>
          <w:rFonts w:ascii="Comic Sans MS" w:hAnsi="Comic Sans MS"/>
          <w:sz w:val="16"/>
          <w:szCs w:val="16"/>
          <w:lang w:val="en-US"/>
        </w:rPr>
        <w:t xml:space="preserve">: </w:t>
      </w:r>
      <w:smartTag w:uri="urn:schemas-microsoft-com:office:smarttags" w:element="place">
        <w:smartTag w:uri="urn:schemas-microsoft-com:office:smarttags" w:element="PlaceName">
          <w:r>
            <w:rPr>
              <w:rFonts w:ascii="Comic Sans MS" w:hAnsi="Comic Sans MS"/>
              <w:sz w:val="16"/>
              <w:szCs w:val="16"/>
              <w:lang w:val="en-US"/>
            </w:rPr>
            <w:t>Cambridge</w:t>
          </w:r>
        </w:smartTag>
        <w:r>
          <w:rPr>
            <w:rFonts w:ascii="Comic Sans MS" w:hAnsi="Comic Sans MS"/>
            <w:sz w:val="16"/>
            <w:szCs w:val="16"/>
            <w:lang w:val="en-US"/>
          </w:rPr>
          <w:t xml:space="preserve"> </w:t>
        </w:r>
        <w:smartTag w:uri="urn:schemas-microsoft-com:office:smarttags" w:element="PlaceType">
          <w:r>
            <w:rPr>
              <w:rFonts w:ascii="Comic Sans MS" w:hAnsi="Comic Sans MS"/>
              <w:sz w:val="16"/>
              <w:szCs w:val="16"/>
              <w:lang w:val="en-US"/>
            </w:rPr>
            <w:t>University</w:t>
          </w:r>
        </w:smartTag>
      </w:smartTag>
      <w:r>
        <w:rPr>
          <w:rFonts w:ascii="Comic Sans MS" w:hAnsi="Comic Sans MS"/>
          <w:sz w:val="16"/>
          <w:szCs w:val="16"/>
          <w:lang w:val="en-US"/>
        </w:rPr>
        <w:t xml:space="preserve"> Press, pp 110.</w:t>
      </w:r>
    </w:p>
  </w:footnote>
  <w:footnote w:id="55">
    <w:p w:rsidR="000462D1" w:rsidRPr="00BB409B" w:rsidRDefault="000462D1" w:rsidP="000462D1">
      <w:pPr>
        <w:pStyle w:val="ac"/>
        <w:spacing w:line="360" w:lineRule="auto"/>
        <w:jc w:val="both"/>
        <w:rPr>
          <w:rFonts w:ascii="Comic Sans MS" w:hAnsi="Comic Sans MS"/>
          <w:sz w:val="16"/>
          <w:szCs w:val="16"/>
          <w:lang w:val="en-GB"/>
        </w:rPr>
      </w:pPr>
      <w:r w:rsidRPr="009C46DB">
        <w:rPr>
          <w:rStyle w:val="ad"/>
          <w:rFonts w:ascii="Comic Sans MS" w:hAnsi="Comic Sans MS"/>
          <w:sz w:val="16"/>
          <w:szCs w:val="16"/>
        </w:rPr>
        <w:footnoteRef/>
      </w:r>
      <w:r w:rsidRPr="009C46DB">
        <w:rPr>
          <w:rFonts w:ascii="Comic Sans MS" w:hAnsi="Comic Sans MS"/>
          <w:sz w:val="16"/>
          <w:szCs w:val="16"/>
          <w:lang w:val="en-GB"/>
        </w:rPr>
        <w:t xml:space="preserve"> S</w:t>
      </w:r>
      <w:r w:rsidRPr="0085170E">
        <w:rPr>
          <w:rFonts w:ascii="Comic Sans MS" w:hAnsi="Comic Sans MS"/>
          <w:sz w:val="16"/>
          <w:szCs w:val="16"/>
          <w:lang w:val="en-GB"/>
        </w:rPr>
        <w:t xml:space="preserve">harpe VA, Faden AI (1998). </w:t>
      </w:r>
      <w:r>
        <w:rPr>
          <w:rFonts w:ascii="Comic Sans MS" w:hAnsi="Comic Sans MS"/>
          <w:i/>
          <w:sz w:val="16"/>
          <w:szCs w:val="16"/>
          <w:lang w:val="en-GB"/>
        </w:rPr>
        <w:t>Medic</w:t>
      </w:r>
      <w:r w:rsidRPr="00177482">
        <w:rPr>
          <w:rFonts w:ascii="Comic Sans MS" w:hAnsi="Comic Sans MS"/>
          <w:i/>
          <w:sz w:val="16"/>
          <w:szCs w:val="16"/>
          <w:lang w:val="en-GB"/>
        </w:rPr>
        <w:t>al Harm: Historical, Conceptual and Ethical Dimensions of Iatrogenic Illness</w:t>
      </w:r>
      <w:r>
        <w:rPr>
          <w:rFonts w:ascii="Comic Sans MS" w:hAnsi="Comic Sans MS"/>
          <w:sz w:val="16"/>
          <w:szCs w:val="16"/>
          <w:lang w:val="en-GB"/>
        </w:rPr>
        <w:t xml:space="preserve">. </w:t>
      </w:r>
      <w:smartTag w:uri="urn:schemas-microsoft-com:office:smarttags" w:element="City">
        <w:smartTag w:uri="urn:schemas-microsoft-com:office:smarttags" w:element="place">
          <w:r>
            <w:rPr>
              <w:rFonts w:ascii="Comic Sans MS" w:hAnsi="Comic Sans MS"/>
              <w:sz w:val="16"/>
              <w:szCs w:val="16"/>
              <w:lang w:val="en-GB"/>
            </w:rPr>
            <w:t>Cambridge</w:t>
          </w:r>
        </w:smartTag>
      </w:smartTag>
      <w:r>
        <w:rPr>
          <w:rFonts w:ascii="Comic Sans MS" w:hAnsi="Comic Sans MS"/>
          <w:sz w:val="16"/>
          <w:szCs w:val="16"/>
          <w:lang w:val="en-GB"/>
        </w:rPr>
        <w:t xml:space="preserve">: </w:t>
      </w:r>
      <w:smartTag w:uri="urn:schemas-microsoft-com:office:smarttags" w:element="place">
        <w:smartTag w:uri="urn:schemas-microsoft-com:office:smarttags" w:element="PlaceName">
          <w:r>
            <w:rPr>
              <w:rFonts w:ascii="Comic Sans MS" w:hAnsi="Comic Sans MS"/>
              <w:sz w:val="16"/>
              <w:szCs w:val="16"/>
              <w:lang w:val="en-GB"/>
            </w:rPr>
            <w:t>Cambridge</w:t>
          </w:r>
        </w:smartTag>
        <w:r>
          <w:rPr>
            <w:rFonts w:ascii="Comic Sans MS" w:hAnsi="Comic Sans MS"/>
            <w:sz w:val="16"/>
            <w:szCs w:val="16"/>
            <w:lang w:val="en-GB"/>
          </w:rPr>
          <w:t xml:space="preserve"> </w:t>
        </w:r>
        <w:smartTag w:uri="urn:schemas-microsoft-com:office:smarttags" w:element="PlaceType">
          <w:r>
            <w:rPr>
              <w:rFonts w:ascii="Comic Sans MS" w:hAnsi="Comic Sans MS"/>
              <w:sz w:val="16"/>
              <w:szCs w:val="16"/>
              <w:lang w:val="en-GB"/>
            </w:rPr>
            <w:t>University</w:t>
          </w:r>
        </w:smartTag>
      </w:smartTag>
      <w:r>
        <w:rPr>
          <w:rFonts w:ascii="Comic Sans MS" w:hAnsi="Comic Sans MS"/>
          <w:sz w:val="16"/>
          <w:szCs w:val="16"/>
          <w:lang w:val="en-GB"/>
        </w:rPr>
        <w:t xml:space="preserve"> Press, pp 102.</w:t>
      </w:r>
    </w:p>
  </w:footnote>
  <w:footnote w:id="56">
    <w:p w:rsidR="000462D1" w:rsidRPr="00AA2439" w:rsidRDefault="000462D1" w:rsidP="000462D1">
      <w:pPr>
        <w:spacing w:line="360" w:lineRule="auto"/>
        <w:jc w:val="both"/>
        <w:rPr>
          <w:rFonts w:ascii="Comic Sans MS" w:hAnsi="Comic Sans MS"/>
          <w:sz w:val="16"/>
          <w:szCs w:val="16"/>
          <w:lang w:val="en-GB"/>
        </w:rPr>
      </w:pPr>
      <w:r w:rsidRPr="00F6639B">
        <w:rPr>
          <w:rStyle w:val="ad"/>
          <w:rFonts w:ascii="Comic Sans MS" w:hAnsi="Comic Sans MS"/>
          <w:sz w:val="16"/>
          <w:szCs w:val="16"/>
        </w:rPr>
        <w:footnoteRef/>
      </w:r>
      <w:r w:rsidRPr="00F6639B">
        <w:rPr>
          <w:rFonts w:ascii="Comic Sans MS" w:hAnsi="Comic Sans MS"/>
          <w:sz w:val="16"/>
          <w:szCs w:val="16"/>
          <w:lang w:val="en-GB"/>
        </w:rPr>
        <w:t xml:space="preserve"> </w:t>
      </w:r>
      <w:r w:rsidRPr="00F6639B">
        <w:rPr>
          <w:rFonts w:ascii="Comic Sans MS" w:hAnsi="Comic Sans MS"/>
          <w:sz w:val="16"/>
          <w:szCs w:val="16"/>
          <w:lang w:val="en-US"/>
        </w:rPr>
        <w:t>Beauchamp</w:t>
      </w:r>
      <w:r w:rsidRPr="009F3D5C">
        <w:rPr>
          <w:rFonts w:ascii="Comic Sans MS" w:hAnsi="Comic Sans MS"/>
          <w:sz w:val="16"/>
          <w:szCs w:val="16"/>
          <w:lang w:val="en-GB"/>
        </w:rPr>
        <w:t xml:space="preserve"> </w:t>
      </w:r>
      <w:r w:rsidRPr="00AA2439">
        <w:rPr>
          <w:rFonts w:ascii="Comic Sans MS" w:hAnsi="Comic Sans MS"/>
          <w:sz w:val="16"/>
          <w:szCs w:val="16"/>
          <w:lang w:val="en-GB"/>
        </w:rPr>
        <w:t>TL</w:t>
      </w:r>
      <w:r w:rsidRPr="009F3D5C">
        <w:rPr>
          <w:rFonts w:ascii="Comic Sans MS" w:hAnsi="Comic Sans MS"/>
          <w:sz w:val="16"/>
          <w:szCs w:val="16"/>
          <w:lang w:val="en-GB"/>
        </w:rPr>
        <w:t xml:space="preserve">, </w:t>
      </w:r>
      <w:r w:rsidRPr="00AA2439">
        <w:rPr>
          <w:rFonts w:ascii="Comic Sans MS" w:hAnsi="Comic Sans MS"/>
          <w:sz w:val="16"/>
          <w:szCs w:val="16"/>
          <w:lang w:val="en-US"/>
        </w:rPr>
        <w:t>Childress</w:t>
      </w:r>
      <w:r w:rsidRPr="009F3D5C">
        <w:rPr>
          <w:rFonts w:ascii="Comic Sans MS" w:hAnsi="Comic Sans MS"/>
          <w:sz w:val="16"/>
          <w:szCs w:val="16"/>
          <w:lang w:val="en-GB"/>
        </w:rPr>
        <w:t xml:space="preserve"> </w:t>
      </w:r>
      <w:r w:rsidRPr="00AA2439">
        <w:rPr>
          <w:rFonts w:ascii="Comic Sans MS" w:hAnsi="Comic Sans MS"/>
          <w:sz w:val="16"/>
          <w:szCs w:val="16"/>
          <w:lang w:val="en-US"/>
        </w:rPr>
        <w:t>JF</w:t>
      </w:r>
      <w:r w:rsidRPr="009F3D5C">
        <w:rPr>
          <w:rFonts w:ascii="Comic Sans MS" w:hAnsi="Comic Sans MS"/>
          <w:sz w:val="16"/>
          <w:szCs w:val="16"/>
          <w:lang w:val="en-GB"/>
        </w:rPr>
        <w:t xml:space="preserve"> (2001). </w:t>
      </w:r>
      <w:r w:rsidRPr="00AA2439">
        <w:rPr>
          <w:rFonts w:ascii="Comic Sans MS" w:hAnsi="Comic Sans MS"/>
          <w:i/>
          <w:sz w:val="16"/>
          <w:szCs w:val="16"/>
          <w:lang w:val="en-US"/>
        </w:rPr>
        <w:t>Principles of Biomedical Ethics</w:t>
      </w:r>
      <w:r w:rsidRPr="00AA2439">
        <w:rPr>
          <w:rFonts w:ascii="Comic Sans MS" w:hAnsi="Comic Sans MS"/>
          <w:sz w:val="16"/>
          <w:szCs w:val="16"/>
          <w:lang w:val="en-US"/>
        </w:rPr>
        <w:t xml:space="preserve"> (5</w:t>
      </w:r>
      <w:r w:rsidRPr="00AA2439">
        <w:rPr>
          <w:rFonts w:ascii="Comic Sans MS" w:hAnsi="Comic Sans MS"/>
          <w:sz w:val="16"/>
          <w:szCs w:val="16"/>
          <w:vertAlign w:val="superscript"/>
          <w:lang w:val="en-US"/>
        </w:rPr>
        <w:t>th</w:t>
      </w:r>
      <w:r w:rsidRPr="00AA2439">
        <w:rPr>
          <w:rFonts w:ascii="Comic Sans MS" w:hAnsi="Comic Sans MS"/>
          <w:sz w:val="16"/>
          <w:szCs w:val="16"/>
          <w:lang w:val="en-US"/>
        </w:rPr>
        <w:t xml:space="preserve"> edn). </w:t>
      </w:r>
      <w:smartTag w:uri="urn:schemas-microsoft-com:office:smarttags" w:element="State">
        <w:smartTag w:uri="urn:schemas-microsoft-com:office:smarttags" w:element="place">
          <w:r>
            <w:rPr>
              <w:rFonts w:ascii="Comic Sans MS" w:hAnsi="Comic Sans MS"/>
              <w:sz w:val="16"/>
              <w:szCs w:val="16"/>
              <w:lang w:val="en-US"/>
            </w:rPr>
            <w:t>New York</w:t>
          </w:r>
        </w:smartTag>
      </w:smartTag>
      <w:r w:rsidRPr="00AA2439">
        <w:rPr>
          <w:rFonts w:ascii="Comic Sans MS" w:hAnsi="Comic Sans MS"/>
          <w:sz w:val="16"/>
          <w:szCs w:val="16"/>
          <w:lang w:val="en-US"/>
        </w:rPr>
        <w:t xml:space="preserve">: </w:t>
      </w:r>
      <w:smartTag w:uri="urn:schemas-microsoft-com:office:smarttags" w:element="place">
        <w:smartTag w:uri="urn:schemas-microsoft-com:office:smarttags" w:element="PlaceName">
          <w:r w:rsidRPr="00AA2439">
            <w:rPr>
              <w:rFonts w:ascii="Comic Sans MS" w:hAnsi="Comic Sans MS"/>
              <w:sz w:val="16"/>
              <w:szCs w:val="16"/>
              <w:lang w:val="en-US"/>
            </w:rPr>
            <w:t>Oxford</w:t>
          </w:r>
        </w:smartTag>
        <w:r w:rsidRPr="00AA2439">
          <w:rPr>
            <w:rFonts w:ascii="Comic Sans MS" w:hAnsi="Comic Sans MS"/>
            <w:sz w:val="16"/>
            <w:szCs w:val="16"/>
            <w:lang w:val="en-US"/>
          </w:rPr>
          <w:t xml:space="preserve"> </w:t>
        </w:r>
        <w:smartTag w:uri="urn:schemas-microsoft-com:office:smarttags" w:element="PlaceType">
          <w:r w:rsidRPr="00AA2439">
            <w:rPr>
              <w:rFonts w:ascii="Comic Sans MS" w:hAnsi="Comic Sans MS"/>
              <w:sz w:val="16"/>
              <w:szCs w:val="16"/>
              <w:lang w:val="en-US"/>
            </w:rPr>
            <w:t>University</w:t>
          </w:r>
        </w:smartTag>
      </w:smartTag>
      <w:r w:rsidRPr="00AA2439">
        <w:rPr>
          <w:rFonts w:ascii="Comic Sans MS" w:hAnsi="Comic Sans MS"/>
          <w:sz w:val="16"/>
          <w:szCs w:val="16"/>
          <w:lang w:val="en-US"/>
        </w:rPr>
        <w:t xml:space="preserve"> Press, pp 117.</w:t>
      </w:r>
    </w:p>
  </w:footnote>
  <w:footnote w:id="57">
    <w:p w:rsidR="000462D1" w:rsidRPr="005B3CA9" w:rsidRDefault="000462D1" w:rsidP="000462D1">
      <w:pPr>
        <w:pStyle w:val="ac"/>
        <w:spacing w:line="360" w:lineRule="auto"/>
        <w:jc w:val="both"/>
        <w:rPr>
          <w:rFonts w:ascii="Comic Sans MS" w:hAnsi="Comic Sans MS"/>
          <w:sz w:val="16"/>
          <w:szCs w:val="16"/>
          <w:lang w:val="en-US"/>
        </w:rPr>
      </w:pPr>
      <w:r w:rsidRPr="005B3CA9">
        <w:rPr>
          <w:rStyle w:val="ad"/>
          <w:rFonts w:ascii="Comic Sans MS" w:hAnsi="Comic Sans MS"/>
          <w:sz w:val="16"/>
          <w:szCs w:val="16"/>
        </w:rPr>
        <w:footnoteRef/>
      </w:r>
      <w:r w:rsidRPr="005B3CA9">
        <w:rPr>
          <w:rFonts w:ascii="Comic Sans MS" w:hAnsi="Comic Sans MS"/>
          <w:sz w:val="16"/>
          <w:szCs w:val="16"/>
          <w:lang w:val="en-GB"/>
        </w:rPr>
        <w:t xml:space="preserve"> </w:t>
      </w:r>
      <w:r w:rsidRPr="005B3CA9">
        <w:rPr>
          <w:rFonts w:ascii="Comic Sans MS" w:hAnsi="Comic Sans MS"/>
          <w:sz w:val="16"/>
          <w:szCs w:val="16"/>
          <w:lang w:val="en-US"/>
        </w:rPr>
        <w:t xml:space="preserve">Hope A, Hope RA (2004). </w:t>
      </w:r>
      <w:r w:rsidRPr="005B3CA9">
        <w:rPr>
          <w:rFonts w:ascii="Comic Sans MS" w:hAnsi="Comic Sans MS"/>
          <w:i/>
          <w:sz w:val="16"/>
          <w:szCs w:val="16"/>
          <w:lang w:val="en-US"/>
        </w:rPr>
        <w:t>Medical Ethics: A Very Short Introduction</w:t>
      </w:r>
      <w:r w:rsidRPr="005B3CA9">
        <w:rPr>
          <w:rFonts w:ascii="Comic Sans MS" w:hAnsi="Comic Sans MS"/>
          <w:sz w:val="16"/>
          <w:szCs w:val="16"/>
          <w:lang w:val="en-US"/>
        </w:rPr>
        <w:t xml:space="preserve">. </w:t>
      </w:r>
      <w:smartTag w:uri="urn:schemas-microsoft-com:office:smarttags" w:element="State">
        <w:smartTag w:uri="urn:schemas-microsoft-com:office:smarttags" w:element="place">
          <w:r w:rsidRPr="005B3CA9">
            <w:rPr>
              <w:rFonts w:ascii="Comic Sans MS" w:hAnsi="Comic Sans MS"/>
              <w:sz w:val="16"/>
              <w:szCs w:val="16"/>
              <w:lang w:val="en-US"/>
            </w:rPr>
            <w:t>New York</w:t>
          </w:r>
        </w:smartTag>
      </w:smartTag>
      <w:r w:rsidRPr="005B3CA9">
        <w:rPr>
          <w:rFonts w:ascii="Comic Sans MS" w:hAnsi="Comic Sans MS"/>
          <w:sz w:val="16"/>
          <w:szCs w:val="16"/>
          <w:lang w:val="en-US"/>
        </w:rPr>
        <w:t xml:space="preserve">: </w:t>
      </w:r>
      <w:smartTag w:uri="urn:schemas-microsoft-com:office:smarttags" w:element="place">
        <w:smartTag w:uri="urn:schemas-microsoft-com:office:smarttags" w:element="PlaceName">
          <w:r w:rsidRPr="005B3CA9">
            <w:rPr>
              <w:rFonts w:ascii="Comic Sans MS" w:hAnsi="Comic Sans MS"/>
              <w:sz w:val="16"/>
              <w:szCs w:val="16"/>
              <w:lang w:val="en-US"/>
            </w:rPr>
            <w:t>Oxford</w:t>
          </w:r>
        </w:smartTag>
        <w:r w:rsidRPr="005B3CA9">
          <w:rPr>
            <w:rFonts w:ascii="Comic Sans MS" w:hAnsi="Comic Sans MS"/>
            <w:sz w:val="16"/>
            <w:szCs w:val="16"/>
            <w:lang w:val="en-US"/>
          </w:rPr>
          <w:t xml:space="preserve"> </w:t>
        </w:r>
        <w:smartTag w:uri="urn:schemas-microsoft-com:office:smarttags" w:element="PlaceType">
          <w:r w:rsidRPr="005B3CA9">
            <w:rPr>
              <w:rFonts w:ascii="Comic Sans MS" w:hAnsi="Comic Sans MS"/>
              <w:sz w:val="16"/>
              <w:szCs w:val="16"/>
              <w:lang w:val="en-US"/>
            </w:rPr>
            <w:t>University</w:t>
          </w:r>
        </w:smartTag>
      </w:smartTag>
      <w:r w:rsidRPr="005B3CA9">
        <w:rPr>
          <w:rFonts w:ascii="Comic Sans MS" w:hAnsi="Comic Sans MS"/>
          <w:sz w:val="16"/>
          <w:szCs w:val="16"/>
          <w:lang w:val="en-US"/>
        </w:rPr>
        <w:t xml:space="preserve"> Press, pp 70.</w:t>
      </w:r>
    </w:p>
  </w:footnote>
  <w:footnote w:id="58">
    <w:p w:rsidR="000462D1" w:rsidRPr="005B3CA9" w:rsidRDefault="000462D1" w:rsidP="000462D1">
      <w:pPr>
        <w:pStyle w:val="ac"/>
        <w:spacing w:line="360" w:lineRule="auto"/>
        <w:jc w:val="both"/>
        <w:rPr>
          <w:rFonts w:ascii="Comic Sans MS" w:hAnsi="Comic Sans MS"/>
          <w:sz w:val="16"/>
          <w:szCs w:val="16"/>
          <w:lang w:val="en-US"/>
        </w:rPr>
      </w:pPr>
      <w:r w:rsidRPr="005B3CA9">
        <w:rPr>
          <w:rStyle w:val="ad"/>
          <w:rFonts w:ascii="Comic Sans MS" w:hAnsi="Comic Sans MS"/>
          <w:sz w:val="16"/>
          <w:szCs w:val="16"/>
        </w:rPr>
        <w:footnoteRef/>
      </w:r>
      <w:r w:rsidRPr="005B3CA9">
        <w:rPr>
          <w:rFonts w:ascii="Comic Sans MS" w:hAnsi="Comic Sans MS"/>
          <w:sz w:val="16"/>
          <w:szCs w:val="16"/>
          <w:lang w:val="en-US"/>
        </w:rPr>
        <w:t xml:space="preserve"> </w:t>
      </w:r>
      <w:r>
        <w:rPr>
          <w:rFonts w:ascii="Comic Sans MS" w:hAnsi="Comic Sans MS"/>
          <w:sz w:val="16"/>
          <w:szCs w:val="16"/>
          <w:lang w:val="en-US"/>
        </w:rPr>
        <w:t xml:space="preserve">Louhiala P (2003). </w:t>
      </w:r>
      <w:r w:rsidRPr="002B0341">
        <w:rPr>
          <w:rFonts w:ascii="Comic Sans MS" w:hAnsi="Comic Sans MS"/>
          <w:i/>
          <w:sz w:val="16"/>
          <w:szCs w:val="16"/>
          <w:lang w:val="en-US"/>
        </w:rPr>
        <w:t>Preventing Intellectual Disability: ethical and clinical issues</w:t>
      </w:r>
      <w:r>
        <w:rPr>
          <w:rFonts w:ascii="Comic Sans MS" w:hAnsi="Comic Sans MS"/>
          <w:sz w:val="16"/>
          <w:szCs w:val="16"/>
          <w:lang w:val="en-US"/>
        </w:rPr>
        <w:t xml:space="preserve">. </w:t>
      </w:r>
      <w:smartTag w:uri="urn:schemas-microsoft-com:office:smarttags" w:element="City">
        <w:smartTag w:uri="urn:schemas-microsoft-com:office:smarttags" w:element="place">
          <w:r>
            <w:rPr>
              <w:rFonts w:ascii="Comic Sans MS" w:hAnsi="Comic Sans MS"/>
              <w:sz w:val="16"/>
              <w:szCs w:val="16"/>
              <w:lang w:val="en-US"/>
            </w:rPr>
            <w:t>Cambridge</w:t>
          </w:r>
        </w:smartTag>
      </w:smartTag>
      <w:r>
        <w:rPr>
          <w:rFonts w:ascii="Comic Sans MS" w:hAnsi="Comic Sans MS"/>
          <w:sz w:val="16"/>
          <w:szCs w:val="16"/>
          <w:lang w:val="en-US"/>
        </w:rPr>
        <w:t xml:space="preserve">: </w:t>
      </w:r>
      <w:smartTag w:uri="urn:schemas-microsoft-com:office:smarttags" w:element="place">
        <w:smartTag w:uri="urn:schemas-microsoft-com:office:smarttags" w:element="PlaceName">
          <w:r>
            <w:rPr>
              <w:rFonts w:ascii="Comic Sans MS" w:hAnsi="Comic Sans MS"/>
              <w:sz w:val="16"/>
              <w:szCs w:val="16"/>
              <w:lang w:val="en-US"/>
            </w:rPr>
            <w:t>Cambridge</w:t>
          </w:r>
        </w:smartTag>
        <w:r>
          <w:rPr>
            <w:rFonts w:ascii="Comic Sans MS" w:hAnsi="Comic Sans MS"/>
            <w:sz w:val="16"/>
            <w:szCs w:val="16"/>
            <w:lang w:val="en-US"/>
          </w:rPr>
          <w:t xml:space="preserve"> </w:t>
        </w:r>
        <w:smartTag w:uri="urn:schemas-microsoft-com:office:smarttags" w:element="PlaceType">
          <w:r>
            <w:rPr>
              <w:rFonts w:ascii="Comic Sans MS" w:hAnsi="Comic Sans MS"/>
              <w:sz w:val="16"/>
              <w:szCs w:val="16"/>
              <w:lang w:val="en-US"/>
            </w:rPr>
            <w:t>University</w:t>
          </w:r>
        </w:smartTag>
      </w:smartTag>
      <w:r>
        <w:rPr>
          <w:rFonts w:ascii="Comic Sans MS" w:hAnsi="Comic Sans MS"/>
          <w:sz w:val="16"/>
          <w:szCs w:val="16"/>
          <w:lang w:val="en-US"/>
        </w:rPr>
        <w:t xml:space="preserve"> Press, pp 61.</w:t>
      </w:r>
    </w:p>
  </w:footnote>
  <w:footnote w:id="59">
    <w:p w:rsidR="000462D1" w:rsidRPr="000462D1" w:rsidRDefault="000462D1" w:rsidP="000462D1">
      <w:pPr>
        <w:pStyle w:val="ac"/>
        <w:spacing w:line="360" w:lineRule="auto"/>
        <w:jc w:val="both"/>
        <w:rPr>
          <w:rFonts w:ascii="Comic Sans MS" w:hAnsi="Comic Sans MS"/>
          <w:sz w:val="16"/>
          <w:szCs w:val="16"/>
        </w:rPr>
      </w:pPr>
      <w:r w:rsidRPr="005B3CA9">
        <w:rPr>
          <w:rStyle w:val="ad"/>
          <w:rFonts w:ascii="Comic Sans MS" w:hAnsi="Comic Sans MS"/>
          <w:sz w:val="16"/>
          <w:szCs w:val="16"/>
        </w:rPr>
        <w:footnoteRef/>
      </w:r>
      <w:r w:rsidRPr="005B3CA9">
        <w:rPr>
          <w:rFonts w:ascii="Comic Sans MS" w:hAnsi="Comic Sans MS"/>
          <w:sz w:val="16"/>
          <w:szCs w:val="16"/>
          <w:lang w:val="en-US"/>
        </w:rPr>
        <w:t xml:space="preserve"> </w:t>
      </w:r>
      <w:r w:rsidRPr="005B3CA9">
        <w:rPr>
          <w:rFonts w:ascii="Comic Sans MS" w:hAnsi="Comic Sans MS"/>
          <w:sz w:val="16"/>
          <w:szCs w:val="16"/>
        </w:rPr>
        <w:t>Ρωλς</w:t>
      </w:r>
      <w:r w:rsidRPr="005B3CA9">
        <w:rPr>
          <w:rFonts w:ascii="Comic Sans MS" w:hAnsi="Comic Sans MS"/>
          <w:sz w:val="16"/>
          <w:szCs w:val="16"/>
          <w:lang w:val="en-US"/>
        </w:rPr>
        <w:t xml:space="preserve"> </w:t>
      </w:r>
      <w:r w:rsidRPr="005B3CA9">
        <w:rPr>
          <w:rFonts w:ascii="Comic Sans MS" w:hAnsi="Comic Sans MS"/>
          <w:sz w:val="16"/>
          <w:szCs w:val="16"/>
        </w:rPr>
        <w:t>Τ</w:t>
      </w:r>
      <w:r w:rsidRPr="005B3CA9">
        <w:rPr>
          <w:rFonts w:ascii="Comic Sans MS" w:hAnsi="Comic Sans MS"/>
          <w:sz w:val="16"/>
          <w:szCs w:val="16"/>
          <w:lang w:val="en-US"/>
        </w:rPr>
        <w:t xml:space="preserve"> (2001). </w:t>
      </w:r>
      <w:r w:rsidRPr="005B3CA9">
        <w:rPr>
          <w:rFonts w:ascii="Comic Sans MS" w:hAnsi="Comic Sans MS"/>
          <w:i/>
          <w:sz w:val="16"/>
          <w:szCs w:val="16"/>
        </w:rPr>
        <w:t>Θεωρία</w:t>
      </w:r>
      <w:r w:rsidRPr="005B3CA9">
        <w:rPr>
          <w:rFonts w:ascii="Comic Sans MS" w:hAnsi="Comic Sans MS"/>
          <w:i/>
          <w:sz w:val="16"/>
          <w:szCs w:val="16"/>
          <w:lang w:val="en-US"/>
        </w:rPr>
        <w:t xml:space="preserve"> </w:t>
      </w:r>
      <w:r w:rsidRPr="005B3CA9">
        <w:rPr>
          <w:rFonts w:ascii="Comic Sans MS" w:hAnsi="Comic Sans MS"/>
          <w:i/>
          <w:sz w:val="16"/>
          <w:szCs w:val="16"/>
        </w:rPr>
        <w:t>της</w:t>
      </w:r>
      <w:r w:rsidRPr="005B3CA9">
        <w:rPr>
          <w:rFonts w:ascii="Comic Sans MS" w:hAnsi="Comic Sans MS"/>
          <w:i/>
          <w:sz w:val="16"/>
          <w:szCs w:val="16"/>
          <w:lang w:val="en-US"/>
        </w:rPr>
        <w:t xml:space="preserve"> </w:t>
      </w:r>
      <w:r w:rsidRPr="005B3CA9">
        <w:rPr>
          <w:rFonts w:ascii="Comic Sans MS" w:hAnsi="Comic Sans MS"/>
          <w:i/>
          <w:sz w:val="16"/>
          <w:szCs w:val="16"/>
        </w:rPr>
        <w:t>Δικαιοσύνης</w:t>
      </w:r>
      <w:r w:rsidRPr="005B3CA9">
        <w:rPr>
          <w:rFonts w:ascii="Comic Sans MS" w:hAnsi="Comic Sans MS"/>
          <w:sz w:val="16"/>
          <w:szCs w:val="16"/>
          <w:lang w:val="en-US"/>
        </w:rPr>
        <w:t xml:space="preserve">. </w:t>
      </w:r>
      <w:r w:rsidRPr="005B3CA9">
        <w:rPr>
          <w:rFonts w:ascii="Comic Sans MS" w:hAnsi="Comic Sans MS"/>
          <w:sz w:val="16"/>
          <w:szCs w:val="16"/>
        </w:rPr>
        <w:t>Αθήνα</w:t>
      </w:r>
      <w:r w:rsidRPr="000462D1">
        <w:rPr>
          <w:rFonts w:ascii="Comic Sans MS" w:hAnsi="Comic Sans MS"/>
          <w:sz w:val="16"/>
          <w:szCs w:val="16"/>
        </w:rPr>
        <w:t xml:space="preserve">: </w:t>
      </w:r>
      <w:r w:rsidRPr="005B3CA9">
        <w:rPr>
          <w:rFonts w:ascii="Comic Sans MS" w:hAnsi="Comic Sans MS"/>
          <w:sz w:val="16"/>
          <w:szCs w:val="16"/>
        </w:rPr>
        <w:t>Πόλις</w:t>
      </w:r>
      <w:r w:rsidRPr="000462D1">
        <w:rPr>
          <w:rFonts w:ascii="Comic Sans MS" w:hAnsi="Comic Sans MS"/>
          <w:sz w:val="16"/>
          <w:szCs w:val="16"/>
        </w:rPr>
        <w:t xml:space="preserve">, </w:t>
      </w:r>
      <w:r w:rsidRPr="005B3CA9">
        <w:rPr>
          <w:rFonts w:ascii="Comic Sans MS" w:hAnsi="Comic Sans MS"/>
          <w:sz w:val="16"/>
          <w:szCs w:val="16"/>
        </w:rPr>
        <w:t>σελ</w:t>
      </w:r>
      <w:r w:rsidRPr="000462D1">
        <w:rPr>
          <w:rFonts w:ascii="Comic Sans MS" w:hAnsi="Comic Sans MS"/>
          <w:sz w:val="16"/>
          <w:szCs w:val="16"/>
        </w:rPr>
        <w:t>. 35.</w:t>
      </w:r>
    </w:p>
  </w:footnote>
  <w:footnote w:id="60">
    <w:p w:rsidR="000462D1" w:rsidRPr="001B3AFE" w:rsidRDefault="000462D1" w:rsidP="000462D1">
      <w:pPr>
        <w:pStyle w:val="ac"/>
        <w:spacing w:line="360" w:lineRule="auto"/>
        <w:jc w:val="both"/>
        <w:rPr>
          <w:rFonts w:ascii="Comic Sans MS" w:hAnsi="Comic Sans MS"/>
          <w:sz w:val="16"/>
          <w:szCs w:val="16"/>
        </w:rPr>
      </w:pPr>
      <w:r w:rsidRPr="005B3CA9">
        <w:rPr>
          <w:rStyle w:val="ad"/>
          <w:rFonts w:ascii="Comic Sans MS" w:hAnsi="Comic Sans MS"/>
          <w:sz w:val="16"/>
          <w:szCs w:val="16"/>
        </w:rPr>
        <w:footnoteRef/>
      </w:r>
      <w:r w:rsidRPr="000462D1">
        <w:rPr>
          <w:rFonts w:ascii="Comic Sans MS" w:hAnsi="Comic Sans MS"/>
          <w:sz w:val="16"/>
          <w:szCs w:val="16"/>
        </w:rPr>
        <w:t xml:space="preserve"> </w:t>
      </w:r>
      <w:r w:rsidRPr="005B3CA9">
        <w:rPr>
          <w:rFonts w:ascii="Comic Sans MS" w:hAnsi="Comic Sans MS"/>
          <w:sz w:val="16"/>
          <w:szCs w:val="16"/>
        </w:rPr>
        <w:t>Λυπουρ</w:t>
      </w:r>
      <w:r w:rsidRPr="00AA2439">
        <w:rPr>
          <w:rFonts w:ascii="Comic Sans MS" w:hAnsi="Comic Sans MS"/>
          <w:sz w:val="16"/>
          <w:szCs w:val="16"/>
        </w:rPr>
        <w:t>λής</w:t>
      </w:r>
      <w:r w:rsidRPr="000462D1">
        <w:rPr>
          <w:rFonts w:ascii="Comic Sans MS" w:hAnsi="Comic Sans MS"/>
          <w:sz w:val="16"/>
          <w:szCs w:val="16"/>
        </w:rPr>
        <w:t xml:space="preserve"> </w:t>
      </w:r>
      <w:r w:rsidRPr="00AA2439">
        <w:rPr>
          <w:rFonts w:ascii="Comic Sans MS" w:hAnsi="Comic Sans MS"/>
          <w:sz w:val="16"/>
          <w:szCs w:val="16"/>
        </w:rPr>
        <w:t>Δ</w:t>
      </w:r>
      <w:r w:rsidRPr="000462D1">
        <w:rPr>
          <w:rFonts w:ascii="Comic Sans MS" w:hAnsi="Comic Sans MS"/>
          <w:sz w:val="16"/>
          <w:szCs w:val="16"/>
        </w:rPr>
        <w:t xml:space="preserve">. </w:t>
      </w:r>
      <w:r w:rsidRPr="00F6639B">
        <w:rPr>
          <w:rFonts w:ascii="Comic Sans MS" w:hAnsi="Comic Sans MS"/>
          <w:i/>
          <w:sz w:val="16"/>
          <w:szCs w:val="16"/>
        </w:rPr>
        <w:t>Αριστοτέλης</w:t>
      </w:r>
      <w:r w:rsidRPr="000462D1">
        <w:rPr>
          <w:rFonts w:ascii="Comic Sans MS" w:hAnsi="Comic Sans MS"/>
          <w:i/>
          <w:sz w:val="16"/>
          <w:szCs w:val="16"/>
        </w:rPr>
        <w:t xml:space="preserve">. </w:t>
      </w:r>
      <w:r w:rsidRPr="00F6639B">
        <w:rPr>
          <w:rFonts w:ascii="Comic Sans MS" w:hAnsi="Comic Sans MS"/>
          <w:i/>
          <w:sz w:val="16"/>
          <w:szCs w:val="16"/>
        </w:rPr>
        <w:t>Ηθικά</w:t>
      </w:r>
      <w:r w:rsidRPr="000462D1">
        <w:rPr>
          <w:rFonts w:ascii="Comic Sans MS" w:hAnsi="Comic Sans MS"/>
          <w:i/>
          <w:sz w:val="16"/>
          <w:szCs w:val="16"/>
        </w:rPr>
        <w:t xml:space="preserve"> </w:t>
      </w:r>
      <w:r w:rsidRPr="00F6639B">
        <w:rPr>
          <w:rFonts w:ascii="Comic Sans MS" w:hAnsi="Comic Sans MS"/>
          <w:i/>
          <w:sz w:val="16"/>
          <w:szCs w:val="16"/>
        </w:rPr>
        <w:t>Νικομάχεια</w:t>
      </w:r>
      <w:r w:rsidRPr="000462D1">
        <w:rPr>
          <w:rFonts w:ascii="Comic Sans MS" w:hAnsi="Comic Sans MS"/>
          <w:sz w:val="16"/>
          <w:szCs w:val="16"/>
        </w:rPr>
        <w:t xml:space="preserve">. </w:t>
      </w:r>
      <w:r>
        <w:rPr>
          <w:rFonts w:ascii="Comic Sans MS" w:hAnsi="Comic Sans MS"/>
          <w:sz w:val="16"/>
          <w:szCs w:val="16"/>
        </w:rPr>
        <w:t>Θεσσαλονίκη</w:t>
      </w:r>
      <w:r w:rsidRPr="00AA2439">
        <w:rPr>
          <w:rFonts w:ascii="Comic Sans MS" w:hAnsi="Comic Sans MS"/>
          <w:sz w:val="16"/>
          <w:szCs w:val="16"/>
        </w:rPr>
        <w:t>: Ζήτρος,  τομ. 2, 1129</w:t>
      </w:r>
      <w:r w:rsidRPr="00AA2439">
        <w:rPr>
          <w:rFonts w:ascii="Comic Sans MS" w:hAnsi="Comic Sans MS"/>
          <w:sz w:val="16"/>
          <w:szCs w:val="16"/>
          <w:lang w:val="en-US"/>
        </w:rPr>
        <w:t>b</w:t>
      </w:r>
      <w:r w:rsidRPr="00AA2439">
        <w:rPr>
          <w:rFonts w:ascii="Comic Sans MS" w:hAnsi="Comic Sans MS"/>
          <w:sz w:val="16"/>
          <w:szCs w:val="16"/>
        </w:rPr>
        <w:t>–1130</w:t>
      </w:r>
      <w:r w:rsidRPr="00AA2439">
        <w:rPr>
          <w:rFonts w:ascii="Comic Sans MS" w:hAnsi="Comic Sans MS"/>
          <w:sz w:val="16"/>
          <w:szCs w:val="16"/>
          <w:lang w:val="en-US"/>
        </w:rPr>
        <w:t>b</w:t>
      </w:r>
      <w:r w:rsidRPr="00AA2439">
        <w:rPr>
          <w:rFonts w:ascii="Comic Sans MS" w:hAnsi="Comic Sans MS"/>
          <w:sz w:val="16"/>
          <w:szCs w:val="16"/>
        </w:rPr>
        <w:t>5, σελ. 22-25.</w:t>
      </w:r>
    </w:p>
  </w:footnote>
  <w:footnote w:id="61">
    <w:p w:rsidR="000462D1" w:rsidRPr="00B22CBC" w:rsidRDefault="000462D1" w:rsidP="000462D1">
      <w:pPr>
        <w:pStyle w:val="ac"/>
        <w:spacing w:line="360" w:lineRule="auto"/>
        <w:jc w:val="both"/>
        <w:rPr>
          <w:rFonts w:ascii="Comic Sans MS" w:hAnsi="Comic Sans MS"/>
          <w:sz w:val="16"/>
          <w:szCs w:val="16"/>
          <w:lang w:val="en-US"/>
        </w:rPr>
      </w:pPr>
      <w:r w:rsidRPr="00B22CBC">
        <w:rPr>
          <w:rStyle w:val="ad"/>
          <w:rFonts w:ascii="Comic Sans MS" w:hAnsi="Comic Sans MS"/>
          <w:sz w:val="16"/>
          <w:szCs w:val="16"/>
        </w:rPr>
        <w:footnoteRef/>
      </w:r>
      <w:r w:rsidRPr="00B22CBC">
        <w:rPr>
          <w:rFonts w:ascii="Comic Sans MS" w:hAnsi="Comic Sans MS"/>
          <w:sz w:val="16"/>
          <w:szCs w:val="16"/>
          <w:lang w:val="en-GB"/>
        </w:rPr>
        <w:t xml:space="preserve"> </w:t>
      </w:r>
      <w:r w:rsidRPr="00B22CBC">
        <w:rPr>
          <w:rFonts w:ascii="Comic Sans MS" w:hAnsi="Comic Sans MS"/>
          <w:sz w:val="16"/>
          <w:szCs w:val="16"/>
          <w:lang w:val="en-US"/>
        </w:rPr>
        <w:t xml:space="preserve">Frankena WK (1963). </w:t>
      </w:r>
      <w:r w:rsidRPr="00596B6E">
        <w:rPr>
          <w:rFonts w:ascii="Comic Sans MS" w:hAnsi="Comic Sans MS"/>
          <w:i/>
          <w:sz w:val="16"/>
          <w:szCs w:val="16"/>
          <w:lang w:val="en-US"/>
        </w:rPr>
        <w:t>Ethics</w:t>
      </w:r>
      <w:r w:rsidRPr="00B22CBC">
        <w:rPr>
          <w:rFonts w:ascii="Comic Sans MS" w:hAnsi="Comic Sans MS"/>
          <w:sz w:val="16"/>
          <w:szCs w:val="16"/>
          <w:lang w:val="en-US"/>
        </w:rPr>
        <w:t xml:space="preserve">. </w:t>
      </w:r>
      <w:smartTag w:uri="urn:schemas-microsoft-com:office:smarttags" w:element="place">
        <w:smartTag w:uri="urn:schemas-microsoft-com:office:smarttags" w:element="City">
          <w:r w:rsidRPr="00B22CBC">
            <w:rPr>
              <w:rFonts w:ascii="Comic Sans MS" w:hAnsi="Comic Sans MS"/>
              <w:sz w:val="16"/>
              <w:szCs w:val="16"/>
              <w:lang w:val="en-US"/>
            </w:rPr>
            <w:t>Engelwood Cliffs</w:t>
          </w:r>
        </w:smartTag>
        <w:r w:rsidRPr="00B22CBC">
          <w:rPr>
            <w:rFonts w:ascii="Comic Sans MS" w:hAnsi="Comic Sans MS"/>
            <w:sz w:val="16"/>
            <w:szCs w:val="16"/>
            <w:lang w:val="en-US"/>
          </w:rPr>
          <w:t xml:space="preserve">, </w:t>
        </w:r>
        <w:smartTag w:uri="urn:schemas-microsoft-com:office:smarttags" w:element="State">
          <w:r w:rsidRPr="00B22CBC">
            <w:rPr>
              <w:rFonts w:ascii="Comic Sans MS" w:hAnsi="Comic Sans MS"/>
              <w:sz w:val="16"/>
              <w:szCs w:val="16"/>
              <w:lang w:val="en-US"/>
            </w:rPr>
            <w:t>NJ</w:t>
          </w:r>
        </w:smartTag>
      </w:smartTag>
      <w:r>
        <w:rPr>
          <w:rFonts w:ascii="Comic Sans MS" w:hAnsi="Comic Sans MS"/>
          <w:sz w:val="16"/>
          <w:szCs w:val="16"/>
          <w:lang w:val="en-US"/>
        </w:rPr>
        <w:t>: Prentice Hall Inc, pp</w:t>
      </w:r>
      <w:r w:rsidRPr="00B22CBC">
        <w:rPr>
          <w:rFonts w:ascii="Comic Sans MS" w:hAnsi="Comic Sans MS"/>
          <w:sz w:val="16"/>
          <w:szCs w:val="16"/>
          <w:lang w:val="en-US"/>
        </w:rPr>
        <w:t xml:space="preserve"> 13.</w:t>
      </w:r>
    </w:p>
  </w:footnote>
  <w:footnote w:id="62">
    <w:p w:rsidR="000462D1" w:rsidRPr="000462D1" w:rsidRDefault="000462D1" w:rsidP="000462D1">
      <w:pPr>
        <w:pStyle w:val="ac"/>
        <w:spacing w:line="360" w:lineRule="auto"/>
        <w:jc w:val="both"/>
        <w:rPr>
          <w:rFonts w:ascii="Comic Sans MS" w:hAnsi="Comic Sans MS"/>
          <w:sz w:val="16"/>
          <w:szCs w:val="16"/>
        </w:rPr>
      </w:pPr>
      <w:r w:rsidRPr="00B22CBC">
        <w:rPr>
          <w:rStyle w:val="ad"/>
          <w:rFonts w:ascii="Comic Sans MS" w:hAnsi="Comic Sans MS"/>
          <w:sz w:val="16"/>
          <w:szCs w:val="16"/>
        </w:rPr>
        <w:footnoteRef/>
      </w:r>
      <w:r w:rsidRPr="00B22CBC">
        <w:rPr>
          <w:rFonts w:ascii="Comic Sans MS" w:hAnsi="Comic Sans MS"/>
          <w:sz w:val="16"/>
          <w:szCs w:val="16"/>
        </w:rPr>
        <w:t xml:space="preserve"> Προϋπόθεση για την επίτευξη αυτή, υποστηρίζει ο Ρωλς, είναι να αποδοθεί στην κοινωνία ως σύνολο η αρχή της ορθολογικότητας, που διέπει τις</w:t>
      </w:r>
      <w:r>
        <w:rPr>
          <w:rFonts w:ascii="Comic Sans MS" w:hAnsi="Comic Sans MS"/>
          <w:sz w:val="16"/>
          <w:szCs w:val="16"/>
        </w:rPr>
        <w:t xml:space="preserve"> επιλογές ενός και μόνο ατόμου </w:t>
      </w:r>
      <w:r w:rsidRPr="0085170E">
        <w:rPr>
          <w:rFonts w:ascii="Comic Sans MS" w:hAnsi="Comic Sans MS"/>
          <w:sz w:val="16"/>
          <w:szCs w:val="16"/>
        </w:rPr>
        <w:t>[</w:t>
      </w:r>
      <w:r w:rsidRPr="00B22CBC">
        <w:rPr>
          <w:rFonts w:ascii="Comic Sans MS" w:hAnsi="Comic Sans MS"/>
          <w:sz w:val="16"/>
          <w:szCs w:val="16"/>
        </w:rPr>
        <w:t xml:space="preserve">Ρωλς Τ (2001). </w:t>
      </w:r>
      <w:r w:rsidRPr="00B22CBC">
        <w:rPr>
          <w:rFonts w:ascii="Comic Sans MS" w:hAnsi="Comic Sans MS"/>
          <w:i/>
          <w:sz w:val="16"/>
          <w:szCs w:val="16"/>
        </w:rPr>
        <w:t>Θεωρία της Δικαιοσύνης</w:t>
      </w:r>
      <w:r w:rsidRPr="00B22CBC">
        <w:rPr>
          <w:rFonts w:ascii="Comic Sans MS" w:hAnsi="Comic Sans MS"/>
          <w:sz w:val="16"/>
          <w:szCs w:val="16"/>
        </w:rPr>
        <w:t>. Αθήνα: Πόλις, σελ. 54.</w:t>
      </w:r>
    </w:p>
  </w:footnote>
  <w:footnote w:id="63">
    <w:p w:rsidR="000462D1" w:rsidRPr="000462D1" w:rsidRDefault="000462D1" w:rsidP="000462D1">
      <w:pPr>
        <w:pStyle w:val="ac"/>
        <w:spacing w:line="360" w:lineRule="auto"/>
        <w:jc w:val="both"/>
        <w:rPr>
          <w:rFonts w:ascii="Comic Sans MS" w:hAnsi="Comic Sans MS"/>
          <w:sz w:val="16"/>
          <w:szCs w:val="16"/>
        </w:rPr>
      </w:pPr>
      <w:r w:rsidRPr="00B22CBC">
        <w:rPr>
          <w:rStyle w:val="ad"/>
          <w:rFonts w:ascii="Comic Sans MS" w:hAnsi="Comic Sans MS"/>
          <w:sz w:val="16"/>
          <w:szCs w:val="16"/>
        </w:rPr>
        <w:footnoteRef/>
      </w:r>
      <w:r w:rsidRPr="00B22CBC">
        <w:rPr>
          <w:rFonts w:ascii="Comic Sans MS" w:hAnsi="Comic Sans MS"/>
          <w:sz w:val="16"/>
          <w:szCs w:val="16"/>
        </w:rPr>
        <w:t xml:space="preserve"> Ρωλς Τ (2001). </w:t>
      </w:r>
      <w:r w:rsidRPr="00B22CBC">
        <w:rPr>
          <w:rFonts w:ascii="Comic Sans MS" w:hAnsi="Comic Sans MS"/>
          <w:i/>
          <w:sz w:val="16"/>
          <w:szCs w:val="16"/>
        </w:rPr>
        <w:t>Θεωρία της Δικαιοσύνης</w:t>
      </w:r>
      <w:r w:rsidRPr="00B22CBC">
        <w:rPr>
          <w:rFonts w:ascii="Comic Sans MS" w:hAnsi="Comic Sans MS"/>
          <w:sz w:val="16"/>
          <w:szCs w:val="16"/>
        </w:rPr>
        <w:t>. Αθήνα: Πόλις, σελ. 92.</w:t>
      </w:r>
    </w:p>
  </w:footnote>
  <w:footnote w:id="64">
    <w:p w:rsidR="000462D1" w:rsidRPr="000462D1" w:rsidRDefault="000462D1" w:rsidP="000462D1">
      <w:pPr>
        <w:pStyle w:val="ac"/>
        <w:spacing w:line="360" w:lineRule="auto"/>
        <w:jc w:val="both"/>
        <w:rPr>
          <w:rFonts w:ascii="Comic Sans MS" w:hAnsi="Comic Sans MS"/>
          <w:sz w:val="16"/>
          <w:szCs w:val="16"/>
        </w:rPr>
      </w:pPr>
      <w:r w:rsidRPr="00B22CBC">
        <w:rPr>
          <w:rStyle w:val="ad"/>
          <w:rFonts w:ascii="Comic Sans MS" w:hAnsi="Comic Sans MS"/>
          <w:sz w:val="16"/>
          <w:szCs w:val="16"/>
        </w:rPr>
        <w:footnoteRef/>
      </w:r>
      <w:r w:rsidRPr="00B22CBC">
        <w:rPr>
          <w:rFonts w:ascii="Comic Sans MS" w:hAnsi="Comic Sans MS"/>
          <w:sz w:val="16"/>
          <w:szCs w:val="16"/>
        </w:rPr>
        <w:t xml:space="preserve"> Ρωλς Τ (2001). </w:t>
      </w:r>
      <w:r w:rsidRPr="00B22CBC">
        <w:rPr>
          <w:rFonts w:ascii="Comic Sans MS" w:hAnsi="Comic Sans MS"/>
          <w:i/>
          <w:sz w:val="16"/>
          <w:szCs w:val="16"/>
        </w:rPr>
        <w:t>Θεωρία της Δικαιοσύνης</w:t>
      </w:r>
      <w:r w:rsidRPr="00B22CBC">
        <w:rPr>
          <w:rFonts w:ascii="Comic Sans MS" w:hAnsi="Comic Sans MS"/>
          <w:sz w:val="16"/>
          <w:szCs w:val="16"/>
        </w:rPr>
        <w:t>. Αθήνα: Πόλις, σελ. 107-112.</w:t>
      </w:r>
    </w:p>
  </w:footnote>
  <w:footnote w:id="65">
    <w:p w:rsidR="000462D1" w:rsidRPr="00596B6E" w:rsidRDefault="000462D1" w:rsidP="000462D1">
      <w:pPr>
        <w:pStyle w:val="ac"/>
        <w:spacing w:line="360" w:lineRule="auto"/>
        <w:jc w:val="both"/>
        <w:rPr>
          <w:rFonts w:ascii="Comic Sans MS" w:hAnsi="Comic Sans MS"/>
          <w:sz w:val="16"/>
          <w:szCs w:val="16"/>
          <w:lang w:val="en-US"/>
        </w:rPr>
      </w:pPr>
      <w:r w:rsidRPr="00596B6E">
        <w:rPr>
          <w:rStyle w:val="ad"/>
          <w:rFonts w:ascii="Comic Sans MS" w:hAnsi="Comic Sans MS"/>
          <w:sz w:val="16"/>
          <w:szCs w:val="16"/>
        </w:rPr>
        <w:footnoteRef/>
      </w:r>
      <w:r w:rsidRPr="00596B6E">
        <w:rPr>
          <w:rFonts w:ascii="Comic Sans MS" w:hAnsi="Comic Sans MS"/>
          <w:sz w:val="16"/>
          <w:szCs w:val="16"/>
        </w:rPr>
        <w:t xml:space="preserve"> Ρωλς Τ (2001). </w:t>
      </w:r>
      <w:r w:rsidRPr="00596B6E">
        <w:rPr>
          <w:rFonts w:ascii="Comic Sans MS" w:hAnsi="Comic Sans MS"/>
          <w:i/>
          <w:sz w:val="16"/>
          <w:szCs w:val="16"/>
        </w:rPr>
        <w:t>Θεωρία της Δικαιοσύνης</w:t>
      </w:r>
      <w:r w:rsidRPr="00596B6E">
        <w:rPr>
          <w:rFonts w:ascii="Comic Sans MS" w:hAnsi="Comic Sans MS"/>
          <w:sz w:val="16"/>
          <w:szCs w:val="16"/>
        </w:rPr>
        <w:t>. Αθήνα</w:t>
      </w:r>
      <w:r w:rsidRPr="000462D1">
        <w:rPr>
          <w:rFonts w:ascii="Comic Sans MS" w:hAnsi="Comic Sans MS"/>
          <w:sz w:val="16"/>
          <w:szCs w:val="16"/>
          <w:lang w:val="en-US"/>
        </w:rPr>
        <w:t xml:space="preserve">: </w:t>
      </w:r>
      <w:r w:rsidRPr="00596B6E">
        <w:rPr>
          <w:rFonts w:ascii="Comic Sans MS" w:hAnsi="Comic Sans MS"/>
          <w:sz w:val="16"/>
          <w:szCs w:val="16"/>
        </w:rPr>
        <w:t>Πόλις</w:t>
      </w:r>
      <w:r w:rsidRPr="000462D1">
        <w:rPr>
          <w:rFonts w:ascii="Comic Sans MS" w:hAnsi="Comic Sans MS"/>
          <w:sz w:val="16"/>
          <w:szCs w:val="16"/>
          <w:lang w:val="en-US"/>
        </w:rPr>
        <w:t xml:space="preserve">, </w:t>
      </w:r>
      <w:r w:rsidRPr="00596B6E">
        <w:rPr>
          <w:rFonts w:ascii="Comic Sans MS" w:hAnsi="Comic Sans MS"/>
          <w:sz w:val="16"/>
          <w:szCs w:val="16"/>
        </w:rPr>
        <w:t>σελ</w:t>
      </w:r>
      <w:r w:rsidRPr="000462D1">
        <w:rPr>
          <w:rFonts w:ascii="Comic Sans MS" w:hAnsi="Comic Sans MS"/>
          <w:sz w:val="16"/>
          <w:szCs w:val="16"/>
          <w:lang w:val="en-US"/>
        </w:rPr>
        <w:t>. 116-122.</w:t>
      </w:r>
    </w:p>
  </w:footnote>
  <w:footnote w:id="66">
    <w:p w:rsidR="000462D1" w:rsidRPr="00596B6E" w:rsidRDefault="000462D1" w:rsidP="000462D1">
      <w:pPr>
        <w:pStyle w:val="ac"/>
        <w:spacing w:line="360" w:lineRule="auto"/>
        <w:jc w:val="both"/>
        <w:rPr>
          <w:rFonts w:ascii="Comic Sans MS" w:hAnsi="Comic Sans MS"/>
          <w:b/>
          <w:sz w:val="16"/>
          <w:szCs w:val="16"/>
          <w:lang w:val="en-GB"/>
        </w:rPr>
      </w:pPr>
      <w:r w:rsidRPr="00596B6E">
        <w:rPr>
          <w:rStyle w:val="ad"/>
          <w:rFonts w:ascii="Comic Sans MS" w:hAnsi="Comic Sans MS"/>
          <w:sz w:val="16"/>
          <w:szCs w:val="16"/>
        </w:rPr>
        <w:footnoteRef/>
      </w:r>
      <w:r w:rsidRPr="00596B6E">
        <w:rPr>
          <w:rFonts w:ascii="Comic Sans MS" w:hAnsi="Comic Sans MS"/>
          <w:sz w:val="16"/>
          <w:szCs w:val="16"/>
          <w:lang w:val="en-US"/>
        </w:rPr>
        <w:t xml:space="preserve"> United Nations (1948). </w:t>
      </w:r>
      <w:r w:rsidRPr="00596B6E">
        <w:rPr>
          <w:rFonts w:ascii="Comic Sans MS" w:hAnsi="Comic Sans MS"/>
          <w:i/>
          <w:sz w:val="16"/>
          <w:szCs w:val="16"/>
          <w:lang w:val="en-US"/>
        </w:rPr>
        <w:t>Universal</w:t>
      </w:r>
      <w:r w:rsidRPr="00596B6E">
        <w:rPr>
          <w:rFonts w:ascii="Comic Sans MS" w:hAnsi="Comic Sans MS"/>
          <w:i/>
          <w:sz w:val="16"/>
          <w:szCs w:val="16"/>
          <w:lang w:val="en-GB"/>
        </w:rPr>
        <w:t xml:space="preserve"> </w:t>
      </w:r>
      <w:r w:rsidRPr="00596B6E">
        <w:rPr>
          <w:rFonts w:ascii="Comic Sans MS" w:hAnsi="Comic Sans MS"/>
          <w:i/>
          <w:sz w:val="16"/>
          <w:szCs w:val="16"/>
          <w:lang w:val="en-US"/>
        </w:rPr>
        <w:t>Declaration</w:t>
      </w:r>
      <w:r w:rsidRPr="00596B6E">
        <w:rPr>
          <w:rFonts w:ascii="Comic Sans MS" w:hAnsi="Comic Sans MS"/>
          <w:i/>
          <w:sz w:val="16"/>
          <w:szCs w:val="16"/>
          <w:lang w:val="en-GB"/>
        </w:rPr>
        <w:t xml:space="preserve"> </w:t>
      </w:r>
      <w:r w:rsidRPr="00596B6E">
        <w:rPr>
          <w:rFonts w:ascii="Comic Sans MS" w:hAnsi="Comic Sans MS"/>
          <w:i/>
          <w:sz w:val="16"/>
          <w:szCs w:val="16"/>
          <w:lang w:val="en-US"/>
        </w:rPr>
        <w:t>for</w:t>
      </w:r>
      <w:r w:rsidRPr="00596B6E">
        <w:rPr>
          <w:rFonts w:ascii="Comic Sans MS" w:hAnsi="Comic Sans MS"/>
          <w:i/>
          <w:sz w:val="16"/>
          <w:szCs w:val="16"/>
          <w:lang w:val="en-GB"/>
        </w:rPr>
        <w:t xml:space="preserve"> </w:t>
      </w:r>
      <w:r w:rsidRPr="00596B6E">
        <w:rPr>
          <w:rFonts w:ascii="Comic Sans MS" w:hAnsi="Comic Sans MS"/>
          <w:i/>
          <w:sz w:val="16"/>
          <w:szCs w:val="16"/>
          <w:lang w:val="en-US"/>
        </w:rPr>
        <w:t>Human</w:t>
      </w:r>
      <w:r w:rsidRPr="00596B6E">
        <w:rPr>
          <w:rFonts w:ascii="Comic Sans MS" w:hAnsi="Comic Sans MS"/>
          <w:i/>
          <w:sz w:val="16"/>
          <w:szCs w:val="16"/>
          <w:lang w:val="en-GB"/>
        </w:rPr>
        <w:t xml:space="preserve"> </w:t>
      </w:r>
      <w:r w:rsidRPr="00596B6E">
        <w:rPr>
          <w:rFonts w:ascii="Comic Sans MS" w:hAnsi="Comic Sans MS"/>
          <w:i/>
          <w:sz w:val="16"/>
          <w:szCs w:val="16"/>
          <w:lang w:val="en-US"/>
        </w:rPr>
        <w:t>Rights</w:t>
      </w:r>
      <w:r w:rsidRPr="00596B6E">
        <w:rPr>
          <w:rFonts w:ascii="Comic Sans MS" w:hAnsi="Comic Sans MS"/>
          <w:sz w:val="16"/>
          <w:szCs w:val="16"/>
          <w:lang w:val="en-GB"/>
        </w:rPr>
        <w:t xml:space="preserve">, </w:t>
      </w:r>
      <w:r w:rsidRPr="00596B6E">
        <w:rPr>
          <w:rFonts w:ascii="Comic Sans MS" w:hAnsi="Comic Sans MS"/>
          <w:sz w:val="16"/>
          <w:szCs w:val="16"/>
        </w:rPr>
        <w:t>άρθρο</w:t>
      </w:r>
      <w:r w:rsidRPr="00596B6E">
        <w:rPr>
          <w:rFonts w:ascii="Comic Sans MS" w:hAnsi="Comic Sans MS"/>
          <w:sz w:val="16"/>
          <w:szCs w:val="16"/>
          <w:lang w:val="en-GB"/>
        </w:rPr>
        <w:t xml:space="preserve"> 25 </w:t>
      </w:r>
      <w:r w:rsidRPr="00596B6E">
        <w:rPr>
          <w:rFonts w:ascii="Comic Sans MS" w:hAnsi="Comic Sans MS"/>
          <w:sz w:val="16"/>
          <w:szCs w:val="16"/>
        </w:rPr>
        <w:t>παρ</w:t>
      </w:r>
      <w:r w:rsidRPr="00596B6E">
        <w:rPr>
          <w:rFonts w:ascii="Comic Sans MS" w:hAnsi="Comic Sans MS"/>
          <w:sz w:val="16"/>
          <w:szCs w:val="16"/>
          <w:lang w:val="en-GB"/>
        </w:rPr>
        <w:t xml:space="preserve">. 1 </w:t>
      </w:r>
      <w:r w:rsidRPr="00596B6E">
        <w:rPr>
          <w:rFonts w:ascii="Comic Sans MS" w:hAnsi="Comic Sans MS"/>
          <w:b/>
          <w:sz w:val="16"/>
          <w:szCs w:val="16"/>
          <w:lang w:val="en-GB"/>
        </w:rPr>
        <w:t>«</w:t>
      </w:r>
      <w:r w:rsidRPr="00596B6E">
        <w:rPr>
          <w:rStyle w:val="ab"/>
          <w:rFonts w:ascii="Comic Sans MS" w:hAnsi="Comic Sans MS"/>
          <w:b w:val="0"/>
          <w:sz w:val="16"/>
          <w:szCs w:val="16"/>
          <w:lang w:val="en-GB"/>
        </w:rPr>
        <w:t>Everyone has the right to a standard of living adequate for the health and well being of himself and of his family, including food, clothing, housing and medical care».</w:t>
      </w:r>
    </w:p>
  </w:footnote>
  <w:footnote w:id="67">
    <w:p w:rsidR="000462D1" w:rsidRPr="00E17BFB" w:rsidRDefault="000462D1" w:rsidP="000462D1">
      <w:pPr>
        <w:pStyle w:val="ac"/>
        <w:spacing w:line="360" w:lineRule="auto"/>
        <w:jc w:val="both"/>
        <w:rPr>
          <w:rFonts w:ascii="Comic Sans MS" w:hAnsi="Comic Sans MS"/>
          <w:sz w:val="16"/>
          <w:szCs w:val="16"/>
          <w:lang w:val="en-GB"/>
        </w:rPr>
      </w:pPr>
      <w:r w:rsidRPr="00596B6E">
        <w:rPr>
          <w:rStyle w:val="ad"/>
          <w:rFonts w:ascii="Comic Sans MS" w:hAnsi="Comic Sans MS"/>
          <w:sz w:val="16"/>
          <w:szCs w:val="16"/>
        </w:rPr>
        <w:footnoteRef/>
      </w:r>
      <w:r w:rsidRPr="00596B6E">
        <w:rPr>
          <w:rFonts w:ascii="Comic Sans MS" w:hAnsi="Comic Sans MS"/>
          <w:sz w:val="16"/>
          <w:szCs w:val="16"/>
          <w:lang w:val="en-GB"/>
        </w:rPr>
        <w:t xml:space="preserve"> </w:t>
      </w:r>
      <w:r w:rsidRPr="00596B6E">
        <w:rPr>
          <w:rFonts w:ascii="Comic Sans MS" w:eastAsia="Times New Roman" w:hAnsi="Comic Sans MS"/>
          <w:sz w:val="16"/>
          <w:szCs w:val="16"/>
          <w:lang w:val="en-US" w:eastAsia="el-GR"/>
        </w:rPr>
        <w:t xml:space="preserve">United Nations (1966). </w:t>
      </w:r>
      <w:r w:rsidRPr="00596B6E">
        <w:rPr>
          <w:rFonts w:ascii="Comic Sans MS" w:hAnsi="Comic Sans MS"/>
          <w:i/>
          <w:sz w:val="16"/>
          <w:szCs w:val="16"/>
          <w:lang w:val="en-US"/>
        </w:rPr>
        <w:t>International</w:t>
      </w:r>
      <w:r w:rsidRPr="00596B6E">
        <w:rPr>
          <w:rFonts w:ascii="Comic Sans MS" w:hAnsi="Comic Sans MS"/>
          <w:i/>
          <w:sz w:val="16"/>
          <w:szCs w:val="16"/>
          <w:lang w:val="en-GB"/>
        </w:rPr>
        <w:t xml:space="preserve"> Covenant on Economic, Social and Cultural Rights</w:t>
      </w:r>
      <w:r w:rsidRPr="00596B6E">
        <w:rPr>
          <w:rFonts w:ascii="Comic Sans MS" w:hAnsi="Comic Sans MS"/>
          <w:sz w:val="16"/>
          <w:szCs w:val="16"/>
          <w:lang w:val="en-GB"/>
        </w:rPr>
        <w:t xml:space="preserve">, </w:t>
      </w:r>
      <w:r w:rsidRPr="00596B6E">
        <w:rPr>
          <w:rFonts w:ascii="Comic Sans MS" w:hAnsi="Comic Sans MS"/>
          <w:sz w:val="16"/>
          <w:szCs w:val="16"/>
        </w:rPr>
        <w:t>άρθρο</w:t>
      </w:r>
      <w:r w:rsidRPr="00596B6E">
        <w:rPr>
          <w:rFonts w:ascii="Comic Sans MS" w:hAnsi="Comic Sans MS"/>
          <w:sz w:val="16"/>
          <w:szCs w:val="16"/>
          <w:lang w:val="en-GB"/>
        </w:rPr>
        <w:t xml:space="preserve"> 7: «</w:t>
      </w:r>
      <w:r w:rsidRPr="00596B6E">
        <w:rPr>
          <w:rFonts w:ascii="Comic Sans MS" w:hAnsi="Comic Sans MS"/>
          <w:sz w:val="16"/>
          <w:szCs w:val="16"/>
          <w:lang w:val="en-US"/>
        </w:rPr>
        <w:t>safe and healthy working</w:t>
      </w:r>
      <w:r w:rsidRPr="00E17BFB">
        <w:rPr>
          <w:rFonts w:ascii="Comic Sans MS" w:hAnsi="Comic Sans MS"/>
          <w:sz w:val="16"/>
          <w:szCs w:val="16"/>
          <w:lang w:val="en-US"/>
        </w:rPr>
        <w:t xml:space="preserve"> conditions</w:t>
      </w:r>
      <w:r w:rsidRPr="00E17BFB">
        <w:rPr>
          <w:rFonts w:ascii="Comic Sans MS" w:hAnsi="Comic Sans MS"/>
          <w:sz w:val="16"/>
          <w:szCs w:val="16"/>
          <w:lang w:val="en-GB"/>
        </w:rPr>
        <w:t>».</w:t>
      </w:r>
    </w:p>
  </w:footnote>
  <w:footnote w:id="68">
    <w:p w:rsidR="000462D1" w:rsidRPr="00CE63B5" w:rsidRDefault="000462D1" w:rsidP="000462D1">
      <w:pPr>
        <w:widowControl/>
        <w:suppressAutoHyphens w:val="0"/>
        <w:spacing w:line="360" w:lineRule="auto"/>
        <w:jc w:val="both"/>
        <w:rPr>
          <w:rFonts w:ascii="Comic Sans MS" w:eastAsia="Times New Roman" w:hAnsi="Comic Sans MS"/>
          <w:sz w:val="16"/>
          <w:szCs w:val="16"/>
          <w:lang w:val="en-GB" w:eastAsia="el-GR"/>
        </w:rPr>
      </w:pPr>
      <w:r w:rsidRPr="00CE63B5">
        <w:rPr>
          <w:rStyle w:val="ad"/>
          <w:rFonts w:ascii="Comic Sans MS" w:hAnsi="Comic Sans MS"/>
          <w:sz w:val="16"/>
          <w:szCs w:val="16"/>
        </w:rPr>
        <w:footnoteRef/>
      </w:r>
      <w:r w:rsidRPr="00CE63B5">
        <w:rPr>
          <w:rFonts w:ascii="Comic Sans MS" w:hAnsi="Comic Sans MS"/>
          <w:sz w:val="16"/>
          <w:szCs w:val="16"/>
          <w:lang w:val="en-GB"/>
        </w:rPr>
        <w:t xml:space="preserve"> </w:t>
      </w:r>
      <w:r w:rsidRPr="00CE63B5">
        <w:rPr>
          <w:rFonts w:ascii="Comic Sans MS" w:hAnsi="Comic Sans MS"/>
          <w:sz w:val="16"/>
          <w:szCs w:val="16"/>
          <w:lang w:val="en-US"/>
        </w:rPr>
        <w:t>United</w:t>
      </w:r>
      <w:r w:rsidRPr="00CE63B5">
        <w:rPr>
          <w:rFonts w:ascii="Comic Sans MS" w:hAnsi="Comic Sans MS"/>
          <w:sz w:val="16"/>
          <w:szCs w:val="16"/>
          <w:lang w:val="en-GB"/>
        </w:rPr>
        <w:t xml:space="preserve"> </w:t>
      </w:r>
      <w:r w:rsidRPr="00CE63B5">
        <w:rPr>
          <w:rFonts w:ascii="Comic Sans MS" w:hAnsi="Comic Sans MS"/>
          <w:sz w:val="16"/>
          <w:szCs w:val="16"/>
          <w:lang w:val="en-US"/>
        </w:rPr>
        <w:t>Nations (</w:t>
      </w:r>
      <w:r w:rsidRPr="00CE63B5">
        <w:rPr>
          <w:rFonts w:ascii="Comic Sans MS" w:hAnsi="Comic Sans MS"/>
          <w:sz w:val="16"/>
          <w:szCs w:val="16"/>
          <w:lang w:val="en-GB"/>
        </w:rPr>
        <w:t>1974</w:t>
      </w:r>
      <w:r w:rsidRPr="00CE63B5">
        <w:rPr>
          <w:rFonts w:ascii="Comic Sans MS" w:hAnsi="Comic Sans MS"/>
          <w:sz w:val="16"/>
          <w:szCs w:val="16"/>
          <w:lang w:val="en-US"/>
        </w:rPr>
        <w:t xml:space="preserve">). </w:t>
      </w:r>
      <w:r w:rsidRPr="00596B6E">
        <w:rPr>
          <w:rFonts w:ascii="Comic Sans MS" w:hAnsi="Comic Sans MS"/>
          <w:i/>
          <w:sz w:val="16"/>
          <w:szCs w:val="16"/>
          <w:lang w:val="en-US"/>
        </w:rPr>
        <w:t>Universal</w:t>
      </w:r>
      <w:r w:rsidRPr="00596B6E">
        <w:rPr>
          <w:rFonts w:ascii="Comic Sans MS" w:hAnsi="Comic Sans MS"/>
          <w:i/>
          <w:sz w:val="16"/>
          <w:szCs w:val="16"/>
          <w:lang w:val="en-GB"/>
        </w:rPr>
        <w:t xml:space="preserve"> </w:t>
      </w:r>
      <w:r w:rsidRPr="00596B6E">
        <w:rPr>
          <w:rFonts w:ascii="Comic Sans MS" w:hAnsi="Comic Sans MS"/>
          <w:i/>
          <w:sz w:val="16"/>
          <w:szCs w:val="16"/>
          <w:lang w:val="en-US"/>
        </w:rPr>
        <w:t>Declaration on the Eradication of Hunger and Malnutrition</w:t>
      </w:r>
      <w:r w:rsidRPr="00CE63B5">
        <w:rPr>
          <w:rFonts w:ascii="Comic Sans MS" w:hAnsi="Comic Sans MS"/>
          <w:sz w:val="16"/>
          <w:szCs w:val="16"/>
          <w:lang w:val="en-US"/>
        </w:rPr>
        <w:t xml:space="preserve">: </w:t>
      </w:r>
      <w:r w:rsidRPr="00CE63B5">
        <w:rPr>
          <w:rFonts w:ascii="Comic Sans MS" w:hAnsi="Comic Sans MS"/>
          <w:sz w:val="16"/>
          <w:szCs w:val="16"/>
          <w:lang w:val="en-GB"/>
        </w:rPr>
        <w:t>«Every man, woman and child has the inalienable right to be free from hunger and malnutrition in order to develop fully and maintain their physical and mental faculties»</w:t>
      </w:r>
    </w:p>
    <w:p w:rsidR="000462D1" w:rsidRPr="00CE63B5" w:rsidRDefault="000462D1" w:rsidP="000462D1">
      <w:pPr>
        <w:pStyle w:val="ac"/>
        <w:spacing w:line="360" w:lineRule="auto"/>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36ED"/>
    <w:multiLevelType w:val="hybridMultilevel"/>
    <w:tmpl w:val="DBBE8E3C"/>
    <w:lvl w:ilvl="0" w:tplc="0AD01A70">
      <w:start w:val="1"/>
      <w:numFmt w:val="bullet"/>
      <w:lvlText w:val="•"/>
      <w:lvlJc w:val="left"/>
      <w:pPr>
        <w:tabs>
          <w:tab w:val="num" w:pos="720"/>
        </w:tabs>
        <w:ind w:left="720" w:hanging="360"/>
      </w:pPr>
      <w:rPr>
        <w:rFonts w:ascii="Tahoma" w:hAnsi="Tahoma" w:hint="default"/>
      </w:rPr>
    </w:lvl>
    <w:lvl w:ilvl="1" w:tplc="AE92C5B4" w:tentative="1">
      <w:start w:val="1"/>
      <w:numFmt w:val="bullet"/>
      <w:lvlText w:val="•"/>
      <w:lvlJc w:val="left"/>
      <w:pPr>
        <w:tabs>
          <w:tab w:val="num" w:pos="1440"/>
        </w:tabs>
        <w:ind w:left="1440" w:hanging="360"/>
      </w:pPr>
      <w:rPr>
        <w:rFonts w:ascii="Tahoma" w:hAnsi="Tahoma" w:hint="default"/>
      </w:rPr>
    </w:lvl>
    <w:lvl w:ilvl="2" w:tplc="3202EFE8" w:tentative="1">
      <w:start w:val="1"/>
      <w:numFmt w:val="bullet"/>
      <w:lvlText w:val="•"/>
      <w:lvlJc w:val="left"/>
      <w:pPr>
        <w:tabs>
          <w:tab w:val="num" w:pos="2160"/>
        </w:tabs>
        <w:ind w:left="2160" w:hanging="360"/>
      </w:pPr>
      <w:rPr>
        <w:rFonts w:ascii="Tahoma" w:hAnsi="Tahoma" w:hint="default"/>
      </w:rPr>
    </w:lvl>
    <w:lvl w:ilvl="3" w:tplc="5E8476B0" w:tentative="1">
      <w:start w:val="1"/>
      <w:numFmt w:val="bullet"/>
      <w:lvlText w:val="•"/>
      <w:lvlJc w:val="left"/>
      <w:pPr>
        <w:tabs>
          <w:tab w:val="num" w:pos="2880"/>
        </w:tabs>
        <w:ind w:left="2880" w:hanging="360"/>
      </w:pPr>
      <w:rPr>
        <w:rFonts w:ascii="Tahoma" w:hAnsi="Tahoma" w:hint="default"/>
      </w:rPr>
    </w:lvl>
    <w:lvl w:ilvl="4" w:tplc="CF4409AA" w:tentative="1">
      <w:start w:val="1"/>
      <w:numFmt w:val="bullet"/>
      <w:lvlText w:val="•"/>
      <w:lvlJc w:val="left"/>
      <w:pPr>
        <w:tabs>
          <w:tab w:val="num" w:pos="3600"/>
        </w:tabs>
        <w:ind w:left="3600" w:hanging="360"/>
      </w:pPr>
      <w:rPr>
        <w:rFonts w:ascii="Tahoma" w:hAnsi="Tahoma" w:hint="default"/>
      </w:rPr>
    </w:lvl>
    <w:lvl w:ilvl="5" w:tplc="436E32D4" w:tentative="1">
      <w:start w:val="1"/>
      <w:numFmt w:val="bullet"/>
      <w:lvlText w:val="•"/>
      <w:lvlJc w:val="left"/>
      <w:pPr>
        <w:tabs>
          <w:tab w:val="num" w:pos="4320"/>
        </w:tabs>
        <w:ind w:left="4320" w:hanging="360"/>
      </w:pPr>
      <w:rPr>
        <w:rFonts w:ascii="Tahoma" w:hAnsi="Tahoma" w:hint="default"/>
      </w:rPr>
    </w:lvl>
    <w:lvl w:ilvl="6" w:tplc="48AA1C4E" w:tentative="1">
      <w:start w:val="1"/>
      <w:numFmt w:val="bullet"/>
      <w:lvlText w:val="•"/>
      <w:lvlJc w:val="left"/>
      <w:pPr>
        <w:tabs>
          <w:tab w:val="num" w:pos="5040"/>
        </w:tabs>
        <w:ind w:left="5040" w:hanging="360"/>
      </w:pPr>
      <w:rPr>
        <w:rFonts w:ascii="Tahoma" w:hAnsi="Tahoma" w:hint="default"/>
      </w:rPr>
    </w:lvl>
    <w:lvl w:ilvl="7" w:tplc="45CADA2A" w:tentative="1">
      <w:start w:val="1"/>
      <w:numFmt w:val="bullet"/>
      <w:lvlText w:val="•"/>
      <w:lvlJc w:val="left"/>
      <w:pPr>
        <w:tabs>
          <w:tab w:val="num" w:pos="5760"/>
        </w:tabs>
        <w:ind w:left="5760" w:hanging="360"/>
      </w:pPr>
      <w:rPr>
        <w:rFonts w:ascii="Tahoma" w:hAnsi="Tahoma" w:hint="default"/>
      </w:rPr>
    </w:lvl>
    <w:lvl w:ilvl="8" w:tplc="2836E234" w:tentative="1">
      <w:start w:val="1"/>
      <w:numFmt w:val="bullet"/>
      <w:lvlText w:val="•"/>
      <w:lvlJc w:val="left"/>
      <w:pPr>
        <w:tabs>
          <w:tab w:val="num" w:pos="6480"/>
        </w:tabs>
        <w:ind w:left="6480" w:hanging="360"/>
      </w:pPr>
      <w:rPr>
        <w:rFonts w:ascii="Tahoma" w:hAnsi="Tahoma" w:hint="default"/>
      </w:rPr>
    </w:lvl>
  </w:abstractNum>
  <w:abstractNum w:abstractNumId="1">
    <w:nsid w:val="0FFB51F9"/>
    <w:multiLevelType w:val="hybridMultilevel"/>
    <w:tmpl w:val="EDB4D2BC"/>
    <w:lvl w:ilvl="0" w:tplc="0568E2D8">
      <w:start w:val="1"/>
      <w:numFmt w:val="bullet"/>
      <w:lvlText w:val=""/>
      <w:legacy w:legacy="1" w:legacySpace="0" w:legacyIndent="283"/>
      <w:lvlJc w:val="left"/>
      <w:pPr>
        <w:ind w:left="283"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3A55537"/>
    <w:multiLevelType w:val="multilevel"/>
    <w:tmpl w:val="F2DA1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0DE161B"/>
    <w:multiLevelType w:val="hybridMultilevel"/>
    <w:tmpl w:val="A3A2E646"/>
    <w:lvl w:ilvl="0" w:tplc="B4A814C8">
      <w:start w:val="1"/>
      <w:numFmt w:val="bullet"/>
      <w:lvlText w:val="•"/>
      <w:lvlJc w:val="left"/>
      <w:pPr>
        <w:tabs>
          <w:tab w:val="num" w:pos="720"/>
        </w:tabs>
        <w:ind w:left="720" w:hanging="360"/>
      </w:pPr>
      <w:rPr>
        <w:rFonts w:ascii="Tahoma" w:hAnsi="Tahoma" w:hint="default"/>
      </w:rPr>
    </w:lvl>
    <w:lvl w:ilvl="1" w:tplc="B3EAAC70" w:tentative="1">
      <w:start w:val="1"/>
      <w:numFmt w:val="bullet"/>
      <w:lvlText w:val="•"/>
      <w:lvlJc w:val="left"/>
      <w:pPr>
        <w:tabs>
          <w:tab w:val="num" w:pos="1440"/>
        </w:tabs>
        <w:ind w:left="1440" w:hanging="360"/>
      </w:pPr>
      <w:rPr>
        <w:rFonts w:ascii="Tahoma" w:hAnsi="Tahoma" w:hint="default"/>
      </w:rPr>
    </w:lvl>
    <w:lvl w:ilvl="2" w:tplc="CC7A15C2" w:tentative="1">
      <w:start w:val="1"/>
      <w:numFmt w:val="bullet"/>
      <w:lvlText w:val="•"/>
      <w:lvlJc w:val="left"/>
      <w:pPr>
        <w:tabs>
          <w:tab w:val="num" w:pos="2160"/>
        </w:tabs>
        <w:ind w:left="2160" w:hanging="360"/>
      </w:pPr>
      <w:rPr>
        <w:rFonts w:ascii="Tahoma" w:hAnsi="Tahoma" w:hint="default"/>
      </w:rPr>
    </w:lvl>
    <w:lvl w:ilvl="3" w:tplc="32F09E36" w:tentative="1">
      <w:start w:val="1"/>
      <w:numFmt w:val="bullet"/>
      <w:lvlText w:val="•"/>
      <w:lvlJc w:val="left"/>
      <w:pPr>
        <w:tabs>
          <w:tab w:val="num" w:pos="2880"/>
        </w:tabs>
        <w:ind w:left="2880" w:hanging="360"/>
      </w:pPr>
      <w:rPr>
        <w:rFonts w:ascii="Tahoma" w:hAnsi="Tahoma" w:hint="default"/>
      </w:rPr>
    </w:lvl>
    <w:lvl w:ilvl="4" w:tplc="F0CEC3C2" w:tentative="1">
      <w:start w:val="1"/>
      <w:numFmt w:val="bullet"/>
      <w:lvlText w:val="•"/>
      <w:lvlJc w:val="left"/>
      <w:pPr>
        <w:tabs>
          <w:tab w:val="num" w:pos="3600"/>
        </w:tabs>
        <w:ind w:left="3600" w:hanging="360"/>
      </w:pPr>
      <w:rPr>
        <w:rFonts w:ascii="Tahoma" w:hAnsi="Tahoma" w:hint="default"/>
      </w:rPr>
    </w:lvl>
    <w:lvl w:ilvl="5" w:tplc="5F10605A" w:tentative="1">
      <w:start w:val="1"/>
      <w:numFmt w:val="bullet"/>
      <w:lvlText w:val="•"/>
      <w:lvlJc w:val="left"/>
      <w:pPr>
        <w:tabs>
          <w:tab w:val="num" w:pos="4320"/>
        </w:tabs>
        <w:ind w:left="4320" w:hanging="360"/>
      </w:pPr>
      <w:rPr>
        <w:rFonts w:ascii="Tahoma" w:hAnsi="Tahoma" w:hint="default"/>
      </w:rPr>
    </w:lvl>
    <w:lvl w:ilvl="6" w:tplc="DBE4357E" w:tentative="1">
      <w:start w:val="1"/>
      <w:numFmt w:val="bullet"/>
      <w:lvlText w:val="•"/>
      <w:lvlJc w:val="left"/>
      <w:pPr>
        <w:tabs>
          <w:tab w:val="num" w:pos="5040"/>
        </w:tabs>
        <w:ind w:left="5040" w:hanging="360"/>
      </w:pPr>
      <w:rPr>
        <w:rFonts w:ascii="Tahoma" w:hAnsi="Tahoma" w:hint="default"/>
      </w:rPr>
    </w:lvl>
    <w:lvl w:ilvl="7" w:tplc="89A61ED6" w:tentative="1">
      <w:start w:val="1"/>
      <w:numFmt w:val="bullet"/>
      <w:lvlText w:val="•"/>
      <w:lvlJc w:val="left"/>
      <w:pPr>
        <w:tabs>
          <w:tab w:val="num" w:pos="5760"/>
        </w:tabs>
        <w:ind w:left="5760" w:hanging="360"/>
      </w:pPr>
      <w:rPr>
        <w:rFonts w:ascii="Tahoma" w:hAnsi="Tahoma" w:hint="default"/>
      </w:rPr>
    </w:lvl>
    <w:lvl w:ilvl="8" w:tplc="3DBEF040" w:tentative="1">
      <w:start w:val="1"/>
      <w:numFmt w:val="bullet"/>
      <w:lvlText w:val="•"/>
      <w:lvlJc w:val="left"/>
      <w:pPr>
        <w:tabs>
          <w:tab w:val="num" w:pos="6480"/>
        </w:tabs>
        <w:ind w:left="6480" w:hanging="360"/>
      </w:pPr>
      <w:rPr>
        <w:rFonts w:ascii="Tahoma" w:hAnsi="Tahoma" w:hint="default"/>
      </w:rPr>
    </w:lvl>
  </w:abstractNum>
  <w:abstractNum w:abstractNumId="4">
    <w:nsid w:val="323B3BFB"/>
    <w:multiLevelType w:val="hybridMultilevel"/>
    <w:tmpl w:val="BD946618"/>
    <w:lvl w:ilvl="0" w:tplc="0568E2D8">
      <w:start w:val="1"/>
      <w:numFmt w:val="bullet"/>
      <w:lvlText w:val=""/>
      <w:legacy w:legacy="1" w:legacySpace="0" w:legacyIndent="283"/>
      <w:lvlJc w:val="left"/>
      <w:pPr>
        <w:ind w:left="283"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7B149D3"/>
    <w:multiLevelType w:val="multilevel"/>
    <w:tmpl w:val="F2C2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9E6474"/>
    <w:multiLevelType w:val="hybridMultilevel"/>
    <w:tmpl w:val="44C6B56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4BF791B"/>
    <w:multiLevelType w:val="hybridMultilevel"/>
    <w:tmpl w:val="94B4609C"/>
    <w:lvl w:ilvl="0" w:tplc="CC183500">
      <w:start w:val="1"/>
      <w:numFmt w:val="bullet"/>
      <w:lvlText w:val="•"/>
      <w:lvlJc w:val="left"/>
      <w:pPr>
        <w:tabs>
          <w:tab w:val="num" w:pos="720"/>
        </w:tabs>
        <w:ind w:left="720" w:hanging="360"/>
      </w:pPr>
      <w:rPr>
        <w:rFonts w:ascii="Tahoma" w:hAnsi="Tahoma" w:hint="default"/>
      </w:rPr>
    </w:lvl>
    <w:lvl w:ilvl="1" w:tplc="884E9380" w:tentative="1">
      <w:start w:val="1"/>
      <w:numFmt w:val="bullet"/>
      <w:lvlText w:val="•"/>
      <w:lvlJc w:val="left"/>
      <w:pPr>
        <w:tabs>
          <w:tab w:val="num" w:pos="1440"/>
        </w:tabs>
        <w:ind w:left="1440" w:hanging="360"/>
      </w:pPr>
      <w:rPr>
        <w:rFonts w:ascii="Tahoma" w:hAnsi="Tahoma" w:hint="default"/>
      </w:rPr>
    </w:lvl>
    <w:lvl w:ilvl="2" w:tplc="1B946D90" w:tentative="1">
      <w:start w:val="1"/>
      <w:numFmt w:val="bullet"/>
      <w:lvlText w:val="•"/>
      <w:lvlJc w:val="left"/>
      <w:pPr>
        <w:tabs>
          <w:tab w:val="num" w:pos="2160"/>
        </w:tabs>
        <w:ind w:left="2160" w:hanging="360"/>
      </w:pPr>
      <w:rPr>
        <w:rFonts w:ascii="Tahoma" w:hAnsi="Tahoma" w:hint="default"/>
      </w:rPr>
    </w:lvl>
    <w:lvl w:ilvl="3" w:tplc="958831EA" w:tentative="1">
      <w:start w:val="1"/>
      <w:numFmt w:val="bullet"/>
      <w:lvlText w:val="•"/>
      <w:lvlJc w:val="left"/>
      <w:pPr>
        <w:tabs>
          <w:tab w:val="num" w:pos="2880"/>
        </w:tabs>
        <w:ind w:left="2880" w:hanging="360"/>
      </w:pPr>
      <w:rPr>
        <w:rFonts w:ascii="Tahoma" w:hAnsi="Tahoma" w:hint="default"/>
      </w:rPr>
    </w:lvl>
    <w:lvl w:ilvl="4" w:tplc="4D66A6B6" w:tentative="1">
      <w:start w:val="1"/>
      <w:numFmt w:val="bullet"/>
      <w:lvlText w:val="•"/>
      <w:lvlJc w:val="left"/>
      <w:pPr>
        <w:tabs>
          <w:tab w:val="num" w:pos="3600"/>
        </w:tabs>
        <w:ind w:left="3600" w:hanging="360"/>
      </w:pPr>
      <w:rPr>
        <w:rFonts w:ascii="Tahoma" w:hAnsi="Tahoma" w:hint="default"/>
      </w:rPr>
    </w:lvl>
    <w:lvl w:ilvl="5" w:tplc="01380472" w:tentative="1">
      <w:start w:val="1"/>
      <w:numFmt w:val="bullet"/>
      <w:lvlText w:val="•"/>
      <w:lvlJc w:val="left"/>
      <w:pPr>
        <w:tabs>
          <w:tab w:val="num" w:pos="4320"/>
        </w:tabs>
        <w:ind w:left="4320" w:hanging="360"/>
      </w:pPr>
      <w:rPr>
        <w:rFonts w:ascii="Tahoma" w:hAnsi="Tahoma" w:hint="default"/>
      </w:rPr>
    </w:lvl>
    <w:lvl w:ilvl="6" w:tplc="07802454" w:tentative="1">
      <w:start w:val="1"/>
      <w:numFmt w:val="bullet"/>
      <w:lvlText w:val="•"/>
      <w:lvlJc w:val="left"/>
      <w:pPr>
        <w:tabs>
          <w:tab w:val="num" w:pos="5040"/>
        </w:tabs>
        <w:ind w:left="5040" w:hanging="360"/>
      </w:pPr>
      <w:rPr>
        <w:rFonts w:ascii="Tahoma" w:hAnsi="Tahoma" w:hint="default"/>
      </w:rPr>
    </w:lvl>
    <w:lvl w:ilvl="7" w:tplc="08F4E358" w:tentative="1">
      <w:start w:val="1"/>
      <w:numFmt w:val="bullet"/>
      <w:lvlText w:val="•"/>
      <w:lvlJc w:val="left"/>
      <w:pPr>
        <w:tabs>
          <w:tab w:val="num" w:pos="5760"/>
        </w:tabs>
        <w:ind w:left="5760" w:hanging="360"/>
      </w:pPr>
      <w:rPr>
        <w:rFonts w:ascii="Tahoma" w:hAnsi="Tahoma" w:hint="default"/>
      </w:rPr>
    </w:lvl>
    <w:lvl w:ilvl="8" w:tplc="2CAAE13C" w:tentative="1">
      <w:start w:val="1"/>
      <w:numFmt w:val="bullet"/>
      <w:lvlText w:val="•"/>
      <w:lvlJc w:val="left"/>
      <w:pPr>
        <w:tabs>
          <w:tab w:val="num" w:pos="6480"/>
        </w:tabs>
        <w:ind w:left="6480" w:hanging="360"/>
      </w:pPr>
      <w:rPr>
        <w:rFonts w:ascii="Tahoma" w:hAnsi="Tahoma" w:hint="default"/>
      </w:rPr>
    </w:lvl>
  </w:abstractNum>
  <w:abstractNum w:abstractNumId="8">
    <w:nsid w:val="564D1233"/>
    <w:multiLevelType w:val="multilevel"/>
    <w:tmpl w:val="C764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225F03"/>
    <w:multiLevelType w:val="hybridMultilevel"/>
    <w:tmpl w:val="A8483EAE"/>
    <w:lvl w:ilvl="0" w:tplc="301C31EC">
      <w:start w:val="4"/>
      <w:numFmt w:val="bullet"/>
      <w:lvlText w:val="-"/>
      <w:lvlJc w:val="left"/>
      <w:pPr>
        <w:tabs>
          <w:tab w:val="num" w:pos="720"/>
        </w:tabs>
        <w:ind w:left="720" w:hanging="360"/>
      </w:pPr>
      <w:rPr>
        <w:rFonts w:ascii="Comic Sans MS" w:eastAsia="Lucida Sans Unicode" w:hAnsi="Comic Sans MS"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6C0705BE"/>
    <w:multiLevelType w:val="multilevel"/>
    <w:tmpl w:val="0F40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3514ED"/>
    <w:multiLevelType w:val="multilevel"/>
    <w:tmpl w:val="F2AE8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A90C55"/>
    <w:multiLevelType w:val="hybridMultilevel"/>
    <w:tmpl w:val="788AB2AE"/>
    <w:lvl w:ilvl="0" w:tplc="0568E2D8">
      <w:start w:val="1"/>
      <w:numFmt w:val="bullet"/>
      <w:lvlText w:val=""/>
      <w:legacy w:legacy="1" w:legacySpace="0" w:legacyIndent="283"/>
      <w:lvlJc w:val="left"/>
      <w:pPr>
        <w:ind w:left="283"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8D01F2C"/>
    <w:multiLevelType w:val="multilevel"/>
    <w:tmpl w:val="1F7C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8C54B6"/>
    <w:multiLevelType w:val="multilevel"/>
    <w:tmpl w:val="3CC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A1683"/>
    <w:multiLevelType w:val="multilevel"/>
    <w:tmpl w:val="CDF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13"/>
  </w:num>
  <w:num w:numId="9">
    <w:abstractNumId w:val="6"/>
  </w:num>
  <w:num w:numId="10">
    <w:abstractNumId w:val="15"/>
  </w:num>
  <w:num w:numId="11">
    <w:abstractNumId w:val="11"/>
  </w:num>
  <w:num w:numId="12">
    <w:abstractNumId w:val="9"/>
  </w:num>
  <w:num w:numId="13">
    <w:abstractNumId w:val="2"/>
  </w:num>
  <w:num w:numId="14">
    <w:abstractNumId w:val="3"/>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62D1"/>
    <w:rsid w:val="000222CB"/>
    <w:rsid w:val="000462D1"/>
    <w:rsid w:val="000D2FF2"/>
    <w:rsid w:val="00181897"/>
    <w:rsid w:val="001B437C"/>
    <w:rsid w:val="00303C97"/>
    <w:rsid w:val="00390D7A"/>
    <w:rsid w:val="007E2F22"/>
    <w:rsid w:val="00DD304A"/>
    <w:rsid w:val="00E156C1"/>
    <w:rsid w:val="00E6172F"/>
    <w:rsid w:val="00FD73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D1"/>
    <w:pPr>
      <w:widowControl w:val="0"/>
      <w:suppressAutoHyphens/>
    </w:pPr>
    <w:rPr>
      <w:rFonts w:ascii="Times New Roman" w:eastAsia="Lucida Sans Unicode" w:hAnsi="Times New Roman"/>
      <w:sz w:val="24"/>
      <w:szCs w:val="24"/>
      <w:lang/>
    </w:rPr>
  </w:style>
  <w:style w:type="paragraph" w:styleId="1">
    <w:name w:val="heading 1"/>
    <w:basedOn w:val="a"/>
    <w:next w:val="a"/>
    <w:link w:val="1Char"/>
    <w:qFormat/>
    <w:rsid w:val="000462D1"/>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0462D1"/>
    <w:pPr>
      <w:keepNext/>
      <w:spacing w:before="240" w:after="60"/>
      <w:outlineLvl w:val="1"/>
    </w:pPr>
    <w:rPr>
      <w:rFonts w:ascii="Arial" w:hAnsi="Arial" w:cs="Arial"/>
      <w:b/>
      <w:bCs/>
      <w:i/>
      <w:iCs/>
      <w:sz w:val="28"/>
      <w:szCs w:val="28"/>
    </w:rPr>
  </w:style>
  <w:style w:type="paragraph" w:styleId="3">
    <w:name w:val="heading 3"/>
    <w:basedOn w:val="a"/>
    <w:link w:val="3Char"/>
    <w:qFormat/>
    <w:rsid w:val="000462D1"/>
    <w:pPr>
      <w:widowControl/>
      <w:suppressAutoHyphens w:val="0"/>
      <w:spacing w:before="100" w:beforeAutospacing="1" w:after="100" w:afterAutospacing="1"/>
      <w:outlineLvl w:val="2"/>
    </w:pPr>
    <w:rPr>
      <w:rFonts w:ascii="Arial" w:eastAsia="Times New Roman" w:hAnsi="Arial" w:cs="Arial"/>
      <w:b/>
      <w:bCs/>
      <w:color w:val="000000"/>
      <w:sz w:val="20"/>
      <w:szCs w:val="20"/>
      <w:lang w:eastAsia="el-GR"/>
    </w:rPr>
  </w:style>
  <w:style w:type="paragraph" w:styleId="4">
    <w:name w:val="heading 4"/>
    <w:basedOn w:val="a"/>
    <w:next w:val="a"/>
    <w:link w:val="4Char"/>
    <w:qFormat/>
    <w:rsid w:val="000462D1"/>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Επικεφαλίδα 1 Char"/>
    <w:basedOn w:val="a0"/>
    <w:link w:val="1"/>
    <w:rsid w:val="000462D1"/>
    <w:rPr>
      <w:rFonts w:ascii="Arial" w:eastAsia="Lucida Sans Unicode" w:hAnsi="Arial" w:cs="Arial"/>
      <w:b/>
      <w:bCs/>
      <w:kern w:val="32"/>
      <w:sz w:val="32"/>
      <w:szCs w:val="32"/>
      <w:lang/>
    </w:rPr>
  </w:style>
  <w:style w:type="character" w:customStyle="1" w:styleId="2Char">
    <w:name w:val="Επικεφαλίδα 2 Char"/>
    <w:basedOn w:val="a0"/>
    <w:link w:val="2"/>
    <w:rsid w:val="000462D1"/>
    <w:rPr>
      <w:rFonts w:ascii="Arial" w:eastAsia="Lucida Sans Unicode" w:hAnsi="Arial" w:cs="Arial"/>
      <w:b/>
      <w:bCs/>
      <w:i/>
      <w:iCs/>
      <w:sz w:val="28"/>
      <w:szCs w:val="28"/>
      <w:lang/>
    </w:rPr>
  </w:style>
  <w:style w:type="character" w:customStyle="1" w:styleId="3Char">
    <w:name w:val="Επικεφαλίδα 3 Char"/>
    <w:basedOn w:val="a0"/>
    <w:link w:val="3"/>
    <w:rsid w:val="000462D1"/>
    <w:rPr>
      <w:rFonts w:ascii="Arial" w:eastAsia="Times New Roman" w:hAnsi="Arial" w:cs="Arial"/>
      <w:b/>
      <w:bCs/>
      <w:color w:val="000000"/>
      <w:sz w:val="20"/>
      <w:szCs w:val="20"/>
      <w:lang w:eastAsia="el-GR"/>
    </w:rPr>
  </w:style>
  <w:style w:type="character" w:customStyle="1" w:styleId="4Char">
    <w:name w:val="Επικεφαλίδα 4 Char"/>
    <w:basedOn w:val="a0"/>
    <w:link w:val="4"/>
    <w:rsid w:val="000462D1"/>
    <w:rPr>
      <w:rFonts w:ascii="Times New Roman" w:eastAsia="Lucida Sans Unicode" w:hAnsi="Times New Roman" w:cs="Times New Roman"/>
      <w:b/>
      <w:bCs/>
      <w:sz w:val="28"/>
      <w:szCs w:val="28"/>
      <w:lang/>
    </w:rPr>
  </w:style>
  <w:style w:type="character" w:customStyle="1" w:styleId="a3">
    <w:name w:val="Χαρακτήρες αρίθμησης"/>
    <w:rsid w:val="000462D1"/>
  </w:style>
  <w:style w:type="paragraph" w:customStyle="1" w:styleId="a4">
    <w:name w:val="Επικεφαλίδα"/>
    <w:basedOn w:val="a"/>
    <w:next w:val="a5"/>
    <w:rsid w:val="000462D1"/>
    <w:pPr>
      <w:keepNext/>
      <w:spacing w:before="240" w:after="120"/>
    </w:pPr>
    <w:rPr>
      <w:rFonts w:ascii="Arial" w:eastAsia="MS Mincho" w:hAnsi="Arial" w:cs="Tahoma"/>
      <w:sz w:val="28"/>
      <w:szCs w:val="28"/>
    </w:rPr>
  </w:style>
  <w:style w:type="paragraph" w:styleId="a5">
    <w:name w:val="Body Text"/>
    <w:basedOn w:val="a"/>
    <w:link w:val="Char"/>
    <w:rsid w:val="000462D1"/>
    <w:pPr>
      <w:spacing w:after="120"/>
    </w:pPr>
  </w:style>
  <w:style w:type="character" w:customStyle="1" w:styleId="Char">
    <w:name w:val="Σώμα κειμένου Char"/>
    <w:basedOn w:val="a0"/>
    <w:link w:val="a5"/>
    <w:rsid w:val="000462D1"/>
    <w:rPr>
      <w:rFonts w:ascii="Times New Roman" w:eastAsia="Lucida Sans Unicode" w:hAnsi="Times New Roman" w:cs="Times New Roman"/>
      <w:sz w:val="24"/>
      <w:szCs w:val="24"/>
      <w:lang/>
    </w:rPr>
  </w:style>
  <w:style w:type="paragraph" w:styleId="a6">
    <w:name w:val="List"/>
    <w:basedOn w:val="a5"/>
    <w:rsid w:val="000462D1"/>
    <w:rPr>
      <w:rFonts w:cs="Tahoma"/>
    </w:rPr>
  </w:style>
  <w:style w:type="paragraph" w:customStyle="1" w:styleId="10">
    <w:name w:val="Λεζάντα1"/>
    <w:basedOn w:val="a"/>
    <w:rsid w:val="000462D1"/>
    <w:pPr>
      <w:suppressLineNumbers/>
      <w:spacing w:before="120" w:after="120"/>
    </w:pPr>
    <w:rPr>
      <w:rFonts w:cs="Tahoma"/>
      <w:i/>
      <w:iCs/>
    </w:rPr>
  </w:style>
  <w:style w:type="paragraph" w:customStyle="1" w:styleId="a7">
    <w:name w:val="Ευρετήριο"/>
    <w:basedOn w:val="a"/>
    <w:rsid w:val="000462D1"/>
    <w:pPr>
      <w:suppressLineNumbers/>
    </w:pPr>
    <w:rPr>
      <w:rFonts w:cs="Tahoma"/>
    </w:rPr>
  </w:style>
  <w:style w:type="paragraph" w:customStyle="1" w:styleId="spacey1">
    <w:name w:val="spacey1"/>
    <w:basedOn w:val="a"/>
    <w:rsid w:val="000462D1"/>
    <w:pPr>
      <w:widowControl/>
      <w:suppressAutoHyphens w:val="0"/>
      <w:spacing w:before="100" w:beforeAutospacing="1" w:after="100" w:afterAutospacing="1" w:line="360" w:lineRule="atLeast"/>
    </w:pPr>
    <w:rPr>
      <w:rFonts w:eastAsia="Times New Roman"/>
      <w:lang w:eastAsia="el-GR"/>
    </w:rPr>
  </w:style>
  <w:style w:type="paragraph" w:styleId="a8">
    <w:name w:val="footer"/>
    <w:basedOn w:val="a"/>
    <w:link w:val="Char0"/>
    <w:uiPriority w:val="99"/>
    <w:rsid w:val="000462D1"/>
    <w:pPr>
      <w:tabs>
        <w:tab w:val="center" w:pos="4153"/>
        <w:tab w:val="right" w:pos="8306"/>
      </w:tabs>
    </w:pPr>
  </w:style>
  <w:style w:type="character" w:customStyle="1" w:styleId="Char0">
    <w:name w:val="Υποσέλιδο Char"/>
    <w:basedOn w:val="a0"/>
    <w:link w:val="a8"/>
    <w:uiPriority w:val="99"/>
    <w:rsid w:val="000462D1"/>
    <w:rPr>
      <w:rFonts w:ascii="Times New Roman" w:eastAsia="Lucida Sans Unicode" w:hAnsi="Times New Roman" w:cs="Times New Roman"/>
      <w:sz w:val="24"/>
      <w:szCs w:val="24"/>
      <w:lang/>
    </w:rPr>
  </w:style>
  <w:style w:type="character" w:styleId="a9">
    <w:name w:val="page number"/>
    <w:basedOn w:val="a0"/>
    <w:rsid w:val="000462D1"/>
  </w:style>
  <w:style w:type="paragraph" w:customStyle="1" w:styleId="articletitle1">
    <w:name w:val="articletitle1"/>
    <w:basedOn w:val="a"/>
    <w:rsid w:val="000462D1"/>
    <w:pPr>
      <w:widowControl/>
      <w:suppressAutoHyphens w:val="0"/>
      <w:spacing w:before="100" w:beforeAutospacing="1" w:after="100" w:afterAutospacing="1" w:line="264" w:lineRule="atLeast"/>
    </w:pPr>
    <w:rPr>
      <w:rFonts w:ascii="Arial" w:eastAsia="Times New Roman" w:hAnsi="Arial" w:cs="Arial"/>
      <w:color w:val="52839A"/>
      <w:sz w:val="48"/>
      <w:szCs w:val="48"/>
      <w:lang w:eastAsia="el-GR"/>
    </w:rPr>
  </w:style>
  <w:style w:type="paragraph" w:styleId="Web">
    <w:name w:val="Normal (Web)"/>
    <w:basedOn w:val="a"/>
    <w:rsid w:val="000462D1"/>
    <w:pPr>
      <w:widowControl/>
      <w:suppressAutoHyphens w:val="0"/>
      <w:spacing w:before="100" w:beforeAutospacing="1" w:after="100" w:afterAutospacing="1"/>
    </w:pPr>
    <w:rPr>
      <w:rFonts w:eastAsia="Times New Roman"/>
      <w:lang w:eastAsia="el-GR"/>
    </w:rPr>
  </w:style>
  <w:style w:type="paragraph" w:customStyle="1" w:styleId="smalltext">
    <w:name w:val="smalltext"/>
    <w:basedOn w:val="a"/>
    <w:rsid w:val="000462D1"/>
    <w:pPr>
      <w:widowControl/>
      <w:suppressAutoHyphens w:val="0"/>
      <w:spacing w:before="100" w:beforeAutospacing="1" w:after="100" w:afterAutospacing="1"/>
    </w:pPr>
    <w:rPr>
      <w:rFonts w:eastAsia="Times New Roman"/>
      <w:lang w:eastAsia="el-GR"/>
    </w:rPr>
  </w:style>
  <w:style w:type="character" w:customStyle="1" w:styleId="aa">
    <w:name w:val="a"/>
    <w:basedOn w:val="a0"/>
    <w:rsid w:val="000462D1"/>
  </w:style>
  <w:style w:type="character" w:styleId="-">
    <w:name w:val="Hyperlink"/>
    <w:basedOn w:val="a0"/>
    <w:rsid w:val="000462D1"/>
    <w:rPr>
      <w:color w:val="0000FF"/>
      <w:u w:val="single"/>
    </w:rPr>
  </w:style>
  <w:style w:type="paragraph" w:customStyle="1" w:styleId="31">
    <w:name w:val="Επικεφαλίδα 31"/>
    <w:basedOn w:val="a"/>
    <w:rsid w:val="000462D1"/>
    <w:pPr>
      <w:widowControl/>
      <w:suppressAutoHyphens w:val="0"/>
      <w:spacing w:before="150" w:after="150" w:line="288" w:lineRule="auto"/>
      <w:outlineLvl w:val="3"/>
    </w:pPr>
    <w:rPr>
      <w:rFonts w:eastAsia="Times New Roman"/>
      <w:b/>
      <w:bCs/>
      <w:color w:val="3A6D8E"/>
      <w:sz w:val="36"/>
      <w:szCs w:val="36"/>
      <w:lang w:eastAsia="el-GR"/>
    </w:rPr>
  </w:style>
  <w:style w:type="paragraph" w:customStyle="1" w:styleId="211">
    <w:name w:val="Επικεφαλίδα 211"/>
    <w:basedOn w:val="a"/>
    <w:rsid w:val="000462D1"/>
    <w:pPr>
      <w:widowControl/>
      <w:suppressAutoHyphens w:val="0"/>
      <w:spacing w:before="150" w:after="150"/>
      <w:outlineLvl w:val="2"/>
    </w:pPr>
    <w:rPr>
      <w:rFonts w:eastAsia="Times New Roman"/>
      <w:b/>
      <w:bCs/>
      <w:color w:val="37AEEE"/>
      <w:sz w:val="30"/>
      <w:szCs w:val="30"/>
      <w:lang w:eastAsia="el-GR"/>
    </w:rPr>
  </w:style>
  <w:style w:type="paragraph" w:customStyle="1" w:styleId="Web6">
    <w:name w:val="Κανονικό (Web)6"/>
    <w:basedOn w:val="a"/>
    <w:rsid w:val="000462D1"/>
    <w:pPr>
      <w:widowControl/>
      <w:suppressAutoHyphens w:val="0"/>
      <w:spacing w:after="150"/>
    </w:pPr>
    <w:rPr>
      <w:rFonts w:eastAsia="Times New Roman"/>
      <w:lang w:eastAsia="el-GR"/>
    </w:rPr>
  </w:style>
  <w:style w:type="character" w:styleId="ab">
    <w:name w:val="Strong"/>
    <w:basedOn w:val="a0"/>
    <w:qFormat/>
    <w:rsid w:val="000462D1"/>
    <w:rPr>
      <w:b/>
      <w:bCs/>
    </w:rPr>
  </w:style>
  <w:style w:type="character" w:customStyle="1" w:styleId="ref-journal1">
    <w:name w:val="ref-journal1"/>
    <w:basedOn w:val="a0"/>
    <w:rsid w:val="000462D1"/>
    <w:rPr>
      <w:i/>
      <w:iCs/>
      <w:sz w:val="19"/>
      <w:szCs w:val="19"/>
    </w:rPr>
  </w:style>
  <w:style w:type="character" w:customStyle="1" w:styleId="ref-vol">
    <w:name w:val="ref-vol"/>
    <w:basedOn w:val="a0"/>
    <w:rsid w:val="000462D1"/>
    <w:rPr>
      <w:sz w:val="19"/>
      <w:szCs w:val="19"/>
    </w:rPr>
  </w:style>
  <w:style w:type="character" w:customStyle="1" w:styleId="ti2">
    <w:name w:val="ti2"/>
    <w:basedOn w:val="a0"/>
    <w:rsid w:val="000462D1"/>
    <w:rPr>
      <w:sz w:val="22"/>
      <w:szCs w:val="22"/>
    </w:rPr>
  </w:style>
  <w:style w:type="character" w:customStyle="1" w:styleId="linkbar">
    <w:name w:val="linkbar"/>
    <w:basedOn w:val="a0"/>
    <w:rsid w:val="000462D1"/>
  </w:style>
  <w:style w:type="paragraph" w:customStyle="1" w:styleId="22">
    <w:name w:val="Επικεφαλίδα 22"/>
    <w:basedOn w:val="a"/>
    <w:rsid w:val="000462D1"/>
    <w:pPr>
      <w:widowControl/>
      <w:pBdr>
        <w:top w:val="single" w:sz="6" w:space="6" w:color="CCCCCC"/>
        <w:left w:val="single" w:sz="6" w:space="6" w:color="CCCCCC"/>
        <w:bottom w:val="single" w:sz="6" w:space="6" w:color="CCCCCC"/>
        <w:right w:val="single" w:sz="6" w:space="6" w:color="CCCCCC"/>
      </w:pBdr>
      <w:shd w:val="clear" w:color="auto" w:fill="F0F8FF"/>
      <w:suppressAutoHyphens w:val="0"/>
      <w:spacing w:before="240" w:after="240"/>
      <w:outlineLvl w:val="2"/>
    </w:pPr>
    <w:rPr>
      <w:rFonts w:ascii="Arial" w:eastAsia="Times New Roman" w:hAnsi="Arial" w:cs="Arial"/>
      <w:b/>
      <w:bCs/>
      <w:color w:val="000000"/>
      <w:sz w:val="23"/>
      <w:szCs w:val="23"/>
      <w:lang w:eastAsia="el-GR"/>
    </w:rPr>
  </w:style>
  <w:style w:type="paragraph" w:styleId="ac">
    <w:name w:val="footnote text"/>
    <w:basedOn w:val="a"/>
    <w:link w:val="Char1"/>
    <w:semiHidden/>
    <w:rsid w:val="000462D1"/>
    <w:rPr>
      <w:sz w:val="20"/>
      <w:szCs w:val="20"/>
    </w:rPr>
  </w:style>
  <w:style w:type="character" w:customStyle="1" w:styleId="Char1">
    <w:name w:val="Κείμενο υποσημείωσης Char"/>
    <w:basedOn w:val="a0"/>
    <w:link w:val="ac"/>
    <w:semiHidden/>
    <w:rsid w:val="000462D1"/>
    <w:rPr>
      <w:rFonts w:ascii="Times New Roman" w:eastAsia="Lucida Sans Unicode" w:hAnsi="Times New Roman" w:cs="Times New Roman"/>
      <w:sz w:val="20"/>
      <w:szCs w:val="20"/>
      <w:lang/>
    </w:rPr>
  </w:style>
  <w:style w:type="character" w:styleId="ad">
    <w:name w:val="footnote reference"/>
    <w:basedOn w:val="a0"/>
    <w:semiHidden/>
    <w:rsid w:val="000462D1"/>
    <w:rPr>
      <w:vertAlign w:val="superscript"/>
    </w:rPr>
  </w:style>
  <w:style w:type="character" w:styleId="HTML">
    <w:name w:val="HTML Cite"/>
    <w:basedOn w:val="a0"/>
    <w:rsid w:val="000462D1"/>
    <w:rPr>
      <w:i/>
      <w:iCs/>
    </w:rPr>
  </w:style>
  <w:style w:type="paragraph" w:customStyle="1" w:styleId="11">
    <w:name w:val="1"/>
    <w:basedOn w:val="a"/>
    <w:next w:val="-"/>
    <w:rsid w:val="000462D1"/>
    <w:pPr>
      <w:widowControl/>
      <w:suppressAutoHyphens w:val="0"/>
    </w:pPr>
    <w:rPr>
      <w:rFonts w:eastAsia="Times New Roman"/>
      <w:lang w:eastAsia="el-GR"/>
    </w:rPr>
  </w:style>
  <w:style w:type="paragraph" w:styleId="ae">
    <w:name w:val="header"/>
    <w:basedOn w:val="a"/>
    <w:link w:val="Char2"/>
    <w:rsid w:val="000462D1"/>
    <w:pPr>
      <w:tabs>
        <w:tab w:val="center" w:pos="4153"/>
        <w:tab w:val="right" w:pos="8306"/>
      </w:tabs>
    </w:pPr>
  </w:style>
  <w:style w:type="character" w:customStyle="1" w:styleId="Char2">
    <w:name w:val="Κεφαλίδα Char"/>
    <w:basedOn w:val="a0"/>
    <w:link w:val="ae"/>
    <w:rsid w:val="000462D1"/>
    <w:rPr>
      <w:rFonts w:ascii="Times New Roman" w:eastAsia="Lucida Sans Unicode" w:hAnsi="Times New Roman" w:cs="Times New Roman"/>
      <w:sz w:val="24"/>
      <w:szCs w:val="24"/>
      <w:lang/>
    </w:rPr>
  </w:style>
  <w:style w:type="character" w:styleId="af">
    <w:name w:val="Emphasis"/>
    <w:basedOn w:val="a0"/>
    <w:qFormat/>
    <w:rsid w:val="000462D1"/>
    <w:rPr>
      <w:i/>
      <w:iCs/>
    </w:rPr>
  </w:style>
  <w:style w:type="character" w:customStyle="1" w:styleId="justifytext1">
    <w:name w:val="justifytext1"/>
    <w:basedOn w:val="a0"/>
    <w:rsid w:val="000462D1"/>
    <w:rPr>
      <w:rFonts w:ascii="Verdana" w:hAnsi="Verdana" w:hint="default"/>
      <w:strike w:val="0"/>
      <w:dstrike w:val="0"/>
      <w:color w:val="000000"/>
      <w:sz w:val="18"/>
      <w:szCs w:val="18"/>
      <w:u w:val="none"/>
      <w:effect w:val="none"/>
    </w:rPr>
  </w:style>
  <w:style w:type="character" w:customStyle="1" w:styleId="ti">
    <w:name w:val="ti"/>
    <w:basedOn w:val="a0"/>
    <w:rsid w:val="000462D1"/>
  </w:style>
  <w:style w:type="paragraph" w:customStyle="1" w:styleId="wh-normalweb">
    <w:name w:val="wh-normalweb"/>
    <w:basedOn w:val="a"/>
    <w:rsid w:val="000462D1"/>
    <w:pPr>
      <w:widowControl/>
      <w:suppressAutoHyphens w:val="0"/>
    </w:pPr>
    <w:rPr>
      <w:rFonts w:ascii="Verdana" w:eastAsia="Times New Roman" w:hAnsi="Verdana"/>
      <w:color w:val="000000"/>
      <w:sz w:val="20"/>
      <w:szCs w:val="20"/>
      <w:lang w:eastAsia="el-GR"/>
    </w:rPr>
  </w:style>
  <w:style w:type="character" w:customStyle="1" w:styleId="ext-reflink">
    <w:name w:val="ext-reflink"/>
    <w:basedOn w:val="a0"/>
    <w:rsid w:val="000462D1"/>
    <w:rPr>
      <w:sz w:val="19"/>
      <w:szCs w:val="19"/>
    </w:rPr>
  </w:style>
  <w:style w:type="paragraph" w:styleId="-HTML">
    <w:name w:val="HTML Preformatted"/>
    <w:basedOn w:val="a"/>
    <w:link w:val="-HTMLChar"/>
    <w:rsid w:val="000462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Verdana" w:eastAsia="Times New Roman" w:hAnsi="Verdana" w:cs="Courier New"/>
      <w:color w:val="000000"/>
      <w:sz w:val="17"/>
      <w:szCs w:val="17"/>
      <w:lang w:eastAsia="el-GR"/>
    </w:rPr>
  </w:style>
  <w:style w:type="character" w:customStyle="1" w:styleId="-HTMLChar">
    <w:name w:val="Προ-διαμορφωμένο HTML Char"/>
    <w:basedOn w:val="a0"/>
    <w:link w:val="-HTML"/>
    <w:rsid w:val="000462D1"/>
    <w:rPr>
      <w:rFonts w:ascii="Verdana" w:eastAsia="Times New Roman" w:hAnsi="Verdana" w:cs="Courier New"/>
      <w:color w:val="000000"/>
      <w:sz w:val="17"/>
      <w:szCs w:val="17"/>
      <w:lang w:eastAsia="el-GR"/>
    </w:rPr>
  </w:style>
  <w:style w:type="paragraph" w:styleId="20">
    <w:name w:val="Body Text 2"/>
    <w:basedOn w:val="a"/>
    <w:link w:val="2Char0"/>
    <w:rsid w:val="000462D1"/>
    <w:pPr>
      <w:spacing w:after="120" w:line="480" w:lineRule="auto"/>
    </w:pPr>
  </w:style>
  <w:style w:type="character" w:customStyle="1" w:styleId="2Char0">
    <w:name w:val="Σώμα κείμενου 2 Char"/>
    <w:basedOn w:val="a0"/>
    <w:link w:val="20"/>
    <w:rsid w:val="000462D1"/>
    <w:rPr>
      <w:rFonts w:ascii="Times New Roman" w:eastAsia="Lucida Sans Unicode" w:hAnsi="Times New Roman" w:cs="Times New Roman"/>
      <w:sz w:val="24"/>
      <w:szCs w:val="24"/>
      <w:lang/>
    </w:rPr>
  </w:style>
  <w:style w:type="paragraph" w:styleId="af0">
    <w:name w:val="Title"/>
    <w:basedOn w:val="a"/>
    <w:link w:val="Char3"/>
    <w:qFormat/>
    <w:rsid w:val="000462D1"/>
    <w:pPr>
      <w:widowControl/>
      <w:suppressAutoHyphens w:val="0"/>
      <w:jc w:val="center"/>
    </w:pPr>
    <w:rPr>
      <w:rFonts w:ascii="Tahoma" w:eastAsia="Times New Roman" w:hAnsi="Tahoma" w:cs="Tahoma"/>
      <w:sz w:val="32"/>
      <w:lang w:val="en-US" w:eastAsia="el-GR"/>
    </w:rPr>
  </w:style>
  <w:style w:type="character" w:customStyle="1" w:styleId="Char3">
    <w:name w:val="Τίτλος Char"/>
    <w:basedOn w:val="a0"/>
    <w:link w:val="af0"/>
    <w:rsid w:val="000462D1"/>
    <w:rPr>
      <w:rFonts w:ascii="Tahoma" w:eastAsia="Times New Roman" w:hAnsi="Tahoma" w:cs="Tahoma"/>
      <w:sz w:val="32"/>
      <w:szCs w:val="24"/>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6594</Words>
  <Characters>35613</Characters>
  <Application>Microsoft Office Word</Application>
  <DocSecurity>0</DocSecurity>
  <Lines>296</Lines>
  <Paragraphs>84</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42123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2011-05-27T10:03:00Z</dcterms:created>
  <dcterms:modified xsi:type="dcterms:W3CDTF">2011-05-27T10:03:00Z</dcterms:modified>
</cp:coreProperties>
</file>