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43" w:type="dxa"/>
        <w:tblLayout w:type="fixed"/>
        <w:tblLook w:val="00BF"/>
      </w:tblPr>
      <w:tblGrid>
        <w:gridCol w:w="1242"/>
        <w:gridCol w:w="5846"/>
        <w:gridCol w:w="2126"/>
      </w:tblGrid>
      <w:tr w:rsidR="001F5DDA" w:rsidRPr="00E0081E" w:rsidTr="00674C53">
        <w:tc>
          <w:tcPr>
            <w:tcW w:w="1242" w:type="dxa"/>
          </w:tcPr>
          <w:p w:rsidR="001F5DDA" w:rsidRPr="00674C53" w:rsidRDefault="00D35327" w:rsidP="004C46E0">
            <w:pPr>
              <w:ind w:right="-142"/>
              <w:contextualSpacing/>
              <w:jc w:val="center"/>
              <w:rPr>
                <w:rFonts w:ascii="KatsoulidisMono-Regular" w:hAnsi="KatsoulidisMono-Regular"/>
                <w:sz w:val="22"/>
                <w:szCs w:val="22"/>
                <w:lang w:bidi="ar-SA"/>
              </w:rPr>
            </w:pPr>
            <w:r>
              <w:rPr>
                <w:rFonts w:ascii="KatsoulidisMono-Regular" w:hAnsi="KatsoulidisMono-Regular"/>
                <w:noProof/>
                <w:sz w:val="22"/>
                <w:szCs w:val="22"/>
              </w:rPr>
              <w:drawing>
                <wp:inline distT="0" distB="0" distL="0" distR="0">
                  <wp:extent cx="723900" cy="933450"/>
                  <wp:effectExtent l="19050" t="0" r="0" b="0"/>
                  <wp:docPr id="1" name="Εικόνα 1"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OA COL1"/>
                          <pic:cNvPicPr>
                            <a:picLocks noChangeAspect="1" noChangeArrowheads="1"/>
                          </pic:cNvPicPr>
                        </pic:nvPicPr>
                        <pic:blipFill>
                          <a:blip r:embed="rId5"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p>
        </w:tc>
        <w:tc>
          <w:tcPr>
            <w:tcW w:w="5846" w:type="dxa"/>
          </w:tcPr>
          <w:p w:rsidR="001F5DDA" w:rsidRPr="00674C53" w:rsidRDefault="001F5DDA" w:rsidP="004C46E0">
            <w:pPr>
              <w:pStyle w:val="a5"/>
              <w:ind w:right="-142"/>
              <w:contextualSpacing/>
              <w:jc w:val="left"/>
              <w:rPr>
                <w:rFonts w:ascii="KatsoulidisMono-Regular" w:hAnsi="KatsoulidisMono-Regular"/>
                <w:sz w:val="22"/>
                <w:szCs w:val="22"/>
                <w:lang w:val="el-GR"/>
              </w:rPr>
            </w:pPr>
          </w:p>
          <w:p w:rsidR="001F5DDA" w:rsidRPr="00674C53" w:rsidRDefault="001F5DDA" w:rsidP="004C46E0">
            <w:pPr>
              <w:pStyle w:val="a5"/>
              <w:spacing w:after="100" w:line="200" w:lineRule="atLeast"/>
              <w:ind w:right="-142"/>
              <w:contextualSpacing/>
              <w:jc w:val="left"/>
              <w:rPr>
                <w:rFonts w:ascii="KatsoulidisMono-Regular" w:hAnsi="KatsoulidisMono-Regular"/>
                <w:b w:val="0"/>
                <w:sz w:val="22"/>
                <w:szCs w:val="22"/>
                <w:lang w:val="el-GR"/>
              </w:rPr>
            </w:pPr>
            <w:r w:rsidRPr="00674C53">
              <w:rPr>
                <w:rFonts w:ascii="KatsoulidisMono-Regular" w:hAnsi="KatsoulidisMono-Regular"/>
                <w:b w:val="0"/>
                <w:sz w:val="22"/>
                <w:szCs w:val="22"/>
                <w:lang w:val="el-GR"/>
              </w:rPr>
              <w:t>ΕΛΛΗΝΙΚΗ ΔΗΜΟΚΡΑΤΙΑ</w:t>
            </w:r>
          </w:p>
          <w:p w:rsidR="001F5DDA" w:rsidRPr="00674C53" w:rsidRDefault="001F5DDA" w:rsidP="004C46E0">
            <w:pPr>
              <w:pStyle w:val="a4"/>
              <w:spacing w:line="200" w:lineRule="atLeast"/>
              <w:ind w:right="-142"/>
              <w:contextualSpacing/>
              <w:jc w:val="left"/>
              <w:rPr>
                <w:rFonts w:ascii="KatsoulidisMono-Regular" w:hAnsi="KatsoulidisMono-Regular"/>
                <w:color w:val="4071AA"/>
                <w:sz w:val="22"/>
                <w:szCs w:val="22"/>
              </w:rPr>
            </w:pPr>
            <w:r w:rsidRPr="00674C53">
              <w:rPr>
                <w:rFonts w:ascii="KatsoulidisMono-Regular" w:hAnsi="KatsoulidisMono-Regular"/>
                <w:color w:val="4071AA"/>
                <w:sz w:val="22"/>
                <w:szCs w:val="22"/>
              </w:rPr>
              <w:t>Εθνικόν και Καποδιστριακόν</w:t>
            </w:r>
          </w:p>
          <w:p w:rsidR="001F5DDA" w:rsidRPr="00674C53" w:rsidRDefault="001F5DDA" w:rsidP="004C46E0">
            <w:pPr>
              <w:pStyle w:val="2"/>
              <w:spacing w:line="200" w:lineRule="atLeast"/>
              <w:ind w:right="-142"/>
              <w:contextualSpacing/>
              <w:rPr>
                <w:rFonts w:ascii="KatsoulidisMono-Regular" w:hAnsi="KatsoulidisMono-Regular"/>
                <w:i w:val="0"/>
                <w:color w:val="4071AA"/>
                <w:sz w:val="22"/>
                <w:szCs w:val="22"/>
              </w:rPr>
            </w:pPr>
            <w:r w:rsidRPr="00674C53">
              <w:rPr>
                <w:rFonts w:ascii="KatsoulidisMono-Regular" w:hAnsi="KatsoulidisMono-Regular"/>
                <w:i w:val="0"/>
                <w:color w:val="4071AA"/>
                <w:sz w:val="22"/>
                <w:szCs w:val="22"/>
              </w:rPr>
              <w:t>Πανεπιστήμιον Αθηνών</w:t>
            </w:r>
          </w:p>
          <w:p w:rsidR="001F5DDA" w:rsidRPr="00674C53" w:rsidRDefault="001F5DDA" w:rsidP="004C46E0">
            <w:pPr>
              <w:pStyle w:val="3"/>
              <w:spacing w:line="200" w:lineRule="atLeast"/>
              <w:ind w:right="-142"/>
              <w:contextualSpacing/>
              <w:rPr>
                <w:rFonts w:ascii="KatsoulidisMono-Regular" w:hAnsi="KatsoulidisMono-Regular"/>
                <w:b w:val="0"/>
                <w:spacing w:val="20"/>
                <w:sz w:val="22"/>
                <w:szCs w:val="22"/>
              </w:rPr>
            </w:pPr>
            <w:r w:rsidRPr="00674C53">
              <w:rPr>
                <w:rFonts w:ascii="KatsoulidisMono-Regular" w:hAnsi="KatsoulidisMono-Regular"/>
                <w:b w:val="0"/>
                <w:spacing w:val="20"/>
                <w:sz w:val="22"/>
                <w:szCs w:val="22"/>
              </w:rPr>
              <w:t>Σχολή Ο.Π.Ε</w:t>
            </w:r>
          </w:p>
          <w:p w:rsidR="001F5DDA" w:rsidRPr="00674C53" w:rsidRDefault="001F5DDA" w:rsidP="004C46E0">
            <w:pPr>
              <w:pStyle w:val="3"/>
              <w:spacing w:line="200" w:lineRule="atLeast"/>
              <w:ind w:right="-142"/>
              <w:contextualSpacing/>
              <w:rPr>
                <w:rFonts w:ascii="KatsoulidisMono-Regular" w:hAnsi="KatsoulidisMono-Regular"/>
                <w:b w:val="0"/>
                <w:spacing w:val="8"/>
                <w:w w:val="95"/>
                <w:sz w:val="22"/>
                <w:szCs w:val="22"/>
              </w:rPr>
            </w:pPr>
            <w:r w:rsidRPr="00674C53">
              <w:rPr>
                <w:rFonts w:ascii="KatsoulidisMono-Regular" w:hAnsi="KatsoulidisMono-Regular"/>
                <w:b w:val="0"/>
                <w:spacing w:val="8"/>
                <w:w w:val="95"/>
                <w:sz w:val="22"/>
                <w:szCs w:val="22"/>
              </w:rPr>
              <w:t>Τμήμα Επικοινωνίας και Μέσων Μαζικής Ενημέρωσης</w:t>
            </w:r>
          </w:p>
          <w:p w:rsidR="004C46E0" w:rsidRPr="00674C53" w:rsidRDefault="004C46E0" w:rsidP="004C46E0">
            <w:pPr>
              <w:pBdr>
                <w:bottom w:val="single" w:sz="6" w:space="1" w:color="auto"/>
              </w:pBdr>
              <w:ind w:right="-142"/>
              <w:contextualSpacing/>
              <w:jc w:val="right"/>
              <w:rPr>
                <w:rFonts w:ascii="KatsoulidisMono-Regular" w:hAnsi="KatsoulidisMono-Regular"/>
                <w:sz w:val="22"/>
                <w:szCs w:val="22"/>
              </w:rPr>
            </w:pPr>
          </w:p>
          <w:p w:rsidR="001F5DDA" w:rsidRPr="00674C53" w:rsidRDefault="001F5DDA" w:rsidP="004C46E0">
            <w:pPr>
              <w:pBdr>
                <w:bottom w:val="single" w:sz="6" w:space="1" w:color="auto"/>
              </w:pBdr>
              <w:ind w:right="-142"/>
              <w:contextualSpacing/>
              <w:jc w:val="right"/>
              <w:rPr>
                <w:rFonts w:ascii="KatsoulidisMono-Regular" w:hAnsi="KatsoulidisMono-Regular"/>
                <w:sz w:val="22"/>
                <w:szCs w:val="22"/>
              </w:rPr>
            </w:pPr>
            <w:r w:rsidRPr="00674C53">
              <w:rPr>
                <w:rFonts w:ascii="KatsoulidisMono-Regular" w:hAnsi="KatsoulidisMono-Regular"/>
                <w:sz w:val="22"/>
                <w:szCs w:val="22"/>
              </w:rPr>
              <w:t>.</w:t>
            </w:r>
          </w:p>
          <w:p w:rsidR="001F5DDA" w:rsidRPr="00674C53" w:rsidRDefault="001F5DDA" w:rsidP="004C46E0">
            <w:pPr>
              <w:pBdr>
                <w:bottom w:val="single" w:sz="6" w:space="1" w:color="auto"/>
              </w:pBdr>
              <w:ind w:right="-142"/>
              <w:contextualSpacing/>
              <w:jc w:val="right"/>
              <w:rPr>
                <w:rFonts w:ascii="KatsoulidisMono-Regular" w:hAnsi="KatsoulidisMono-Regular"/>
                <w:sz w:val="22"/>
                <w:szCs w:val="22"/>
              </w:rPr>
            </w:pPr>
            <w:r w:rsidRPr="00674C53">
              <w:rPr>
                <w:rFonts w:ascii="KatsoulidisMono-Regular" w:hAnsi="KatsoulidisMono-Regular"/>
                <w:sz w:val="22"/>
                <w:szCs w:val="22"/>
              </w:rPr>
              <w:t xml:space="preserve">                                                                                                                                                                                    </w:t>
            </w:r>
          </w:p>
          <w:p w:rsidR="001F5DDA" w:rsidRPr="00674C53" w:rsidRDefault="001F5DDA" w:rsidP="004C46E0">
            <w:pPr>
              <w:ind w:right="-142"/>
              <w:contextualSpacing/>
              <w:jc w:val="right"/>
              <w:rPr>
                <w:rFonts w:ascii="KatsoulidisMono-Regular" w:hAnsi="KatsoulidisMono-Regular"/>
                <w:sz w:val="22"/>
                <w:szCs w:val="22"/>
              </w:rPr>
            </w:pPr>
          </w:p>
          <w:p w:rsidR="001F5DDA" w:rsidRPr="00674C53" w:rsidRDefault="001F5DDA" w:rsidP="004C46E0">
            <w:pPr>
              <w:ind w:right="-142"/>
              <w:contextualSpacing/>
              <w:jc w:val="right"/>
              <w:rPr>
                <w:rFonts w:ascii="KatsoulidisMono-Regular" w:hAnsi="KatsoulidisMono-Regular"/>
                <w:sz w:val="22"/>
                <w:szCs w:val="22"/>
              </w:rPr>
            </w:pPr>
          </w:p>
          <w:p w:rsidR="001F5DDA" w:rsidRPr="00674C53" w:rsidRDefault="006A0244" w:rsidP="00674C53">
            <w:pPr>
              <w:ind w:right="317"/>
              <w:contextualSpacing/>
              <w:jc w:val="right"/>
              <w:rPr>
                <w:rFonts w:ascii="KatsoulidisMono-Regular" w:hAnsi="KatsoulidisMono-Regular"/>
                <w:sz w:val="22"/>
                <w:szCs w:val="22"/>
              </w:rPr>
            </w:pPr>
            <w:r w:rsidRPr="00674C53">
              <w:rPr>
                <w:rFonts w:ascii="KatsoulidisMono-Regular" w:hAnsi="KatsoulidisMono-Regular"/>
                <w:sz w:val="22"/>
                <w:szCs w:val="22"/>
                <w:lang w:val="en-US"/>
              </w:rPr>
              <w:t xml:space="preserve">    </w:t>
            </w:r>
            <w:r w:rsidR="001F5DDA" w:rsidRPr="00674C53">
              <w:rPr>
                <w:rFonts w:ascii="KatsoulidisMono-Regular" w:hAnsi="KatsoulidisMono-Regular"/>
                <w:sz w:val="22"/>
                <w:szCs w:val="22"/>
              </w:rPr>
              <w:t>Αθήνα</w:t>
            </w:r>
            <w:r w:rsidR="00E0081E">
              <w:rPr>
                <w:rFonts w:ascii="KatsoulidisMono-Regular" w:hAnsi="KatsoulidisMono-Regular"/>
                <w:sz w:val="22"/>
                <w:szCs w:val="22"/>
              </w:rPr>
              <w:t>.31</w:t>
            </w:r>
            <w:r w:rsidR="00674C53" w:rsidRPr="00674C53">
              <w:rPr>
                <w:rFonts w:ascii="KatsoulidisMono-Regular" w:hAnsi="KatsoulidisMono-Regular"/>
                <w:sz w:val="22"/>
                <w:szCs w:val="22"/>
              </w:rPr>
              <w:t>-10-18</w:t>
            </w:r>
          </w:p>
          <w:p w:rsidR="001F5DDA" w:rsidRPr="00674C53" w:rsidRDefault="001F5DDA" w:rsidP="004C46E0">
            <w:pPr>
              <w:ind w:right="-142"/>
              <w:contextualSpacing/>
              <w:rPr>
                <w:rStyle w:val="a6"/>
                <w:rFonts w:ascii="KatsoulidisMono-Regular" w:eastAsia="Calibri" w:hAnsi="KatsoulidisMono-Regular"/>
                <w:sz w:val="22"/>
                <w:szCs w:val="22"/>
              </w:rPr>
            </w:pPr>
          </w:p>
        </w:tc>
        <w:tc>
          <w:tcPr>
            <w:tcW w:w="2126" w:type="dxa"/>
          </w:tcPr>
          <w:p w:rsidR="001F5DDA" w:rsidRPr="00674C53" w:rsidRDefault="001F5DDA" w:rsidP="004C46E0">
            <w:pPr>
              <w:ind w:right="-142"/>
              <w:contextualSpacing/>
              <w:rPr>
                <w:rFonts w:ascii="KatsoulidisMono-Regular" w:hAnsi="KatsoulidisMono-Regular"/>
                <w:b/>
                <w:sz w:val="22"/>
                <w:szCs w:val="22"/>
                <w:lang w:bidi="ar-SA"/>
              </w:rPr>
            </w:pPr>
          </w:p>
          <w:p w:rsidR="001F5DDA" w:rsidRPr="00674C53" w:rsidRDefault="001F5DDA" w:rsidP="004C46E0">
            <w:pPr>
              <w:ind w:right="-142"/>
              <w:contextualSpacing/>
              <w:rPr>
                <w:rFonts w:ascii="KatsoulidisMono-Regular" w:hAnsi="KatsoulidisMono-Regular"/>
                <w:sz w:val="22"/>
                <w:szCs w:val="22"/>
                <w:lang w:bidi="ar-SA"/>
              </w:rPr>
            </w:pPr>
            <w:r w:rsidRPr="00674C53">
              <w:rPr>
                <w:rFonts w:ascii="KatsoulidisMono-Regular" w:hAnsi="KatsoulidisMono-Regular"/>
                <w:sz w:val="22"/>
                <w:szCs w:val="22"/>
                <w:lang w:bidi="ar-SA"/>
              </w:rPr>
              <w:t>Σοφοκλέους 1</w:t>
            </w:r>
          </w:p>
          <w:p w:rsidR="001F5DDA" w:rsidRPr="00674C53" w:rsidRDefault="001F5DDA" w:rsidP="004C46E0">
            <w:pPr>
              <w:ind w:right="-142"/>
              <w:contextualSpacing/>
              <w:rPr>
                <w:rFonts w:ascii="KatsoulidisMono-Regular" w:hAnsi="KatsoulidisMono-Regular"/>
                <w:sz w:val="22"/>
                <w:szCs w:val="22"/>
                <w:lang w:bidi="ar-SA"/>
              </w:rPr>
            </w:pPr>
            <w:r w:rsidRPr="00674C53">
              <w:rPr>
                <w:rFonts w:ascii="KatsoulidisMono-Regular" w:hAnsi="KatsoulidisMono-Regular"/>
                <w:sz w:val="22"/>
                <w:szCs w:val="22"/>
                <w:lang w:bidi="ar-SA"/>
              </w:rPr>
              <w:t>Αθήνα, Τ.Τ. 105 59</w:t>
            </w:r>
          </w:p>
          <w:p w:rsidR="001F5DDA" w:rsidRPr="00674C53" w:rsidRDefault="001F5DDA" w:rsidP="004C46E0">
            <w:pPr>
              <w:pStyle w:val="4"/>
              <w:ind w:right="-142"/>
              <w:contextualSpacing/>
              <w:rPr>
                <w:rFonts w:ascii="KatsoulidisMono-Regular" w:hAnsi="KatsoulidisMono-Regular"/>
                <w:b w:val="0"/>
                <w:bCs w:val="0"/>
                <w:sz w:val="22"/>
                <w:szCs w:val="22"/>
                <w:lang w:bidi="ar-SA"/>
              </w:rPr>
            </w:pPr>
            <w:r w:rsidRPr="00674C53">
              <w:rPr>
                <w:rFonts w:ascii="KatsoulidisMono-Regular" w:hAnsi="KatsoulidisMono-Regular"/>
                <w:b w:val="0"/>
                <w:bCs w:val="0"/>
                <w:sz w:val="22"/>
                <w:szCs w:val="22"/>
                <w:lang w:bidi="ar-SA"/>
              </w:rPr>
              <w:t>Τηλ. 210 368 9408</w:t>
            </w:r>
          </w:p>
          <w:p w:rsidR="001F5DDA" w:rsidRPr="00E0081E" w:rsidRDefault="001F5DDA" w:rsidP="004C46E0">
            <w:pPr>
              <w:ind w:right="-142"/>
              <w:contextualSpacing/>
              <w:rPr>
                <w:rFonts w:ascii="KatsoulidisMono-Regular" w:hAnsi="KatsoulidisMono-Regular"/>
                <w:sz w:val="22"/>
                <w:szCs w:val="22"/>
                <w:lang w:bidi="ar-SA"/>
              </w:rPr>
            </w:pPr>
            <w:r w:rsidRPr="00674C53">
              <w:rPr>
                <w:rFonts w:ascii="KatsoulidisMono-Regular" w:hAnsi="KatsoulidisMono-Regular"/>
                <w:sz w:val="22"/>
                <w:szCs w:val="22"/>
                <w:lang w:val="en-US" w:bidi="ar-SA"/>
              </w:rPr>
              <w:t>e</w:t>
            </w:r>
            <w:r w:rsidRPr="00E0081E">
              <w:rPr>
                <w:rFonts w:ascii="KatsoulidisMono-Regular" w:hAnsi="KatsoulidisMono-Regular"/>
                <w:sz w:val="22"/>
                <w:szCs w:val="22"/>
                <w:lang w:bidi="ar-SA"/>
              </w:rPr>
              <w:t>-</w:t>
            </w:r>
            <w:r w:rsidRPr="00674C53">
              <w:rPr>
                <w:rFonts w:ascii="KatsoulidisMono-Regular" w:hAnsi="KatsoulidisMono-Regular"/>
                <w:sz w:val="22"/>
                <w:szCs w:val="22"/>
                <w:lang w:val="en-US" w:bidi="ar-SA"/>
              </w:rPr>
              <w:t>mail</w:t>
            </w:r>
            <w:r w:rsidRPr="00E0081E">
              <w:rPr>
                <w:rFonts w:ascii="KatsoulidisMono-Regular" w:hAnsi="KatsoulidisMono-Regular"/>
                <w:sz w:val="22"/>
                <w:szCs w:val="22"/>
                <w:lang w:bidi="ar-SA"/>
              </w:rPr>
              <w:t xml:space="preserve">: </w:t>
            </w:r>
          </w:p>
          <w:p w:rsidR="001F5DDA" w:rsidRPr="00E0081E" w:rsidRDefault="001F5DDA" w:rsidP="004C46E0">
            <w:pPr>
              <w:ind w:right="-142"/>
              <w:contextualSpacing/>
              <w:rPr>
                <w:rFonts w:ascii="KatsoulidisMono-Regular" w:hAnsi="KatsoulidisMono-Regular"/>
                <w:sz w:val="22"/>
                <w:szCs w:val="22"/>
                <w:lang w:bidi="ar-SA"/>
              </w:rPr>
            </w:pPr>
            <w:hyperlink r:id="rId6" w:history="1">
              <w:r w:rsidRPr="00674C53">
                <w:rPr>
                  <w:rStyle w:val="-"/>
                  <w:rFonts w:ascii="KatsoulidisMono-Regular" w:hAnsi="KatsoulidisMono-Regular"/>
                  <w:sz w:val="22"/>
                  <w:szCs w:val="22"/>
                  <w:lang w:val="en-US" w:bidi="ar-SA"/>
                </w:rPr>
                <w:t>sourvat</w:t>
              </w:r>
              <w:r w:rsidRPr="00E0081E">
                <w:rPr>
                  <w:rStyle w:val="-"/>
                  <w:rFonts w:ascii="KatsoulidisMono-Regular" w:hAnsi="KatsoulidisMono-Regular"/>
                  <w:sz w:val="22"/>
                  <w:szCs w:val="22"/>
                  <w:lang w:bidi="ar-SA"/>
                </w:rPr>
                <w:t>@</w:t>
              </w:r>
              <w:r w:rsidRPr="00674C53">
                <w:rPr>
                  <w:rStyle w:val="-"/>
                  <w:rFonts w:ascii="KatsoulidisMono-Regular" w:hAnsi="KatsoulidisMono-Regular"/>
                  <w:sz w:val="22"/>
                  <w:szCs w:val="22"/>
                  <w:lang w:val="en-US" w:bidi="ar-SA"/>
                </w:rPr>
                <w:t>media</w:t>
              </w:r>
              <w:r w:rsidRPr="00E0081E">
                <w:rPr>
                  <w:rStyle w:val="-"/>
                  <w:rFonts w:ascii="KatsoulidisMono-Regular" w:hAnsi="KatsoulidisMono-Regular"/>
                  <w:sz w:val="22"/>
                  <w:szCs w:val="22"/>
                  <w:lang w:bidi="ar-SA"/>
                </w:rPr>
                <w:t>.</w:t>
              </w:r>
              <w:r w:rsidRPr="00674C53">
                <w:rPr>
                  <w:rStyle w:val="-"/>
                  <w:rFonts w:ascii="KatsoulidisMono-Regular" w:hAnsi="KatsoulidisMono-Regular"/>
                  <w:sz w:val="22"/>
                  <w:szCs w:val="22"/>
                  <w:lang w:val="en-US" w:bidi="ar-SA"/>
                </w:rPr>
                <w:t>uoa</w:t>
              </w:r>
              <w:r w:rsidRPr="00E0081E">
                <w:rPr>
                  <w:rStyle w:val="-"/>
                  <w:rFonts w:ascii="KatsoulidisMono-Regular" w:hAnsi="KatsoulidisMono-Regular"/>
                  <w:sz w:val="22"/>
                  <w:szCs w:val="22"/>
                  <w:lang w:bidi="ar-SA"/>
                </w:rPr>
                <w:t>.</w:t>
              </w:r>
              <w:r w:rsidRPr="00674C53">
                <w:rPr>
                  <w:rStyle w:val="-"/>
                  <w:rFonts w:ascii="KatsoulidisMono-Regular" w:hAnsi="KatsoulidisMono-Regular"/>
                  <w:sz w:val="22"/>
                  <w:szCs w:val="22"/>
                  <w:lang w:val="en-US" w:bidi="ar-SA"/>
                </w:rPr>
                <w:t>gr</w:t>
              </w:r>
            </w:hyperlink>
          </w:p>
          <w:p w:rsidR="001F5DDA" w:rsidRPr="00E0081E" w:rsidRDefault="001F5DDA" w:rsidP="004C46E0">
            <w:pPr>
              <w:ind w:right="-142"/>
              <w:contextualSpacing/>
              <w:rPr>
                <w:rFonts w:ascii="KatsoulidisMono-Regular" w:hAnsi="KatsoulidisMono-Regular"/>
                <w:sz w:val="22"/>
                <w:szCs w:val="22"/>
                <w:lang w:bidi="ar-SA"/>
              </w:rPr>
            </w:pPr>
          </w:p>
          <w:p w:rsidR="001F5DDA" w:rsidRPr="00E0081E" w:rsidRDefault="001F5DDA" w:rsidP="004C46E0">
            <w:pPr>
              <w:ind w:right="-142"/>
              <w:contextualSpacing/>
              <w:rPr>
                <w:rFonts w:ascii="KatsoulidisMono-Regular" w:hAnsi="KatsoulidisMono-Regular"/>
                <w:sz w:val="22"/>
                <w:szCs w:val="22"/>
                <w:lang w:bidi="ar-SA"/>
              </w:rPr>
            </w:pPr>
          </w:p>
          <w:p w:rsidR="001F5DDA" w:rsidRPr="00E0081E" w:rsidRDefault="001F5DDA" w:rsidP="004C46E0">
            <w:pPr>
              <w:ind w:right="-142"/>
              <w:contextualSpacing/>
              <w:rPr>
                <w:rFonts w:ascii="KatsoulidisMono-Regular" w:hAnsi="KatsoulidisMono-Regular"/>
                <w:sz w:val="22"/>
                <w:szCs w:val="22"/>
                <w:lang w:bidi="ar-SA"/>
              </w:rPr>
            </w:pPr>
          </w:p>
        </w:tc>
      </w:tr>
    </w:tbl>
    <w:p w:rsidR="00E0081E" w:rsidRPr="00E0081E" w:rsidRDefault="00E0081E" w:rsidP="00E0081E">
      <w:pPr>
        <w:spacing w:line="360" w:lineRule="auto"/>
        <w:ind w:left="2880"/>
        <w:rPr>
          <w:rFonts w:ascii="KatsoulidisMono-Regular" w:hAnsi="KatsoulidisMono-Regular" w:cs="Arial"/>
          <w:sz w:val="22"/>
          <w:szCs w:val="22"/>
        </w:rPr>
      </w:pPr>
      <w:r w:rsidRPr="00055770">
        <w:rPr>
          <w:rFonts w:ascii="KatsoulidisMono-Regular" w:hAnsi="KatsoulidisMono-Regular" w:cs="Arial"/>
          <w:sz w:val="22"/>
          <w:szCs w:val="22"/>
        </w:rPr>
        <w:t>ΠΡΟΣ: - Φοιτητές προπτυχιακούς, μεταπτυχιακούς και υποψήφιους διδάκτορες</w:t>
      </w:r>
    </w:p>
    <w:p w:rsidR="00E0081E" w:rsidRPr="00055770" w:rsidRDefault="00E0081E" w:rsidP="00E0081E">
      <w:pPr>
        <w:spacing w:line="360" w:lineRule="auto"/>
        <w:ind w:left="2880"/>
        <w:rPr>
          <w:rFonts w:ascii="KatsoulidisMono-Regular" w:hAnsi="KatsoulidisMono-Regular" w:cs="Arial"/>
          <w:sz w:val="22"/>
          <w:szCs w:val="22"/>
        </w:rPr>
      </w:pPr>
      <w:r w:rsidRPr="00E0081E">
        <w:rPr>
          <w:rFonts w:ascii="KatsoulidisMono-Regular" w:hAnsi="KatsoulidisMono-Regular" w:cs="Arial"/>
          <w:sz w:val="22"/>
          <w:szCs w:val="22"/>
        </w:rPr>
        <w:t>του Τμήματος Επικοινωνίας και Μ.Μ.Ε</w:t>
      </w:r>
      <w:r w:rsidRPr="00055770">
        <w:rPr>
          <w:rFonts w:ascii="KatsoulidisMono-Regular" w:hAnsi="KatsoulidisMono-Regular" w:cs="Arial"/>
          <w:sz w:val="22"/>
          <w:szCs w:val="22"/>
        </w:rPr>
        <w:t xml:space="preserve"> </w:t>
      </w:r>
    </w:p>
    <w:p w:rsidR="00E0081E" w:rsidRPr="00E0081E" w:rsidRDefault="00E0081E" w:rsidP="00E0081E">
      <w:pPr>
        <w:rPr>
          <w:rFonts w:ascii="KatsoulidisMono-Regular" w:hAnsi="KatsoulidisMono-Regular" w:cs="Arial"/>
          <w:sz w:val="22"/>
          <w:szCs w:val="22"/>
        </w:rPr>
      </w:pPr>
    </w:p>
    <w:p w:rsidR="00E0081E" w:rsidRPr="00E0081E" w:rsidRDefault="00E0081E" w:rsidP="00E0081E">
      <w:pPr>
        <w:rPr>
          <w:rFonts w:ascii="KatsoulidisMono-Regular" w:hAnsi="KatsoulidisMono-Regular" w:cs="Arial"/>
          <w:sz w:val="22"/>
          <w:szCs w:val="22"/>
        </w:rPr>
      </w:pPr>
    </w:p>
    <w:p w:rsidR="00E0081E" w:rsidRPr="00055770" w:rsidRDefault="00E0081E" w:rsidP="00E0081E">
      <w:pPr>
        <w:rPr>
          <w:rFonts w:ascii="KatsoulidisMono-Regular" w:hAnsi="KatsoulidisMono-Regular" w:cs="Arial"/>
          <w:b/>
          <w:sz w:val="22"/>
          <w:szCs w:val="22"/>
        </w:rPr>
      </w:pPr>
      <w:r w:rsidRPr="00055770">
        <w:rPr>
          <w:rFonts w:ascii="KatsoulidisMono-Regular" w:hAnsi="KatsoulidisMono-Regular" w:cs="Arial"/>
          <w:b/>
          <w:sz w:val="22"/>
          <w:szCs w:val="22"/>
        </w:rPr>
        <w:t xml:space="preserve">ΘΕΜΑ: «Ορισμός εκπροσώπων φοιτητών στα συλλογικά όργανα </w:t>
      </w:r>
      <w:r w:rsidRPr="00E0081E">
        <w:rPr>
          <w:rFonts w:ascii="KatsoulidisMono-Regular" w:hAnsi="KatsoulidisMono-Regular" w:cs="Arial"/>
          <w:b/>
          <w:sz w:val="22"/>
          <w:szCs w:val="22"/>
        </w:rPr>
        <w:t>του Τμήματος</w:t>
      </w:r>
    </w:p>
    <w:p w:rsidR="00E0081E" w:rsidRDefault="00E0081E" w:rsidP="00E0081E">
      <w:pPr>
        <w:rPr>
          <w:rFonts w:ascii="KatsoulidisMono-Regular" w:hAnsi="KatsoulidisMono-Regular" w:cs="Arial"/>
          <w:sz w:val="22"/>
          <w:szCs w:val="22"/>
        </w:rPr>
      </w:pPr>
    </w:p>
    <w:p w:rsidR="00E0081E" w:rsidRPr="00055770" w:rsidRDefault="00E0081E" w:rsidP="00E0081E">
      <w:pPr>
        <w:spacing w:line="360" w:lineRule="auto"/>
        <w:ind w:right="-340"/>
        <w:rPr>
          <w:rFonts w:ascii="KatsoulidisMono-Regular" w:hAnsi="KatsoulidisMono-Regular" w:cs="Arial"/>
          <w:sz w:val="22"/>
          <w:szCs w:val="22"/>
        </w:rPr>
      </w:pPr>
      <w:r w:rsidRPr="00055770">
        <w:rPr>
          <w:rFonts w:ascii="KatsoulidisMono-Regular" w:hAnsi="KatsoulidisMono-Regular" w:cs="Arial"/>
          <w:sz w:val="22"/>
          <w:szCs w:val="22"/>
        </w:rPr>
        <w:t xml:space="preserve">Έχοντας υπόψη: </w:t>
      </w:r>
    </w:p>
    <w:p w:rsidR="002972E4" w:rsidRPr="002972E4" w:rsidRDefault="002972E4" w:rsidP="002972E4">
      <w:pPr>
        <w:pStyle w:val="-HTML"/>
        <w:numPr>
          <w:ilvl w:val="0"/>
          <w:numId w:val="3"/>
        </w:numPr>
        <w:tabs>
          <w:tab w:val="clear" w:pos="916"/>
          <w:tab w:val="clear" w:pos="8244"/>
          <w:tab w:val="left" w:pos="284"/>
          <w:tab w:val="left" w:pos="8647"/>
        </w:tabs>
        <w:spacing w:line="360" w:lineRule="auto"/>
        <w:ind w:left="0" w:firstLine="0"/>
        <w:jc w:val="both"/>
        <w:rPr>
          <w:rFonts w:ascii="KatsoulidisMono-Regular" w:hAnsi="KatsoulidisMono-Regular" w:cs="Arial"/>
          <w:sz w:val="22"/>
          <w:szCs w:val="22"/>
        </w:rPr>
      </w:pPr>
      <w:r w:rsidRPr="002972E4">
        <w:rPr>
          <w:rFonts w:ascii="KatsoulidisMono-Regular" w:hAnsi="KatsoulidisMono-Regular" w:cs="Arial"/>
          <w:sz w:val="22"/>
          <w:szCs w:val="22"/>
        </w:rPr>
        <w:t>το ά</w:t>
      </w:r>
      <w:r w:rsidRPr="002972E4">
        <w:rPr>
          <w:rFonts w:ascii="KatsoulidisMono-Regular" w:hAnsi="KatsoulidisMono-Regular"/>
          <w:sz w:val="22"/>
          <w:szCs w:val="22"/>
        </w:rPr>
        <w:t>ρθρο 21 παρ. 1 στοιχείο γ του ν. 4485/2017</w:t>
      </w:r>
      <w:r w:rsidR="00E0081E" w:rsidRPr="002972E4">
        <w:rPr>
          <w:rFonts w:ascii="KatsoulidisMono-Regular" w:hAnsi="KatsoulidisMono-Regular" w:cs="Arial"/>
          <w:sz w:val="22"/>
          <w:szCs w:val="22"/>
        </w:rPr>
        <w:t xml:space="preserve"> (ΦΕΚ 114/04-08-2017, τ.Α </w:t>
      </w:r>
      <w:r w:rsidR="00E0081E" w:rsidRPr="002972E4">
        <w:rPr>
          <w:rFonts w:ascii="Arial" w:hAnsi="Arial" w:cs="Arial"/>
          <w:sz w:val="22"/>
          <w:szCs w:val="22"/>
        </w:rPr>
        <w:t>́</w:t>
      </w:r>
      <w:r w:rsidR="00E0081E" w:rsidRPr="002972E4">
        <w:rPr>
          <w:rFonts w:ascii="KatsoulidisMono-Regular" w:hAnsi="KatsoulidisMono-Regular" w:cs="Arial"/>
          <w:sz w:val="22"/>
          <w:szCs w:val="22"/>
        </w:rPr>
        <w:t>)</w:t>
      </w:r>
    </w:p>
    <w:p w:rsidR="002972E4" w:rsidRPr="002972E4" w:rsidRDefault="002972E4" w:rsidP="002972E4">
      <w:pPr>
        <w:pStyle w:val="-HTML"/>
        <w:numPr>
          <w:ilvl w:val="0"/>
          <w:numId w:val="3"/>
        </w:numPr>
        <w:tabs>
          <w:tab w:val="clear" w:pos="916"/>
          <w:tab w:val="clear" w:pos="8244"/>
          <w:tab w:val="left" w:pos="284"/>
          <w:tab w:val="left" w:pos="8647"/>
        </w:tabs>
        <w:spacing w:line="360" w:lineRule="auto"/>
        <w:ind w:left="0" w:firstLine="0"/>
        <w:jc w:val="both"/>
        <w:rPr>
          <w:rFonts w:ascii="KatsoulidisMono-Regular" w:hAnsi="KatsoulidisMono-Regular" w:cs="Arial"/>
          <w:sz w:val="22"/>
          <w:szCs w:val="22"/>
        </w:rPr>
      </w:pPr>
      <w:r w:rsidRPr="002972E4">
        <w:rPr>
          <w:rFonts w:ascii="KatsoulidisMono-Regular" w:hAnsi="KatsoulidisMono-Regular"/>
          <w:sz w:val="22"/>
          <w:szCs w:val="22"/>
        </w:rPr>
        <w:t>το άρθρο 49 ν. 4009/2011, όπως τροποποιήθηκε με το άρθρο 88 του ν. 4485/2017</w:t>
      </w:r>
    </w:p>
    <w:p w:rsidR="002972E4" w:rsidRPr="00DD4EAF" w:rsidRDefault="002972E4" w:rsidP="002972E4">
      <w:pPr>
        <w:pStyle w:val="-HTML"/>
        <w:numPr>
          <w:ilvl w:val="0"/>
          <w:numId w:val="3"/>
        </w:numPr>
        <w:tabs>
          <w:tab w:val="clear" w:pos="916"/>
          <w:tab w:val="clear" w:pos="8244"/>
          <w:tab w:val="left" w:pos="284"/>
          <w:tab w:val="left" w:pos="8647"/>
        </w:tabs>
        <w:spacing w:line="360" w:lineRule="auto"/>
        <w:ind w:left="0" w:firstLine="0"/>
        <w:jc w:val="both"/>
        <w:rPr>
          <w:rFonts w:ascii="KatsoulidisMono-Regular" w:hAnsi="KatsoulidisMono-Regular" w:cs="Arial"/>
          <w:sz w:val="22"/>
          <w:szCs w:val="22"/>
        </w:rPr>
      </w:pPr>
      <w:r w:rsidRPr="002972E4">
        <w:rPr>
          <w:rFonts w:ascii="KatsoulidisMono-Regular" w:hAnsi="KatsoulidisMono-Regular" w:cs="Arial"/>
          <w:sz w:val="22"/>
          <w:szCs w:val="22"/>
        </w:rPr>
        <w:t>το  ά</w:t>
      </w:r>
      <w:r w:rsidRPr="002972E4">
        <w:rPr>
          <w:rFonts w:ascii="KatsoulidisMono-Regular" w:hAnsi="KatsoulidisMono-Regular"/>
          <w:sz w:val="22"/>
          <w:szCs w:val="22"/>
        </w:rPr>
        <w:t>ρθρο 84 παρ. 11 και 12 του ν. 4485/2017</w:t>
      </w:r>
    </w:p>
    <w:p w:rsidR="00DD4EAF" w:rsidRPr="002972E4" w:rsidRDefault="00DD4EAF" w:rsidP="002972E4">
      <w:pPr>
        <w:pStyle w:val="-HTML"/>
        <w:numPr>
          <w:ilvl w:val="0"/>
          <w:numId w:val="3"/>
        </w:numPr>
        <w:tabs>
          <w:tab w:val="clear" w:pos="916"/>
          <w:tab w:val="clear" w:pos="8244"/>
          <w:tab w:val="left" w:pos="284"/>
          <w:tab w:val="left" w:pos="8647"/>
        </w:tabs>
        <w:spacing w:line="360" w:lineRule="auto"/>
        <w:ind w:left="0" w:firstLine="0"/>
        <w:jc w:val="both"/>
        <w:rPr>
          <w:rFonts w:ascii="KatsoulidisMono-Regular" w:hAnsi="KatsoulidisMono-Regular" w:cs="Arial"/>
          <w:sz w:val="22"/>
          <w:szCs w:val="22"/>
        </w:rPr>
      </w:pPr>
      <w:r>
        <w:rPr>
          <w:rFonts w:ascii="KatsoulidisMono-Regular" w:hAnsi="KatsoulidisMono-Regular"/>
          <w:sz w:val="22"/>
          <w:szCs w:val="22"/>
        </w:rPr>
        <w:t>την περ. α και β του άρθρου 2 του ν. 4485/17</w:t>
      </w:r>
    </w:p>
    <w:p w:rsidR="002972E4" w:rsidRPr="002972E4" w:rsidRDefault="00E0081E" w:rsidP="002972E4">
      <w:pPr>
        <w:pStyle w:val="-HTML"/>
        <w:numPr>
          <w:ilvl w:val="0"/>
          <w:numId w:val="3"/>
        </w:numPr>
        <w:tabs>
          <w:tab w:val="clear" w:pos="916"/>
          <w:tab w:val="clear" w:pos="8244"/>
          <w:tab w:val="left" w:pos="284"/>
          <w:tab w:val="left" w:pos="8647"/>
        </w:tabs>
        <w:spacing w:line="360" w:lineRule="auto"/>
        <w:ind w:left="0" w:right="-340" w:firstLine="0"/>
        <w:jc w:val="both"/>
        <w:rPr>
          <w:rFonts w:ascii="KatsoulidisMono-Regular" w:hAnsi="KatsoulidisMono-Regular" w:cs="Arial"/>
          <w:sz w:val="22"/>
          <w:szCs w:val="22"/>
        </w:rPr>
      </w:pPr>
      <w:r w:rsidRPr="002972E4">
        <w:rPr>
          <w:rFonts w:ascii="KatsoulidisMono-Regular" w:hAnsi="KatsoulidisMono-Regular" w:cs="Arial"/>
          <w:sz w:val="22"/>
          <w:szCs w:val="22"/>
        </w:rPr>
        <w:lastRenderedPageBreak/>
        <w:t xml:space="preserve">την υπ’ αριθ. 144363/Ζ1/01-09-2017 ερμηνευτική εγκύκλιο του Υπουργείου Παιδείας, Έρευνας και Θρησκευμάτων ως προς τις ανωτέρω αναφερόμενες διατάξεις </w:t>
      </w:r>
    </w:p>
    <w:p w:rsidR="002972E4" w:rsidRPr="002972E4" w:rsidRDefault="00E0081E" w:rsidP="002972E4">
      <w:pPr>
        <w:pStyle w:val="-HTML"/>
        <w:numPr>
          <w:ilvl w:val="0"/>
          <w:numId w:val="3"/>
        </w:numPr>
        <w:tabs>
          <w:tab w:val="clear" w:pos="916"/>
          <w:tab w:val="clear" w:pos="8244"/>
          <w:tab w:val="left" w:pos="284"/>
          <w:tab w:val="left" w:pos="8647"/>
        </w:tabs>
        <w:spacing w:line="360" w:lineRule="auto"/>
        <w:ind w:left="0" w:right="-340" w:firstLine="0"/>
        <w:jc w:val="both"/>
        <w:rPr>
          <w:rFonts w:ascii="KatsoulidisMono-Regular" w:hAnsi="KatsoulidisMono-Regular" w:cs="Arial"/>
          <w:sz w:val="22"/>
          <w:szCs w:val="22"/>
        </w:rPr>
      </w:pPr>
      <w:r w:rsidRPr="002972E4">
        <w:rPr>
          <w:rFonts w:ascii="KatsoulidisMono-Regular" w:hAnsi="KatsoulidisMono-Regular" w:cs="Arial"/>
          <w:sz w:val="22"/>
          <w:szCs w:val="22"/>
        </w:rPr>
        <w:t xml:space="preserve"> την υπ’ αριθ. 153348/Ζ1/15-09-2017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w:t>
      </w:r>
      <w:r w:rsidR="002972E4">
        <w:rPr>
          <w:rFonts w:ascii="KatsoulidisMono-Regular" w:hAnsi="KatsoulidisMono-Regular" w:cs="Arial"/>
          <w:sz w:val="22"/>
          <w:szCs w:val="22"/>
        </w:rPr>
        <w:t xml:space="preserve"> </w:t>
      </w:r>
      <w:r w:rsidRPr="002972E4">
        <w:rPr>
          <w:rFonts w:ascii="KatsoulidisMono-Regular" w:hAnsi="KatsoulidisMono-Regular" w:cs="Arial"/>
          <w:sz w:val="22"/>
          <w:szCs w:val="22"/>
        </w:rPr>
        <w:t xml:space="preserve">Ε.ΔΙ.Π., και Ε.Τ.Ε.Π., των διοικητικών υπαλλήλων και των φοιτητών στα συλλογικά όργανα των Α.Ε.Ι. κατά την πρώτη εφαρμογή του ν.4485/2017 (Α </w:t>
      </w:r>
      <w:r w:rsidRPr="002972E4">
        <w:rPr>
          <w:rFonts w:ascii="Arial" w:hAnsi="Arial" w:cs="Arial"/>
          <w:sz w:val="22"/>
          <w:szCs w:val="22"/>
        </w:rPr>
        <w:t>́</w:t>
      </w:r>
      <w:r w:rsidRPr="002972E4">
        <w:rPr>
          <w:rFonts w:ascii="KatsoulidisMono-Regular" w:hAnsi="KatsoulidisMono-Regular" w:cs="Arial"/>
          <w:sz w:val="22"/>
          <w:szCs w:val="22"/>
        </w:rPr>
        <w:t xml:space="preserve">114)” (ΦΕΚ 3255/15-09-2017, τ. Β </w:t>
      </w:r>
      <w:r w:rsidRPr="002972E4">
        <w:rPr>
          <w:rFonts w:ascii="Arial" w:hAnsi="Arial" w:cs="Arial"/>
          <w:sz w:val="22"/>
          <w:szCs w:val="22"/>
        </w:rPr>
        <w:t>́</w:t>
      </w:r>
      <w:r w:rsidRPr="002972E4">
        <w:rPr>
          <w:rFonts w:ascii="KatsoulidisMono-Regular" w:hAnsi="KatsoulidisMono-Regular" w:cs="Arial"/>
          <w:sz w:val="22"/>
          <w:szCs w:val="22"/>
        </w:rPr>
        <w:t xml:space="preserve">) </w:t>
      </w:r>
    </w:p>
    <w:p w:rsidR="00E0081E" w:rsidRPr="002972E4" w:rsidRDefault="00E0081E" w:rsidP="002972E4">
      <w:pPr>
        <w:pStyle w:val="-HTML"/>
        <w:numPr>
          <w:ilvl w:val="0"/>
          <w:numId w:val="3"/>
        </w:numPr>
        <w:tabs>
          <w:tab w:val="clear" w:pos="916"/>
          <w:tab w:val="clear" w:pos="8244"/>
          <w:tab w:val="left" w:pos="284"/>
          <w:tab w:val="left" w:pos="8647"/>
        </w:tabs>
        <w:spacing w:line="360" w:lineRule="auto"/>
        <w:ind w:left="0" w:right="-340" w:firstLine="0"/>
        <w:jc w:val="both"/>
        <w:rPr>
          <w:rFonts w:ascii="KatsoulidisMono-Regular" w:hAnsi="KatsoulidisMono-Regular" w:cs="Arial"/>
          <w:sz w:val="22"/>
          <w:szCs w:val="22"/>
        </w:rPr>
      </w:pPr>
      <w:r w:rsidRPr="002972E4">
        <w:rPr>
          <w:rFonts w:ascii="KatsoulidisMono-Regular" w:hAnsi="KatsoulidisMono-Regular" w:cs="Arial"/>
          <w:sz w:val="22"/>
          <w:szCs w:val="22"/>
        </w:rPr>
        <w:t xml:space="preserve"> την υπ’ αριθ. 191014/Ζ1/07-11-2017 απόφαση του Υπουργού Παιδείας, Έρευνας και Θρησκευμάτων “Τροποποίηση της αριθμ. 153348/Ζ1/15-09-2017 (Β </w:t>
      </w:r>
      <w:r w:rsidRPr="002972E4">
        <w:rPr>
          <w:rFonts w:ascii="Arial" w:hAnsi="Arial" w:cs="Arial"/>
          <w:sz w:val="22"/>
          <w:szCs w:val="22"/>
        </w:rPr>
        <w:t>́</w:t>
      </w:r>
      <w:r w:rsidRPr="002972E4">
        <w:rPr>
          <w:rFonts w:ascii="KatsoulidisMono-Regular" w:hAnsi="KatsoulidisMono-Regular" w:cs="Arial"/>
          <w:sz w:val="22"/>
          <w:szCs w:val="22"/>
        </w:rPr>
        <w:t xml:space="preserve">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 </w:t>
      </w:r>
      <w:r w:rsidRPr="002972E4">
        <w:rPr>
          <w:rFonts w:ascii="Arial" w:hAnsi="Arial" w:cs="Arial"/>
          <w:sz w:val="22"/>
          <w:szCs w:val="22"/>
        </w:rPr>
        <w:t>́</w:t>
      </w:r>
      <w:r w:rsidRPr="002972E4">
        <w:rPr>
          <w:rFonts w:ascii="KatsoulidisMono-Regular" w:hAnsi="KatsoulidisMono-Regular" w:cs="Arial"/>
          <w:sz w:val="22"/>
          <w:szCs w:val="22"/>
        </w:rPr>
        <w:t xml:space="preserve">114)” (ΦΕΚ 3969/15-09-2017,τ. Β </w:t>
      </w:r>
      <w:r w:rsidRPr="002972E4">
        <w:rPr>
          <w:rFonts w:ascii="Arial" w:hAnsi="Arial" w:cs="Arial"/>
          <w:sz w:val="22"/>
          <w:szCs w:val="22"/>
        </w:rPr>
        <w:t>́</w:t>
      </w:r>
      <w:r w:rsidRPr="002972E4">
        <w:rPr>
          <w:rFonts w:ascii="KatsoulidisMono-Regular" w:hAnsi="KatsoulidisMono-Regular" w:cs="Arial"/>
          <w:sz w:val="22"/>
          <w:szCs w:val="22"/>
        </w:rPr>
        <w:t xml:space="preserve">) </w:t>
      </w:r>
    </w:p>
    <w:p w:rsidR="00E0081E" w:rsidRPr="00E0081E" w:rsidRDefault="00E0081E" w:rsidP="002972E4">
      <w:pPr>
        <w:tabs>
          <w:tab w:val="left" w:pos="284"/>
          <w:tab w:val="left" w:pos="8647"/>
        </w:tabs>
        <w:spacing w:line="360" w:lineRule="auto"/>
        <w:ind w:right="-340"/>
        <w:jc w:val="both"/>
        <w:rPr>
          <w:rFonts w:ascii="KatsoulidisMono-Regular" w:hAnsi="KatsoulidisMono-Regular" w:cs="Arial"/>
          <w:sz w:val="22"/>
          <w:szCs w:val="22"/>
        </w:rPr>
      </w:pPr>
    </w:p>
    <w:p w:rsidR="00E0081E" w:rsidRPr="00055770" w:rsidRDefault="00E0081E" w:rsidP="00E0081E">
      <w:pPr>
        <w:spacing w:line="360" w:lineRule="auto"/>
        <w:ind w:right="-340"/>
        <w:jc w:val="center"/>
        <w:rPr>
          <w:rFonts w:ascii="KatsoulidisMono-Regular" w:hAnsi="KatsoulidisMono-Regular" w:cs="Arial"/>
          <w:b/>
          <w:sz w:val="22"/>
          <w:szCs w:val="22"/>
        </w:rPr>
      </w:pPr>
      <w:r w:rsidRPr="00055770">
        <w:rPr>
          <w:rFonts w:ascii="KatsoulidisMono-Regular" w:hAnsi="KatsoulidisMono-Regular" w:cs="Arial"/>
          <w:b/>
          <w:sz w:val="22"/>
          <w:szCs w:val="22"/>
        </w:rPr>
        <w:t>Κ α λ ο ύ μ ε</w:t>
      </w:r>
    </w:p>
    <w:p w:rsidR="00E0081E" w:rsidRDefault="00E0081E" w:rsidP="00E0081E">
      <w:pPr>
        <w:spacing w:line="360" w:lineRule="auto"/>
        <w:ind w:right="-340"/>
        <w:rPr>
          <w:rFonts w:ascii="KatsoulidisMono-Regular" w:hAnsi="KatsoulidisMono-Regular" w:cs="Arial"/>
          <w:sz w:val="22"/>
          <w:szCs w:val="22"/>
        </w:rPr>
      </w:pPr>
      <w:r w:rsidRPr="00055770">
        <w:rPr>
          <w:rFonts w:ascii="KatsoulidisMono-Regular" w:hAnsi="KatsoulidisMono-Regular" w:cs="Arial"/>
          <w:sz w:val="22"/>
          <w:szCs w:val="22"/>
        </w:rPr>
        <w:t xml:space="preserve">τους φοιτητές </w:t>
      </w:r>
      <w:r w:rsidRPr="00E0081E">
        <w:rPr>
          <w:rFonts w:ascii="KatsoulidisMono-Regular" w:hAnsi="KatsoulidisMono-Regular" w:cs="Arial"/>
          <w:sz w:val="22"/>
          <w:szCs w:val="22"/>
        </w:rPr>
        <w:t>του Τμήματος Επικοινωνίας και Μ.Μ.Ε</w:t>
      </w:r>
      <w:r w:rsidRPr="00055770">
        <w:rPr>
          <w:rFonts w:ascii="KatsoulidisMono-Regular" w:hAnsi="KatsoulidisMono-Regular" w:cs="Arial"/>
          <w:sz w:val="22"/>
          <w:szCs w:val="22"/>
        </w:rPr>
        <w:t xml:space="preserve"> να εκλέξουν τους εκπροσώπους τους για το ακαδημαϊκό έτος 2018-2019 για τα συλλογικά όργανα</w:t>
      </w:r>
      <w:r w:rsidR="002972E4">
        <w:rPr>
          <w:rFonts w:ascii="KatsoulidisMono-Regular" w:hAnsi="KatsoulidisMono-Regular" w:cs="Arial"/>
          <w:sz w:val="22"/>
          <w:szCs w:val="22"/>
        </w:rPr>
        <w:t xml:space="preserve"> του Τμήματος</w:t>
      </w:r>
      <w:r w:rsidRPr="00055770">
        <w:rPr>
          <w:rFonts w:ascii="KatsoulidisMono-Regular" w:hAnsi="KatsoulidisMono-Regular" w:cs="Arial"/>
          <w:sz w:val="22"/>
          <w:szCs w:val="22"/>
        </w:rPr>
        <w:t xml:space="preserve">, ήτοι (α) τη Συνέλευση </w:t>
      </w:r>
      <w:r w:rsidRPr="00E0081E">
        <w:rPr>
          <w:rFonts w:ascii="KatsoulidisMono-Regular" w:hAnsi="KatsoulidisMono-Regular" w:cs="Arial"/>
          <w:sz w:val="22"/>
          <w:szCs w:val="22"/>
        </w:rPr>
        <w:t>του Τμήματος</w:t>
      </w:r>
      <w:r w:rsidRPr="00055770">
        <w:rPr>
          <w:rFonts w:ascii="KatsoulidisMono-Regular" w:hAnsi="KatsoulidisMono-Regular" w:cs="Arial"/>
          <w:sz w:val="22"/>
          <w:szCs w:val="22"/>
        </w:rPr>
        <w:t xml:space="preserve"> </w:t>
      </w:r>
      <w:r w:rsidR="002972E4">
        <w:rPr>
          <w:rFonts w:ascii="KatsoulidisMono-Regular" w:hAnsi="KatsoulidisMono-Regular" w:cs="Arial"/>
          <w:sz w:val="22"/>
          <w:szCs w:val="22"/>
        </w:rPr>
        <w:t>(3</w:t>
      </w:r>
      <w:r w:rsidR="00DD4EAF">
        <w:rPr>
          <w:rFonts w:ascii="KatsoulidisMono-Regular" w:hAnsi="KatsoulidisMono-Regular" w:cs="Arial"/>
          <w:sz w:val="22"/>
          <w:szCs w:val="22"/>
        </w:rPr>
        <w:t>) τρία</w:t>
      </w:r>
      <w:r w:rsidR="002972E4">
        <w:rPr>
          <w:rFonts w:ascii="KatsoulidisMono-Regular" w:hAnsi="KatsoulidisMono-Regular" w:cs="Arial"/>
          <w:sz w:val="22"/>
          <w:szCs w:val="22"/>
        </w:rPr>
        <w:t xml:space="preserve"> τακτικά μέλη με τους αναπληρωτές τους </w:t>
      </w:r>
      <w:r w:rsidRPr="00055770">
        <w:rPr>
          <w:rFonts w:ascii="KatsoulidisMono-Regular" w:hAnsi="KatsoulidisMono-Regular" w:cs="Arial"/>
          <w:sz w:val="22"/>
          <w:szCs w:val="22"/>
        </w:rPr>
        <w:t>και</w:t>
      </w:r>
      <w:r w:rsidR="002972E4">
        <w:rPr>
          <w:rFonts w:ascii="KatsoulidisMono-Regular" w:hAnsi="KatsoulidisMono-Regular" w:cs="Arial"/>
          <w:sz w:val="22"/>
          <w:szCs w:val="22"/>
        </w:rPr>
        <w:t xml:space="preserve"> (β) </w:t>
      </w:r>
      <w:r w:rsidR="00DD4EAF">
        <w:rPr>
          <w:rFonts w:ascii="KatsoulidisMono-Regular" w:hAnsi="KatsoulidisMono-Regular" w:cs="Arial"/>
          <w:sz w:val="22"/>
          <w:szCs w:val="22"/>
        </w:rPr>
        <w:t xml:space="preserve">για την Γενική Συνέλευση των </w:t>
      </w:r>
      <w:r w:rsidRPr="00E0081E">
        <w:rPr>
          <w:rFonts w:ascii="KatsoulidisMono-Regular" w:hAnsi="KatsoulidisMono-Regular" w:cs="Arial"/>
          <w:sz w:val="22"/>
          <w:szCs w:val="22"/>
        </w:rPr>
        <w:t xml:space="preserve"> </w:t>
      </w:r>
      <w:r w:rsidR="00DD4EAF">
        <w:rPr>
          <w:rFonts w:ascii="KatsoulidisMono-Regular" w:hAnsi="KatsoulidisMono-Regular" w:cs="Arial"/>
          <w:sz w:val="22"/>
          <w:szCs w:val="22"/>
        </w:rPr>
        <w:t>τριών Τ</w:t>
      </w:r>
      <w:r w:rsidR="002972E4">
        <w:rPr>
          <w:rFonts w:ascii="KatsoulidisMono-Regular" w:hAnsi="KatsoulidisMono-Regular" w:cs="Arial"/>
          <w:sz w:val="22"/>
          <w:szCs w:val="22"/>
        </w:rPr>
        <w:t xml:space="preserve">ομέων του Τμήματος </w:t>
      </w:r>
      <w:r w:rsidR="00DD4EAF">
        <w:rPr>
          <w:rFonts w:ascii="KatsoulidisMono-Regular" w:hAnsi="KatsoulidisMono-Regular" w:cs="Arial"/>
          <w:sz w:val="22"/>
          <w:szCs w:val="22"/>
        </w:rPr>
        <w:t xml:space="preserve">(1) ένα τακτικό μέλος με το αναπληρωματικό του </w:t>
      </w:r>
      <w:r w:rsidR="002972E4">
        <w:rPr>
          <w:rFonts w:ascii="KatsoulidisMono-Regular" w:hAnsi="KatsoulidisMono-Regular" w:cs="Arial"/>
          <w:sz w:val="22"/>
          <w:szCs w:val="22"/>
        </w:rPr>
        <w:t xml:space="preserve">κατ’ εφαρμογή των </w:t>
      </w:r>
      <w:r w:rsidR="002972E4">
        <w:rPr>
          <w:rFonts w:ascii="KatsoulidisMono-Regular" w:hAnsi="KatsoulidisMono-Regular" w:cs="Arial"/>
          <w:sz w:val="22"/>
          <w:szCs w:val="22"/>
        </w:rPr>
        <w:lastRenderedPageBreak/>
        <w:t xml:space="preserve">ανωτέρω διατάξεων </w:t>
      </w:r>
      <w:r w:rsidR="001C3B7B">
        <w:rPr>
          <w:rFonts w:ascii="KatsoulidisMono-Regular" w:hAnsi="KatsoulidisMono-Regular" w:cs="Arial"/>
          <w:sz w:val="22"/>
          <w:szCs w:val="22"/>
        </w:rPr>
        <w:t xml:space="preserve">και </w:t>
      </w:r>
      <w:r w:rsidR="002972E4">
        <w:rPr>
          <w:rFonts w:ascii="KatsoulidisMono-Regular" w:hAnsi="KatsoulidisMono-Regular" w:cs="Arial"/>
          <w:sz w:val="22"/>
          <w:szCs w:val="22"/>
        </w:rPr>
        <w:t>να γνωστοποιήσουν τα ονόματα των εκπροσώπων στη Γραμματεία του Τμήματος</w:t>
      </w:r>
      <w:r w:rsidRPr="00055770">
        <w:rPr>
          <w:rFonts w:ascii="KatsoulidisMono-Regular" w:hAnsi="KatsoulidisMono-Regular" w:cs="Arial"/>
          <w:sz w:val="22"/>
          <w:szCs w:val="22"/>
        </w:rPr>
        <w:t xml:space="preserve">. </w:t>
      </w:r>
    </w:p>
    <w:p w:rsidR="001C3B7B" w:rsidRDefault="001C3B7B" w:rsidP="00E0081E">
      <w:pPr>
        <w:spacing w:line="360" w:lineRule="auto"/>
        <w:ind w:right="-340"/>
        <w:rPr>
          <w:rFonts w:ascii="KatsoulidisMono-Regular" w:hAnsi="KatsoulidisMono-Regular" w:cs="Arial"/>
          <w:sz w:val="22"/>
          <w:szCs w:val="22"/>
        </w:rPr>
      </w:pPr>
      <w:r>
        <w:rPr>
          <w:rFonts w:ascii="KatsoulidisMono-Regular" w:hAnsi="KatsoulidisMono-Regular" w:cs="Arial"/>
          <w:sz w:val="22"/>
          <w:szCs w:val="22"/>
        </w:rPr>
        <w:t xml:space="preserve">Παρακαλούνται τα αρμόδια όργανα για την προκήρυξη των εκλογών να έλθουν σε επικοινωνία με την Γραμματεία για να υπάρξει ομαλή διευθέτηση των διαδικαστικών θεμάτων (παροχή αίθουσας κατά την ημερομηνία εκλογής και προετοιμασία εκλογικών καταλόγων) </w:t>
      </w:r>
    </w:p>
    <w:p w:rsidR="001C3B7B" w:rsidRDefault="001C3B7B" w:rsidP="00E0081E">
      <w:pPr>
        <w:spacing w:line="360" w:lineRule="auto"/>
        <w:ind w:right="-340"/>
        <w:rPr>
          <w:rFonts w:ascii="KatsoulidisMono-Regular" w:hAnsi="KatsoulidisMono-Regular" w:cs="Arial"/>
          <w:sz w:val="22"/>
          <w:szCs w:val="22"/>
        </w:rPr>
      </w:pPr>
    </w:p>
    <w:p w:rsidR="001C3B7B" w:rsidRPr="00055770" w:rsidRDefault="001C3B7B" w:rsidP="00E0081E">
      <w:pPr>
        <w:spacing w:line="360" w:lineRule="auto"/>
        <w:ind w:right="-340"/>
        <w:rPr>
          <w:rFonts w:ascii="KatsoulidisMono-Regular" w:hAnsi="KatsoulidisMono-Regular" w:cs="Arial"/>
          <w:sz w:val="22"/>
          <w:szCs w:val="22"/>
        </w:rPr>
      </w:pPr>
    </w:p>
    <w:p w:rsidR="003B4E15" w:rsidRDefault="00E0081E" w:rsidP="00E0081E">
      <w:pPr>
        <w:spacing w:line="360" w:lineRule="auto"/>
        <w:ind w:left="4320" w:right="-340"/>
        <w:jc w:val="center"/>
        <w:rPr>
          <w:rFonts w:ascii="KatsoulidisMono-Regular" w:hAnsi="KatsoulidisMono-Regular"/>
          <w:sz w:val="22"/>
          <w:szCs w:val="22"/>
        </w:rPr>
      </w:pPr>
      <w:r>
        <w:rPr>
          <w:rFonts w:ascii="KatsoulidisMono-Regular" w:hAnsi="KatsoulidisMono-Regular"/>
          <w:sz w:val="22"/>
          <w:szCs w:val="22"/>
        </w:rPr>
        <w:t>Ο Πρόεδρος</w:t>
      </w:r>
    </w:p>
    <w:p w:rsidR="00E0081E" w:rsidRDefault="00E0081E" w:rsidP="00E0081E">
      <w:pPr>
        <w:spacing w:line="360" w:lineRule="auto"/>
        <w:ind w:left="4320" w:right="-340"/>
        <w:jc w:val="center"/>
        <w:rPr>
          <w:rFonts w:ascii="KatsoulidisMono-Regular" w:hAnsi="KatsoulidisMono-Regular"/>
          <w:sz w:val="22"/>
          <w:szCs w:val="22"/>
        </w:rPr>
      </w:pPr>
    </w:p>
    <w:p w:rsidR="00E0081E" w:rsidRDefault="00FF3C3F" w:rsidP="00E0081E">
      <w:pPr>
        <w:spacing w:line="360" w:lineRule="auto"/>
        <w:ind w:left="4320" w:right="-340"/>
        <w:jc w:val="center"/>
        <w:rPr>
          <w:rFonts w:ascii="KatsoulidisMono-Regular" w:hAnsi="KatsoulidisMono-Regular"/>
          <w:sz w:val="22"/>
          <w:szCs w:val="22"/>
        </w:rPr>
      </w:pPr>
      <w:r>
        <w:rPr>
          <w:rFonts w:ascii="KatsoulidisMono-Regular" w:hAnsi="KatsoulidisMono-Regular"/>
          <w:sz w:val="22"/>
          <w:szCs w:val="22"/>
        </w:rPr>
        <w:t>*</w:t>
      </w:r>
    </w:p>
    <w:p w:rsidR="00E0081E" w:rsidRDefault="00E0081E" w:rsidP="00E0081E">
      <w:pPr>
        <w:spacing w:line="360" w:lineRule="auto"/>
        <w:ind w:left="4320" w:right="-340"/>
        <w:rPr>
          <w:rFonts w:ascii="KatsoulidisMono-Regular" w:hAnsi="KatsoulidisMono-Regular"/>
          <w:sz w:val="22"/>
          <w:szCs w:val="22"/>
        </w:rPr>
      </w:pPr>
      <w:r>
        <w:rPr>
          <w:rFonts w:ascii="KatsoulidisMono-Regular" w:hAnsi="KatsoulidisMono-Regular"/>
          <w:sz w:val="22"/>
          <w:szCs w:val="22"/>
        </w:rPr>
        <w:t xml:space="preserve">            Καθηγητής Γεώργιος Πλειός</w:t>
      </w:r>
    </w:p>
    <w:p w:rsidR="00FF3C3F" w:rsidRDefault="00FF3C3F" w:rsidP="00E0081E">
      <w:pPr>
        <w:spacing w:line="360" w:lineRule="auto"/>
        <w:ind w:left="4320" w:right="-340"/>
        <w:rPr>
          <w:rFonts w:ascii="KatsoulidisMono-Regular" w:hAnsi="KatsoulidisMono-Regular"/>
          <w:sz w:val="22"/>
          <w:szCs w:val="22"/>
        </w:rPr>
      </w:pPr>
    </w:p>
    <w:p w:rsidR="00FF3C3F" w:rsidRDefault="00FF3C3F" w:rsidP="00E0081E">
      <w:pPr>
        <w:spacing w:line="360" w:lineRule="auto"/>
        <w:ind w:left="4320" w:right="-340"/>
        <w:rPr>
          <w:rFonts w:ascii="KatsoulidisMono-Regular" w:hAnsi="KatsoulidisMono-Regular"/>
          <w:sz w:val="22"/>
          <w:szCs w:val="22"/>
        </w:rPr>
      </w:pPr>
    </w:p>
    <w:p w:rsidR="00FF3C3F" w:rsidRPr="00E0081E" w:rsidRDefault="00FF3C3F" w:rsidP="00FF3C3F">
      <w:pPr>
        <w:spacing w:line="360" w:lineRule="auto"/>
        <w:ind w:right="-340"/>
        <w:rPr>
          <w:rFonts w:ascii="KatsoulidisMono-Regular" w:hAnsi="KatsoulidisMono-Regular"/>
          <w:sz w:val="22"/>
          <w:szCs w:val="22"/>
        </w:rPr>
      </w:pPr>
      <w:r>
        <w:rPr>
          <w:rFonts w:ascii="KatsoulidisMono-Regular" w:hAnsi="KatsoulidisMono-Regular"/>
          <w:sz w:val="22"/>
          <w:szCs w:val="22"/>
        </w:rPr>
        <w:t>*</w:t>
      </w:r>
      <w:r w:rsidR="00B47465">
        <w:rPr>
          <w:rFonts w:ascii="KatsoulidisMono-Regular" w:hAnsi="KatsoulidisMono-Regular"/>
          <w:sz w:val="22"/>
          <w:szCs w:val="22"/>
        </w:rPr>
        <w:t>η υπογραφή έχει τεθεί στο πρωτότυπο που φυλάσσεται στην Γραμματεία.</w:t>
      </w:r>
    </w:p>
    <w:sectPr w:rsidR="00FF3C3F" w:rsidRPr="00E0081E" w:rsidSect="002972E4">
      <w:pgSz w:w="11906" w:h="16838"/>
      <w:pgMar w:top="1440"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Mono-Regular">
    <w:altName w:val="Microsoft YaHei"/>
    <w:charset w:val="A1"/>
    <w:family w:val="auto"/>
    <w:pitch w:val="variable"/>
    <w:sig w:usb0="00000081" w:usb1="0000004A" w:usb2="00000000" w:usb3="00000000" w:csb0="00000008"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F737F"/>
    <w:multiLevelType w:val="hybridMultilevel"/>
    <w:tmpl w:val="6AB03C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2F6584"/>
    <w:multiLevelType w:val="hybridMultilevel"/>
    <w:tmpl w:val="6FBA9982"/>
    <w:lvl w:ilvl="0" w:tplc="F9641426">
      <w:numFmt w:val="bullet"/>
      <w:lvlText w:val="-"/>
      <w:lvlJc w:val="left"/>
      <w:pPr>
        <w:ind w:left="5400" w:hanging="360"/>
      </w:pPr>
      <w:rPr>
        <w:rFonts w:ascii="Times New Roman" w:eastAsia="Times New Roman" w:hAnsi="Times New Roman" w:cs="Times New Roman" w:hint="default"/>
      </w:rPr>
    </w:lvl>
    <w:lvl w:ilvl="1" w:tplc="04080003" w:tentative="1">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2">
    <w:nsid w:val="4208705F"/>
    <w:multiLevelType w:val="hybridMultilevel"/>
    <w:tmpl w:val="EAA2E7C6"/>
    <w:lvl w:ilvl="0" w:tplc="4B1860AA">
      <w:numFmt w:val="bullet"/>
      <w:lvlText w:val="-"/>
      <w:lvlJc w:val="left"/>
      <w:pPr>
        <w:ind w:left="5445" w:hanging="360"/>
      </w:pPr>
      <w:rPr>
        <w:rFonts w:ascii="Times New Roman" w:eastAsia="Times New Roman" w:hAnsi="Times New Roman" w:cs="Times New Roman" w:hint="default"/>
      </w:rPr>
    </w:lvl>
    <w:lvl w:ilvl="1" w:tplc="04080003" w:tentative="1">
      <w:start w:val="1"/>
      <w:numFmt w:val="bullet"/>
      <w:lvlText w:val="o"/>
      <w:lvlJc w:val="left"/>
      <w:pPr>
        <w:ind w:left="6165" w:hanging="360"/>
      </w:pPr>
      <w:rPr>
        <w:rFonts w:ascii="Courier New" w:hAnsi="Courier New" w:cs="Courier New" w:hint="default"/>
      </w:rPr>
    </w:lvl>
    <w:lvl w:ilvl="2" w:tplc="04080005" w:tentative="1">
      <w:start w:val="1"/>
      <w:numFmt w:val="bullet"/>
      <w:lvlText w:val=""/>
      <w:lvlJc w:val="left"/>
      <w:pPr>
        <w:ind w:left="6885" w:hanging="360"/>
      </w:pPr>
      <w:rPr>
        <w:rFonts w:ascii="Wingdings" w:hAnsi="Wingdings" w:hint="default"/>
      </w:rPr>
    </w:lvl>
    <w:lvl w:ilvl="3" w:tplc="04080001" w:tentative="1">
      <w:start w:val="1"/>
      <w:numFmt w:val="bullet"/>
      <w:lvlText w:val=""/>
      <w:lvlJc w:val="left"/>
      <w:pPr>
        <w:ind w:left="7605" w:hanging="360"/>
      </w:pPr>
      <w:rPr>
        <w:rFonts w:ascii="Symbol" w:hAnsi="Symbol" w:hint="default"/>
      </w:rPr>
    </w:lvl>
    <w:lvl w:ilvl="4" w:tplc="04080003" w:tentative="1">
      <w:start w:val="1"/>
      <w:numFmt w:val="bullet"/>
      <w:lvlText w:val="o"/>
      <w:lvlJc w:val="left"/>
      <w:pPr>
        <w:ind w:left="8325" w:hanging="360"/>
      </w:pPr>
      <w:rPr>
        <w:rFonts w:ascii="Courier New" w:hAnsi="Courier New" w:cs="Courier New" w:hint="default"/>
      </w:rPr>
    </w:lvl>
    <w:lvl w:ilvl="5" w:tplc="04080005" w:tentative="1">
      <w:start w:val="1"/>
      <w:numFmt w:val="bullet"/>
      <w:lvlText w:val=""/>
      <w:lvlJc w:val="left"/>
      <w:pPr>
        <w:ind w:left="9045" w:hanging="360"/>
      </w:pPr>
      <w:rPr>
        <w:rFonts w:ascii="Wingdings" w:hAnsi="Wingdings" w:hint="default"/>
      </w:rPr>
    </w:lvl>
    <w:lvl w:ilvl="6" w:tplc="04080001" w:tentative="1">
      <w:start w:val="1"/>
      <w:numFmt w:val="bullet"/>
      <w:lvlText w:val=""/>
      <w:lvlJc w:val="left"/>
      <w:pPr>
        <w:ind w:left="9765" w:hanging="360"/>
      </w:pPr>
      <w:rPr>
        <w:rFonts w:ascii="Symbol" w:hAnsi="Symbol" w:hint="default"/>
      </w:rPr>
    </w:lvl>
    <w:lvl w:ilvl="7" w:tplc="04080003" w:tentative="1">
      <w:start w:val="1"/>
      <w:numFmt w:val="bullet"/>
      <w:lvlText w:val="o"/>
      <w:lvlJc w:val="left"/>
      <w:pPr>
        <w:ind w:left="10485" w:hanging="360"/>
      </w:pPr>
      <w:rPr>
        <w:rFonts w:ascii="Courier New" w:hAnsi="Courier New" w:cs="Courier New" w:hint="default"/>
      </w:rPr>
    </w:lvl>
    <w:lvl w:ilvl="8" w:tplc="04080005" w:tentative="1">
      <w:start w:val="1"/>
      <w:numFmt w:val="bullet"/>
      <w:lvlText w:val=""/>
      <w:lvlJc w:val="left"/>
      <w:pPr>
        <w:ind w:left="112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AB50FB"/>
    <w:rsid w:val="00044444"/>
    <w:rsid w:val="000F645C"/>
    <w:rsid w:val="00103183"/>
    <w:rsid w:val="00116F2D"/>
    <w:rsid w:val="001C3B7B"/>
    <w:rsid w:val="001D4851"/>
    <w:rsid w:val="001F5DDA"/>
    <w:rsid w:val="00285034"/>
    <w:rsid w:val="002972E4"/>
    <w:rsid w:val="002B4983"/>
    <w:rsid w:val="002E0853"/>
    <w:rsid w:val="00317B15"/>
    <w:rsid w:val="0038641E"/>
    <w:rsid w:val="003B4E15"/>
    <w:rsid w:val="004C46E0"/>
    <w:rsid w:val="004D46F5"/>
    <w:rsid w:val="00586C60"/>
    <w:rsid w:val="00593298"/>
    <w:rsid w:val="00674C53"/>
    <w:rsid w:val="006950B0"/>
    <w:rsid w:val="006A0244"/>
    <w:rsid w:val="006B544E"/>
    <w:rsid w:val="00761C3F"/>
    <w:rsid w:val="0080033D"/>
    <w:rsid w:val="00804D46"/>
    <w:rsid w:val="008379B8"/>
    <w:rsid w:val="009A0FB6"/>
    <w:rsid w:val="00AB50FB"/>
    <w:rsid w:val="00B47465"/>
    <w:rsid w:val="00C02BCC"/>
    <w:rsid w:val="00C457EE"/>
    <w:rsid w:val="00D35327"/>
    <w:rsid w:val="00D57B1B"/>
    <w:rsid w:val="00D97CC6"/>
    <w:rsid w:val="00DD4EAF"/>
    <w:rsid w:val="00E0081E"/>
    <w:rsid w:val="00E33BD4"/>
    <w:rsid w:val="00FD49F5"/>
    <w:rsid w:val="00FF3C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CC"/>
    <w:rPr>
      <w:sz w:val="24"/>
      <w:szCs w:val="24"/>
    </w:rPr>
  </w:style>
  <w:style w:type="paragraph" w:styleId="1">
    <w:name w:val="heading 1"/>
    <w:basedOn w:val="a"/>
    <w:next w:val="a"/>
    <w:qFormat/>
    <w:rsid w:val="00C02BCC"/>
    <w:pPr>
      <w:keepNext/>
      <w:ind w:right="-874"/>
      <w:outlineLvl w:val="0"/>
    </w:pPr>
    <w:rPr>
      <w:b/>
      <w:bCs/>
      <w:sz w:val="20"/>
    </w:rPr>
  </w:style>
  <w:style w:type="paragraph" w:styleId="2">
    <w:name w:val="heading 2"/>
    <w:basedOn w:val="a"/>
    <w:next w:val="a"/>
    <w:link w:val="2Char"/>
    <w:uiPriority w:val="9"/>
    <w:semiHidden/>
    <w:unhideWhenUsed/>
    <w:qFormat/>
    <w:rsid w:val="001F5DDA"/>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1F5DDA"/>
    <w:pPr>
      <w:keepNext/>
      <w:spacing w:before="240" w:after="60"/>
      <w:outlineLvl w:val="2"/>
    </w:pPr>
    <w:rPr>
      <w:rFonts w:ascii="Cambria" w:hAnsi="Cambria"/>
      <w:b/>
      <w:bCs/>
      <w:sz w:val="26"/>
      <w:szCs w:val="26"/>
    </w:rPr>
  </w:style>
  <w:style w:type="paragraph" w:styleId="4">
    <w:name w:val="heading 4"/>
    <w:basedOn w:val="a"/>
    <w:next w:val="a"/>
    <w:link w:val="4Char"/>
    <w:uiPriority w:val="9"/>
    <w:semiHidden/>
    <w:unhideWhenUsed/>
    <w:qFormat/>
    <w:rsid w:val="001F5D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544E"/>
    <w:rPr>
      <w:rFonts w:ascii="Tahoma" w:hAnsi="Tahoma" w:cs="Tahoma"/>
      <w:sz w:val="16"/>
      <w:szCs w:val="16"/>
    </w:rPr>
  </w:style>
  <w:style w:type="character" w:customStyle="1" w:styleId="Char">
    <w:name w:val="Κείμενο πλαισίου Char"/>
    <w:basedOn w:val="a0"/>
    <w:link w:val="a3"/>
    <w:uiPriority w:val="99"/>
    <w:semiHidden/>
    <w:rsid w:val="006B544E"/>
    <w:rPr>
      <w:rFonts w:ascii="Tahoma" w:hAnsi="Tahoma" w:cs="Tahoma"/>
      <w:sz w:val="16"/>
      <w:szCs w:val="16"/>
    </w:rPr>
  </w:style>
  <w:style w:type="character" w:customStyle="1" w:styleId="2Char">
    <w:name w:val="Επικεφαλίδα 2 Char"/>
    <w:basedOn w:val="a0"/>
    <w:link w:val="2"/>
    <w:uiPriority w:val="9"/>
    <w:semiHidden/>
    <w:rsid w:val="001F5DDA"/>
    <w:rPr>
      <w:rFonts w:ascii="Cambria" w:eastAsia="Times New Roman" w:hAnsi="Cambria" w:cs="Times New Roman"/>
      <w:b/>
      <w:bCs/>
      <w:i/>
      <w:iCs/>
      <w:sz w:val="28"/>
      <w:szCs w:val="28"/>
    </w:rPr>
  </w:style>
  <w:style w:type="character" w:customStyle="1" w:styleId="3Char">
    <w:name w:val="Επικεφαλίδα 3 Char"/>
    <w:basedOn w:val="a0"/>
    <w:link w:val="3"/>
    <w:uiPriority w:val="9"/>
    <w:semiHidden/>
    <w:rsid w:val="001F5DDA"/>
    <w:rPr>
      <w:rFonts w:ascii="Cambria" w:eastAsia="Times New Roman" w:hAnsi="Cambria" w:cs="Times New Roman"/>
      <w:b/>
      <w:bCs/>
      <w:sz w:val="26"/>
      <w:szCs w:val="26"/>
    </w:rPr>
  </w:style>
  <w:style w:type="character" w:customStyle="1" w:styleId="4Char">
    <w:name w:val="Επικεφαλίδα 4 Char"/>
    <w:basedOn w:val="a0"/>
    <w:link w:val="4"/>
    <w:uiPriority w:val="9"/>
    <w:semiHidden/>
    <w:rsid w:val="001F5DDA"/>
    <w:rPr>
      <w:rFonts w:ascii="Calibri" w:eastAsia="Times New Roman" w:hAnsi="Calibri" w:cs="Times New Roman"/>
      <w:b/>
      <w:bCs/>
      <w:sz w:val="28"/>
      <w:szCs w:val="28"/>
    </w:rPr>
  </w:style>
  <w:style w:type="paragraph" w:styleId="a4">
    <w:name w:val="caption"/>
    <w:basedOn w:val="a"/>
    <w:next w:val="a"/>
    <w:qFormat/>
    <w:rsid w:val="001F5DDA"/>
    <w:pPr>
      <w:ind w:right="4195"/>
      <w:jc w:val="center"/>
    </w:pPr>
    <w:rPr>
      <w:rFonts w:eastAsia="Calibri"/>
      <w:b/>
      <w:bCs/>
    </w:rPr>
  </w:style>
  <w:style w:type="paragraph" w:styleId="a5">
    <w:name w:val="Title"/>
    <w:basedOn w:val="a"/>
    <w:link w:val="Char0"/>
    <w:qFormat/>
    <w:rsid w:val="001F5DDA"/>
    <w:pPr>
      <w:ind w:right="4195"/>
      <w:jc w:val="center"/>
    </w:pPr>
    <w:rPr>
      <w:rFonts w:eastAsia="Calibri"/>
      <w:b/>
      <w:bCs/>
      <w:sz w:val="20"/>
      <w:szCs w:val="20"/>
      <w:lang/>
    </w:rPr>
  </w:style>
  <w:style w:type="character" w:customStyle="1" w:styleId="Char0">
    <w:name w:val="Τίτλος Char"/>
    <w:basedOn w:val="a0"/>
    <w:link w:val="a5"/>
    <w:rsid w:val="001F5DDA"/>
    <w:rPr>
      <w:rFonts w:eastAsia="Calibri"/>
      <w:b/>
      <w:bCs/>
      <w:lang/>
    </w:rPr>
  </w:style>
  <w:style w:type="character" w:styleId="-">
    <w:name w:val="Hyperlink"/>
    <w:rsid w:val="001F5DDA"/>
    <w:rPr>
      <w:color w:val="0000FF"/>
      <w:u w:val="single"/>
    </w:rPr>
  </w:style>
  <w:style w:type="character" w:styleId="a6">
    <w:name w:val="Strong"/>
    <w:basedOn w:val="a0"/>
    <w:uiPriority w:val="22"/>
    <w:qFormat/>
    <w:rsid w:val="001F5DDA"/>
    <w:rPr>
      <w:b/>
      <w:bCs/>
    </w:rPr>
  </w:style>
  <w:style w:type="paragraph" w:styleId="-HTML">
    <w:name w:val="HTML Preformatted"/>
    <w:basedOn w:val="a"/>
    <w:link w:val="-HTMLChar"/>
    <w:uiPriority w:val="99"/>
    <w:unhideWhenUsed/>
    <w:rsid w:val="0029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2972E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67770222">
      <w:bodyDiv w:val="1"/>
      <w:marLeft w:val="0"/>
      <w:marRight w:val="0"/>
      <w:marTop w:val="0"/>
      <w:marBottom w:val="0"/>
      <w:divBdr>
        <w:top w:val="none" w:sz="0" w:space="0" w:color="auto"/>
        <w:left w:val="none" w:sz="0" w:space="0" w:color="auto"/>
        <w:bottom w:val="none" w:sz="0" w:space="0" w:color="auto"/>
        <w:right w:val="none" w:sz="0" w:space="0" w:color="auto"/>
      </w:divBdr>
    </w:div>
    <w:div w:id="14642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rvat@media.uo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2413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2854</CharactersWithSpaces>
  <SharedDoc>false</SharedDoc>
  <HLinks>
    <vt:vector size="6" baseType="variant">
      <vt:variant>
        <vt:i4>8192021</vt:i4>
      </vt:variant>
      <vt:variant>
        <vt:i4>0</vt:i4>
      </vt:variant>
      <vt:variant>
        <vt:i4>0</vt:i4>
      </vt:variant>
      <vt:variant>
        <vt:i4>5</vt:i4>
      </vt:variant>
      <vt:variant>
        <vt:lpwstr>mailto:sourvat@media.uoa.gr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mariaSRHGshrgb</dc:creator>
  <cp:lastModifiedBy>UserSec</cp:lastModifiedBy>
  <cp:revision>2</cp:revision>
  <cp:lastPrinted>2018-11-02T13:08:00Z</cp:lastPrinted>
  <dcterms:created xsi:type="dcterms:W3CDTF">2018-11-02T13:10:00Z</dcterms:created>
  <dcterms:modified xsi:type="dcterms:W3CDTF">2018-11-02T13:10:00Z</dcterms:modified>
</cp:coreProperties>
</file>