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DB" w:rsidRDefault="00DE04DB" w:rsidP="008771A5">
      <w:pPr>
        <w:spacing w:after="200" w:line="276" w:lineRule="auto"/>
        <w:jc w:val="both"/>
        <w:rPr>
          <w:rFonts w:ascii="Times New Roman" w:hAnsi="Times New Roman" w:cs="Times New Roman"/>
          <w:bCs/>
          <w:sz w:val="32"/>
          <w:szCs w:val="32"/>
          <w:lang w:val="en-US" w:eastAsia="el-GR"/>
        </w:rPr>
      </w:pPr>
      <w:bookmarkStart w:id="0" w:name="_Toc12906272"/>
      <w:bookmarkStart w:id="1" w:name="_Toc12906444"/>
    </w:p>
    <w:p w:rsidR="003D1566" w:rsidRPr="003D1566" w:rsidRDefault="003D1566" w:rsidP="008771A5">
      <w:pPr>
        <w:spacing w:after="200" w:line="276" w:lineRule="auto"/>
        <w:jc w:val="both"/>
        <w:rPr>
          <w:rFonts w:ascii="Times New Roman" w:hAnsi="Times New Roman" w:cs="Times New Roman"/>
          <w:bCs/>
          <w:sz w:val="32"/>
          <w:szCs w:val="32"/>
          <w:lang w:val="en-US" w:eastAsia="el-GR"/>
        </w:rPr>
      </w:pPr>
    </w:p>
    <w:p w:rsidR="00A83831" w:rsidRDefault="00A83831" w:rsidP="008771A5">
      <w:pPr>
        <w:spacing w:after="200" w:line="276" w:lineRule="auto"/>
        <w:jc w:val="both"/>
        <w:rPr>
          <w:rFonts w:ascii="Times New Roman" w:hAnsi="Times New Roman" w:cs="Times New Roman"/>
          <w:bCs/>
          <w:sz w:val="32"/>
          <w:szCs w:val="32"/>
          <w:lang w:eastAsia="el-GR"/>
        </w:rPr>
      </w:pPr>
    </w:p>
    <w:p w:rsidR="008771A5" w:rsidRDefault="008771A5" w:rsidP="008771A5">
      <w:pPr>
        <w:spacing w:after="200" w:line="276" w:lineRule="auto"/>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t xml:space="preserve">                     </w:t>
      </w:r>
      <w:r w:rsidR="00156E69">
        <w:rPr>
          <w:rFonts w:ascii="Times New Roman" w:hAnsi="Times New Roman" w:cs="Times New Roman"/>
          <w:bCs/>
          <w:sz w:val="32"/>
          <w:szCs w:val="32"/>
          <w:lang w:eastAsia="el-GR"/>
        </w:rPr>
        <w:t xml:space="preserve">   </w:t>
      </w:r>
      <w:r>
        <w:rPr>
          <w:rFonts w:ascii="Times New Roman" w:hAnsi="Times New Roman" w:cs="Times New Roman"/>
          <w:bCs/>
          <w:sz w:val="32"/>
          <w:szCs w:val="32"/>
          <w:lang w:eastAsia="el-GR"/>
        </w:rPr>
        <w:t xml:space="preserve">  </w:t>
      </w:r>
      <w:r w:rsidRPr="008771A5">
        <w:rPr>
          <w:rFonts w:ascii="Times New Roman" w:hAnsi="Times New Roman" w:cs="Times New Roman"/>
          <w:bCs/>
          <w:noProof/>
          <w:sz w:val="32"/>
          <w:szCs w:val="32"/>
          <w:lang w:eastAsia="el-GR"/>
        </w:rPr>
        <w:drawing>
          <wp:inline distT="0" distB="0" distL="0" distR="0">
            <wp:extent cx="2647950" cy="1543050"/>
            <wp:effectExtent l="1905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2647950" cy="1543050"/>
                    </a:xfrm>
                    <a:prstGeom prst="rect">
                      <a:avLst/>
                    </a:prstGeom>
                    <a:noFill/>
                    <a:ln w="9525">
                      <a:noFill/>
                      <a:miter lim="800000"/>
                      <a:headEnd/>
                      <a:tailEnd/>
                    </a:ln>
                  </pic:spPr>
                </pic:pic>
              </a:graphicData>
            </a:graphic>
          </wp:inline>
        </w:drawing>
      </w:r>
    </w:p>
    <w:p w:rsidR="008771A5" w:rsidRDefault="008771A5" w:rsidP="008771A5">
      <w:pPr>
        <w:spacing w:after="200" w:line="276" w:lineRule="auto"/>
        <w:jc w:val="both"/>
        <w:rPr>
          <w:rFonts w:ascii="Times New Roman" w:hAnsi="Times New Roman" w:cs="Times New Roman"/>
          <w:bCs/>
          <w:sz w:val="32"/>
          <w:szCs w:val="32"/>
          <w:lang w:eastAsia="el-GR"/>
        </w:rPr>
      </w:pPr>
    </w:p>
    <w:p w:rsidR="008771A5" w:rsidRDefault="008771A5" w:rsidP="008771A5">
      <w:pPr>
        <w:spacing w:after="200" w:line="276" w:lineRule="auto"/>
        <w:jc w:val="both"/>
        <w:rPr>
          <w:rFonts w:ascii="Times New Roman" w:hAnsi="Times New Roman" w:cs="Times New Roman"/>
          <w:bCs/>
          <w:sz w:val="32"/>
          <w:szCs w:val="32"/>
          <w:lang w:eastAsia="el-GR"/>
        </w:rPr>
      </w:pPr>
    </w:p>
    <w:p w:rsidR="00A83831" w:rsidRDefault="00A83831" w:rsidP="008771A5">
      <w:pPr>
        <w:spacing w:after="200" w:line="276" w:lineRule="auto"/>
        <w:jc w:val="both"/>
        <w:rPr>
          <w:rFonts w:ascii="Times New Roman" w:hAnsi="Times New Roman" w:cs="Times New Roman"/>
          <w:b/>
          <w:bCs/>
          <w:sz w:val="32"/>
          <w:szCs w:val="32"/>
          <w:lang w:eastAsia="el-GR"/>
        </w:rPr>
      </w:pPr>
    </w:p>
    <w:p w:rsidR="000517B4" w:rsidRPr="008771A5" w:rsidRDefault="00A83831" w:rsidP="008771A5">
      <w:pPr>
        <w:spacing w:after="200" w:line="276" w:lineRule="auto"/>
        <w:jc w:val="both"/>
        <w:rPr>
          <w:rFonts w:ascii="Times New Roman" w:hAnsi="Times New Roman" w:cs="Times New Roman"/>
          <w:bCs/>
          <w:sz w:val="32"/>
          <w:szCs w:val="32"/>
          <w:lang w:eastAsia="el-GR"/>
        </w:rPr>
      </w:pPr>
      <w:r>
        <w:rPr>
          <w:rFonts w:ascii="Times New Roman" w:hAnsi="Times New Roman" w:cs="Times New Roman"/>
          <w:b/>
          <w:bCs/>
          <w:sz w:val="32"/>
          <w:szCs w:val="32"/>
          <w:lang w:eastAsia="el-GR"/>
        </w:rPr>
        <w:t>Ευρωπαϊκή Ένωση και Δια Βίου Εκπαίδευση: Ταμεία και χρηματοδοτήσεις για τους νέους</w:t>
      </w:r>
      <w:r w:rsidRPr="008771A5">
        <w:rPr>
          <w:rFonts w:ascii="Times New Roman" w:hAnsi="Times New Roman" w:cs="Times New Roman"/>
          <w:bCs/>
          <w:sz w:val="32"/>
          <w:szCs w:val="32"/>
          <w:lang w:eastAsia="el-GR"/>
        </w:rPr>
        <w:t xml:space="preserve"> </w:t>
      </w:r>
      <w:r w:rsidR="000517B4" w:rsidRPr="008771A5">
        <w:rPr>
          <w:rFonts w:ascii="Times New Roman" w:hAnsi="Times New Roman" w:cs="Times New Roman"/>
          <w:bCs/>
          <w:sz w:val="32"/>
          <w:szCs w:val="32"/>
          <w:lang w:eastAsia="el-GR"/>
        </w:rPr>
        <w:br w:type="page"/>
      </w:r>
    </w:p>
    <w:p w:rsidR="000517B4" w:rsidRDefault="000517B4">
      <w:pPr>
        <w:spacing w:after="200" w:line="276" w:lineRule="auto"/>
        <w:rPr>
          <w:rFonts w:ascii="Katsoulidis" w:hAnsi="Katsoulidis"/>
          <w:b/>
          <w:bCs/>
          <w:sz w:val="24"/>
          <w:szCs w:val="24"/>
          <w:lang w:eastAsia="el-GR"/>
        </w:rPr>
      </w:pPr>
      <w:r>
        <w:rPr>
          <w:rFonts w:ascii="Times New Roman" w:hAnsi="Times New Roman" w:cs="Times New Roman"/>
          <w:bCs/>
          <w:sz w:val="24"/>
          <w:szCs w:val="24"/>
          <w:lang w:eastAsia="el-GR"/>
        </w:rPr>
        <w:lastRenderedPageBreak/>
        <w:t xml:space="preserve">(Η σελίδα έχει αφεθεί σκοπίμως κενή) </w:t>
      </w:r>
      <w:r>
        <w:rPr>
          <w:rFonts w:ascii="Katsoulidis" w:hAnsi="Katsoulidis"/>
          <w:b/>
          <w:bCs/>
          <w:sz w:val="24"/>
          <w:szCs w:val="24"/>
          <w:lang w:eastAsia="el-GR"/>
        </w:rPr>
        <w:br w:type="page"/>
      </w:r>
    </w:p>
    <w:p w:rsidR="008B1DA4" w:rsidRPr="00D73076" w:rsidRDefault="008B1DA4" w:rsidP="008B1DA4">
      <w:pPr>
        <w:spacing w:after="0" w:line="240" w:lineRule="atLeast"/>
        <w:contextualSpacing/>
        <w:jc w:val="center"/>
        <w:rPr>
          <w:rFonts w:ascii="Katsoulidis" w:hAnsi="Katsoulidis"/>
          <w:b/>
          <w:bCs/>
          <w:sz w:val="24"/>
          <w:szCs w:val="24"/>
          <w:lang w:eastAsia="el-GR"/>
        </w:rPr>
      </w:pPr>
      <w:r>
        <w:rPr>
          <w:rFonts w:ascii="Katsoulidis" w:hAnsi="Katsoulidis"/>
          <w:b/>
          <w:noProof/>
          <w:sz w:val="24"/>
          <w:szCs w:val="24"/>
          <w:lang w:eastAsia="el-GR"/>
        </w:rPr>
        <w:lastRenderedPageBreak/>
        <w:drawing>
          <wp:inline distT="0" distB="0" distL="0" distR="0">
            <wp:extent cx="2647950" cy="1543050"/>
            <wp:effectExtent l="1905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2647950" cy="1543050"/>
                    </a:xfrm>
                    <a:prstGeom prst="rect">
                      <a:avLst/>
                    </a:prstGeom>
                    <a:noFill/>
                    <a:ln w="9525">
                      <a:noFill/>
                      <a:miter lim="800000"/>
                      <a:headEnd/>
                      <a:tailEnd/>
                    </a:ln>
                  </pic:spPr>
                </pic:pic>
              </a:graphicData>
            </a:graphic>
          </wp:inline>
        </w:drawing>
      </w:r>
    </w:p>
    <w:p w:rsidR="008B1DA4" w:rsidRPr="00D73076" w:rsidRDefault="008B1DA4" w:rsidP="008B1DA4">
      <w:pPr>
        <w:spacing w:after="0" w:line="240" w:lineRule="atLeast"/>
        <w:contextualSpacing/>
        <w:jc w:val="center"/>
        <w:rPr>
          <w:rFonts w:ascii="Katsoulidis" w:hAnsi="Katsoulidis"/>
          <w:b/>
          <w:bCs/>
          <w:sz w:val="24"/>
          <w:szCs w:val="24"/>
          <w:lang w:eastAsia="el-GR"/>
        </w:rPr>
      </w:pPr>
    </w:p>
    <w:p w:rsidR="008B1DA4" w:rsidRPr="00D73076" w:rsidRDefault="008B1DA4" w:rsidP="008B1DA4">
      <w:pPr>
        <w:spacing w:after="0" w:line="240" w:lineRule="atLeast"/>
        <w:contextualSpacing/>
        <w:jc w:val="center"/>
        <w:rPr>
          <w:rFonts w:ascii="Katsoulidis" w:hAnsi="Katsoulidis"/>
          <w:b/>
          <w:bCs/>
          <w:sz w:val="24"/>
          <w:szCs w:val="24"/>
          <w:lang w:eastAsia="el-GR"/>
        </w:rPr>
      </w:pPr>
      <w:r w:rsidRPr="00D73076">
        <w:rPr>
          <w:rFonts w:ascii="Katsoulidis" w:hAnsi="Katsoulidis"/>
          <w:b/>
          <w:bCs/>
          <w:sz w:val="24"/>
          <w:szCs w:val="24"/>
          <w:lang w:eastAsia="el-GR"/>
        </w:rPr>
        <w:t>Σχολή Οικονομικών και Πολιτικών Επιστημών</w:t>
      </w:r>
    </w:p>
    <w:p w:rsidR="008B1DA4" w:rsidRPr="00D73076" w:rsidRDefault="008B1DA4" w:rsidP="008B1DA4">
      <w:pPr>
        <w:spacing w:after="0" w:line="240" w:lineRule="atLeast"/>
        <w:contextualSpacing/>
        <w:jc w:val="center"/>
        <w:rPr>
          <w:rFonts w:ascii="Katsoulidis" w:hAnsi="Katsoulidis"/>
          <w:b/>
          <w:bCs/>
          <w:sz w:val="24"/>
          <w:szCs w:val="24"/>
          <w:lang w:eastAsia="el-GR"/>
        </w:rPr>
      </w:pPr>
      <w:r w:rsidRPr="00D73076">
        <w:rPr>
          <w:rFonts w:ascii="Katsoulidis" w:hAnsi="Katsoulidis"/>
          <w:b/>
          <w:bCs/>
          <w:sz w:val="24"/>
          <w:szCs w:val="24"/>
          <w:lang w:eastAsia="el-GR"/>
        </w:rPr>
        <w:t>Τμήμα Επικοινωνίας και Μέσων Μαζικής Ενημέρωσης</w:t>
      </w: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jc w:val="center"/>
        <w:rPr>
          <w:rFonts w:ascii="Katsoulidis" w:hAnsi="Katsoulidis"/>
          <w:b/>
          <w:sz w:val="24"/>
          <w:szCs w:val="24"/>
          <w:lang w:eastAsia="el-GR"/>
        </w:rPr>
      </w:pPr>
    </w:p>
    <w:p w:rsidR="008B1DA4" w:rsidRPr="00D73076" w:rsidRDefault="008B1DA4" w:rsidP="008B1DA4">
      <w:pPr>
        <w:spacing w:after="0" w:line="240" w:lineRule="atLeast"/>
        <w:contextualSpacing/>
        <w:jc w:val="center"/>
        <w:rPr>
          <w:rFonts w:ascii="Katsoulidis" w:hAnsi="Katsoulidis"/>
          <w:b/>
          <w:sz w:val="24"/>
          <w:szCs w:val="24"/>
          <w:lang w:eastAsia="el-GR"/>
        </w:rPr>
      </w:pPr>
      <w:r w:rsidRPr="00AE7672">
        <w:rPr>
          <w:rFonts w:ascii="Katsoulidis" w:hAnsi="Katsoulidis"/>
          <w:b/>
          <w:sz w:val="24"/>
          <w:szCs w:val="24"/>
          <w:lang w:eastAsia="el-GR"/>
        </w:rPr>
        <w:t>ΠΤΥΧΙΑΚΗ ΕΡΓΑΣΙΑ</w:t>
      </w:r>
      <w:r w:rsidRPr="00D73076">
        <w:rPr>
          <w:rFonts w:ascii="Katsoulidis" w:hAnsi="Katsoulidis"/>
          <w:b/>
          <w:sz w:val="24"/>
          <w:szCs w:val="24"/>
          <w:lang w:eastAsia="el-GR"/>
        </w:rPr>
        <w:t xml:space="preserve"> </w:t>
      </w: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C815D4">
      <w:pPr>
        <w:spacing w:after="0" w:line="240" w:lineRule="atLeast"/>
        <w:contextualSpacing/>
        <w:jc w:val="both"/>
        <w:rPr>
          <w:rFonts w:ascii="Katsoulidis" w:hAnsi="Katsoulidis"/>
          <w:b/>
          <w:sz w:val="24"/>
          <w:szCs w:val="24"/>
          <w:lang w:eastAsia="el-GR"/>
        </w:rPr>
      </w:pPr>
    </w:p>
    <w:p w:rsidR="00FF0860" w:rsidRDefault="00FF0860" w:rsidP="00FF0860">
      <w:pPr>
        <w:spacing w:after="200" w:line="276" w:lineRule="auto"/>
        <w:jc w:val="both"/>
        <w:rPr>
          <w:rFonts w:ascii="Times New Roman" w:hAnsi="Times New Roman" w:cs="Times New Roman"/>
          <w:b/>
          <w:bCs/>
          <w:sz w:val="32"/>
          <w:szCs w:val="32"/>
          <w:lang w:eastAsia="el-GR"/>
        </w:rPr>
      </w:pPr>
    </w:p>
    <w:p w:rsidR="008B1DA4" w:rsidRPr="00D73076" w:rsidRDefault="00FF0860" w:rsidP="00FF0860">
      <w:pPr>
        <w:spacing w:after="0" w:line="240" w:lineRule="atLeast"/>
        <w:contextualSpacing/>
        <w:rPr>
          <w:rFonts w:ascii="Katsoulidis" w:hAnsi="Katsoulidis"/>
          <w:b/>
          <w:sz w:val="24"/>
          <w:szCs w:val="24"/>
          <w:lang w:eastAsia="el-GR"/>
        </w:rPr>
      </w:pPr>
      <w:r>
        <w:rPr>
          <w:rFonts w:ascii="Times New Roman" w:hAnsi="Times New Roman" w:cs="Times New Roman"/>
          <w:b/>
          <w:bCs/>
          <w:sz w:val="32"/>
          <w:szCs w:val="32"/>
          <w:lang w:eastAsia="el-GR"/>
        </w:rPr>
        <w:t>Ευρωπαϊκή Ένωση και Δια Βίου Εκπαίδευση: Ταμεία και χρηματοδοτήσεις για τους νέους</w:t>
      </w: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rPr>
          <w:rFonts w:ascii="Katsoulidis" w:hAnsi="Katsoulidis"/>
          <w:b/>
          <w:sz w:val="24"/>
          <w:szCs w:val="24"/>
          <w:lang w:eastAsia="el-GR"/>
        </w:rPr>
      </w:pPr>
    </w:p>
    <w:p w:rsidR="008B1DA4" w:rsidRPr="00D73076" w:rsidRDefault="008B1DA4" w:rsidP="008B1DA4">
      <w:pPr>
        <w:spacing w:after="0" w:line="240" w:lineRule="atLeast"/>
        <w:contextualSpacing/>
        <w:jc w:val="center"/>
        <w:rPr>
          <w:rFonts w:ascii="Katsoulidis" w:hAnsi="Katsoulidis"/>
          <w:b/>
          <w:sz w:val="24"/>
          <w:szCs w:val="24"/>
          <w:lang w:eastAsia="el-GR"/>
        </w:rPr>
      </w:pPr>
      <w:r>
        <w:rPr>
          <w:rFonts w:ascii="Katsoulidis" w:hAnsi="Katsoulidis"/>
          <w:b/>
          <w:i/>
          <w:sz w:val="24"/>
          <w:szCs w:val="24"/>
          <w:lang w:eastAsia="el-GR"/>
        </w:rPr>
        <w:t>Πτυ</w:t>
      </w:r>
      <w:r w:rsidRPr="00AE7672">
        <w:rPr>
          <w:rFonts w:ascii="Katsoulidis" w:hAnsi="Katsoulidis"/>
          <w:b/>
          <w:i/>
          <w:sz w:val="24"/>
          <w:szCs w:val="24"/>
          <w:lang w:eastAsia="el-GR"/>
        </w:rPr>
        <w:t xml:space="preserve">χιακή </w:t>
      </w:r>
      <w:r w:rsidRPr="00D73076">
        <w:rPr>
          <w:rFonts w:ascii="Katsoulidis" w:hAnsi="Katsoulidis"/>
          <w:b/>
          <w:i/>
          <w:sz w:val="24"/>
          <w:szCs w:val="24"/>
          <w:lang w:eastAsia="el-GR"/>
        </w:rPr>
        <w:t xml:space="preserve">εργασία που κατατίθεται ως μέρος των απαιτήσεων του Προγράμματος </w:t>
      </w:r>
      <w:r w:rsidRPr="00AE7672">
        <w:rPr>
          <w:rFonts w:ascii="Katsoulidis" w:hAnsi="Katsoulidis"/>
          <w:b/>
          <w:i/>
          <w:sz w:val="24"/>
          <w:szCs w:val="24"/>
          <w:lang w:eastAsia="el-GR"/>
        </w:rPr>
        <w:t xml:space="preserve">Προπτυχιακών </w:t>
      </w:r>
      <w:r w:rsidRPr="00D73076">
        <w:rPr>
          <w:rFonts w:ascii="Katsoulidis" w:hAnsi="Katsoulidis"/>
          <w:b/>
          <w:i/>
          <w:sz w:val="24"/>
          <w:szCs w:val="24"/>
          <w:lang w:eastAsia="el-GR"/>
        </w:rPr>
        <w:t xml:space="preserve">Σπουδών </w:t>
      </w:r>
      <w:r w:rsidRPr="00AE7672">
        <w:rPr>
          <w:rFonts w:ascii="Katsoulidis" w:hAnsi="Katsoulidis"/>
          <w:b/>
          <w:i/>
          <w:sz w:val="24"/>
          <w:szCs w:val="24"/>
          <w:lang w:eastAsia="el-GR"/>
        </w:rPr>
        <w:t xml:space="preserve">του Τμήματος Επικοινωνίας και Μέσων Μαζικής Ενημέρωσης </w:t>
      </w:r>
    </w:p>
    <w:p w:rsidR="008B1DA4" w:rsidRPr="00D73076" w:rsidRDefault="008B1DA4" w:rsidP="008B1DA4">
      <w:pPr>
        <w:spacing w:after="0" w:line="240" w:lineRule="atLeast"/>
        <w:contextualSpacing/>
        <w:jc w:val="center"/>
        <w:rPr>
          <w:rFonts w:ascii="Katsoulidis" w:hAnsi="Katsoulidis"/>
          <w:b/>
          <w:i/>
          <w:sz w:val="24"/>
          <w:szCs w:val="24"/>
          <w:lang w:eastAsia="el-GR"/>
        </w:rPr>
      </w:pPr>
    </w:p>
    <w:p w:rsidR="008B1DA4" w:rsidRPr="00D73076" w:rsidRDefault="008B1DA4" w:rsidP="008B1DA4">
      <w:pPr>
        <w:spacing w:after="0" w:line="240" w:lineRule="atLeast"/>
        <w:contextualSpacing/>
        <w:jc w:val="center"/>
        <w:rPr>
          <w:rFonts w:ascii="Katsoulidis" w:hAnsi="Katsoulidis"/>
          <w:b/>
          <w:i/>
          <w:sz w:val="24"/>
          <w:szCs w:val="24"/>
          <w:lang w:eastAsia="el-GR"/>
        </w:rPr>
      </w:pPr>
    </w:p>
    <w:p w:rsidR="008B1DA4" w:rsidRPr="00D73076" w:rsidRDefault="008B1DA4" w:rsidP="008B1DA4">
      <w:pPr>
        <w:spacing w:after="0" w:line="240" w:lineRule="atLeast"/>
        <w:contextualSpacing/>
        <w:jc w:val="center"/>
        <w:rPr>
          <w:rFonts w:ascii="Katsoulidis" w:hAnsi="Katsoulidis"/>
          <w:b/>
          <w:i/>
          <w:sz w:val="24"/>
          <w:szCs w:val="24"/>
          <w:lang w:eastAsia="el-GR"/>
        </w:rPr>
      </w:pPr>
    </w:p>
    <w:p w:rsidR="008B1DA4" w:rsidRPr="00D73076" w:rsidRDefault="008B1DA4" w:rsidP="008B1DA4">
      <w:pPr>
        <w:spacing w:after="0" w:line="240" w:lineRule="atLeast"/>
        <w:contextualSpacing/>
        <w:jc w:val="center"/>
        <w:rPr>
          <w:rFonts w:ascii="Katsoulidis" w:hAnsi="Katsoulidis"/>
          <w:b/>
          <w:i/>
          <w:sz w:val="24"/>
          <w:szCs w:val="24"/>
          <w:lang w:eastAsia="el-GR"/>
        </w:rPr>
      </w:pPr>
    </w:p>
    <w:p w:rsidR="00FB462E" w:rsidRDefault="00FB462E" w:rsidP="00FB462E">
      <w:pPr>
        <w:rPr>
          <w:rFonts w:cstheme="minorHAnsi"/>
          <w:i/>
          <w:noProof/>
          <w:sz w:val="24"/>
          <w:lang w:eastAsia="el-GR"/>
        </w:rPr>
      </w:pPr>
      <w:r w:rsidRPr="007454B0">
        <w:rPr>
          <w:rFonts w:cstheme="minorHAnsi"/>
          <w:i/>
          <w:noProof/>
          <w:sz w:val="24"/>
          <w:lang w:eastAsia="el-GR"/>
        </w:rPr>
        <w:t xml:space="preserve">Φοιτήτρια: </w:t>
      </w:r>
      <w:r>
        <w:rPr>
          <w:rFonts w:cstheme="minorHAnsi"/>
          <w:i/>
          <w:noProof/>
          <w:sz w:val="24"/>
          <w:lang w:eastAsia="el-GR"/>
        </w:rPr>
        <w:t>Αγγελικη – Ειρηνη Κ</w:t>
      </w:r>
      <w:r w:rsidRPr="00FB462E">
        <w:rPr>
          <w:rFonts w:cstheme="minorHAnsi"/>
          <w:i/>
          <w:noProof/>
          <w:sz w:val="24"/>
          <w:lang w:eastAsia="el-GR"/>
        </w:rPr>
        <w:t xml:space="preserve">ουρκουλου </w:t>
      </w:r>
      <w:r w:rsidRPr="007454B0">
        <w:rPr>
          <w:rFonts w:cstheme="minorHAnsi"/>
          <w:i/>
          <w:noProof/>
          <w:sz w:val="24"/>
          <w:lang w:eastAsia="el-GR"/>
        </w:rPr>
        <w:t>(</w:t>
      </w:r>
      <w:r>
        <w:rPr>
          <w:rFonts w:cstheme="minorHAnsi"/>
          <w:i/>
          <w:noProof/>
          <w:sz w:val="24"/>
          <w:lang w:eastAsia="el-GR"/>
        </w:rPr>
        <w:t>Α.Μ…………….)</w:t>
      </w:r>
    </w:p>
    <w:p w:rsidR="00FB462E" w:rsidRPr="00FB462E" w:rsidRDefault="00FB462E" w:rsidP="00FB462E">
      <w:pPr>
        <w:rPr>
          <w:rFonts w:cstheme="minorHAnsi"/>
          <w:i/>
          <w:noProof/>
          <w:sz w:val="24"/>
          <w:lang w:eastAsia="el-GR"/>
        </w:rPr>
      </w:pPr>
      <w:r>
        <w:rPr>
          <w:rFonts w:cstheme="minorHAnsi"/>
          <w:i/>
          <w:noProof/>
          <w:sz w:val="24"/>
          <w:lang w:eastAsia="el-GR"/>
        </w:rPr>
        <w:t>Επιβλέπουσα καθηγήτρια</w:t>
      </w:r>
      <w:r w:rsidRPr="007454B0">
        <w:rPr>
          <w:rFonts w:cstheme="minorHAnsi"/>
          <w:i/>
          <w:noProof/>
          <w:sz w:val="24"/>
          <w:lang w:eastAsia="el-GR"/>
        </w:rPr>
        <w:t xml:space="preserve">: </w:t>
      </w:r>
      <w:r>
        <w:rPr>
          <w:rFonts w:cstheme="minorHAnsi"/>
          <w:i/>
          <w:noProof/>
          <w:sz w:val="24"/>
          <w:lang w:eastAsia="el-GR"/>
        </w:rPr>
        <w:t>Σαββατού Τσολακίδου</w:t>
      </w:r>
      <w:r w:rsidRPr="00FB462E">
        <w:rPr>
          <w:rFonts w:cstheme="minorHAnsi"/>
          <w:i/>
          <w:noProof/>
          <w:sz w:val="24"/>
          <w:lang w:eastAsia="el-GR"/>
        </w:rPr>
        <w:t xml:space="preserve">  </w:t>
      </w:r>
    </w:p>
    <w:p w:rsidR="008B1DA4" w:rsidRPr="00D73076" w:rsidRDefault="008B1DA4" w:rsidP="008B1DA4">
      <w:pPr>
        <w:spacing w:after="0" w:line="240" w:lineRule="atLeast"/>
        <w:contextualSpacing/>
        <w:rPr>
          <w:rFonts w:ascii="Katsoulidis" w:hAnsi="Katsoulidis"/>
          <w:b/>
          <w:i/>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FB462E" w:rsidRDefault="00FB462E" w:rsidP="008B1DA4">
      <w:pPr>
        <w:spacing w:after="0" w:line="240" w:lineRule="atLeast"/>
        <w:contextualSpacing/>
        <w:jc w:val="center"/>
        <w:rPr>
          <w:rFonts w:ascii="Katsoulidis" w:hAnsi="Katsoulidis"/>
          <w:b/>
          <w:sz w:val="24"/>
          <w:szCs w:val="24"/>
          <w:lang w:eastAsia="el-GR"/>
        </w:rPr>
      </w:pPr>
    </w:p>
    <w:p w:rsidR="008B1DA4" w:rsidRPr="003A7CF4" w:rsidRDefault="008B1DA4" w:rsidP="008B1DA4">
      <w:pPr>
        <w:spacing w:after="0" w:line="240" w:lineRule="atLeast"/>
        <w:contextualSpacing/>
        <w:jc w:val="center"/>
        <w:rPr>
          <w:rFonts w:ascii="Katsoulidis" w:hAnsi="Katsoulidis"/>
          <w:b/>
          <w:sz w:val="24"/>
          <w:szCs w:val="24"/>
          <w:lang w:eastAsia="el-GR"/>
        </w:rPr>
      </w:pPr>
      <w:r w:rsidRPr="00D73076">
        <w:rPr>
          <w:rFonts w:ascii="Katsoulidis" w:hAnsi="Katsoulidis"/>
          <w:b/>
          <w:sz w:val="24"/>
          <w:szCs w:val="24"/>
          <w:lang w:eastAsia="el-GR"/>
        </w:rPr>
        <w:t xml:space="preserve">Αθήνα, </w:t>
      </w:r>
      <w:r w:rsidR="003A7CF4">
        <w:rPr>
          <w:rFonts w:ascii="Katsoulidis" w:hAnsi="Katsoulidis"/>
          <w:b/>
          <w:sz w:val="24"/>
          <w:szCs w:val="24"/>
          <w:lang w:eastAsia="el-GR"/>
        </w:rPr>
        <w:t>Σεπτέμβριος</w:t>
      </w:r>
      <w:r w:rsidR="003A7CF4">
        <w:rPr>
          <w:rFonts w:ascii="Katsoulidis" w:hAnsi="Katsoulidis"/>
          <w:b/>
          <w:sz w:val="24"/>
          <w:szCs w:val="24"/>
          <w:lang w:val="en-US" w:eastAsia="el-GR"/>
        </w:rPr>
        <w:t xml:space="preserve"> 2019</w:t>
      </w:r>
    </w:p>
    <w:p w:rsidR="000657B4" w:rsidRDefault="008B1DA4">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b w:val="0"/>
          <w:bCs w:val="0"/>
          <w:color w:val="auto"/>
          <w:sz w:val="22"/>
          <w:szCs w:val="22"/>
        </w:rPr>
        <w:id w:val="529896"/>
        <w:docPartObj>
          <w:docPartGallery w:val="Table of Contents"/>
          <w:docPartUnique/>
        </w:docPartObj>
      </w:sdtPr>
      <w:sdtContent>
        <w:p w:rsidR="000657B4" w:rsidRDefault="000657B4" w:rsidP="0091796F">
          <w:pPr>
            <w:pStyle w:val="aa"/>
            <w:spacing w:line="360" w:lineRule="auto"/>
          </w:pPr>
          <w:r w:rsidRPr="0091796F">
            <w:rPr>
              <w:rFonts w:ascii="Times New Roman" w:hAnsi="Times New Roman" w:cs="Times New Roman"/>
              <w:color w:val="auto"/>
              <w:u w:val="single"/>
            </w:rPr>
            <w:t>Πίνακας περιεχομένων</w:t>
          </w:r>
        </w:p>
        <w:p w:rsidR="00CA3563" w:rsidRDefault="00663F14">
          <w:pPr>
            <w:pStyle w:val="10"/>
            <w:rPr>
              <w:rFonts w:asciiTheme="minorHAnsi" w:eastAsiaTheme="minorEastAsia" w:hAnsiTheme="minorHAnsi" w:cstheme="minorBidi"/>
              <w:b w:val="0"/>
              <w:noProof/>
              <w:lang w:eastAsia="el-GR"/>
            </w:rPr>
          </w:pPr>
          <w:r w:rsidRPr="00663F14">
            <w:fldChar w:fldCharType="begin"/>
          </w:r>
          <w:r w:rsidR="000657B4">
            <w:instrText xml:space="preserve"> TOC \o "1-3" \h \z \u </w:instrText>
          </w:r>
          <w:r w:rsidRPr="00663F14">
            <w:fldChar w:fldCharType="separate"/>
          </w:r>
          <w:hyperlink w:anchor="_Toc18958232" w:history="1">
            <w:r w:rsidR="00CA3563" w:rsidRPr="00A62AF3">
              <w:rPr>
                <w:rStyle w:val="-"/>
                <w:noProof/>
              </w:rPr>
              <w:t>ΠΕΡΙΛΗΨΗ</w:t>
            </w:r>
            <w:r w:rsidR="00CA3563">
              <w:rPr>
                <w:noProof/>
                <w:webHidden/>
              </w:rPr>
              <w:tab/>
            </w:r>
            <w:r>
              <w:rPr>
                <w:noProof/>
                <w:webHidden/>
              </w:rPr>
              <w:fldChar w:fldCharType="begin"/>
            </w:r>
            <w:r w:rsidR="00CA3563">
              <w:rPr>
                <w:noProof/>
                <w:webHidden/>
              </w:rPr>
              <w:instrText xml:space="preserve"> PAGEREF _Toc18958232 \h </w:instrText>
            </w:r>
            <w:r>
              <w:rPr>
                <w:noProof/>
                <w:webHidden/>
              </w:rPr>
            </w:r>
            <w:r>
              <w:rPr>
                <w:noProof/>
                <w:webHidden/>
              </w:rPr>
              <w:fldChar w:fldCharType="separate"/>
            </w:r>
            <w:r w:rsidR="00CA3563">
              <w:rPr>
                <w:noProof/>
                <w:webHidden/>
              </w:rPr>
              <w:t>6</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33" w:history="1">
            <w:r w:rsidR="00CA3563" w:rsidRPr="00A62AF3">
              <w:rPr>
                <w:rStyle w:val="-"/>
                <w:noProof/>
              </w:rPr>
              <w:t>ΕΙΣΑΓΩΓΗ</w:t>
            </w:r>
            <w:r w:rsidR="00CA3563">
              <w:rPr>
                <w:noProof/>
                <w:webHidden/>
              </w:rPr>
              <w:tab/>
            </w:r>
            <w:r>
              <w:rPr>
                <w:noProof/>
                <w:webHidden/>
              </w:rPr>
              <w:fldChar w:fldCharType="begin"/>
            </w:r>
            <w:r w:rsidR="00CA3563">
              <w:rPr>
                <w:noProof/>
                <w:webHidden/>
              </w:rPr>
              <w:instrText xml:space="preserve"> PAGEREF _Toc18958233 \h </w:instrText>
            </w:r>
            <w:r>
              <w:rPr>
                <w:noProof/>
                <w:webHidden/>
              </w:rPr>
            </w:r>
            <w:r>
              <w:rPr>
                <w:noProof/>
                <w:webHidden/>
              </w:rPr>
              <w:fldChar w:fldCharType="separate"/>
            </w:r>
            <w:r w:rsidR="00CA3563">
              <w:rPr>
                <w:noProof/>
                <w:webHidden/>
              </w:rPr>
              <w:t>8</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34" w:history="1">
            <w:r w:rsidR="00CA3563" w:rsidRPr="00A62AF3">
              <w:rPr>
                <w:rStyle w:val="-"/>
                <w:noProof/>
              </w:rPr>
              <w:t>ΚΕΦΑΛΑΙΟ 1: Η ΕΚΠΑΙΔΕΥΣΗ ΚΑΙ Η ΔΙΑ ΒΙΟΥ ΜΑΘΗΣΗ ΥΠΟ ΤΟ ΠΡΙΣΜΑ ΤΩΝ ΠΟΛΙΤΙΚΩΝ ΤΗΣ ΕΥΡΩΠΑΪΚΗΣ ΕΝΩΣΗΣ</w:t>
            </w:r>
            <w:r w:rsidR="00CA3563">
              <w:rPr>
                <w:noProof/>
                <w:webHidden/>
              </w:rPr>
              <w:tab/>
            </w:r>
            <w:r>
              <w:rPr>
                <w:noProof/>
                <w:webHidden/>
              </w:rPr>
              <w:fldChar w:fldCharType="begin"/>
            </w:r>
            <w:r w:rsidR="00CA3563">
              <w:rPr>
                <w:noProof/>
                <w:webHidden/>
              </w:rPr>
              <w:instrText xml:space="preserve"> PAGEREF _Toc18958234 \h </w:instrText>
            </w:r>
            <w:r>
              <w:rPr>
                <w:noProof/>
                <w:webHidden/>
              </w:rPr>
            </w:r>
            <w:r>
              <w:rPr>
                <w:noProof/>
                <w:webHidden/>
              </w:rPr>
              <w:fldChar w:fldCharType="separate"/>
            </w:r>
            <w:r w:rsidR="00CA3563">
              <w:rPr>
                <w:noProof/>
                <w:webHidden/>
              </w:rPr>
              <w:t>10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35" w:history="1">
            <w:r w:rsidR="00CA3563" w:rsidRPr="00A62AF3">
              <w:rPr>
                <w:rStyle w:val="-"/>
                <w:rFonts w:ascii="Times New Roman" w:hAnsi="Times New Roman" w:cs="Times New Roman"/>
                <w:b/>
                <w:noProof/>
              </w:rPr>
              <w:t>Εισαγωγή</w:t>
            </w:r>
            <w:r w:rsidR="00CA3563">
              <w:rPr>
                <w:noProof/>
                <w:webHidden/>
              </w:rPr>
              <w:tab/>
            </w:r>
            <w:r>
              <w:rPr>
                <w:noProof/>
                <w:webHidden/>
              </w:rPr>
              <w:fldChar w:fldCharType="begin"/>
            </w:r>
            <w:r w:rsidR="00CA3563">
              <w:rPr>
                <w:noProof/>
                <w:webHidden/>
              </w:rPr>
              <w:instrText xml:space="preserve"> PAGEREF _Toc18958235 \h </w:instrText>
            </w:r>
            <w:r>
              <w:rPr>
                <w:noProof/>
                <w:webHidden/>
              </w:rPr>
            </w:r>
            <w:r>
              <w:rPr>
                <w:noProof/>
                <w:webHidden/>
              </w:rPr>
              <w:fldChar w:fldCharType="separate"/>
            </w:r>
            <w:r w:rsidR="00CA3563">
              <w:rPr>
                <w:noProof/>
                <w:webHidden/>
              </w:rPr>
              <w:t>10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36" w:history="1">
            <w:r w:rsidR="00CA3563" w:rsidRPr="00A62AF3">
              <w:rPr>
                <w:rStyle w:val="-"/>
                <w:rFonts w:ascii="Times New Roman" w:hAnsi="Times New Roman" w:cs="Times New Roman"/>
                <w:b/>
                <w:noProof/>
              </w:rPr>
              <w:t>1.1 Εννοιολογική  οριοθέτηση  βασικών εννοιών στην ευρωπαϊκή εκπαιδευτική πολιτική</w:t>
            </w:r>
            <w:r w:rsidR="00CA3563">
              <w:rPr>
                <w:noProof/>
                <w:webHidden/>
              </w:rPr>
              <w:tab/>
            </w:r>
            <w:r>
              <w:rPr>
                <w:noProof/>
                <w:webHidden/>
              </w:rPr>
              <w:fldChar w:fldCharType="begin"/>
            </w:r>
            <w:r w:rsidR="00CA3563">
              <w:rPr>
                <w:noProof/>
                <w:webHidden/>
              </w:rPr>
              <w:instrText xml:space="preserve"> PAGEREF _Toc18958236 \h </w:instrText>
            </w:r>
            <w:r>
              <w:rPr>
                <w:noProof/>
                <w:webHidden/>
              </w:rPr>
            </w:r>
            <w:r>
              <w:rPr>
                <w:noProof/>
                <w:webHidden/>
              </w:rPr>
              <w:fldChar w:fldCharType="separate"/>
            </w:r>
            <w:r w:rsidR="00CA3563">
              <w:rPr>
                <w:noProof/>
                <w:webHidden/>
              </w:rPr>
              <w:t>10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37" w:history="1">
            <w:r w:rsidR="00CA3563" w:rsidRPr="00A62AF3">
              <w:rPr>
                <w:rStyle w:val="-"/>
                <w:rFonts w:ascii="Times New Roman" w:hAnsi="Times New Roman" w:cs="Times New Roman"/>
                <w:b/>
                <w:noProof/>
              </w:rPr>
              <w:t>1.2 Επισκόπηση της εκπαιδευτικής στρατηγικής από την ίδρυση της Ευρωπαϊκής Ένωσης έως και σήμερα</w:t>
            </w:r>
            <w:r w:rsidR="00CA3563">
              <w:rPr>
                <w:noProof/>
                <w:webHidden/>
              </w:rPr>
              <w:tab/>
            </w:r>
            <w:r>
              <w:rPr>
                <w:noProof/>
                <w:webHidden/>
              </w:rPr>
              <w:fldChar w:fldCharType="begin"/>
            </w:r>
            <w:r w:rsidR="00CA3563">
              <w:rPr>
                <w:noProof/>
                <w:webHidden/>
              </w:rPr>
              <w:instrText xml:space="preserve"> PAGEREF _Toc18958237 \h </w:instrText>
            </w:r>
            <w:r>
              <w:rPr>
                <w:noProof/>
                <w:webHidden/>
              </w:rPr>
            </w:r>
            <w:r>
              <w:rPr>
                <w:noProof/>
                <w:webHidden/>
              </w:rPr>
              <w:fldChar w:fldCharType="separate"/>
            </w:r>
            <w:r w:rsidR="00CA3563">
              <w:rPr>
                <w:noProof/>
                <w:webHidden/>
              </w:rPr>
              <w:t>13</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38" w:history="1">
            <w:r w:rsidR="00CA3563" w:rsidRPr="00A62AF3">
              <w:rPr>
                <w:rStyle w:val="-"/>
                <w:rFonts w:ascii="Times New Roman" w:hAnsi="Times New Roman" w:cs="Times New Roman"/>
                <w:b/>
                <w:i/>
                <w:noProof/>
              </w:rPr>
              <w:t>Ιστορική αναδρομή</w:t>
            </w:r>
            <w:r w:rsidR="00CA3563">
              <w:rPr>
                <w:noProof/>
                <w:webHidden/>
              </w:rPr>
              <w:tab/>
            </w:r>
            <w:r>
              <w:rPr>
                <w:noProof/>
                <w:webHidden/>
              </w:rPr>
              <w:fldChar w:fldCharType="begin"/>
            </w:r>
            <w:r w:rsidR="00CA3563">
              <w:rPr>
                <w:noProof/>
                <w:webHidden/>
              </w:rPr>
              <w:instrText xml:space="preserve"> PAGEREF _Toc18958238 \h </w:instrText>
            </w:r>
            <w:r>
              <w:rPr>
                <w:noProof/>
                <w:webHidden/>
              </w:rPr>
            </w:r>
            <w:r>
              <w:rPr>
                <w:noProof/>
                <w:webHidden/>
              </w:rPr>
              <w:fldChar w:fldCharType="separate"/>
            </w:r>
            <w:r w:rsidR="00CA3563">
              <w:rPr>
                <w:noProof/>
                <w:webHidden/>
              </w:rPr>
              <w:t>14</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39" w:history="1">
            <w:r w:rsidR="00CA3563" w:rsidRPr="00A62AF3">
              <w:rPr>
                <w:rStyle w:val="-"/>
                <w:rFonts w:ascii="Times New Roman" w:hAnsi="Times New Roman" w:cs="Times New Roman"/>
                <w:b/>
                <w:i/>
                <w:noProof/>
              </w:rPr>
              <w:t>Τα ανταγωνιστικά προγράμματα για την εκπαίδευση και το πλαίσιο εκπαιδευτικής πολιτικής</w:t>
            </w:r>
            <w:r w:rsidR="00CA3563">
              <w:rPr>
                <w:noProof/>
                <w:webHidden/>
              </w:rPr>
              <w:tab/>
            </w:r>
            <w:r>
              <w:rPr>
                <w:noProof/>
                <w:webHidden/>
              </w:rPr>
              <w:fldChar w:fldCharType="begin"/>
            </w:r>
            <w:r w:rsidR="00CA3563">
              <w:rPr>
                <w:noProof/>
                <w:webHidden/>
              </w:rPr>
              <w:instrText xml:space="preserve"> PAGEREF _Toc18958239 \h </w:instrText>
            </w:r>
            <w:r>
              <w:rPr>
                <w:noProof/>
                <w:webHidden/>
              </w:rPr>
            </w:r>
            <w:r>
              <w:rPr>
                <w:noProof/>
                <w:webHidden/>
              </w:rPr>
              <w:fldChar w:fldCharType="separate"/>
            </w:r>
            <w:r w:rsidR="00CA3563">
              <w:rPr>
                <w:noProof/>
                <w:webHidden/>
              </w:rPr>
              <w:t>16</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40" w:history="1">
            <w:r w:rsidR="00CA3563" w:rsidRPr="00A62AF3">
              <w:rPr>
                <w:rStyle w:val="-"/>
                <w:rFonts w:ascii="Times New Roman" w:hAnsi="Times New Roman" w:cs="Times New Roman"/>
                <w:b/>
                <w:i/>
                <w:noProof/>
              </w:rPr>
              <w:t>Τα Επιχειρησιακά Προγράμματα Εκπαίδευσης και Δια Βίου Μάθησης με συγχρηματοδότηση από τα διαρθρωτικά ταμεία</w:t>
            </w:r>
            <w:r w:rsidR="00CA3563">
              <w:rPr>
                <w:noProof/>
                <w:webHidden/>
              </w:rPr>
              <w:tab/>
            </w:r>
            <w:r>
              <w:rPr>
                <w:noProof/>
                <w:webHidden/>
              </w:rPr>
              <w:fldChar w:fldCharType="begin"/>
            </w:r>
            <w:r w:rsidR="00CA3563">
              <w:rPr>
                <w:noProof/>
                <w:webHidden/>
              </w:rPr>
              <w:instrText xml:space="preserve"> PAGEREF _Toc18958240 \h </w:instrText>
            </w:r>
            <w:r>
              <w:rPr>
                <w:noProof/>
                <w:webHidden/>
              </w:rPr>
            </w:r>
            <w:r>
              <w:rPr>
                <w:noProof/>
                <w:webHidden/>
              </w:rPr>
              <w:fldChar w:fldCharType="separate"/>
            </w:r>
            <w:r w:rsidR="00CA3563">
              <w:rPr>
                <w:noProof/>
                <w:webHidden/>
              </w:rPr>
              <w:t>21</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41" w:history="1">
            <w:r w:rsidR="00CA3563" w:rsidRPr="00A62AF3">
              <w:rPr>
                <w:rStyle w:val="-"/>
                <w:rFonts w:ascii="Times New Roman" w:hAnsi="Times New Roman" w:cs="Times New Roman"/>
                <w:b/>
                <w:i/>
                <w:noProof/>
              </w:rPr>
              <w:t>Ευρωπαϊκοί εκπαιδευτικοί οργανισμοί</w:t>
            </w:r>
            <w:r w:rsidR="00CA3563">
              <w:rPr>
                <w:noProof/>
                <w:webHidden/>
              </w:rPr>
              <w:tab/>
            </w:r>
            <w:r>
              <w:rPr>
                <w:noProof/>
                <w:webHidden/>
              </w:rPr>
              <w:fldChar w:fldCharType="begin"/>
            </w:r>
            <w:r w:rsidR="00CA3563">
              <w:rPr>
                <w:noProof/>
                <w:webHidden/>
              </w:rPr>
              <w:instrText xml:space="preserve"> PAGEREF _Toc18958241 \h </w:instrText>
            </w:r>
            <w:r>
              <w:rPr>
                <w:noProof/>
                <w:webHidden/>
              </w:rPr>
            </w:r>
            <w:r>
              <w:rPr>
                <w:noProof/>
                <w:webHidden/>
              </w:rPr>
              <w:fldChar w:fldCharType="separate"/>
            </w:r>
            <w:r w:rsidR="00CA3563">
              <w:rPr>
                <w:noProof/>
                <w:webHidden/>
              </w:rPr>
              <w:t>23</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42" w:history="1">
            <w:r w:rsidR="00CA3563" w:rsidRPr="00A62AF3">
              <w:rPr>
                <w:rStyle w:val="-"/>
                <w:rFonts w:ascii="Times New Roman" w:hAnsi="Times New Roman" w:cs="Times New Roman"/>
                <w:b/>
                <w:noProof/>
              </w:rPr>
              <w:t>1.3  Αποτίμηση της ευρωπαϊκής εκπαιδευτικής πολιτικής στο επίπεδο της Ελλάδας</w:t>
            </w:r>
            <w:r w:rsidR="00CA3563">
              <w:rPr>
                <w:noProof/>
                <w:webHidden/>
              </w:rPr>
              <w:tab/>
            </w:r>
            <w:r>
              <w:rPr>
                <w:noProof/>
                <w:webHidden/>
              </w:rPr>
              <w:fldChar w:fldCharType="begin"/>
            </w:r>
            <w:r w:rsidR="00CA3563">
              <w:rPr>
                <w:noProof/>
                <w:webHidden/>
              </w:rPr>
              <w:instrText xml:space="preserve"> PAGEREF _Toc18958242 \h </w:instrText>
            </w:r>
            <w:r>
              <w:rPr>
                <w:noProof/>
                <w:webHidden/>
              </w:rPr>
            </w:r>
            <w:r>
              <w:rPr>
                <w:noProof/>
                <w:webHidden/>
              </w:rPr>
              <w:fldChar w:fldCharType="separate"/>
            </w:r>
            <w:r w:rsidR="00CA3563">
              <w:rPr>
                <w:noProof/>
                <w:webHidden/>
              </w:rPr>
              <w:t>24</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43" w:history="1">
            <w:r w:rsidR="00CA3563" w:rsidRPr="00A62AF3">
              <w:rPr>
                <w:rStyle w:val="-"/>
                <w:rFonts w:ascii="Times New Roman" w:hAnsi="Times New Roman" w:cs="Times New Roman"/>
                <w:b/>
                <w:i/>
                <w:noProof/>
              </w:rPr>
              <w:t>Κοινοτικό Πρόγραμμα Στήριξης 2000-2006</w:t>
            </w:r>
            <w:r w:rsidR="00CA3563">
              <w:rPr>
                <w:noProof/>
                <w:webHidden/>
              </w:rPr>
              <w:tab/>
            </w:r>
            <w:r>
              <w:rPr>
                <w:noProof/>
                <w:webHidden/>
              </w:rPr>
              <w:fldChar w:fldCharType="begin"/>
            </w:r>
            <w:r w:rsidR="00CA3563">
              <w:rPr>
                <w:noProof/>
                <w:webHidden/>
              </w:rPr>
              <w:instrText xml:space="preserve"> PAGEREF _Toc18958243 \h </w:instrText>
            </w:r>
            <w:r>
              <w:rPr>
                <w:noProof/>
                <w:webHidden/>
              </w:rPr>
            </w:r>
            <w:r>
              <w:rPr>
                <w:noProof/>
                <w:webHidden/>
              </w:rPr>
              <w:fldChar w:fldCharType="separate"/>
            </w:r>
            <w:r w:rsidR="00CA3563">
              <w:rPr>
                <w:noProof/>
                <w:webHidden/>
              </w:rPr>
              <w:t>25</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44" w:history="1">
            <w:r w:rsidR="00CA3563" w:rsidRPr="00A62AF3">
              <w:rPr>
                <w:rStyle w:val="-"/>
                <w:rFonts w:ascii="Times New Roman" w:hAnsi="Times New Roman" w:cs="Times New Roman"/>
                <w:b/>
                <w:i/>
                <w:noProof/>
              </w:rPr>
              <w:t>ΕΣΠΑ « Εκπαίδευση και Δια Βίου Μάθηση, 2007-2013»</w:t>
            </w:r>
            <w:r w:rsidR="00CA3563">
              <w:rPr>
                <w:noProof/>
                <w:webHidden/>
              </w:rPr>
              <w:tab/>
            </w:r>
            <w:r>
              <w:rPr>
                <w:noProof/>
                <w:webHidden/>
              </w:rPr>
              <w:fldChar w:fldCharType="begin"/>
            </w:r>
            <w:r w:rsidR="00CA3563">
              <w:rPr>
                <w:noProof/>
                <w:webHidden/>
              </w:rPr>
              <w:instrText xml:space="preserve"> PAGEREF _Toc18958244 \h </w:instrText>
            </w:r>
            <w:r>
              <w:rPr>
                <w:noProof/>
                <w:webHidden/>
              </w:rPr>
            </w:r>
            <w:r>
              <w:rPr>
                <w:noProof/>
                <w:webHidden/>
              </w:rPr>
              <w:fldChar w:fldCharType="separate"/>
            </w:r>
            <w:r w:rsidR="00CA3563">
              <w:rPr>
                <w:noProof/>
                <w:webHidden/>
              </w:rPr>
              <w:t>26</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45" w:history="1">
            <w:r w:rsidR="00CA3563" w:rsidRPr="00A62AF3">
              <w:rPr>
                <w:rStyle w:val="-"/>
                <w:rFonts w:ascii="Times New Roman" w:hAnsi="Times New Roman" w:cs="Times New Roman"/>
                <w:b/>
                <w:i/>
                <w:noProof/>
              </w:rPr>
              <w:t>«Ανάπτυξη Ανθρώπινου Δυναμικού, Εκπαίδευση και Δια Βίου Μάθηση, 2014-2020»</w:t>
            </w:r>
            <w:r w:rsidR="00CA3563">
              <w:rPr>
                <w:noProof/>
                <w:webHidden/>
              </w:rPr>
              <w:tab/>
            </w:r>
            <w:r>
              <w:rPr>
                <w:noProof/>
                <w:webHidden/>
              </w:rPr>
              <w:fldChar w:fldCharType="begin"/>
            </w:r>
            <w:r w:rsidR="00CA3563">
              <w:rPr>
                <w:noProof/>
                <w:webHidden/>
              </w:rPr>
              <w:instrText xml:space="preserve"> PAGEREF _Toc18958245 \h </w:instrText>
            </w:r>
            <w:r>
              <w:rPr>
                <w:noProof/>
                <w:webHidden/>
              </w:rPr>
            </w:r>
            <w:r>
              <w:rPr>
                <w:noProof/>
                <w:webHidden/>
              </w:rPr>
              <w:fldChar w:fldCharType="separate"/>
            </w:r>
            <w:r w:rsidR="00CA3563">
              <w:rPr>
                <w:noProof/>
                <w:webHidden/>
              </w:rPr>
              <w:t>27</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46" w:history="1">
            <w:r w:rsidR="00CA3563" w:rsidRPr="00A62AF3">
              <w:rPr>
                <w:rStyle w:val="-"/>
                <w:noProof/>
              </w:rPr>
              <w:t>ΚΕΦΑΛΑΙΟ 2: ΜΕΘΟΔΟΛΟΓΙΑ ΤΗΣ ΕΡΕΥΝΑΣ</w:t>
            </w:r>
            <w:r w:rsidR="00CA3563">
              <w:rPr>
                <w:noProof/>
                <w:webHidden/>
              </w:rPr>
              <w:tab/>
            </w:r>
            <w:r>
              <w:rPr>
                <w:noProof/>
                <w:webHidden/>
              </w:rPr>
              <w:fldChar w:fldCharType="begin"/>
            </w:r>
            <w:r w:rsidR="00CA3563">
              <w:rPr>
                <w:noProof/>
                <w:webHidden/>
              </w:rPr>
              <w:instrText xml:space="preserve"> PAGEREF _Toc18958246 \h </w:instrText>
            </w:r>
            <w:r>
              <w:rPr>
                <w:noProof/>
                <w:webHidden/>
              </w:rPr>
            </w:r>
            <w:r>
              <w:rPr>
                <w:noProof/>
                <w:webHidden/>
              </w:rPr>
              <w:fldChar w:fldCharType="separate"/>
            </w:r>
            <w:r w:rsidR="00CA3563">
              <w:rPr>
                <w:noProof/>
                <w:webHidden/>
              </w:rPr>
              <w:t>30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47" w:history="1">
            <w:r w:rsidR="00CA3563" w:rsidRPr="00A62AF3">
              <w:rPr>
                <w:rStyle w:val="-"/>
                <w:rFonts w:ascii="Times New Roman" w:hAnsi="Times New Roman" w:cs="Times New Roman"/>
                <w:b/>
                <w:noProof/>
              </w:rPr>
              <w:t>Εισαγωγή</w:t>
            </w:r>
            <w:r w:rsidR="00CA3563">
              <w:rPr>
                <w:noProof/>
                <w:webHidden/>
              </w:rPr>
              <w:tab/>
            </w:r>
            <w:r>
              <w:rPr>
                <w:noProof/>
                <w:webHidden/>
              </w:rPr>
              <w:fldChar w:fldCharType="begin"/>
            </w:r>
            <w:r w:rsidR="00CA3563">
              <w:rPr>
                <w:noProof/>
                <w:webHidden/>
              </w:rPr>
              <w:instrText xml:space="preserve"> PAGEREF _Toc18958247 \h </w:instrText>
            </w:r>
            <w:r>
              <w:rPr>
                <w:noProof/>
                <w:webHidden/>
              </w:rPr>
            </w:r>
            <w:r>
              <w:rPr>
                <w:noProof/>
                <w:webHidden/>
              </w:rPr>
              <w:fldChar w:fldCharType="separate"/>
            </w:r>
            <w:r w:rsidR="00CA3563">
              <w:rPr>
                <w:noProof/>
                <w:webHidden/>
              </w:rPr>
              <w:t>30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48" w:history="1">
            <w:r w:rsidR="00CA3563" w:rsidRPr="00A62AF3">
              <w:rPr>
                <w:rStyle w:val="-"/>
                <w:rFonts w:ascii="Times New Roman" w:hAnsi="Times New Roman" w:cs="Times New Roman"/>
                <w:b/>
                <w:noProof/>
              </w:rPr>
              <w:t>Σκοπός και ερευνητικά ερωτήματα</w:t>
            </w:r>
            <w:r w:rsidR="00CA3563">
              <w:rPr>
                <w:noProof/>
                <w:webHidden/>
              </w:rPr>
              <w:tab/>
            </w:r>
            <w:r>
              <w:rPr>
                <w:noProof/>
                <w:webHidden/>
              </w:rPr>
              <w:fldChar w:fldCharType="begin"/>
            </w:r>
            <w:r w:rsidR="00CA3563">
              <w:rPr>
                <w:noProof/>
                <w:webHidden/>
              </w:rPr>
              <w:instrText xml:space="preserve"> PAGEREF _Toc18958248 \h </w:instrText>
            </w:r>
            <w:r>
              <w:rPr>
                <w:noProof/>
                <w:webHidden/>
              </w:rPr>
            </w:r>
            <w:r>
              <w:rPr>
                <w:noProof/>
                <w:webHidden/>
              </w:rPr>
              <w:fldChar w:fldCharType="separate"/>
            </w:r>
            <w:r w:rsidR="00CA3563">
              <w:rPr>
                <w:noProof/>
                <w:webHidden/>
              </w:rPr>
              <w:t>30</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49" w:history="1">
            <w:r w:rsidR="00CA3563" w:rsidRPr="00A62AF3">
              <w:rPr>
                <w:rStyle w:val="-"/>
                <w:rFonts w:ascii="Times New Roman" w:hAnsi="Times New Roman" w:cs="Times New Roman"/>
                <w:b/>
                <w:noProof/>
              </w:rPr>
              <w:t>Μέθοδος προσέγγισης</w:t>
            </w:r>
            <w:r w:rsidR="00CA3563">
              <w:rPr>
                <w:noProof/>
                <w:webHidden/>
              </w:rPr>
              <w:tab/>
            </w:r>
            <w:r>
              <w:rPr>
                <w:noProof/>
                <w:webHidden/>
              </w:rPr>
              <w:fldChar w:fldCharType="begin"/>
            </w:r>
            <w:r w:rsidR="00CA3563">
              <w:rPr>
                <w:noProof/>
                <w:webHidden/>
              </w:rPr>
              <w:instrText xml:space="preserve"> PAGEREF _Toc18958249 \h </w:instrText>
            </w:r>
            <w:r>
              <w:rPr>
                <w:noProof/>
                <w:webHidden/>
              </w:rPr>
            </w:r>
            <w:r>
              <w:rPr>
                <w:noProof/>
                <w:webHidden/>
              </w:rPr>
              <w:fldChar w:fldCharType="separate"/>
            </w:r>
            <w:r w:rsidR="00CA3563">
              <w:rPr>
                <w:noProof/>
                <w:webHidden/>
              </w:rPr>
              <w:t>31</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0" w:history="1">
            <w:r w:rsidR="00CA3563" w:rsidRPr="00A62AF3">
              <w:rPr>
                <w:rStyle w:val="-"/>
                <w:rFonts w:ascii="Times New Roman" w:hAnsi="Times New Roman" w:cs="Times New Roman"/>
                <w:b/>
                <w:noProof/>
              </w:rPr>
              <w:t>Σχεδιασμός και διεξαγωγή της έρευνας</w:t>
            </w:r>
            <w:r w:rsidR="00CA3563">
              <w:rPr>
                <w:noProof/>
                <w:webHidden/>
              </w:rPr>
              <w:tab/>
            </w:r>
            <w:r>
              <w:rPr>
                <w:noProof/>
                <w:webHidden/>
              </w:rPr>
              <w:fldChar w:fldCharType="begin"/>
            </w:r>
            <w:r w:rsidR="00CA3563">
              <w:rPr>
                <w:noProof/>
                <w:webHidden/>
              </w:rPr>
              <w:instrText xml:space="preserve"> PAGEREF _Toc18958250 \h </w:instrText>
            </w:r>
            <w:r>
              <w:rPr>
                <w:noProof/>
                <w:webHidden/>
              </w:rPr>
            </w:r>
            <w:r>
              <w:rPr>
                <w:noProof/>
                <w:webHidden/>
              </w:rPr>
              <w:fldChar w:fldCharType="separate"/>
            </w:r>
            <w:r w:rsidR="00CA3563">
              <w:rPr>
                <w:noProof/>
                <w:webHidden/>
              </w:rPr>
              <w:t>31</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1" w:history="1">
            <w:r w:rsidR="00CA3563" w:rsidRPr="00A62AF3">
              <w:rPr>
                <w:rStyle w:val="-"/>
                <w:rFonts w:ascii="Times New Roman" w:hAnsi="Times New Roman" w:cs="Times New Roman"/>
                <w:b/>
                <w:noProof/>
              </w:rPr>
              <w:t>Δείγμα έρευνας</w:t>
            </w:r>
            <w:r w:rsidR="00CA3563">
              <w:rPr>
                <w:noProof/>
                <w:webHidden/>
              </w:rPr>
              <w:tab/>
            </w:r>
            <w:r>
              <w:rPr>
                <w:noProof/>
                <w:webHidden/>
              </w:rPr>
              <w:fldChar w:fldCharType="begin"/>
            </w:r>
            <w:r w:rsidR="00CA3563">
              <w:rPr>
                <w:noProof/>
                <w:webHidden/>
              </w:rPr>
              <w:instrText xml:space="preserve"> PAGEREF _Toc18958251 \h </w:instrText>
            </w:r>
            <w:r>
              <w:rPr>
                <w:noProof/>
                <w:webHidden/>
              </w:rPr>
            </w:r>
            <w:r>
              <w:rPr>
                <w:noProof/>
                <w:webHidden/>
              </w:rPr>
              <w:fldChar w:fldCharType="separate"/>
            </w:r>
            <w:r w:rsidR="00CA3563">
              <w:rPr>
                <w:noProof/>
                <w:webHidden/>
              </w:rPr>
              <w:t>32</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2" w:history="1">
            <w:r w:rsidR="00CA3563" w:rsidRPr="00A62AF3">
              <w:rPr>
                <w:rStyle w:val="-"/>
                <w:rFonts w:ascii="Times New Roman" w:hAnsi="Times New Roman" w:cs="Times New Roman"/>
                <w:b/>
                <w:noProof/>
              </w:rPr>
              <w:t>Εργαλείο συλλογής δεδομένων</w:t>
            </w:r>
            <w:r w:rsidR="00CA3563">
              <w:rPr>
                <w:noProof/>
                <w:webHidden/>
              </w:rPr>
              <w:tab/>
            </w:r>
            <w:r>
              <w:rPr>
                <w:noProof/>
                <w:webHidden/>
              </w:rPr>
              <w:fldChar w:fldCharType="begin"/>
            </w:r>
            <w:r w:rsidR="00CA3563">
              <w:rPr>
                <w:noProof/>
                <w:webHidden/>
              </w:rPr>
              <w:instrText xml:space="preserve"> PAGEREF _Toc18958252 \h </w:instrText>
            </w:r>
            <w:r>
              <w:rPr>
                <w:noProof/>
                <w:webHidden/>
              </w:rPr>
            </w:r>
            <w:r>
              <w:rPr>
                <w:noProof/>
                <w:webHidden/>
              </w:rPr>
              <w:fldChar w:fldCharType="separate"/>
            </w:r>
            <w:r w:rsidR="00CA3563">
              <w:rPr>
                <w:noProof/>
                <w:webHidden/>
              </w:rPr>
              <w:t>32</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3" w:history="1">
            <w:r w:rsidR="00CA3563" w:rsidRPr="00A62AF3">
              <w:rPr>
                <w:rStyle w:val="-"/>
                <w:rFonts w:ascii="Times New Roman" w:hAnsi="Times New Roman" w:cs="Times New Roman"/>
                <w:b/>
                <w:noProof/>
              </w:rPr>
              <w:t>Μεθοδολογία ανάλυσης αποτελεσμάτων</w:t>
            </w:r>
            <w:r w:rsidR="00CA3563">
              <w:rPr>
                <w:noProof/>
                <w:webHidden/>
              </w:rPr>
              <w:tab/>
            </w:r>
            <w:r>
              <w:rPr>
                <w:noProof/>
                <w:webHidden/>
              </w:rPr>
              <w:fldChar w:fldCharType="begin"/>
            </w:r>
            <w:r w:rsidR="00CA3563">
              <w:rPr>
                <w:noProof/>
                <w:webHidden/>
              </w:rPr>
              <w:instrText xml:space="preserve"> PAGEREF _Toc18958253 \h </w:instrText>
            </w:r>
            <w:r>
              <w:rPr>
                <w:noProof/>
                <w:webHidden/>
              </w:rPr>
            </w:r>
            <w:r>
              <w:rPr>
                <w:noProof/>
                <w:webHidden/>
              </w:rPr>
              <w:fldChar w:fldCharType="separate"/>
            </w:r>
            <w:r w:rsidR="00CA3563">
              <w:rPr>
                <w:noProof/>
                <w:webHidden/>
              </w:rPr>
              <w:t>32</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4" w:history="1">
            <w:r w:rsidR="00CA3563" w:rsidRPr="00A62AF3">
              <w:rPr>
                <w:rStyle w:val="-"/>
                <w:rFonts w:ascii="Times New Roman" w:hAnsi="Times New Roman" w:cs="Times New Roman"/>
                <w:b/>
                <w:noProof/>
              </w:rPr>
              <w:t>Περιορισμοί  Έρευνας</w:t>
            </w:r>
            <w:r w:rsidR="00CA3563">
              <w:rPr>
                <w:noProof/>
                <w:webHidden/>
              </w:rPr>
              <w:tab/>
            </w:r>
            <w:r>
              <w:rPr>
                <w:noProof/>
                <w:webHidden/>
              </w:rPr>
              <w:fldChar w:fldCharType="begin"/>
            </w:r>
            <w:r w:rsidR="00CA3563">
              <w:rPr>
                <w:noProof/>
                <w:webHidden/>
              </w:rPr>
              <w:instrText xml:space="preserve"> PAGEREF _Toc18958254 \h </w:instrText>
            </w:r>
            <w:r>
              <w:rPr>
                <w:noProof/>
                <w:webHidden/>
              </w:rPr>
            </w:r>
            <w:r>
              <w:rPr>
                <w:noProof/>
                <w:webHidden/>
              </w:rPr>
              <w:fldChar w:fldCharType="separate"/>
            </w:r>
            <w:r w:rsidR="00CA3563">
              <w:rPr>
                <w:noProof/>
                <w:webHidden/>
              </w:rPr>
              <w:t>33</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55" w:history="1">
            <w:r w:rsidR="00CA3563" w:rsidRPr="00A62AF3">
              <w:rPr>
                <w:rStyle w:val="-"/>
                <w:noProof/>
              </w:rPr>
              <w:t>ΚΕΦΑΛΑΙΟ 3: ΠΑΡΟΥΣΙΑΣΗ -ΑΝΑΛΥΣΗ ΚΑΙ ΕΡΜΗΝΕΙΑ ΤΩΝ ΑΠΟΤΕΛΕΣΜΑΤΩΝ</w:t>
            </w:r>
            <w:r w:rsidR="00CA3563">
              <w:rPr>
                <w:noProof/>
                <w:webHidden/>
              </w:rPr>
              <w:tab/>
            </w:r>
            <w:r>
              <w:rPr>
                <w:noProof/>
                <w:webHidden/>
              </w:rPr>
              <w:fldChar w:fldCharType="begin"/>
            </w:r>
            <w:r w:rsidR="00CA3563">
              <w:rPr>
                <w:noProof/>
                <w:webHidden/>
              </w:rPr>
              <w:instrText xml:space="preserve"> PAGEREF _Toc18958255 \h </w:instrText>
            </w:r>
            <w:r>
              <w:rPr>
                <w:noProof/>
                <w:webHidden/>
              </w:rPr>
            </w:r>
            <w:r>
              <w:rPr>
                <w:noProof/>
                <w:webHidden/>
              </w:rPr>
              <w:fldChar w:fldCharType="separate"/>
            </w:r>
            <w:r w:rsidR="00CA3563">
              <w:rPr>
                <w:noProof/>
                <w:webHidden/>
              </w:rPr>
              <w:t>34</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6" w:history="1">
            <w:r w:rsidR="00CA3563" w:rsidRPr="00A62AF3">
              <w:rPr>
                <w:rStyle w:val="-"/>
                <w:rFonts w:ascii="Times New Roman" w:hAnsi="Times New Roman" w:cs="Times New Roman"/>
                <w:b/>
                <w:noProof/>
              </w:rPr>
              <w:t>Εισαγωγή</w:t>
            </w:r>
            <w:r w:rsidR="00CA3563">
              <w:rPr>
                <w:noProof/>
                <w:webHidden/>
              </w:rPr>
              <w:tab/>
            </w:r>
            <w:r>
              <w:rPr>
                <w:noProof/>
                <w:webHidden/>
              </w:rPr>
              <w:fldChar w:fldCharType="begin"/>
            </w:r>
            <w:r w:rsidR="00CA3563">
              <w:rPr>
                <w:noProof/>
                <w:webHidden/>
              </w:rPr>
              <w:instrText xml:space="preserve"> PAGEREF _Toc18958256 \h </w:instrText>
            </w:r>
            <w:r>
              <w:rPr>
                <w:noProof/>
                <w:webHidden/>
              </w:rPr>
            </w:r>
            <w:r>
              <w:rPr>
                <w:noProof/>
                <w:webHidden/>
              </w:rPr>
              <w:fldChar w:fldCharType="separate"/>
            </w:r>
            <w:r w:rsidR="00CA3563">
              <w:rPr>
                <w:noProof/>
                <w:webHidden/>
              </w:rPr>
              <w:t>34</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57" w:history="1">
            <w:r w:rsidR="00CA3563" w:rsidRPr="00A62AF3">
              <w:rPr>
                <w:rStyle w:val="-"/>
                <w:rFonts w:ascii="Times New Roman" w:hAnsi="Times New Roman" w:cs="Times New Roman"/>
                <w:b/>
                <w:noProof/>
              </w:rPr>
              <w:t>3.1 Τα αποτελέσματα της έρευνας σε γραφική απεικόνιση</w:t>
            </w:r>
            <w:r w:rsidR="00CA3563">
              <w:rPr>
                <w:noProof/>
                <w:webHidden/>
              </w:rPr>
              <w:tab/>
            </w:r>
            <w:r>
              <w:rPr>
                <w:noProof/>
                <w:webHidden/>
              </w:rPr>
              <w:fldChar w:fldCharType="begin"/>
            </w:r>
            <w:r w:rsidR="00CA3563">
              <w:rPr>
                <w:noProof/>
                <w:webHidden/>
              </w:rPr>
              <w:instrText xml:space="preserve"> PAGEREF _Toc18958257 \h </w:instrText>
            </w:r>
            <w:r>
              <w:rPr>
                <w:noProof/>
                <w:webHidden/>
              </w:rPr>
            </w:r>
            <w:r>
              <w:rPr>
                <w:noProof/>
                <w:webHidden/>
              </w:rPr>
              <w:fldChar w:fldCharType="separate"/>
            </w:r>
            <w:r w:rsidR="00CA3563">
              <w:rPr>
                <w:noProof/>
                <w:webHidden/>
              </w:rPr>
              <w:t>34</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58" w:history="1">
            <w:r w:rsidR="00CA3563" w:rsidRPr="00A62AF3">
              <w:rPr>
                <w:rStyle w:val="-"/>
                <w:rFonts w:ascii="Times New Roman" w:hAnsi="Times New Roman" w:cs="Times New Roman"/>
                <w:b/>
                <w:i/>
                <w:noProof/>
              </w:rPr>
              <w:t>Δημογραφικά στοιχεία</w:t>
            </w:r>
            <w:r w:rsidR="00CA3563">
              <w:rPr>
                <w:noProof/>
                <w:webHidden/>
              </w:rPr>
              <w:tab/>
            </w:r>
            <w:r>
              <w:rPr>
                <w:noProof/>
                <w:webHidden/>
              </w:rPr>
              <w:fldChar w:fldCharType="begin"/>
            </w:r>
            <w:r w:rsidR="00CA3563">
              <w:rPr>
                <w:noProof/>
                <w:webHidden/>
              </w:rPr>
              <w:instrText xml:space="preserve"> PAGEREF _Toc18958258 \h </w:instrText>
            </w:r>
            <w:r>
              <w:rPr>
                <w:noProof/>
                <w:webHidden/>
              </w:rPr>
            </w:r>
            <w:r>
              <w:rPr>
                <w:noProof/>
                <w:webHidden/>
              </w:rPr>
              <w:fldChar w:fldCharType="separate"/>
            </w:r>
            <w:r w:rsidR="00CA3563">
              <w:rPr>
                <w:noProof/>
                <w:webHidden/>
              </w:rPr>
              <w:t>34</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59" w:history="1">
            <w:r w:rsidR="00CA3563" w:rsidRPr="00A62AF3">
              <w:rPr>
                <w:rStyle w:val="-"/>
                <w:rFonts w:ascii="Times New Roman" w:hAnsi="Times New Roman" w:cs="Times New Roman"/>
                <w:b/>
                <w:i/>
                <w:noProof/>
              </w:rPr>
              <w:t>Απαντήσεις</w:t>
            </w:r>
            <w:r w:rsidR="00CA3563">
              <w:rPr>
                <w:noProof/>
                <w:webHidden/>
              </w:rPr>
              <w:tab/>
            </w:r>
            <w:r>
              <w:rPr>
                <w:noProof/>
                <w:webHidden/>
              </w:rPr>
              <w:fldChar w:fldCharType="begin"/>
            </w:r>
            <w:r w:rsidR="00CA3563">
              <w:rPr>
                <w:noProof/>
                <w:webHidden/>
              </w:rPr>
              <w:instrText xml:space="preserve"> PAGEREF _Toc18958259 \h </w:instrText>
            </w:r>
            <w:r>
              <w:rPr>
                <w:noProof/>
                <w:webHidden/>
              </w:rPr>
            </w:r>
            <w:r>
              <w:rPr>
                <w:noProof/>
                <w:webHidden/>
              </w:rPr>
              <w:fldChar w:fldCharType="separate"/>
            </w:r>
            <w:r w:rsidR="00CA3563">
              <w:rPr>
                <w:noProof/>
                <w:webHidden/>
              </w:rPr>
              <w:t>37</w:t>
            </w:r>
            <w:r>
              <w:rPr>
                <w:noProof/>
                <w:webHidden/>
              </w:rPr>
              <w:fldChar w:fldCharType="end"/>
            </w:r>
          </w:hyperlink>
        </w:p>
        <w:p w:rsidR="00CA3563" w:rsidRDefault="00663F14">
          <w:pPr>
            <w:pStyle w:val="20"/>
            <w:tabs>
              <w:tab w:val="right" w:leader="dot" w:pos="8296"/>
            </w:tabs>
            <w:rPr>
              <w:rFonts w:eastAsiaTheme="minorEastAsia"/>
              <w:noProof/>
              <w:lang w:eastAsia="el-GR"/>
            </w:rPr>
          </w:pPr>
          <w:hyperlink w:anchor="_Toc18958260" w:history="1">
            <w:r w:rsidR="00CA3563" w:rsidRPr="00A62AF3">
              <w:rPr>
                <w:rStyle w:val="-"/>
                <w:rFonts w:ascii="Times New Roman" w:hAnsi="Times New Roman" w:cs="Times New Roman"/>
                <w:b/>
                <w:noProof/>
              </w:rPr>
              <w:t>3.2 Ερμηνεία των αποτελεσμάτων της έρευνας</w:t>
            </w:r>
            <w:r w:rsidR="00CA3563">
              <w:rPr>
                <w:noProof/>
                <w:webHidden/>
              </w:rPr>
              <w:tab/>
            </w:r>
            <w:r>
              <w:rPr>
                <w:noProof/>
                <w:webHidden/>
              </w:rPr>
              <w:fldChar w:fldCharType="begin"/>
            </w:r>
            <w:r w:rsidR="00CA3563">
              <w:rPr>
                <w:noProof/>
                <w:webHidden/>
              </w:rPr>
              <w:instrText xml:space="preserve"> PAGEREF _Toc18958260 \h </w:instrText>
            </w:r>
            <w:r>
              <w:rPr>
                <w:noProof/>
                <w:webHidden/>
              </w:rPr>
            </w:r>
            <w:r>
              <w:rPr>
                <w:noProof/>
                <w:webHidden/>
              </w:rPr>
              <w:fldChar w:fldCharType="separate"/>
            </w:r>
            <w:r w:rsidR="00CA3563">
              <w:rPr>
                <w:noProof/>
                <w:webHidden/>
              </w:rPr>
              <w:t>48</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61" w:history="1">
            <w:r w:rsidR="00CA3563" w:rsidRPr="00A62AF3">
              <w:rPr>
                <w:rStyle w:val="-"/>
                <w:rFonts w:ascii="Times New Roman" w:hAnsi="Times New Roman" w:cs="Times New Roman"/>
                <w:b/>
                <w:i/>
                <w:noProof/>
              </w:rPr>
              <w:t>Η συμβολή της Ευρωπαϊκής Ένωσης στον τομέα της Εκπαίδευσης</w:t>
            </w:r>
            <w:r w:rsidR="00CA3563">
              <w:rPr>
                <w:noProof/>
                <w:webHidden/>
              </w:rPr>
              <w:tab/>
            </w:r>
            <w:r>
              <w:rPr>
                <w:noProof/>
                <w:webHidden/>
              </w:rPr>
              <w:fldChar w:fldCharType="begin"/>
            </w:r>
            <w:r w:rsidR="00CA3563">
              <w:rPr>
                <w:noProof/>
                <w:webHidden/>
              </w:rPr>
              <w:instrText xml:space="preserve"> PAGEREF _Toc18958261 \h </w:instrText>
            </w:r>
            <w:r>
              <w:rPr>
                <w:noProof/>
                <w:webHidden/>
              </w:rPr>
            </w:r>
            <w:r>
              <w:rPr>
                <w:noProof/>
                <w:webHidden/>
              </w:rPr>
              <w:fldChar w:fldCharType="separate"/>
            </w:r>
            <w:r w:rsidR="00CA3563">
              <w:rPr>
                <w:noProof/>
                <w:webHidden/>
              </w:rPr>
              <w:t>48</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62" w:history="1">
            <w:r w:rsidR="00CA3563" w:rsidRPr="00A62AF3">
              <w:rPr>
                <w:rStyle w:val="-"/>
                <w:rFonts w:ascii="Times New Roman" w:hAnsi="Times New Roman" w:cs="Times New Roman"/>
                <w:b/>
                <w:i/>
                <w:noProof/>
              </w:rPr>
              <w:t>Η αντιμετώπιση της ευρωπαϊκής εκπαιδευτικής πολιτικής από τους νέους και η ενημέρωσή τους για τις εκπαιδευτικές και επαγγελματικές ευκαιρίες</w:t>
            </w:r>
            <w:r w:rsidR="00CA3563">
              <w:rPr>
                <w:noProof/>
                <w:webHidden/>
              </w:rPr>
              <w:tab/>
            </w:r>
            <w:r>
              <w:rPr>
                <w:noProof/>
                <w:webHidden/>
              </w:rPr>
              <w:fldChar w:fldCharType="begin"/>
            </w:r>
            <w:r w:rsidR="00CA3563">
              <w:rPr>
                <w:noProof/>
                <w:webHidden/>
              </w:rPr>
              <w:instrText xml:space="preserve"> PAGEREF _Toc18958262 \h </w:instrText>
            </w:r>
            <w:r>
              <w:rPr>
                <w:noProof/>
                <w:webHidden/>
              </w:rPr>
            </w:r>
            <w:r>
              <w:rPr>
                <w:noProof/>
                <w:webHidden/>
              </w:rPr>
              <w:fldChar w:fldCharType="separate"/>
            </w:r>
            <w:r w:rsidR="00CA3563">
              <w:rPr>
                <w:noProof/>
                <w:webHidden/>
              </w:rPr>
              <w:t>50</w:t>
            </w:r>
            <w:r>
              <w:rPr>
                <w:noProof/>
                <w:webHidden/>
              </w:rPr>
              <w:fldChar w:fldCharType="end"/>
            </w:r>
          </w:hyperlink>
        </w:p>
        <w:p w:rsidR="00CA3563" w:rsidRDefault="00663F14">
          <w:pPr>
            <w:pStyle w:val="30"/>
            <w:tabs>
              <w:tab w:val="right" w:leader="dot" w:pos="8296"/>
            </w:tabs>
            <w:rPr>
              <w:rFonts w:eastAsiaTheme="minorEastAsia"/>
              <w:noProof/>
              <w:lang w:eastAsia="el-GR"/>
            </w:rPr>
          </w:pPr>
          <w:hyperlink w:anchor="_Toc18958263" w:history="1">
            <w:r w:rsidR="00CA3563" w:rsidRPr="00A62AF3">
              <w:rPr>
                <w:rStyle w:val="-"/>
                <w:rFonts w:ascii="Times New Roman" w:hAnsi="Times New Roman" w:cs="Times New Roman"/>
                <w:b/>
                <w:i/>
                <w:noProof/>
              </w:rPr>
              <w:t>Η αίσθηση της ευρωπαϊκής ταυτότητας στους νέους ηλικίας 19-24 ετών</w:t>
            </w:r>
            <w:r w:rsidR="00CA3563">
              <w:rPr>
                <w:noProof/>
                <w:webHidden/>
              </w:rPr>
              <w:tab/>
            </w:r>
            <w:r>
              <w:rPr>
                <w:noProof/>
                <w:webHidden/>
              </w:rPr>
              <w:fldChar w:fldCharType="begin"/>
            </w:r>
            <w:r w:rsidR="00CA3563">
              <w:rPr>
                <w:noProof/>
                <w:webHidden/>
              </w:rPr>
              <w:instrText xml:space="preserve"> PAGEREF _Toc18958263 \h </w:instrText>
            </w:r>
            <w:r>
              <w:rPr>
                <w:noProof/>
                <w:webHidden/>
              </w:rPr>
            </w:r>
            <w:r>
              <w:rPr>
                <w:noProof/>
                <w:webHidden/>
              </w:rPr>
              <w:fldChar w:fldCharType="separate"/>
            </w:r>
            <w:r w:rsidR="00CA3563">
              <w:rPr>
                <w:noProof/>
                <w:webHidden/>
              </w:rPr>
              <w:t>56</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64" w:history="1">
            <w:r w:rsidR="00CA3563" w:rsidRPr="00A62AF3">
              <w:rPr>
                <w:rStyle w:val="-"/>
                <w:noProof/>
              </w:rPr>
              <w:t>ΓΕΝΙΚΑ ΣΥΜΠΕΡΑΣΜΑΤΑ – ΠΡΟΤΑΣΕΙΣ</w:t>
            </w:r>
            <w:r w:rsidR="00CA3563">
              <w:rPr>
                <w:noProof/>
                <w:webHidden/>
              </w:rPr>
              <w:tab/>
            </w:r>
            <w:r>
              <w:rPr>
                <w:noProof/>
                <w:webHidden/>
              </w:rPr>
              <w:fldChar w:fldCharType="begin"/>
            </w:r>
            <w:r w:rsidR="00CA3563">
              <w:rPr>
                <w:noProof/>
                <w:webHidden/>
              </w:rPr>
              <w:instrText xml:space="preserve"> PAGEREF _Toc18958264 \h </w:instrText>
            </w:r>
            <w:r>
              <w:rPr>
                <w:noProof/>
                <w:webHidden/>
              </w:rPr>
            </w:r>
            <w:r>
              <w:rPr>
                <w:noProof/>
                <w:webHidden/>
              </w:rPr>
              <w:fldChar w:fldCharType="separate"/>
            </w:r>
            <w:r w:rsidR="00CA3563">
              <w:rPr>
                <w:noProof/>
                <w:webHidden/>
              </w:rPr>
              <w:t>58</w:t>
            </w:r>
            <w:r>
              <w:rPr>
                <w:noProof/>
                <w:webHidden/>
              </w:rPr>
              <w:fldChar w:fldCharType="end"/>
            </w:r>
          </w:hyperlink>
        </w:p>
        <w:p w:rsidR="00CA3563" w:rsidRDefault="00663F14">
          <w:pPr>
            <w:pStyle w:val="10"/>
            <w:rPr>
              <w:rFonts w:asciiTheme="minorHAnsi" w:eastAsiaTheme="minorEastAsia" w:hAnsiTheme="minorHAnsi" w:cstheme="minorBidi"/>
              <w:b w:val="0"/>
              <w:noProof/>
              <w:lang w:eastAsia="el-GR"/>
            </w:rPr>
          </w:pPr>
          <w:hyperlink w:anchor="_Toc18958265" w:history="1">
            <w:r w:rsidR="00CA3563" w:rsidRPr="00A62AF3">
              <w:rPr>
                <w:rStyle w:val="-"/>
                <w:noProof/>
              </w:rPr>
              <w:t>ΒΙΒΛΙΟΓΡΑΦΙΚΕΣ ΑΝΑΦΟΡΕΣ</w:t>
            </w:r>
            <w:r w:rsidR="00CA3563">
              <w:rPr>
                <w:noProof/>
                <w:webHidden/>
              </w:rPr>
              <w:tab/>
            </w:r>
            <w:r>
              <w:rPr>
                <w:noProof/>
                <w:webHidden/>
              </w:rPr>
              <w:fldChar w:fldCharType="begin"/>
            </w:r>
            <w:r w:rsidR="00CA3563">
              <w:rPr>
                <w:noProof/>
                <w:webHidden/>
              </w:rPr>
              <w:instrText xml:space="preserve"> PAGEREF _Toc18958265 \h </w:instrText>
            </w:r>
            <w:r>
              <w:rPr>
                <w:noProof/>
                <w:webHidden/>
              </w:rPr>
            </w:r>
            <w:r>
              <w:rPr>
                <w:noProof/>
                <w:webHidden/>
              </w:rPr>
              <w:fldChar w:fldCharType="separate"/>
            </w:r>
            <w:r w:rsidR="00CA3563">
              <w:rPr>
                <w:noProof/>
                <w:webHidden/>
              </w:rPr>
              <w:t>61</w:t>
            </w:r>
            <w:r>
              <w:rPr>
                <w:noProof/>
                <w:webHidden/>
              </w:rPr>
              <w:fldChar w:fldCharType="end"/>
            </w:r>
          </w:hyperlink>
        </w:p>
        <w:p w:rsidR="000657B4" w:rsidRDefault="00663F14">
          <w:r>
            <w:fldChar w:fldCharType="end"/>
          </w:r>
        </w:p>
      </w:sdtContent>
    </w:sdt>
    <w:p w:rsidR="000657B4" w:rsidRDefault="000657B4">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6067F6" w:rsidRPr="0091796F" w:rsidRDefault="00A04615" w:rsidP="0091796F">
      <w:pPr>
        <w:pStyle w:val="1"/>
        <w:spacing w:line="360" w:lineRule="auto"/>
        <w:rPr>
          <w:rFonts w:ascii="Times New Roman" w:hAnsi="Times New Roman" w:cs="Times New Roman"/>
          <w:b/>
          <w:color w:val="auto"/>
          <w:sz w:val="24"/>
          <w:szCs w:val="24"/>
        </w:rPr>
      </w:pPr>
      <w:bookmarkStart w:id="2" w:name="_Toc18958232"/>
      <w:r w:rsidRPr="0091796F">
        <w:rPr>
          <w:rFonts w:ascii="Times New Roman" w:hAnsi="Times New Roman" w:cs="Times New Roman"/>
          <w:b/>
          <w:color w:val="auto"/>
          <w:sz w:val="24"/>
          <w:szCs w:val="24"/>
        </w:rPr>
        <w:lastRenderedPageBreak/>
        <w:t>ΠΕΡΙΛΗΨΗ</w:t>
      </w:r>
      <w:bookmarkEnd w:id="2"/>
    </w:p>
    <w:p w:rsidR="00710850" w:rsidRDefault="00710850" w:rsidP="007108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Η  παρούσα πτυχιακή εργασία, με τίτλο «</w:t>
      </w:r>
      <w:r w:rsidRPr="00710850">
        <w:rPr>
          <w:rFonts w:ascii="Times New Roman" w:hAnsi="Times New Roman" w:cs="Times New Roman"/>
          <w:i/>
          <w:sz w:val="24"/>
          <w:szCs w:val="24"/>
        </w:rPr>
        <w:t>Ευρωπαϊκή Ένωση και Δια Βίου Εκπαίδευση: Ταμεία και χρηματοδοτήσεις για τους νέους</w:t>
      </w:r>
      <w:r>
        <w:rPr>
          <w:rFonts w:ascii="Times New Roman" w:hAnsi="Times New Roman" w:cs="Times New Roman"/>
          <w:i/>
          <w:sz w:val="24"/>
          <w:szCs w:val="24"/>
        </w:rPr>
        <w:t xml:space="preserve">», </w:t>
      </w:r>
      <w:r>
        <w:rPr>
          <w:rFonts w:ascii="Times New Roman" w:hAnsi="Times New Roman" w:cs="Times New Roman"/>
          <w:sz w:val="24"/>
          <w:szCs w:val="24"/>
        </w:rPr>
        <w:t>εκπον</w:t>
      </w:r>
      <w:r w:rsidR="00C03DE7">
        <w:rPr>
          <w:rFonts w:ascii="Times New Roman" w:hAnsi="Times New Roman" w:cs="Times New Roman"/>
          <w:sz w:val="24"/>
          <w:szCs w:val="24"/>
        </w:rPr>
        <w:t>είται</w:t>
      </w:r>
      <w:r>
        <w:rPr>
          <w:rFonts w:ascii="Times New Roman" w:hAnsi="Times New Roman" w:cs="Times New Roman"/>
          <w:sz w:val="24"/>
          <w:szCs w:val="24"/>
        </w:rPr>
        <w:t xml:space="preserve"> στα πλαίσια του τμήματος Επικοινωνίας και ΜΜΕ του Εθνικού και Καποδιστριακού Πανεπιστημίου Αθηνών. Σκοπός της συγκεκριμένης εργασίας, </w:t>
      </w:r>
      <w:r w:rsidR="00C03DE7">
        <w:rPr>
          <w:rFonts w:ascii="Times New Roman" w:hAnsi="Times New Roman" w:cs="Times New Roman"/>
          <w:sz w:val="24"/>
          <w:szCs w:val="24"/>
        </w:rPr>
        <w:t xml:space="preserve">είναι </w:t>
      </w:r>
      <w:r>
        <w:rPr>
          <w:rFonts w:ascii="Times New Roman" w:hAnsi="Times New Roman" w:cs="Times New Roman"/>
          <w:sz w:val="24"/>
          <w:szCs w:val="24"/>
        </w:rPr>
        <w:t>να μελετήσει τη συμβολή των διαρθρωτικών ταμείων και άλλων χρηματοδοτήσεων της Ευρωπαϊκής Ένωσης προς τους νέους ηλικίας 19-24 ετών στον εκπαιδευτικό τομέα και παράλληλα να παρουσιάσει την αντίληψη</w:t>
      </w:r>
      <w:r w:rsidRPr="00754FCA">
        <w:rPr>
          <w:rFonts w:ascii="Times New Roman" w:hAnsi="Times New Roman" w:cs="Times New Roman"/>
          <w:sz w:val="24"/>
          <w:szCs w:val="24"/>
        </w:rPr>
        <w:t xml:space="preserve"> που έχουν οι νέοι</w:t>
      </w:r>
      <w:r>
        <w:rPr>
          <w:rFonts w:ascii="Times New Roman" w:hAnsi="Times New Roman" w:cs="Times New Roman"/>
          <w:sz w:val="24"/>
          <w:szCs w:val="24"/>
        </w:rPr>
        <w:t xml:space="preserve"> αυτής της ηλικίας</w:t>
      </w:r>
      <w:r w:rsidRPr="00754FCA">
        <w:rPr>
          <w:rFonts w:ascii="Times New Roman" w:hAnsi="Times New Roman" w:cs="Times New Roman"/>
          <w:sz w:val="24"/>
          <w:szCs w:val="24"/>
        </w:rPr>
        <w:t xml:space="preserve"> στη σύγχρονη εποχή για το ρόλο και τις ευκαιρίες που τους παρέχει </w:t>
      </w:r>
      <w:r>
        <w:rPr>
          <w:rFonts w:ascii="Times New Roman" w:hAnsi="Times New Roman" w:cs="Times New Roman"/>
          <w:sz w:val="24"/>
          <w:szCs w:val="24"/>
        </w:rPr>
        <w:t>για την Εκπαίδευση και τη Δια Βίου Μάθηση η</w:t>
      </w:r>
      <w:r w:rsidRPr="00754FCA">
        <w:rPr>
          <w:rFonts w:ascii="Times New Roman" w:hAnsi="Times New Roman" w:cs="Times New Roman"/>
          <w:sz w:val="24"/>
          <w:szCs w:val="24"/>
        </w:rPr>
        <w:t xml:space="preserve"> Ευρωπαϊκή Ένωση.</w:t>
      </w: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Προκειμένου να ερευνηθούν και να απαντηθούν τα ερευνητικά ερωτήματα </w:t>
      </w:r>
      <w:r>
        <w:rPr>
          <w:rFonts w:ascii="Times New Roman" w:hAnsi="Times New Roman" w:cs="Times New Roman"/>
          <w:sz w:val="24"/>
          <w:szCs w:val="24"/>
        </w:rPr>
        <w:t xml:space="preserve">αυτά, αξιοποιήθηκε </w:t>
      </w:r>
      <w:r w:rsidRPr="00754FCA">
        <w:rPr>
          <w:rFonts w:ascii="Times New Roman" w:hAnsi="Times New Roman" w:cs="Times New Roman"/>
          <w:sz w:val="24"/>
          <w:szCs w:val="24"/>
        </w:rPr>
        <w:t>κατά το πρώτο μέρος</w:t>
      </w:r>
      <w:r>
        <w:rPr>
          <w:rFonts w:ascii="Times New Roman" w:hAnsi="Times New Roman" w:cs="Times New Roman"/>
          <w:sz w:val="24"/>
          <w:szCs w:val="24"/>
        </w:rPr>
        <w:t xml:space="preserve"> της εργασίας</w:t>
      </w:r>
      <w:r w:rsidRPr="00754FCA">
        <w:rPr>
          <w:rFonts w:ascii="Times New Roman" w:hAnsi="Times New Roman" w:cs="Times New Roman"/>
          <w:sz w:val="24"/>
          <w:szCs w:val="24"/>
        </w:rPr>
        <w:t xml:space="preserve"> η μέθοδος </w:t>
      </w:r>
      <w:r>
        <w:rPr>
          <w:rFonts w:ascii="Times New Roman" w:hAnsi="Times New Roman" w:cs="Times New Roman"/>
          <w:sz w:val="24"/>
          <w:szCs w:val="24"/>
        </w:rPr>
        <w:t>της βιβλιογραφικής ανασκόπησης και στο</w:t>
      </w:r>
      <w:r w:rsidRPr="00754FCA">
        <w:rPr>
          <w:rFonts w:ascii="Times New Roman" w:hAnsi="Times New Roman" w:cs="Times New Roman"/>
          <w:sz w:val="24"/>
          <w:szCs w:val="24"/>
        </w:rPr>
        <w:t xml:space="preserve"> δεύτερο μέρος η ποσοτική έρευνα με τη χρήση δομημένων ερωτηματολογίων σε πληθυσμό ατόμων ηλικίας 19-24 ετών</w:t>
      </w:r>
      <w:r>
        <w:rPr>
          <w:rFonts w:ascii="Times New Roman" w:hAnsi="Times New Roman" w:cs="Times New Roman"/>
          <w:sz w:val="24"/>
          <w:szCs w:val="24"/>
        </w:rPr>
        <w:t xml:space="preserve"> καθώς και η</w:t>
      </w:r>
      <w:r w:rsidRPr="00754FCA">
        <w:rPr>
          <w:rFonts w:ascii="Times New Roman" w:hAnsi="Times New Roman" w:cs="Times New Roman"/>
          <w:sz w:val="24"/>
          <w:szCs w:val="24"/>
        </w:rPr>
        <w:t xml:space="preserve"> </w:t>
      </w:r>
      <w:r>
        <w:rPr>
          <w:rFonts w:ascii="Times New Roman" w:hAnsi="Times New Roman" w:cs="Times New Roman"/>
          <w:sz w:val="24"/>
          <w:szCs w:val="24"/>
        </w:rPr>
        <w:t>ανάλυση των ποσοτικών δεδομένων</w:t>
      </w:r>
      <w:r w:rsidR="00430F2E" w:rsidRPr="00430F2E">
        <w:rPr>
          <w:rFonts w:ascii="Times New Roman" w:hAnsi="Times New Roman" w:cs="Times New Roman"/>
          <w:sz w:val="24"/>
          <w:szCs w:val="24"/>
        </w:rPr>
        <w:t xml:space="preserve"> </w:t>
      </w:r>
      <w:r w:rsidR="00430F2E">
        <w:rPr>
          <w:rFonts w:ascii="Times New Roman" w:hAnsi="Times New Roman" w:cs="Times New Roman"/>
          <w:sz w:val="24"/>
          <w:szCs w:val="24"/>
        </w:rPr>
        <w:t>που προέκυψαν από την έρευνα</w:t>
      </w:r>
      <w:r>
        <w:rPr>
          <w:rFonts w:ascii="Times New Roman" w:hAnsi="Times New Roman" w:cs="Times New Roman"/>
          <w:sz w:val="24"/>
          <w:szCs w:val="24"/>
        </w:rPr>
        <w:t>.</w:t>
      </w:r>
      <w:r w:rsidR="00DF21B5" w:rsidRPr="00DF21B5">
        <w:rPr>
          <w:rFonts w:ascii="Times New Roman" w:hAnsi="Times New Roman" w:cs="Times New Roman"/>
          <w:sz w:val="24"/>
          <w:szCs w:val="24"/>
        </w:rPr>
        <w:t xml:space="preserve"> </w:t>
      </w:r>
      <w:r w:rsidR="00815450">
        <w:rPr>
          <w:rFonts w:ascii="Times New Roman" w:hAnsi="Times New Roman" w:cs="Times New Roman"/>
          <w:sz w:val="24"/>
          <w:szCs w:val="24"/>
        </w:rPr>
        <w:t xml:space="preserve">Από την υπάρχουσα βιβλιογραφία, έγινε κατανοητό πως οι προσπάθειες και οι δράσεις της Ευρωπαϊκής Ένωσης στον εκπαιδευτικό τομέα έχουν αυξηθεί σημαντικά τα τελευταία χρόνια σε σχέση με το ξεκίνημά της. </w:t>
      </w:r>
      <w:r w:rsidR="00DF21B5">
        <w:rPr>
          <w:rFonts w:ascii="Times New Roman" w:hAnsi="Times New Roman" w:cs="Times New Roman"/>
          <w:sz w:val="24"/>
          <w:szCs w:val="24"/>
        </w:rPr>
        <w:t>Αναλύοντας</w:t>
      </w:r>
      <w:r w:rsidR="00815450">
        <w:rPr>
          <w:rFonts w:ascii="Times New Roman" w:hAnsi="Times New Roman" w:cs="Times New Roman"/>
          <w:sz w:val="24"/>
          <w:szCs w:val="24"/>
        </w:rPr>
        <w:t>, όμως,</w:t>
      </w:r>
      <w:r w:rsidR="00DF21B5">
        <w:rPr>
          <w:rFonts w:ascii="Times New Roman" w:hAnsi="Times New Roman" w:cs="Times New Roman"/>
          <w:sz w:val="24"/>
          <w:szCs w:val="24"/>
        </w:rPr>
        <w:t xml:space="preserve"> τα αποτελέσματα, μπορεί κανείς να εξάγει ορισμένα συμπεράσματα. Αρχικά, όσον αφορά στη βελτίωση της συμβολής της Ευρωπαϊκής Ένωσης στον </w:t>
      </w:r>
      <w:r w:rsidR="00815450">
        <w:rPr>
          <w:rFonts w:ascii="Times New Roman" w:hAnsi="Times New Roman" w:cs="Times New Roman"/>
          <w:sz w:val="24"/>
          <w:szCs w:val="24"/>
        </w:rPr>
        <w:t>εκπαιδευτικό τομέα</w:t>
      </w:r>
      <w:r w:rsidR="00DF21B5">
        <w:rPr>
          <w:rFonts w:ascii="Times New Roman" w:hAnsi="Times New Roman" w:cs="Times New Roman"/>
          <w:sz w:val="24"/>
          <w:szCs w:val="24"/>
        </w:rPr>
        <w:t>, οι νέοι ηλικίας 19-24 ετών φάνηκαν να αναγνωρίζουν μεν την πρόοδο που έχει συντελεστεί</w:t>
      </w:r>
      <w:r w:rsidR="002F00BE">
        <w:rPr>
          <w:rFonts w:ascii="Times New Roman" w:hAnsi="Times New Roman" w:cs="Times New Roman"/>
          <w:sz w:val="24"/>
          <w:szCs w:val="24"/>
        </w:rPr>
        <w:t xml:space="preserve"> στο πέρασμα του χρόνου</w:t>
      </w:r>
      <w:r w:rsidR="00DF21B5">
        <w:rPr>
          <w:rFonts w:ascii="Times New Roman" w:hAnsi="Times New Roman" w:cs="Times New Roman"/>
          <w:sz w:val="24"/>
          <w:szCs w:val="24"/>
        </w:rPr>
        <w:t>, ωστόσο έγινε φανερό πως η έννοια της Δια Βίου Μάθησης</w:t>
      </w:r>
      <w:r w:rsidR="00815450">
        <w:rPr>
          <w:rFonts w:ascii="Times New Roman" w:hAnsi="Times New Roman" w:cs="Times New Roman"/>
          <w:sz w:val="24"/>
          <w:szCs w:val="24"/>
        </w:rPr>
        <w:t>,</w:t>
      </w:r>
      <w:r w:rsidR="00DF21B5">
        <w:rPr>
          <w:rFonts w:ascii="Times New Roman" w:hAnsi="Times New Roman" w:cs="Times New Roman"/>
          <w:sz w:val="24"/>
          <w:szCs w:val="24"/>
        </w:rPr>
        <w:t xml:space="preserve"> που κατέχει κεντρικό ρόλο στην ευρωπαϊκή εκπαιδευτική πολιτική</w:t>
      </w:r>
      <w:r w:rsidR="00815450">
        <w:rPr>
          <w:rFonts w:ascii="Times New Roman" w:hAnsi="Times New Roman" w:cs="Times New Roman"/>
          <w:sz w:val="24"/>
          <w:szCs w:val="24"/>
        </w:rPr>
        <w:t>,</w:t>
      </w:r>
      <w:r w:rsidR="00DF21B5">
        <w:rPr>
          <w:rFonts w:ascii="Times New Roman" w:hAnsi="Times New Roman" w:cs="Times New Roman"/>
          <w:sz w:val="24"/>
          <w:szCs w:val="24"/>
        </w:rPr>
        <w:t xml:space="preserve"> παραμένει μια έννοια σε γενικές γραμμές αόριστη</w:t>
      </w:r>
      <w:r w:rsidR="00815450">
        <w:rPr>
          <w:rFonts w:ascii="Times New Roman" w:hAnsi="Times New Roman" w:cs="Times New Roman"/>
          <w:sz w:val="24"/>
          <w:szCs w:val="24"/>
        </w:rPr>
        <w:t>. Αναφορικά με το δεύτερο ερευνητικό ερώτημα για το πώς εκλαμβάνουν οι νέοι τις ευκαιρίες που τους προσφέρονται από την Ευρωπαϊκή Ένωση στην εκπαίδευση, τα προγράμματα κινητικότητας επιβεβαίωσαν  τη δημοφιλία τους, ωστόσο, ήταν φανερή η προτίμηση των νέων σε ορισμένα από αυτά, τα οποία είναι περισσότερο διαδεδομένα. Τέλος, οι νέοι ηλικίας 19-24 ετών εμφανίστηκαν διχασμένοι στις απαντήσεις τους στα ερωτηματολόγια</w:t>
      </w:r>
      <w:r w:rsidR="002F00BE">
        <w:rPr>
          <w:rFonts w:ascii="Times New Roman" w:hAnsi="Times New Roman" w:cs="Times New Roman"/>
          <w:sz w:val="24"/>
          <w:szCs w:val="24"/>
        </w:rPr>
        <w:t xml:space="preserve"> σχετικά</w:t>
      </w:r>
      <w:r w:rsidR="00815450">
        <w:rPr>
          <w:rFonts w:ascii="Times New Roman" w:hAnsi="Times New Roman" w:cs="Times New Roman"/>
          <w:sz w:val="24"/>
          <w:szCs w:val="24"/>
        </w:rPr>
        <w:t xml:space="preserve"> με την αίσθηση της ευρωπαϊκής τους ταυτότητας. Σχεδόν οι μισοί συμμετέχοντες απάντησαν πως αισθάνονται πολύ ενεργά μέλη της Ευρωπαϊκής Ένωσης, ενώ σχεδόν οι άλλοι μισοί</w:t>
      </w:r>
      <w:r w:rsidR="002F00BE">
        <w:rPr>
          <w:rFonts w:ascii="Times New Roman" w:hAnsi="Times New Roman" w:cs="Times New Roman"/>
          <w:sz w:val="24"/>
          <w:szCs w:val="24"/>
        </w:rPr>
        <w:t xml:space="preserve"> πως</w:t>
      </w:r>
      <w:r w:rsidR="00815450">
        <w:rPr>
          <w:rFonts w:ascii="Times New Roman" w:hAnsi="Times New Roman" w:cs="Times New Roman"/>
          <w:sz w:val="24"/>
          <w:szCs w:val="24"/>
        </w:rPr>
        <w:t xml:space="preserve"> δεν αισθάνονται καθόλου</w:t>
      </w:r>
      <w:r w:rsidR="002F00BE">
        <w:rPr>
          <w:rFonts w:ascii="Times New Roman" w:hAnsi="Times New Roman" w:cs="Times New Roman"/>
          <w:sz w:val="24"/>
          <w:szCs w:val="24"/>
        </w:rPr>
        <w:t xml:space="preserve"> ενεργά μέλη</w:t>
      </w:r>
      <w:r w:rsidR="00815450">
        <w:rPr>
          <w:rFonts w:ascii="Times New Roman" w:hAnsi="Times New Roman" w:cs="Times New Roman"/>
          <w:sz w:val="24"/>
          <w:szCs w:val="24"/>
        </w:rPr>
        <w:t>.</w:t>
      </w:r>
    </w:p>
    <w:p w:rsidR="002F00BE" w:rsidRDefault="00815450" w:rsidP="00710850">
      <w:pPr>
        <w:spacing w:after="0" w:line="360" w:lineRule="auto"/>
        <w:jc w:val="both"/>
        <w:rPr>
          <w:rFonts w:ascii="Times New Roman" w:hAnsi="Times New Roman" w:cs="Times New Roman"/>
          <w:sz w:val="24"/>
          <w:szCs w:val="24"/>
        </w:rPr>
      </w:pPr>
      <w:r w:rsidRPr="00815450">
        <w:rPr>
          <w:rFonts w:ascii="Times New Roman" w:hAnsi="Times New Roman" w:cs="Times New Roman"/>
          <w:b/>
          <w:sz w:val="24"/>
          <w:szCs w:val="24"/>
        </w:rPr>
        <w:t>Επιστημονική</w:t>
      </w:r>
      <w:r w:rsidR="002F00BE">
        <w:rPr>
          <w:rFonts w:ascii="Times New Roman" w:hAnsi="Times New Roman" w:cs="Times New Roman"/>
          <w:b/>
          <w:sz w:val="24"/>
          <w:szCs w:val="24"/>
        </w:rPr>
        <w:t xml:space="preserve"> </w:t>
      </w:r>
      <w:r w:rsidRPr="00815450">
        <w:rPr>
          <w:rFonts w:ascii="Times New Roman" w:hAnsi="Times New Roman" w:cs="Times New Roman"/>
          <w:b/>
          <w:sz w:val="24"/>
          <w:szCs w:val="24"/>
        </w:rPr>
        <w:t xml:space="preserve">περιοχή: </w:t>
      </w:r>
      <w:r>
        <w:rPr>
          <w:rFonts w:ascii="Times New Roman" w:hAnsi="Times New Roman" w:cs="Times New Roman"/>
          <w:sz w:val="24"/>
          <w:szCs w:val="24"/>
        </w:rPr>
        <w:t xml:space="preserve">Ευρωπαϊκή εκπαιδευτική πολιτική </w:t>
      </w:r>
    </w:p>
    <w:p w:rsidR="00575277" w:rsidRPr="00575277" w:rsidRDefault="00815450" w:rsidP="00575277">
      <w:pPr>
        <w:spacing w:after="0" w:line="360" w:lineRule="auto"/>
        <w:jc w:val="both"/>
        <w:rPr>
          <w:rFonts w:ascii="Times New Roman" w:hAnsi="Times New Roman" w:cs="Times New Roman"/>
          <w:sz w:val="24"/>
          <w:szCs w:val="24"/>
        </w:rPr>
      </w:pPr>
      <w:r w:rsidRPr="00815450">
        <w:rPr>
          <w:rFonts w:ascii="Times New Roman" w:hAnsi="Times New Roman" w:cs="Times New Roman"/>
          <w:b/>
          <w:sz w:val="24"/>
          <w:szCs w:val="24"/>
        </w:rPr>
        <w:t xml:space="preserve">Λέξεις- Κλειδιά: </w:t>
      </w:r>
      <w:r>
        <w:rPr>
          <w:rFonts w:ascii="Times New Roman" w:hAnsi="Times New Roman" w:cs="Times New Roman"/>
          <w:sz w:val="24"/>
          <w:szCs w:val="24"/>
        </w:rPr>
        <w:t xml:space="preserve">Ευρωπαϊκή Ένωση, Εκπαίδευση, Δια Βίου Μάθηση, Ανταγωνιστικά προγράμματα, Διαρθρωτικά Ταμεία </w:t>
      </w:r>
      <w:bookmarkStart w:id="3" w:name="_Toc219883670"/>
    </w:p>
    <w:p w:rsidR="00980B17" w:rsidRPr="00575277" w:rsidRDefault="00980B17" w:rsidP="00575277">
      <w:pPr>
        <w:spacing w:after="0" w:line="360" w:lineRule="auto"/>
        <w:jc w:val="both"/>
        <w:rPr>
          <w:rFonts w:ascii="Times New Roman" w:hAnsi="Times New Roman" w:cs="Times New Roman"/>
          <w:sz w:val="24"/>
          <w:szCs w:val="24"/>
        </w:rPr>
      </w:pPr>
      <w:r w:rsidRPr="00710850">
        <w:rPr>
          <w:rFonts w:ascii="Times New Roman" w:hAnsi="Times New Roman" w:cs="Times New Roman"/>
          <w:b/>
          <w:color w:val="FF0000"/>
          <w:sz w:val="24"/>
          <w:szCs w:val="24"/>
        </w:rPr>
        <w:lastRenderedPageBreak/>
        <w:t>ABSTRACT</w:t>
      </w:r>
      <w:bookmarkEnd w:id="3"/>
    </w:p>
    <w:p w:rsidR="00980B17" w:rsidRPr="00710850" w:rsidRDefault="00980B17" w:rsidP="00980B17">
      <w:pPr>
        <w:rPr>
          <w:color w:val="FF0000"/>
        </w:rPr>
      </w:pPr>
    </w:p>
    <w:p w:rsidR="00B23A24" w:rsidRPr="00710850" w:rsidRDefault="00B23A24">
      <w:pPr>
        <w:spacing w:after="200" w:line="276" w:lineRule="auto"/>
        <w:rPr>
          <w:rFonts w:ascii="Times New Roman" w:hAnsi="Times New Roman" w:cs="Times New Roman"/>
          <w:color w:val="FF0000"/>
          <w:sz w:val="24"/>
          <w:szCs w:val="24"/>
        </w:rPr>
      </w:pPr>
      <w:r w:rsidRPr="00710850">
        <w:rPr>
          <w:rFonts w:ascii="Times New Roman" w:hAnsi="Times New Roman" w:cs="Times New Roman"/>
          <w:color w:val="FF0000"/>
          <w:sz w:val="24"/>
          <w:szCs w:val="24"/>
        </w:rPr>
        <w:br w:type="page"/>
      </w:r>
    </w:p>
    <w:p w:rsidR="006C6577" w:rsidRPr="0091796F" w:rsidRDefault="006C6577" w:rsidP="0091796F">
      <w:pPr>
        <w:pStyle w:val="1"/>
        <w:spacing w:line="360" w:lineRule="auto"/>
        <w:rPr>
          <w:rFonts w:ascii="Times New Roman" w:hAnsi="Times New Roman" w:cs="Times New Roman"/>
          <w:b/>
          <w:color w:val="auto"/>
          <w:sz w:val="24"/>
          <w:szCs w:val="24"/>
        </w:rPr>
      </w:pPr>
      <w:bookmarkStart w:id="4" w:name="_Toc18958233"/>
      <w:r w:rsidRPr="0091796F">
        <w:rPr>
          <w:rFonts w:ascii="Times New Roman" w:hAnsi="Times New Roman" w:cs="Times New Roman"/>
          <w:b/>
          <w:color w:val="auto"/>
          <w:sz w:val="24"/>
          <w:szCs w:val="24"/>
        </w:rPr>
        <w:lastRenderedPageBreak/>
        <w:t>Ε</w:t>
      </w:r>
      <w:r w:rsidR="0091796F" w:rsidRPr="0091796F">
        <w:rPr>
          <w:rFonts w:ascii="Times New Roman" w:hAnsi="Times New Roman" w:cs="Times New Roman"/>
          <w:b/>
          <w:color w:val="auto"/>
          <w:sz w:val="24"/>
          <w:szCs w:val="24"/>
        </w:rPr>
        <w:t>ΙΣΑΓΩΓΗ</w:t>
      </w:r>
      <w:bookmarkEnd w:id="4"/>
      <w:r w:rsidR="0091796F" w:rsidRPr="0091796F">
        <w:rPr>
          <w:rFonts w:ascii="Times New Roman" w:hAnsi="Times New Roman" w:cs="Times New Roman"/>
          <w:b/>
          <w:color w:val="auto"/>
          <w:sz w:val="24"/>
          <w:szCs w:val="24"/>
        </w:rPr>
        <w:t xml:space="preserve"> </w:t>
      </w:r>
      <w:r w:rsidRPr="0091796F">
        <w:rPr>
          <w:rFonts w:ascii="Times New Roman" w:hAnsi="Times New Roman" w:cs="Times New Roman"/>
          <w:b/>
          <w:color w:val="auto"/>
          <w:sz w:val="24"/>
          <w:szCs w:val="24"/>
        </w:rPr>
        <w:t xml:space="preserve"> </w:t>
      </w:r>
    </w:p>
    <w:p w:rsidR="006C6577" w:rsidRPr="00754FCA" w:rsidRDefault="006C6577" w:rsidP="00754FCA">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710850">
        <w:rPr>
          <w:rFonts w:ascii="Times New Roman" w:hAnsi="Times New Roman" w:cs="Times New Roman"/>
          <w:sz w:val="24"/>
          <w:szCs w:val="24"/>
        </w:rPr>
        <w:t xml:space="preserve"> </w:t>
      </w:r>
      <w:r w:rsidRPr="00754FCA">
        <w:rPr>
          <w:rFonts w:ascii="Times New Roman" w:hAnsi="Times New Roman" w:cs="Times New Roman"/>
          <w:sz w:val="24"/>
          <w:szCs w:val="24"/>
        </w:rPr>
        <w:t>Η παρούσα πτυχιακή εργασία εκπονείται στα πλαίσια του προπτυχιακού προγράμματος σπουδών του Τμήματος Επικοινωνίας και Μέσων Μαζικής Ενημέρωσης του Εθνικού και Καποδιστριακού Πανεπιστημίου Αθηνών υπό την επιτήρηση της κ. Σαββατού</w:t>
      </w:r>
      <w:r w:rsidR="006067F6">
        <w:rPr>
          <w:rFonts w:ascii="Times New Roman" w:hAnsi="Times New Roman" w:cs="Times New Roman"/>
          <w:sz w:val="24"/>
          <w:szCs w:val="24"/>
        </w:rPr>
        <w:t>ς</w:t>
      </w:r>
      <w:r w:rsidRPr="00754FCA">
        <w:rPr>
          <w:rFonts w:ascii="Times New Roman" w:hAnsi="Times New Roman" w:cs="Times New Roman"/>
          <w:sz w:val="24"/>
          <w:szCs w:val="24"/>
        </w:rPr>
        <w:t xml:space="preserve"> Τσολακίδου. Το αντικείμενο το οποίο πραγματεύεται η συγκεκριμένη εργ</w:t>
      </w:r>
      <w:r w:rsidR="004D6F72">
        <w:rPr>
          <w:rFonts w:ascii="Times New Roman" w:hAnsi="Times New Roman" w:cs="Times New Roman"/>
          <w:sz w:val="24"/>
          <w:szCs w:val="24"/>
        </w:rPr>
        <w:t xml:space="preserve">ασία, αφορά στη συμβολή </w:t>
      </w:r>
      <w:r w:rsidRPr="00754FCA">
        <w:rPr>
          <w:rFonts w:ascii="Times New Roman" w:hAnsi="Times New Roman" w:cs="Times New Roman"/>
          <w:sz w:val="24"/>
          <w:szCs w:val="24"/>
        </w:rPr>
        <w:t>της Ευρωπαϊκής Ένωσης στους νέους</w:t>
      </w:r>
      <w:r w:rsidR="000D41AF" w:rsidRPr="00754FCA">
        <w:rPr>
          <w:rFonts w:ascii="Times New Roman" w:hAnsi="Times New Roman" w:cs="Times New Roman"/>
          <w:sz w:val="24"/>
          <w:szCs w:val="24"/>
        </w:rPr>
        <w:t xml:space="preserve"> ηλικίας 19-24 ετών</w:t>
      </w:r>
      <w:r w:rsidRPr="00754FCA">
        <w:rPr>
          <w:rFonts w:ascii="Times New Roman" w:hAnsi="Times New Roman" w:cs="Times New Roman"/>
          <w:sz w:val="24"/>
          <w:szCs w:val="24"/>
        </w:rPr>
        <w:t xml:space="preserve"> </w:t>
      </w:r>
      <w:r w:rsidR="00965FF8" w:rsidRPr="00754FCA">
        <w:rPr>
          <w:rFonts w:ascii="Times New Roman" w:hAnsi="Times New Roman" w:cs="Times New Roman"/>
          <w:sz w:val="24"/>
          <w:szCs w:val="24"/>
        </w:rPr>
        <w:t>στον κρίσιμο τομέα της εκπαίδευσης</w:t>
      </w:r>
      <w:r w:rsidR="006067F6">
        <w:rPr>
          <w:rFonts w:ascii="Times New Roman" w:hAnsi="Times New Roman" w:cs="Times New Roman"/>
          <w:sz w:val="24"/>
          <w:szCs w:val="24"/>
        </w:rPr>
        <w:t xml:space="preserve"> και Δια Βίου Μ</w:t>
      </w:r>
      <w:r w:rsidR="00C0734D">
        <w:rPr>
          <w:rFonts w:ascii="Times New Roman" w:hAnsi="Times New Roman" w:cs="Times New Roman"/>
          <w:sz w:val="24"/>
          <w:szCs w:val="24"/>
        </w:rPr>
        <w:t>άθησης</w:t>
      </w:r>
      <w:r w:rsidR="00965FF8" w:rsidRPr="00754FCA">
        <w:rPr>
          <w:rFonts w:ascii="Times New Roman" w:hAnsi="Times New Roman" w:cs="Times New Roman"/>
          <w:sz w:val="24"/>
          <w:szCs w:val="24"/>
        </w:rPr>
        <w:t xml:space="preserve">. </w:t>
      </w:r>
      <w:r w:rsidRPr="00754FCA">
        <w:rPr>
          <w:rFonts w:ascii="Times New Roman" w:hAnsi="Times New Roman" w:cs="Times New Roman"/>
          <w:sz w:val="24"/>
          <w:szCs w:val="24"/>
        </w:rPr>
        <w:t xml:space="preserve">Το συγκεκριμένο θέμα επιλέχθηκε μετά από βιβλιογραφική ανασκόπηση, καθώς παρά το γεγονός πως υπάρχουν ήδη αρκετές βιβλιογραφικές αναφορές σχετικές με το ευρύτερο εγχείρημα της Ευρωπαϊκής Ένωσης και την προσφορά </w:t>
      </w:r>
      <w:r w:rsidR="00C0734D">
        <w:rPr>
          <w:rFonts w:ascii="Times New Roman" w:hAnsi="Times New Roman" w:cs="Times New Roman"/>
          <w:sz w:val="24"/>
          <w:szCs w:val="24"/>
        </w:rPr>
        <w:t>της στην εκπαιδευτική πολιτική</w:t>
      </w:r>
      <w:r w:rsidRPr="00754FCA">
        <w:rPr>
          <w:rFonts w:ascii="Times New Roman" w:hAnsi="Times New Roman" w:cs="Times New Roman"/>
          <w:sz w:val="24"/>
          <w:szCs w:val="24"/>
        </w:rPr>
        <w:t xml:space="preserve">, υπάρχει έλλειψη πηγών που να αναφέρονται στα πιο πρόσφατα </w:t>
      </w:r>
      <w:r w:rsidR="002B0FBD">
        <w:rPr>
          <w:rFonts w:ascii="Times New Roman" w:hAnsi="Times New Roman" w:cs="Times New Roman"/>
          <w:sz w:val="24"/>
          <w:szCs w:val="24"/>
        </w:rPr>
        <w:t xml:space="preserve">επιχειρησιακά συγχρηματοδοτούμενα </w:t>
      </w:r>
      <w:r w:rsidRPr="00754FCA">
        <w:rPr>
          <w:rFonts w:ascii="Times New Roman" w:hAnsi="Times New Roman" w:cs="Times New Roman"/>
          <w:sz w:val="24"/>
          <w:szCs w:val="24"/>
        </w:rPr>
        <w:t>προγράμματα</w:t>
      </w:r>
      <w:r w:rsidR="002B0FBD">
        <w:rPr>
          <w:rFonts w:ascii="Times New Roman" w:hAnsi="Times New Roman" w:cs="Times New Roman"/>
          <w:sz w:val="24"/>
          <w:szCs w:val="24"/>
        </w:rPr>
        <w:t xml:space="preserve"> από το Ευρωπαϊκό Κοινωνικό Ταμείο</w:t>
      </w:r>
      <w:r w:rsidR="006067F6">
        <w:rPr>
          <w:rFonts w:ascii="Times New Roman" w:hAnsi="Times New Roman" w:cs="Times New Roman"/>
          <w:sz w:val="24"/>
          <w:szCs w:val="24"/>
        </w:rPr>
        <w:t xml:space="preserve"> </w:t>
      </w:r>
      <w:r w:rsidR="002B0FBD">
        <w:rPr>
          <w:rFonts w:ascii="Times New Roman" w:hAnsi="Times New Roman" w:cs="Times New Roman"/>
          <w:sz w:val="24"/>
          <w:szCs w:val="24"/>
        </w:rPr>
        <w:t xml:space="preserve">(Ε.Κ.Τ.) και το ταμείο περιφερειακής Ανάπτυξης (ΕΤΠΑ) καθώς και τις ανταγωνιστικές </w:t>
      </w:r>
      <w:r w:rsidR="006067F6">
        <w:rPr>
          <w:rFonts w:ascii="Times New Roman" w:hAnsi="Times New Roman" w:cs="Times New Roman"/>
          <w:sz w:val="24"/>
          <w:szCs w:val="24"/>
        </w:rPr>
        <w:t xml:space="preserve"> </w:t>
      </w:r>
      <w:r w:rsidRPr="00754FCA">
        <w:rPr>
          <w:rFonts w:ascii="Times New Roman" w:hAnsi="Times New Roman" w:cs="Times New Roman"/>
          <w:sz w:val="24"/>
          <w:szCs w:val="24"/>
        </w:rPr>
        <w:t xml:space="preserve">δράσεις της Ευρωπαϊκής Ένωσης, τα οποία στοχεύουν κυρίως </w:t>
      </w:r>
      <w:r w:rsidR="00822E19" w:rsidRPr="00754FCA">
        <w:rPr>
          <w:rFonts w:ascii="Times New Roman" w:hAnsi="Times New Roman" w:cs="Times New Roman"/>
          <w:sz w:val="24"/>
          <w:szCs w:val="24"/>
        </w:rPr>
        <w:t>σ</w:t>
      </w:r>
      <w:r w:rsidRPr="00754FCA">
        <w:rPr>
          <w:rFonts w:ascii="Times New Roman" w:hAnsi="Times New Roman" w:cs="Times New Roman"/>
          <w:sz w:val="24"/>
          <w:szCs w:val="24"/>
        </w:rPr>
        <w:t>τους ευρωπαίους πολίτες νεαρής ηλικίας. Ως βασικός στόχος, λοιπόν, της εργασίας αυτής τίθεται η</w:t>
      </w:r>
      <w:r w:rsidR="00430F2E">
        <w:rPr>
          <w:rFonts w:ascii="Times New Roman" w:hAnsi="Times New Roman" w:cs="Times New Roman"/>
          <w:sz w:val="24"/>
          <w:szCs w:val="24"/>
        </w:rPr>
        <w:t xml:space="preserve"> παρουσίαση της</w:t>
      </w:r>
      <w:r w:rsidRPr="00754FCA">
        <w:rPr>
          <w:rFonts w:ascii="Times New Roman" w:hAnsi="Times New Roman" w:cs="Times New Roman"/>
          <w:sz w:val="24"/>
          <w:szCs w:val="24"/>
        </w:rPr>
        <w:t xml:space="preserve"> </w:t>
      </w:r>
      <w:r w:rsidR="00C0734D">
        <w:rPr>
          <w:rFonts w:ascii="Times New Roman" w:hAnsi="Times New Roman" w:cs="Times New Roman"/>
          <w:sz w:val="24"/>
          <w:szCs w:val="24"/>
        </w:rPr>
        <w:t>συμβολή</w:t>
      </w:r>
      <w:r w:rsidR="00430F2E">
        <w:rPr>
          <w:rFonts w:ascii="Times New Roman" w:hAnsi="Times New Roman" w:cs="Times New Roman"/>
          <w:sz w:val="24"/>
          <w:szCs w:val="24"/>
        </w:rPr>
        <w:t>ς</w:t>
      </w:r>
      <w:r w:rsidR="00C0734D">
        <w:rPr>
          <w:rFonts w:ascii="Times New Roman" w:hAnsi="Times New Roman" w:cs="Times New Roman"/>
          <w:sz w:val="24"/>
          <w:szCs w:val="24"/>
        </w:rPr>
        <w:t xml:space="preserve"> των </w:t>
      </w:r>
      <w:r w:rsidR="002B0FBD">
        <w:rPr>
          <w:rFonts w:ascii="Times New Roman" w:hAnsi="Times New Roman" w:cs="Times New Roman"/>
          <w:sz w:val="24"/>
          <w:szCs w:val="24"/>
        </w:rPr>
        <w:t xml:space="preserve">διαρθρωτικών </w:t>
      </w:r>
      <w:r w:rsidR="00C0734D">
        <w:rPr>
          <w:rFonts w:ascii="Times New Roman" w:hAnsi="Times New Roman" w:cs="Times New Roman"/>
          <w:sz w:val="24"/>
          <w:szCs w:val="24"/>
        </w:rPr>
        <w:t xml:space="preserve">ταμείων και άλλων ευρωπαϊκών χρηματοδοτήσεων για νέους </w:t>
      </w:r>
      <w:r w:rsidRPr="00754FCA">
        <w:rPr>
          <w:rFonts w:ascii="Times New Roman" w:hAnsi="Times New Roman" w:cs="Times New Roman"/>
          <w:sz w:val="24"/>
          <w:szCs w:val="24"/>
        </w:rPr>
        <w:t xml:space="preserve">της Ευρωπαϊκής Ένωσης </w:t>
      </w:r>
      <w:r w:rsidR="000D41AF" w:rsidRPr="00754FCA">
        <w:rPr>
          <w:rFonts w:ascii="Times New Roman" w:hAnsi="Times New Roman" w:cs="Times New Roman"/>
          <w:sz w:val="24"/>
          <w:szCs w:val="24"/>
        </w:rPr>
        <w:t>ηλικίας 19-24 ετών</w:t>
      </w:r>
      <w:r w:rsidRPr="00754FCA">
        <w:rPr>
          <w:rFonts w:ascii="Times New Roman" w:hAnsi="Times New Roman" w:cs="Times New Roman"/>
          <w:sz w:val="24"/>
          <w:szCs w:val="24"/>
        </w:rPr>
        <w:t xml:space="preserve"> από το ξεκίνημά της μέχρι και σήμερα, η</w:t>
      </w:r>
      <w:r w:rsidR="00430F2E">
        <w:rPr>
          <w:rFonts w:ascii="Times New Roman" w:hAnsi="Times New Roman" w:cs="Times New Roman"/>
          <w:sz w:val="24"/>
          <w:szCs w:val="24"/>
        </w:rPr>
        <w:t xml:space="preserve"> </w:t>
      </w:r>
      <w:r w:rsidRPr="00754FCA">
        <w:rPr>
          <w:rFonts w:ascii="Times New Roman" w:hAnsi="Times New Roman" w:cs="Times New Roman"/>
          <w:sz w:val="24"/>
          <w:szCs w:val="24"/>
        </w:rPr>
        <w:t>συγκε</w:t>
      </w:r>
      <w:r w:rsidR="00965FF8" w:rsidRPr="00754FCA">
        <w:rPr>
          <w:rFonts w:ascii="Times New Roman" w:hAnsi="Times New Roman" w:cs="Times New Roman"/>
          <w:sz w:val="24"/>
          <w:szCs w:val="24"/>
        </w:rPr>
        <w:t>κριμενοποίηση των δράσεων της στον βασικό αυτό</w:t>
      </w:r>
      <w:r w:rsidRPr="00754FCA">
        <w:rPr>
          <w:rFonts w:ascii="Times New Roman" w:hAnsi="Times New Roman" w:cs="Times New Roman"/>
          <w:sz w:val="24"/>
          <w:szCs w:val="24"/>
        </w:rPr>
        <w:t xml:space="preserve"> τ</w:t>
      </w:r>
      <w:r w:rsidR="00965FF8" w:rsidRPr="00754FCA">
        <w:rPr>
          <w:rFonts w:ascii="Times New Roman" w:hAnsi="Times New Roman" w:cs="Times New Roman"/>
          <w:sz w:val="24"/>
          <w:szCs w:val="24"/>
        </w:rPr>
        <w:t>ομέα</w:t>
      </w:r>
      <w:r w:rsidRPr="00754FCA">
        <w:rPr>
          <w:rFonts w:ascii="Times New Roman" w:hAnsi="Times New Roman" w:cs="Times New Roman"/>
          <w:sz w:val="24"/>
          <w:szCs w:val="24"/>
        </w:rPr>
        <w:t xml:space="preserve"> της κοινωνικής ζωής των νέων καθώς και η παρουσίαση της αντίληψης που έχουν οι νέοι στη σύγχρονη εποχή για το ρόλο και τις ευκαιρίες που </w:t>
      </w:r>
      <w:r w:rsidR="00965FF8" w:rsidRPr="00754FCA">
        <w:rPr>
          <w:rFonts w:ascii="Times New Roman" w:hAnsi="Times New Roman" w:cs="Times New Roman"/>
          <w:sz w:val="24"/>
          <w:szCs w:val="24"/>
        </w:rPr>
        <w:t xml:space="preserve">τους </w:t>
      </w:r>
      <w:r w:rsidRPr="00754FCA">
        <w:rPr>
          <w:rFonts w:ascii="Times New Roman" w:hAnsi="Times New Roman" w:cs="Times New Roman"/>
          <w:sz w:val="24"/>
          <w:szCs w:val="24"/>
        </w:rPr>
        <w:t>παρέχει</w:t>
      </w:r>
      <w:r w:rsidR="00822E19" w:rsidRPr="00754FCA">
        <w:rPr>
          <w:rFonts w:ascii="Times New Roman" w:hAnsi="Times New Roman" w:cs="Times New Roman"/>
          <w:sz w:val="24"/>
          <w:szCs w:val="24"/>
        </w:rPr>
        <w:t xml:space="preserve"> </w:t>
      </w:r>
      <w:r w:rsidR="00430F2E">
        <w:rPr>
          <w:rFonts w:ascii="Times New Roman" w:hAnsi="Times New Roman" w:cs="Times New Roman"/>
          <w:sz w:val="24"/>
          <w:szCs w:val="24"/>
        </w:rPr>
        <w:t>για εκπαίδευση και Δια Βίου Μ</w:t>
      </w:r>
      <w:r w:rsidR="00C0734D">
        <w:rPr>
          <w:rFonts w:ascii="Times New Roman" w:hAnsi="Times New Roman" w:cs="Times New Roman"/>
          <w:sz w:val="24"/>
          <w:szCs w:val="24"/>
        </w:rPr>
        <w:t>άθηση η</w:t>
      </w:r>
      <w:r w:rsidRPr="00754FCA">
        <w:rPr>
          <w:rFonts w:ascii="Times New Roman" w:hAnsi="Times New Roman" w:cs="Times New Roman"/>
          <w:sz w:val="24"/>
          <w:szCs w:val="24"/>
        </w:rPr>
        <w:t xml:space="preserve"> Ευρωπαϊκή Ένωση.</w:t>
      </w:r>
    </w:p>
    <w:p w:rsidR="006C6577" w:rsidRPr="00754FCA" w:rsidRDefault="006C6577" w:rsidP="00754FCA">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Πιο συγκεκριμένα, με βάση την ήδη υπάρχουσα βιβλιογραφία τέθηκαν ως δεδομένες ορισμένες υποθέσεις εργασίας που οδηγούν εύλογα στα κύρια ερευνητικά ερωτήματα της εργασίας και στηρίζουν τη δομή της. Ειδικότερα, ως υποθέσεις εργασίας, που θα αναλυθούν περαιτέρω στο θεωρητικό πλαίσιο, τίθενται οι παραδοχές ότι η Ευρωπαϊκή Ένωση </w:t>
      </w:r>
      <w:r w:rsidRPr="00754FCA">
        <w:rPr>
          <w:rFonts w:ascii="Times New Roman" w:hAnsi="Times New Roman" w:cs="Times New Roman"/>
          <w:sz w:val="24"/>
          <w:szCs w:val="24"/>
          <w:lang w:val="en-US"/>
        </w:rPr>
        <w:t>i</w:t>
      </w:r>
      <w:r w:rsidRPr="00754FCA">
        <w:rPr>
          <w:rFonts w:ascii="Times New Roman" w:hAnsi="Times New Roman" w:cs="Times New Roman"/>
          <w:sz w:val="24"/>
          <w:szCs w:val="24"/>
        </w:rPr>
        <w:t xml:space="preserve">) διαδραματίζει πλέον ουσιαστικό ρόλο στην καθημερινότητα των πολιτών της και ιδιαίτερα των νέων, </w:t>
      </w:r>
      <w:r w:rsidRPr="00754FCA">
        <w:rPr>
          <w:rFonts w:ascii="Times New Roman" w:hAnsi="Times New Roman" w:cs="Times New Roman"/>
          <w:sz w:val="24"/>
          <w:szCs w:val="24"/>
          <w:lang w:val="en-US"/>
        </w:rPr>
        <w:t>ii</w:t>
      </w:r>
      <w:r w:rsidRPr="00754FCA">
        <w:rPr>
          <w:rFonts w:ascii="Times New Roman" w:hAnsi="Times New Roman" w:cs="Times New Roman"/>
          <w:sz w:val="24"/>
          <w:szCs w:val="24"/>
        </w:rPr>
        <w:t xml:space="preserve">) </w:t>
      </w:r>
      <w:r w:rsidR="00965FF8" w:rsidRPr="00754FCA">
        <w:rPr>
          <w:rFonts w:ascii="Times New Roman" w:hAnsi="Times New Roman" w:cs="Times New Roman"/>
          <w:sz w:val="24"/>
          <w:szCs w:val="24"/>
        </w:rPr>
        <w:t xml:space="preserve">ο </w:t>
      </w:r>
      <w:r w:rsidRPr="00754FCA">
        <w:rPr>
          <w:rFonts w:ascii="Times New Roman" w:hAnsi="Times New Roman" w:cs="Times New Roman"/>
          <w:sz w:val="24"/>
          <w:szCs w:val="24"/>
        </w:rPr>
        <w:t xml:space="preserve">ρόλος της σχετικά με την εκπαίδευση και την νεολαία έχει διαφοροποιηθεί και διευρυνθεί αρκετά σε σχέση με τις ιδρυτικές της συνθήκες και </w:t>
      </w:r>
      <w:r w:rsidRPr="00754FCA">
        <w:rPr>
          <w:rFonts w:ascii="Times New Roman" w:hAnsi="Times New Roman" w:cs="Times New Roman"/>
          <w:sz w:val="24"/>
          <w:szCs w:val="24"/>
          <w:lang w:val="en-US"/>
        </w:rPr>
        <w:t>iii</w:t>
      </w:r>
      <w:r w:rsidRPr="00754FCA">
        <w:rPr>
          <w:rFonts w:ascii="Times New Roman" w:hAnsi="Times New Roman" w:cs="Times New Roman"/>
          <w:sz w:val="24"/>
          <w:szCs w:val="24"/>
        </w:rPr>
        <w:t xml:space="preserve">) μπορεί να προσφέρει σημαντικές δυνατότητες προσωπικής και επαγγελματικής ανάπτυξης και σταδιοδρομίας σε άτομα νεαρής ηλικίας καθώς επίσης και να εξασφαλίσει, όπως και έχει ήδη κάνει σε σχέση με το παρελθόν, τα δικαιώματά </w:t>
      </w:r>
      <w:r w:rsidR="00C106F1">
        <w:rPr>
          <w:rFonts w:ascii="Times New Roman" w:hAnsi="Times New Roman" w:cs="Times New Roman"/>
          <w:sz w:val="24"/>
          <w:szCs w:val="24"/>
        </w:rPr>
        <w:t>τους και</w:t>
      </w:r>
      <w:r w:rsidR="0031078E" w:rsidRPr="0031078E">
        <w:rPr>
          <w:rFonts w:ascii="Times New Roman" w:hAnsi="Times New Roman" w:cs="Times New Roman"/>
          <w:sz w:val="24"/>
          <w:szCs w:val="24"/>
        </w:rPr>
        <w:t xml:space="preserve"> </w:t>
      </w:r>
      <w:r w:rsidR="00C106F1">
        <w:rPr>
          <w:rFonts w:ascii="Times New Roman" w:hAnsi="Times New Roman" w:cs="Times New Roman"/>
          <w:sz w:val="24"/>
          <w:szCs w:val="24"/>
          <w:lang w:val="en-US"/>
        </w:rPr>
        <w:t>iv</w:t>
      </w:r>
      <w:r w:rsidR="0031078E" w:rsidRPr="0031078E">
        <w:rPr>
          <w:rFonts w:ascii="Times New Roman" w:hAnsi="Times New Roman" w:cs="Times New Roman"/>
          <w:sz w:val="24"/>
          <w:szCs w:val="24"/>
        </w:rPr>
        <w:t xml:space="preserve">) </w:t>
      </w:r>
      <w:r w:rsidR="00C106F1">
        <w:rPr>
          <w:rFonts w:ascii="Times New Roman" w:hAnsi="Times New Roman" w:cs="Times New Roman"/>
          <w:sz w:val="24"/>
          <w:szCs w:val="24"/>
        </w:rPr>
        <w:t xml:space="preserve">να αναπτύξει ικανότητες και δεξιότητες που θα τους καταστήσουν ικανούς στην αγορά εργασίας. </w:t>
      </w:r>
    </w:p>
    <w:p w:rsidR="006C6577" w:rsidRPr="00754FCA" w:rsidRDefault="006C6577" w:rsidP="00754FCA">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lastRenderedPageBreak/>
        <w:t xml:space="preserve">   Με βάση τις παραπάνω υποθέσεις εργασίας και τις θεματικές ελλείψεις που εντοπίστηκαν κατά τη βιβλιογραφική ανασκόπηση, ως κύρια ερευνητικά ερωτήματα </w:t>
      </w:r>
      <w:r w:rsidR="00C106F1">
        <w:rPr>
          <w:rFonts w:ascii="Times New Roman" w:hAnsi="Times New Roman" w:cs="Times New Roman"/>
          <w:sz w:val="24"/>
          <w:szCs w:val="24"/>
        </w:rPr>
        <w:t xml:space="preserve">που τίθενται και </w:t>
      </w:r>
      <w:r w:rsidRPr="00754FCA">
        <w:rPr>
          <w:rFonts w:ascii="Times New Roman" w:hAnsi="Times New Roman" w:cs="Times New Roman"/>
          <w:sz w:val="24"/>
          <w:szCs w:val="24"/>
        </w:rPr>
        <w:t>θα</w:t>
      </w:r>
      <w:r w:rsidR="006A5B64">
        <w:rPr>
          <w:rFonts w:ascii="Times New Roman" w:hAnsi="Times New Roman" w:cs="Times New Roman"/>
          <w:sz w:val="24"/>
          <w:szCs w:val="24"/>
        </w:rPr>
        <w:t xml:space="preserve"> </w:t>
      </w:r>
      <w:r w:rsidR="00C106F1">
        <w:rPr>
          <w:rFonts w:ascii="Times New Roman" w:hAnsi="Times New Roman" w:cs="Times New Roman"/>
          <w:sz w:val="24"/>
          <w:szCs w:val="24"/>
        </w:rPr>
        <w:t>διερευνηθούν είναι</w:t>
      </w:r>
      <w:r w:rsidRPr="00754FCA">
        <w:rPr>
          <w:rFonts w:ascii="Times New Roman" w:hAnsi="Times New Roman" w:cs="Times New Roman"/>
          <w:sz w:val="24"/>
          <w:szCs w:val="24"/>
        </w:rPr>
        <w:t xml:space="preserve">: </w:t>
      </w:r>
    </w:p>
    <w:p w:rsidR="006C6577" w:rsidRPr="00754FCA" w:rsidRDefault="006C6577" w:rsidP="00754FCA">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Α)</w:t>
      </w:r>
      <w:r w:rsidR="004D6F72" w:rsidRPr="004D6F72">
        <w:rPr>
          <w:rFonts w:ascii="Times New Roman" w:hAnsi="Times New Roman" w:cs="Times New Roman"/>
          <w:sz w:val="24"/>
          <w:szCs w:val="24"/>
        </w:rPr>
        <w:t xml:space="preserve"> </w:t>
      </w:r>
      <w:r w:rsidRPr="00754FCA">
        <w:rPr>
          <w:rFonts w:ascii="Times New Roman" w:hAnsi="Times New Roman" w:cs="Times New Roman"/>
          <w:sz w:val="24"/>
          <w:szCs w:val="24"/>
        </w:rPr>
        <w:t xml:space="preserve">Ποια είναι η συμβολή της Ευρωπαϊκής Ένωσης και πώς αυτή έχει </w:t>
      </w:r>
      <w:r w:rsidR="006A5B64">
        <w:rPr>
          <w:rFonts w:ascii="Times New Roman" w:hAnsi="Times New Roman" w:cs="Times New Roman"/>
          <w:sz w:val="24"/>
          <w:szCs w:val="24"/>
        </w:rPr>
        <w:t>εξελιχτεί</w:t>
      </w:r>
      <w:r w:rsidRPr="00754FCA">
        <w:rPr>
          <w:rFonts w:ascii="Times New Roman" w:hAnsi="Times New Roman" w:cs="Times New Roman"/>
          <w:sz w:val="24"/>
          <w:szCs w:val="24"/>
        </w:rPr>
        <w:t xml:space="preserve"> διαχρονικά</w:t>
      </w:r>
      <w:r w:rsidR="00965FF8" w:rsidRPr="00754FCA">
        <w:rPr>
          <w:rFonts w:ascii="Times New Roman" w:hAnsi="Times New Roman" w:cs="Times New Roman"/>
          <w:sz w:val="24"/>
          <w:szCs w:val="24"/>
        </w:rPr>
        <w:t xml:space="preserve"> στον κρίσιμο τομέα</w:t>
      </w:r>
      <w:r w:rsidRPr="00754FCA">
        <w:rPr>
          <w:rFonts w:ascii="Times New Roman" w:hAnsi="Times New Roman" w:cs="Times New Roman"/>
          <w:sz w:val="24"/>
          <w:szCs w:val="24"/>
        </w:rPr>
        <w:t xml:space="preserve"> της </w:t>
      </w:r>
      <w:r w:rsidR="00965FF8" w:rsidRPr="00754FCA">
        <w:rPr>
          <w:rFonts w:ascii="Times New Roman" w:hAnsi="Times New Roman" w:cs="Times New Roman"/>
          <w:sz w:val="24"/>
          <w:szCs w:val="24"/>
        </w:rPr>
        <w:t>εκπαίδευσης των νέων. Πώς επιτυγχάνετα</w:t>
      </w:r>
      <w:r w:rsidR="006067F6">
        <w:rPr>
          <w:rFonts w:ascii="Times New Roman" w:hAnsi="Times New Roman" w:cs="Times New Roman"/>
          <w:sz w:val="24"/>
          <w:szCs w:val="24"/>
        </w:rPr>
        <w:t>ι ή αποπειράται η επίτευξη της Δια Βίου Μ</w:t>
      </w:r>
      <w:r w:rsidR="00965FF8" w:rsidRPr="00754FCA">
        <w:rPr>
          <w:rFonts w:ascii="Times New Roman" w:hAnsi="Times New Roman" w:cs="Times New Roman"/>
          <w:sz w:val="24"/>
          <w:szCs w:val="24"/>
        </w:rPr>
        <w:t>άθησης;</w:t>
      </w:r>
    </w:p>
    <w:p w:rsidR="006067F6" w:rsidRPr="003A7CF4" w:rsidRDefault="006C6577" w:rsidP="00754FCA">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Β) Πώς αντιμετωπίζουν οι νέ</w:t>
      </w:r>
      <w:r w:rsidR="00965FF8" w:rsidRPr="00754FCA">
        <w:rPr>
          <w:rFonts w:ascii="Times New Roman" w:hAnsi="Times New Roman" w:cs="Times New Roman"/>
          <w:sz w:val="24"/>
          <w:szCs w:val="24"/>
        </w:rPr>
        <w:t>οι ηλικίας 19-24 ετών</w:t>
      </w:r>
      <w:r w:rsidRPr="00754FCA">
        <w:rPr>
          <w:rFonts w:ascii="Times New Roman" w:hAnsi="Times New Roman" w:cs="Times New Roman"/>
          <w:sz w:val="24"/>
          <w:szCs w:val="24"/>
        </w:rPr>
        <w:t xml:space="preserve"> την Ευρωπαϊκή Ένωση και σε ποιο βαθμό είναι ενημερωμένοι για τις </w:t>
      </w:r>
      <w:r w:rsidR="00965FF8" w:rsidRPr="00754FCA">
        <w:rPr>
          <w:rFonts w:ascii="Times New Roman" w:hAnsi="Times New Roman" w:cs="Times New Roman"/>
          <w:sz w:val="24"/>
          <w:szCs w:val="24"/>
        </w:rPr>
        <w:t>εκπαιδευτικές και μετέπειτα</w:t>
      </w:r>
      <w:r w:rsidRPr="00754FCA">
        <w:rPr>
          <w:rFonts w:ascii="Times New Roman" w:hAnsi="Times New Roman" w:cs="Times New Roman"/>
          <w:sz w:val="24"/>
          <w:szCs w:val="24"/>
        </w:rPr>
        <w:t xml:space="preserve"> επαγγελματικές ευκαιρίες που τους προσφέρονται μέσω αυτής;</w:t>
      </w:r>
      <w:r w:rsidR="00B815AD" w:rsidRPr="00754FCA">
        <w:rPr>
          <w:rFonts w:ascii="Times New Roman" w:hAnsi="Times New Roman" w:cs="Times New Roman"/>
          <w:sz w:val="24"/>
          <w:szCs w:val="24"/>
        </w:rPr>
        <w:t xml:space="preserve"> </w:t>
      </w:r>
      <w:r w:rsidR="006067F6">
        <w:rPr>
          <w:rFonts w:ascii="Times New Roman" w:hAnsi="Times New Roman" w:cs="Times New Roman"/>
          <w:sz w:val="24"/>
          <w:szCs w:val="24"/>
        </w:rPr>
        <w:t>Σ</w:t>
      </w:r>
      <w:r w:rsidR="006A5B64">
        <w:rPr>
          <w:rFonts w:ascii="Times New Roman" w:hAnsi="Times New Roman" w:cs="Times New Roman"/>
          <w:sz w:val="24"/>
          <w:szCs w:val="24"/>
        </w:rPr>
        <w:t xml:space="preserve">ε ποιο βαθμό γνωρίζουν τα </w:t>
      </w:r>
      <w:r w:rsidR="002B0FBD">
        <w:rPr>
          <w:rFonts w:ascii="Times New Roman" w:hAnsi="Times New Roman" w:cs="Times New Roman"/>
          <w:sz w:val="24"/>
          <w:szCs w:val="24"/>
        </w:rPr>
        <w:t xml:space="preserve">διαρθρωτικά </w:t>
      </w:r>
      <w:r w:rsidR="006A5B64">
        <w:rPr>
          <w:rFonts w:ascii="Times New Roman" w:hAnsi="Times New Roman" w:cs="Times New Roman"/>
          <w:sz w:val="24"/>
          <w:szCs w:val="24"/>
        </w:rPr>
        <w:t xml:space="preserve">ταμεία και τις χρηματοδοτήσεις που προσφέρονται και σε ποιο βαθμό συμμετέχουν σε εκπαιδευτικά </w:t>
      </w:r>
      <w:r w:rsidR="006A5B64" w:rsidRPr="00754FCA">
        <w:rPr>
          <w:rFonts w:ascii="Times New Roman" w:hAnsi="Times New Roman" w:cs="Times New Roman"/>
          <w:sz w:val="24"/>
          <w:szCs w:val="24"/>
        </w:rPr>
        <w:t>προγράμματα</w:t>
      </w:r>
      <w:r w:rsidR="006A5B64">
        <w:rPr>
          <w:rFonts w:ascii="Times New Roman" w:hAnsi="Times New Roman" w:cs="Times New Roman"/>
          <w:sz w:val="24"/>
          <w:szCs w:val="24"/>
        </w:rPr>
        <w:t xml:space="preserve"> που συγχρηματοδοτούνται από αυτήν;</w:t>
      </w:r>
      <w:r w:rsidR="006A5B64" w:rsidRPr="00754FCA">
        <w:rPr>
          <w:rFonts w:ascii="Times New Roman" w:hAnsi="Times New Roman" w:cs="Times New Roman"/>
          <w:sz w:val="24"/>
          <w:szCs w:val="24"/>
        </w:rPr>
        <w:t xml:space="preserve"> </w:t>
      </w:r>
      <w:r w:rsidR="00B815AD" w:rsidRPr="00754FCA">
        <w:rPr>
          <w:rFonts w:ascii="Times New Roman" w:hAnsi="Times New Roman" w:cs="Times New Roman"/>
          <w:sz w:val="24"/>
          <w:szCs w:val="24"/>
        </w:rPr>
        <w:t>Ποιο είναι το προφίλ των νέων της συγκεκριμένης ηλικιακής κατηγο</w:t>
      </w:r>
      <w:r w:rsidR="00C86507">
        <w:rPr>
          <w:rFonts w:ascii="Times New Roman" w:hAnsi="Times New Roman" w:cs="Times New Roman"/>
          <w:sz w:val="24"/>
          <w:szCs w:val="24"/>
        </w:rPr>
        <w:t>ρίας που συμμετέχουν περισσότερο</w:t>
      </w:r>
      <w:r w:rsidR="00B815AD" w:rsidRPr="00754FCA">
        <w:rPr>
          <w:rFonts w:ascii="Times New Roman" w:hAnsi="Times New Roman" w:cs="Times New Roman"/>
          <w:sz w:val="24"/>
          <w:szCs w:val="24"/>
        </w:rPr>
        <w:t xml:space="preserve"> στα ευρωπαϊκά εκπαιδευτικά προγράμματα;</w:t>
      </w:r>
    </w:p>
    <w:p w:rsidR="00303866" w:rsidRPr="00754FCA" w:rsidRDefault="00303866" w:rsidP="00303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Γ)</w:t>
      </w:r>
      <w:r w:rsidRPr="00754FCA">
        <w:rPr>
          <w:rFonts w:ascii="Times New Roman" w:hAnsi="Times New Roman" w:cs="Times New Roman"/>
          <w:sz w:val="24"/>
          <w:szCs w:val="24"/>
        </w:rPr>
        <w:t xml:space="preserve"> Σε ποιο βαθμό ενισχύεται η αίσθηση της ευρωπαϊ</w:t>
      </w:r>
      <w:r>
        <w:rPr>
          <w:rFonts w:ascii="Times New Roman" w:hAnsi="Times New Roman" w:cs="Times New Roman"/>
          <w:sz w:val="24"/>
          <w:szCs w:val="24"/>
        </w:rPr>
        <w:t xml:space="preserve">κής ταυτότητας των νέων ηλικίας </w:t>
      </w:r>
      <w:r w:rsidRPr="00754FCA">
        <w:rPr>
          <w:rFonts w:ascii="Times New Roman" w:hAnsi="Times New Roman" w:cs="Times New Roman"/>
          <w:sz w:val="24"/>
          <w:szCs w:val="24"/>
        </w:rPr>
        <w:t>19-24 ετών μέσα από τα ευρωπαϊκά εκπαιδευτικά προγράμματα;</w:t>
      </w:r>
      <w:r>
        <w:rPr>
          <w:rFonts w:ascii="Times New Roman" w:hAnsi="Times New Roman" w:cs="Times New Roman"/>
          <w:sz w:val="24"/>
          <w:szCs w:val="24"/>
        </w:rPr>
        <w:t xml:space="preserve"> </w:t>
      </w:r>
    </w:p>
    <w:p w:rsidR="006C6577" w:rsidRDefault="00303866" w:rsidP="00754F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577" w:rsidRPr="00754FCA">
        <w:rPr>
          <w:rFonts w:ascii="Times New Roman" w:hAnsi="Times New Roman" w:cs="Times New Roman"/>
          <w:sz w:val="24"/>
          <w:szCs w:val="24"/>
        </w:rPr>
        <w:t>Προκειμένου να ερευνηθούν και να απαντηθούν τα παραπάνω ερευνητικά ερωτήματα θα ακολουθηθεί κατά το πρώτο μέρος</w:t>
      </w:r>
      <w:r w:rsidR="00965FF8" w:rsidRPr="00754FCA">
        <w:rPr>
          <w:rFonts w:ascii="Times New Roman" w:hAnsi="Times New Roman" w:cs="Times New Roman"/>
          <w:sz w:val="24"/>
          <w:szCs w:val="24"/>
        </w:rPr>
        <w:t xml:space="preserve"> </w:t>
      </w:r>
      <w:r w:rsidR="006C6577" w:rsidRPr="00754FCA">
        <w:rPr>
          <w:rFonts w:ascii="Times New Roman" w:hAnsi="Times New Roman" w:cs="Times New Roman"/>
          <w:sz w:val="24"/>
          <w:szCs w:val="24"/>
        </w:rPr>
        <w:t>η μέθοδος της βιβλιογραφικής ανασκόπησης, κατά την οποία θα αξιοποιηθούν ελληνικές και ξένες σχετικές βιβλιογραφικές αναφορές καθώς και επίσημα έγγραφα</w:t>
      </w:r>
      <w:r w:rsidR="00965FF8" w:rsidRPr="00754FCA">
        <w:rPr>
          <w:rFonts w:ascii="Times New Roman" w:hAnsi="Times New Roman" w:cs="Times New Roman"/>
          <w:sz w:val="24"/>
          <w:szCs w:val="24"/>
        </w:rPr>
        <w:t xml:space="preserve"> και ηλεκτρονικές πηγές</w:t>
      </w:r>
      <w:r w:rsidR="006C6577" w:rsidRPr="00754FCA">
        <w:rPr>
          <w:rFonts w:ascii="Times New Roman" w:hAnsi="Times New Roman" w:cs="Times New Roman"/>
          <w:sz w:val="24"/>
          <w:szCs w:val="24"/>
        </w:rPr>
        <w:t xml:space="preserve"> της Ευρωπαϊκής Ένωσης</w:t>
      </w:r>
      <w:r w:rsidR="002B0FBD">
        <w:rPr>
          <w:rFonts w:ascii="Times New Roman" w:hAnsi="Times New Roman" w:cs="Times New Roman"/>
          <w:sz w:val="24"/>
          <w:szCs w:val="24"/>
        </w:rPr>
        <w:t>. Σ</w:t>
      </w:r>
      <w:r w:rsidR="006C6577" w:rsidRPr="00754FCA">
        <w:rPr>
          <w:rFonts w:ascii="Times New Roman" w:hAnsi="Times New Roman" w:cs="Times New Roman"/>
          <w:sz w:val="24"/>
          <w:szCs w:val="24"/>
        </w:rPr>
        <w:t>το δεύτερο μέρος</w:t>
      </w:r>
      <w:r w:rsidR="00430F2E">
        <w:rPr>
          <w:rFonts w:ascii="Times New Roman" w:hAnsi="Times New Roman" w:cs="Times New Roman"/>
          <w:sz w:val="24"/>
          <w:szCs w:val="24"/>
        </w:rPr>
        <w:t>,</w:t>
      </w:r>
      <w:r w:rsidR="006C6577" w:rsidRPr="00754FCA">
        <w:rPr>
          <w:rFonts w:ascii="Times New Roman" w:hAnsi="Times New Roman" w:cs="Times New Roman"/>
          <w:sz w:val="24"/>
          <w:szCs w:val="24"/>
        </w:rPr>
        <w:t xml:space="preserve"> θα α</w:t>
      </w:r>
      <w:r w:rsidR="002B0FBD">
        <w:rPr>
          <w:rFonts w:ascii="Times New Roman" w:hAnsi="Times New Roman" w:cs="Times New Roman"/>
          <w:sz w:val="24"/>
          <w:szCs w:val="24"/>
        </w:rPr>
        <w:t>ξιοποιηθεί</w:t>
      </w:r>
      <w:r w:rsidR="006C6577" w:rsidRPr="00754FCA">
        <w:rPr>
          <w:rFonts w:ascii="Times New Roman" w:hAnsi="Times New Roman" w:cs="Times New Roman"/>
          <w:sz w:val="24"/>
          <w:szCs w:val="24"/>
        </w:rPr>
        <w:t xml:space="preserve"> η ποσοτική έρευνα με τη χρήση </w:t>
      </w:r>
      <w:r w:rsidR="00965FF8" w:rsidRPr="00754FCA">
        <w:rPr>
          <w:rFonts w:ascii="Times New Roman" w:hAnsi="Times New Roman" w:cs="Times New Roman"/>
          <w:sz w:val="24"/>
          <w:szCs w:val="24"/>
        </w:rPr>
        <w:t xml:space="preserve">δομημένων </w:t>
      </w:r>
      <w:r w:rsidR="006C6577" w:rsidRPr="00754FCA">
        <w:rPr>
          <w:rFonts w:ascii="Times New Roman" w:hAnsi="Times New Roman" w:cs="Times New Roman"/>
          <w:sz w:val="24"/>
          <w:szCs w:val="24"/>
        </w:rPr>
        <w:t>ερωτηματολογίων σε πληθυσμό ατόμω</w:t>
      </w:r>
      <w:r w:rsidR="00965FF8" w:rsidRPr="00754FCA">
        <w:rPr>
          <w:rFonts w:ascii="Times New Roman" w:hAnsi="Times New Roman" w:cs="Times New Roman"/>
          <w:sz w:val="24"/>
          <w:szCs w:val="24"/>
        </w:rPr>
        <w:t>ν ηλικίας 19-24 ετών</w:t>
      </w:r>
      <w:r w:rsidR="002B0FBD">
        <w:rPr>
          <w:rFonts w:ascii="Times New Roman" w:hAnsi="Times New Roman" w:cs="Times New Roman"/>
          <w:sz w:val="24"/>
          <w:szCs w:val="24"/>
        </w:rPr>
        <w:t xml:space="preserve"> και </w:t>
      </w:r>
      <w:r w:rsidR="006C6577" w:rsidRPr="00754FCA">
        <w:rPr>
          <w:rFonts w:ascii="Times New Roman" w:hAnsi="Times New Roman" w:cs="Times New Roman"/>
          <w:sz w:val="24"/>
          <w:szCs w:val="24"/>
        </w:rPr>
        <w:t xml:space="preserve"> </w:t>
      </w:r>
      <w:r w:rsidR="00A41468">
        <w:rPr>
          <w:rFonts w:ascii="Times New Roman" w:hAnsi="Times New Roman" w:cs="Times New Roman"/>
          <w:sz w:val="24"/>
          <w:szCs w:val="24"/>
        </w:rPr>
        <w:t>ανάλυση</w:t>
      </w:r>
      <w:r w:rsidR="002B0FBD">
        <w:rPr>
          <w:rFonts w:ascii="Times New Roman" w:hAnsi="Times New Roman" w:cs="Times New Roman"/>
          <w:sz w:val="24"/>
          <w:szCs w:val="24"/>
        </w:rPr>
        <w:t xml:space="preserve"> των ποσοτικών δεδομένων προκειμένου να τεκμηριωθεί η </w:t>
      </w:r>
      <w:r w:rsidR="00965FF8" w:rsidRPr="00754FCA">
        <w:rPr>
          <w:rFonts w:ascii="Times New Roman" w:hAnsi="Times New Roman" w:cs="Times New Roman"/>
          <w:sz w:val="24"/>
          <w:szCs w:val="24"/>
        </w:rPr>
        <w:t>απάντηση κυρίως στα δύο τελευταία ερευνητικά ερωτήματα</w:t>
      </w:r>
      <w:r w:rsidR="00A41468">
        <w:rPr>
          <w:rFonts w:ascii="Times New Roman" w:hAnsi="Times New Roman" w:cs="Times New Roman"/>
          <w:sz w:val="24"/>
          <w:szCs w:val="24"/>
        </w:rPr>
        <w:t>. Η ανάλυση</w:t>
      </w:r>
      <w:r w:rsidR="006067F6">
        <w:rPr>
          <w:rFonts w:ascii="Times New Roman" w:hAnsi="Times New Roman" w:cs="Times New Roman"/>
          <w:sz w:val="24"/>
          <w:szCs w:val="24"/>
        </w:rPr>
        <w:t xml:space="preserve"> θα επιτρέψει τη </w:t>
      </w:r>
      <w:r w:rsidR="00965FF8" w:rsidRPr="00754FCA">
        <w:rPr>
          <w:rFonts w:ascii="Times New Roman" w:hAnsi="Times New Roman" w:cs="Times New Roman"/>
          <w:sz w:val="24"/>
          <w:szCs w:val="24"/>
        </w:rPr>
        <w:t xml:space="preserve">σύγκριση </w:t>
      </w:r>
      <w:r w:rsidR="000D41AF" w:rsidRPr="00754FCA">
        <w:rPr>
          <w:rFonts w:ascii="Times New Roman" w:hAnsi="Times New Roman" w:cs="Times New Roman"/>
          <w:sz w:val="24"/>
          <w:szCs w:val="24"/>
        </w:rPr>
        <w:t xml:space="preserve">θεωρίας και έρευνας ανάμεσα </w:t>
      </w:r>
      <w:r w:rsidR="00965FF8" w:rsidRPr="00754FCA">
        <w:rPr>
          <w:rFonts w:ascii="Times New Roman" w:hAnsi="Times New Roman" w:cs="Times New Roman"/>
          <w:sz w:val="24"/>
          <w:szCs w:val="24"/>
        </w:rPr>
        <w:t xml:space="preserve">στις δυνατότητες και τα προγράμματα που προσφέρει η Ένωση όσον αφορά στην εκπαίδευση και στην απήχηση που έχουν αυτά στους νέους Ευρωπαίους πολίτες. </w:t>
      </w:r>
      <w:r w:rsidR="006C6577" w:rsidRPr="00754FCA">
        <w:rPr>
          <w:rFonts w:ascii="Times New Roman" w:hAnsi="Times New Roman" w:cs="Times New Roman"/>
          <w:sz w:val="24"/>
          <w:szCs w:val="24"/>
        </w:rPr>
        <w:t xml:space="preserve"> </w:t>
      </w:r>
    </w:p>
    <w:p w:rsidR="00760603" w:rsidRDefault="00760603" w:rsidP="00754FCA">
      <w:pPr>
        <w:spacing w:after="0" w:line="360" w:lineRule="auto"/>
        <w:jc w:val="both"/>
        <w:rPr>
          <w:rFonts w:ascii="Times New Roman" w:hAnsi="Times New Roman" w:cs="Times New Roman"/>
          <w:sz w:val="24"/>
          <w:szCs w:val="24"/>
        </w:rPr>
      </w:pPr>
    </w:p>
    <w:p w:rsidR="00760603" w:rsidRPr="00754FCA" w:rsidRDefault="00760603" w:rsidP="00754FCA">
      <w:pPr>
        <w:spacing w:after="0" w:line="360" w:lineRule="auto"/>
        <w:jc w:val="both"/>
        <w:rPr>
          <w:rFonts w:ascii="Times New Roman" w:hAnsi="Times New Roman" w:cs="Times New Roman"/>
          <w:sz w:val="24"/>
          <w:szCs w:val="24"/>
        </w:rPr>
      </w:pPr>
    </w:p>
    <w:p w:rsidR="006067F6" w:rsidRDefault="006067F6" w:rsidP="006067F6">
      <w:pPr>
        <w:spacing w:after="0" w:line="360" w:lineRule="auto"/>
        <w:jc w:val="both"/>
        <w:rPr>
          <w:rFonts w:ascii="Times New Roman" w:hAnsi="Times New Roman" w:cs="Times New Roman"/>
          <w:sz w:val="24"/>
          <w:szCs w:val="24"/>
        </w:rPr>
      </w:pPr>
    </w:p>
    <w:p w:rsidR="006067F6" w:rsidRDefault="006067F6" w:rsidP="006067F6">
      <w:pPr>
        <w:spacing w:after="0" w:line="360" w:lineRule="auto"/>
        <w:jc w:val="both"/>
        <w:rPr>
          <w:rFonts w:ascii="Times New Roman" w:hAnsi="Times New Roman" w:cs="Times New Roman"/>
          <w:sz w:val="24"/>
          <w:szCs w:val="24"/>
        </w:rPr>
      </w:pPr>
    </w:p>
    <w:p w:rsidR="006067F6" w:rsidRDefault="006067F6" w:rsidP="006067F6">
      <w:pPr>
        <w:spacing w:after="0" w:line="360" w:lineRule="auto"/>
        <w:jc w:val="both"/>
        <w:rPr>
          <w:rFonts w:ascii="Times New Roman" w:hAnsi="Times New Roman" w:cs="Times New Roman"/>
          <w:sz w:val="24"/>
          <w:szCs w:val="24"/>
        </w:rPr>
      </w:pPr>
    </w:p>
    <w:p w:rsidR="006067F6" w:rsidRDefault="006067F6" w:rsidP="006067F6">
      <w:pPr>
        <w:spacing w:after="0" w:line="360" w:lineRule="auto"/>
        <w:jc w:val="both"/>
        <w:rPr>
          <w:rFonts w:ascii="Times New Roman" w:hAnsi="Times New Roman" w:cs="Times New Roman"/>
          <w:b/>
          <w:color w:val="000000" w:themeColor="text1"/>
          <w:sz w:val="24"/>
          <w:szCs w:val="24"/>
        </w:rPr>
      </w:pPr>
    </w:p>
    <w:p w:rsidR="006067F6" w:rsidRDefault="006067F6" w:rsidP="006067F6">
      <w:pPr>
        <w:spacing w:after="0" w:line="360" w:lineRule="auto"/>
        <w:jc w:val="both"/>
        <w:rPr>
          <w:rFonts w:ascii="Times New Roman" w:hAnsi="Times New Roman" w:cs="Times New Roman"/>
          <w:b/>
          <w:color w:val="000000" w:themeColor="text1"/>
          <w:sz w:val="24"/>
          <w:szCs w:val="24"/>
        </w:rPr>
      </w:pPr>
    </w:p>
    <w:p w:rsidR="006067F6" w:rsidRPr="0091796F" w:rsidRDefault="0025231B" w:rsidP="0091796F">
      <w:pPr>
        <w:pStyle w:val="1"/>
        <w:spacing w:line="360" w:lineRule="auto"/>
        <w:rPr>
          <w:rFonts w:ascii="Times New Roman" w:hAnsi="Times New Roman" w:cs="Times New Roman"/>
          <w:b/>
          <w:color w:val="auto"/>
          <w:sz w:val="24"/>
          <w:szCs w:val="24"/>
        </w:rPr>
      </w:pPr>
      <w:bookmarkStart w:id="5" w:name="_Toc18958234"/>
      <w:r w:rsidRPr="0091796F">
        <w:rPr>
          <w:rFonts w:ascii="Times New Roman" w:hAnsi="Times New Roman" w:cs="Times New Roman"/>
          <w:b/>
          <w:color w:val="auto"/>
          <w:sz w:val="24"/>
          <w:szCs w:val="24"/>
        </w:rPr>
        <w:lastRenderedPageBreak/>
        <w:t xml:space="preserve">ΚΕΦΑΛΑΙΟ 1: </w:t>
      </w:r>
      <w:bookmarkEnd w:id="0"/>
      <w:bookmarkEnd w:id="1"/>
      <w:r w:rsidRPr="0091796F">
        <w:rPr>
          <w:rFonts w:ascii="Times New Roman" w:hAnsi="Times New Roman" w:cs="Times New Roman"/>
          <w:b/>
          <w:color w:val="auto"/>
          <w:sz w:val="24"/>
          <w:szCs w:val="24"/>
        </w:rPr>
        <w:t>Η ΕΚΠΑΙΔΕΥΣΗ ΚΑΙ Η ΔΙΑ ΒΙΟΥ ΜΑΘΗΣΗ ΥΠΟ ΤΟ ΠΡΙΣΜΑ ΤΩΝ ΠΟΛΙΤΙΚΩΝ ΤΗΣ ΕΥΡΩΠΑΪΚΗΣ ΕΝΩΣΗΣ</w:t>
      </w:r>
      <w:bookmarkEnd w:id="5"/>
      <w:r w:rsidRPr="0091796F">
        <w:rPr>
          <w:rFonts w:ascii="Times New Roman" w:hAnsi="Times New Roman" w:cs="Times New Roman"/>
          <w:b/>
          <w:color w:val="auto"/>
          <w:sz w:val="24"/>
          <w:szCs w:val="24"/>
        </w:rPr>
        <w:t xml:space="preserve"> </w:t>
      </w:r>
    </w:p>
    <w:p w:rsidR="00710850" w:rsidRDefault="00710850">
      <w:pPr>
        <w:spacing w:line="360" w:lineRule="auto"/>
        <w:jc w:val="both"/>
        <w:rPr>
          <w:rFonts w:ascii="Times New Roman" w:hAnsi="Times New Roman" w:cs="Times New Roman"/>
          <w:b/>
          <w:color w:val="000000" w:themeColor="text1"/>
          <w:sz w:val="24"/>
          <w:szCs w:val="24"/>
        </w:rPr>
      </w:pPr>
      <w:bookmarkStart w:id="6" w:name="_Toc12906273"/>
      <w:bookmarkStart w:id="7" w:name="_Toc12906445"/>
    </w:p>
    <w:p w:rsidR="00710850" w:rsidRPr="0091796F" w:rsidRDefault="00760603" w:rsidP="0091796F">
      <w:pPr>
        <w:pStyle w:val="2"/>
        <w:spacing w:line="360" w:lineRule="auto"/>
        <w:rPr>
          <w:rFonts w:ascii="Times New Roman" w:hAnsi="Times New Roman" w:cs="Times New Roman"/>
          <w:b/>
          <w:color w:val="auto"/>
          <w:sz w:val="24"/>
          <w:szCs w:val="24"/>
        </w:rPr>
      </w:pPr>
      <w:bookmarkStart w:id="8" w:name="_Toc18958235"/>
      <w:r w:rsidRPr="0091796F">
        <w:rPr>
          <w:rFonts w:ascii="Times New Roman" w:hAnsi="Times New Roman" w:cs="Times New Roman"/>
          <w:b/>
          <w:color w:val="auto"/>
          <w:sz w:val="24"/>
          <w:szCs w:val="24"/>
        </w:rPr>
        <w:t>Εισαγωγή</w:t>
      </w:r>
      <w:bookmarkEnd w:id="8"/>
    </w:p>
    <w:p w:rsidR="006067F6" w:rsidRPr="00710850" w:rsidRDefault="00E56A14">
      <w:pPr>
        <w:spacing w:line="360" w:lineRule="auto"/>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Στο πρώτο κεφάλαιο θα αναλυθούν περαιτέρω οι υποθέσεις εργασίας που τέθηκαν ως βάση στη συγκεκριμένη πτυχιακή εργασία και οδηγούν εύλογα στα ερευνητικά ερωτήματα. Αρχικά, στην πρώτη υποενότητα θα επιχειρηθεί η </w:t>
      </w:r>
      <w:r w:rsidRPr="00E56A14">
        <w:rPr>
          <w:rFonts w:ascii="Times New Roman" w:hAnsi="Times New Roman" w:cs="Times New Roman"/>
          <w:sz w:val="24"/>
          <w:szCs w:val="24"/>
        </w:rPr>
        <w:t xml:space="preserve">εννοιολογική οριοθέτηση των βασικών εννοιών </w:t>
      </w:r>
      <w:r>
        <w:rPr>
          <w:rFonts w:ascii="Times New Roman" w:hAnsi="Times New Roman" w:cs="Times New Roman"/>
          <w:sz w:val="24"/>
          <w:szCs w:val="24"/>
        </w:rPr>
        <w:t>που θα αναφερθούν και θα αναλυθούν παρακάτω, ενώ στη συνέχεια, στη δεύτερη υποενότητα, θα παρουσιαστεί μια συνοπτική ε</w:t>
      </w:r>
      <w:r w:rsidRPr="00E56A14">
        <w:rPr>
          <w:rFonts w:ascii="Times New Roman" w:hAnsi="Times New Roman" w:cs="Times New Roman"/>
          <w:sz w:val="24"/>
          <w:szCs w:val="24"/>
        </w:rPr>
        <w:t>πισκόπηση της εκπαιδευτικής στρατηγικής από την ίδρυση της Ευρωπαϊκής Ένωσης έως και σήμερα</w:t>
      </w:r>
      <w:r>
        <w:rPr>
          <w:rFonts w:ascii="Times New Roman" w:hAnsi="Times New Roman" w:cs="Times New Roman"/>
          <w:sz w:val="24"/>
          <w:szCs w:val="24"/>
        </w:rPr>
        <w:t>. Τέλος, η τρίτη υποενότητα θα εστιάσει στο επίπεδο της Ελλάδας,  όπου θα πραγματοποιηθεί μια α</w:t>
      </w:r>
      <w:r w:rsidRPr="00E56A14">
        <w:rPr>
          <w:rFonts w:ascii="Times New Roman" w:hAnsi="Times New Roman" w:cs="Times New Roman"/>
          <w:sz w:val="24"/>
          <w:szCs w:val="24"/>
        </w:rPr>
        <w:t>ποτίμηση της ευρωπαϊκής εκπαιδευτικής πολιτικής</w:t>
      </w:r>
      <w:r>
        <w:rPr>
          <w:rFonts w:ascii="Times New Roman" w:hAnsi="Times New Roman" w:cs="Times New Roman"/>
          <w:sz w:val="24"/>
          <w:szCs w:val="24"/>
        </w:rPr>
        <w:t>.</w:t>
      </w:r>
    </w:p>
    <w:p w:rsidR="00760603" w:rsidRPr="0091796F" w:rsidRDefault="0025231B" w:rsidP="0091796F">
      <w:pPr>
        <w:pStyle w:val="2"/>
        <w:spacing w:line="360" w:lineRule="auto"/>
        <w:rPr>
          <w:rFonts w:ascii="Times New Roman" w:hAnsi="Times New Roman" w:cs="Times New Roman"/>
          <w:b/>
          <w:color w:val="auto"/>
          <w:sz w:val="24"/>
          <w:szCs w:val="24"/>
        </w:rPr>
      </w:pPr>
      <w:bookmarkStart w:id="9" w:name="_Toc18958236"/>
      <w:r w:rsidRPr="0091796F">
        <w:rPr>
          <w:rFonts w:ascii="Times New Roman" w:hAnsi="Times New Roman" w:cs="Times New Roman"/>
          <w:b/>
          <w:color w:val="auto"/>
          <w:sz w:val="24"/>
          <w:szCs w:val="24"/>
        </w:rPr>
        <w:t xml:space="preserve">1.1 </w:t>
      </w:r>
      <w:bookmarkEnd w:id="6"/>
      <w:bookmarkEnd w:id="7"/>
      <w:r w:rsidR="006A1791" w:rsidRPr="0091796F">
        <w:rPr>
          <w:rFonts w:ascii="Times New Roman" w:hAnsi="Times New Roman" w:cs="Times New Roman"/>
          <w:b/>
          <w:color w:val="auto"/>
          <w:sz w:val="24"/>
          <w:szCs w:val="24"/>
        </w:rPr>
        <w:t>Εννοιολογική  ο</w:t>
      </w:r>
      <w:r w:rsidRPr="0091796F">
        <w:rPr>
          <w:rFonts w:ascii="Times New Roman" w:hAnsi="Times New Roman" w:cs="Times New Roman"/>
          <w:b/>
          <w:color w:val="auto"/>
          <w:sz w:val="24"/>
          <w:szCs w:val="24"/>
        </w:rPr>
        <w:t>ριοθέτηση  βασικών εννοιών στην ευρωπαϊκή εκπαιδευτική πολιτική</w:t>
      </w:r>
      <w:bookmarkEnd w:id="9"/>
      <w:r w:rsidR="00760603" w:rsidRPr="0091796F">
        <w:rPr>
          <w:rFonts w:ascii="Times New Roman" w:hAnsi="Times New Roman" w:cs="Times New Roman"/>
          <w:b/>
          <w:color w:val="auto"/>
          <w:sz w:val="24"/>
          <w:szCs w:val="24"/>
        </w:rPr>
        <w:t xml:space="preserve">  </w:t>
      </w:r>
    </w:p>
    <w:p w:rsidR="00F319F4" w:rsidRPr="00760603" w:rsidRDefault="00760603" w:rsidP="0076060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60603">
        <w:rPr>
          <w:rFonts w:ascii="Times New Roman" w:hAnsi="Times New Roman" w:cs="Times New Roman"/>
          <w:color w:val="000000" w:themeColor="text1"/>
          <w:sz w:val="24"/>
          <w:szCs w:val="24"/>
        </w:rPr>
        <w:t>Προκειμένου να γίνει καλύτερα κατανοητή η ευρωπαϊκή εκπαιδευτική πολιτική, με έμφαση στους νέους ηλικίας 19-24 ετών, κρίνεται σκόπιμο να προηγηθεί μια συνοπτική αλλά περιεκτική επεξήγηση των βασικών εννοιών που τη συναποτελούν.</w:t>
      </w:r>
      <w:r>
        <w:rPr>
          <w:rFonts w:ascii="Times New Roman" w:hAnsi="Times New Roman" w:cs="Times New Roman"/>
          <w:color w:val="000000" w:themeColor="text1"/>
          <w:sz w:val="24"/>
          <w:szCs w:val="24"/>
        </w:rPr>
        <w:t xml:space="preserve"> </w:t>
      </w:r>
      <w:bookmarkStart w:id="10" w:name="_Toc12906277"/>
      <w:bookmarkStart w:id="11" w:name="_Toc12906450"/>
      <w:r>
        <w:rPr>
          <w:rFonts w:ascii="Times New Roman" w:hAnsi="Times New Roman" w:cs="Times New Roman"/>
          <w:sz w:val="24"/>
          <w:szCs w:val="24"/>
        </w:rPr>
        <w:t xml:space="preserve"> </w:t>
      </w:r>
      <w:r w:rsidR="00F319F4" w:rsidRPr="00754FCA">
        <w:rPr>
          <w:rFonts w:ascii="Times New Roman" w:hAnsi="Times New Roman" w:cs="Times New Roman"/>
          <w:sz w:val="24"/>
          <w:szCs w:val="24"/>
        </w:rPr>
        <w:t xml:space="preserve">Μια από τις βασικές έννοιες που θα αναφερθούν στην εργασία </w:t>
      </w:r>
      <w:r w:rsidR="00822E19" w:rsidRPr="00754FCA">
        <w:rPr>
          <w:rFonts w:ascii="Times New Roman" w:hAnsi="Times New Roman" w:cs="Times New Roman"/>
          <w:sz w:val="24"/>
          <w:szCs w:val="24"/>
        </w:rPr>
        <w:t>και η οποία αποτελεί στόχο της ευρωπαϊκής εκπαιδευτικής π</w:t>
      </w:r>
      <w:r w:rsidR="00F319F4" w:rsidRPr="00754FCA">
        <w:rPr>
          <w:rFonts w:ascii="Times New Roman" w:hAnsi="Times New Roman" w:cs="Times New Roman"/>
          <w:sz w:val="24"/>
          <w:szCs w:val="24"/>
        </w:rPr>
        <w:t xml:space="preserve">ολιτικής είναι η </w:t>
      </w:r>
      <w:r w:rsidR="00F319F4" w:rsidRPr="00754FCA">
        <w:rPr>
          <w:rFonts w:ascii="Times New Roman" w:hAnsi="Times New Roman" w:cs="Times New Roman"/>
          <w:b/>
          <w:sz w:val="24"/>
          <w:szCs w:val="24"/>
        </w:rPr>
        <w:t>επιμόρφωση</w:t>
      </w:r>
      <w:r w:rsidR="00F319F4" w:rsidRPr="00754FCA">
        <w:rPr>
          <w:rFonts w:ascii="Times New Roman" w:hAnsi="Times New Roman" w:cs="Times New Roman"/>
          <w:sz w:val="24"/>
          <w:szCs w:val="24"/>
        </w:rPr>
        <w:t xml:space="preserve">, η οποία </w:t>
      </w:r>
      <w:r w:rsidR="0090703A">
        <w:rPr>
          <w:rFonts w:ascii="Times New Roman" w:hAnsi="Times New Roman" w:cs="Times New Roman"/>
          <w:sz w:val="24"/>
          <w:szCs w:val="24"/>
        </w:rPr>
        <w:t xml:space="preserve">είναι δύσκολο </w:t>
      </w:r>
      <w:r w:rsidR="00F319F4" w:rsidRPr="00754FCA">
        <w:rPr>
          <w:rFonts w:ascii="Times New Roman" w:hAnsi="Times New Roman" w:cs="Times New Roman"/>
          <w:sz w:val="24"/>
          <w:szCs w:val="24"/>
        </w:rPr>
        <w:t xml:space="preserve">να δεχθεί κάποιον πλήρη ορισμό, καθώς είναι μια πολυδιάστατη έννοια. </w:t>
      </w:r>
      <w:r w:rsidR="004C1C2C" w:rsidRPr="00754FCA">
        <w:rPr>
          <w:rFonts w:ascii="Times New Roman" w:hAnsi="Times New Roman" w:cs="Times New Roman"/>
          <w:sz w:val="24"/>
          <w:szCs w:val="24"/>
        </w:rPr>
        <w:t>Θα μπορούσε</w:t>
      </w:r>
      <w:r w:rsidR="00822E19" w:rsidRPr="00754FCA">
        <w:rPr>
          <w:rFonts w:ascii="Times New Roman" w:hAnsi="Times New Roman" w:cs="Times New Roman"/>
          <w:sz w:val="24"/>
          <w:szCs w:val="24"/>
        </w:rPr>
        <w:t>, ωστόσο, σε ένα ευρύτερο πλαίσιο</w:t>
      </w:r>
      <w:r w:rsidR="004C1C2C" w:rsidRPr="00754FCA">
        <w:rPr>
          <w:rFonts w:ascii="Times New Roman" w:hAnsi="Times New Roman" w:cs="Times New Roman"/>
          <w:sz w:val="24"/>
          <w:szCs w:val="24"/>
        </w:rPr>
        <w:t xml:space="preserve"> να εκληφθεί ως μια συνεχιζόμενη και επαναλαμβανόμενη διαδικασία κατά την οποία το άτομο επιδιώκει την ανανέωση, τον εμπλουτισμό και τον εκσυγχρονισμό </w:t>
      </w:r>
      <w:r w:rsidR="00822E19" w:rsidRPr="00754FCA">
        <w:rPr>
          <w:rFonts w:ascii="Times New Roman" w:hAnsi="Times New Roman" w:cs="Times New Roman"/>
          <w:sz w:val="24"/>
          <w:szCs w:val="24"/>
        </w:rPr>
        <w:t>των ήδη υπαρχόντων γνώσεών του η οποία θέτει</w:t>
      </w:r>
      <w:r w:rsidR="004C1C2C" w:rsidRPr="00754FCA">
        <w:rPr>
          <w:rFonts w:ascii="Times New Roman" w:hAnsi="Times New Roman" w:cs="Times New Roman"/>
          <w:sz w:val="24"/>
          <w:szCs w:val="24"/>
        </w:rPr>
        <w:t xml:space="preserve"> γι</w:t>
      </w:r>
      <w:r w:rsidR="00822E19" w:rsidRPr="00754FCA">
        <w:rPr>
          <w:rFonts w:ascii="Times New Roman" w:hAnsi="Times New Roman" w:cs="Times New Roman"/>
          <w:sz w:val="24"/>
          <w:szCs w:val="24"/>
        </w:rPr>
        <w:t>α τον λόγο</w:t>
      </w:r>
      <w:r w:rsidR="004C1C2C" w:rsidRPr="00754FCA">
        <w:rPr>
          <w:rFonts w:ascii="Times New Roman" w:hAnsi="Times New Roman" w:cs="Times New Roman"/>
          <w:sz w:val="24"/>
          <w:szCs w:val="24"/>
        </w:rPr>
        <w:t xml:space="preserve"> αυτό ως προα</w:t>
      </w:r>
      <w:r w:rsidR="00132858">
        <w:rPr>
          <w:rFonts w:ascii="Times New Roman" w:hAnsi="Times New Roman" w:cs="Times New Roman"/>
          <w:sz w:val="24"/>
          <w:szCs w:val="24"/>
        </w:rPr>
        <w:t>παιτούμενη τη βασική εκπαίδευση</w:t>
      </w:r>
      <w:r w:rsidR="004C1C2C" w:rsidRPr="00754FCA">
        <w:rPr>
          <w:rFonts w:ascii="Times New Roman" w:hAnsi="Times New Roman" w:cs="Times New Roman"/>
          <w:sz w:val="24"/>
          <w:szCs w:val="24"/>
        </w:rPr>
        <w:t xml:space="preserve"> </w:t>
      </w:r>
      <w:sdt>
        <w:sdtPr>
          <w:rPr>
            <w:rFonts w:ascii="Times New Roman" w:hAnsi="Times New Roman" w:cs="Times New Roman"/>
            <w:sz w:val="24"/>
            <w:szCs w:val="24"/>
          </w:rPr>
          <w:id w:val="8030303"/>
          <w:citation/>
        </w:sdtPr>
        <w:sdtContent>
          <w:r w:rsidR="00663F14" w:rsidRPr="00754FCA">
            <w:rPr>
              <w:rFonts w:ascii="Times New Roman" w:hAnsi="Times New Roman" w:cs="Times New Roman"/>
              <w:sz w:val="24"/>
              <w:szCs w:val="24"/>
            </w:rPr>
            <w:fldChar w:fldCharType="begin"/>
          </w:r>
          <w:r w:rsidR="004C1C2C" w:rsidRPr="00754FCA">
            <w:rPr>
              <w:rFonts w:ascii="Times New Roman" w:hAnsi="Times New Roman" w:cs="Times New Roman"/>
              <w:sz w:val="24"/>
              <w:szCs w:val="24"/>
            </w:rPr>
            <w:instrText xml:space="preserve"> CITATION Παρ01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(Χατζηπαναγιώτου, 2001)</w:t>
          </w:r>
          <w:r w:rsidR="00663F14" w:rsidRPr="00754FCA">
            <w:rPr>
              <w:rFonts w:ascii="Times New Roman" w:hAnsi="Times New Roman" w:cs="Times New Roman"/>
              <w:sz w:val="24"/>
              <w:szCs w:val="24"/>
            </w:rPr>
            <w:fldChar w:fldCharType="end"/>
          </w:r>
        </w:sdtContent>
      </w:sdt>
      <w:r w:rsidR="00132858">
        <w:rPr>
          <w:rFonts w:ascii="Times New Roman" w:hAnsi="Times New Roman" w:cs="Times New Roman"/>
          <w:sz w:val="24"/>
          <w:szCs w:val="24"/>
        </w:rPr>
        <w:t>.</w:t>
      </w:r>
    </w:p>
    <w:bookmarkEnd w:id="10"/>
    <w:bookmarkEnd w:id="11"/>
    <w:p w:rsidR="005079F9" w:rsidRPr="00754FCA" w:rsidRDefault="008B1DAE"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5079F9" w:rsidRPr="00754FCA">
        <w:rPr>
          <w:rFonts w:ascii="Times New Roman" w:hAnsi="Times New Roman" w:cs="Times New Roman"/>
          <w:sz w:val="24"/>
          <w:szCs w:val="24"/>
        </w:rPr>
        <w:t>Μια</w:t>
      </w:r>
      <w:r w:rsidR="00A6572A" w:rsidRPr="00754FCA">
        <w:rPr>
          <w:rFonts w:ascii="Times New Roman" w:hAnsi="Times New Roman" w:cs="Times New Roman"/>
          <w:sz w:val="24"/>
          <w:szCs w:val="24"/>
        </w:rPr>
        <w:t xml:space="preserve"> συναφής έννοια, η οποία αποτελεί και μια</w:t>
      </w:r>
      <w:r w:rsidR="005079F9" w:rsidRPr="00754FCA">
        <w:rPr>
          <w:rFonts w:ascii="Times New Roman" w:hAnsi="Times New Roman" w:cs="Times New Roman"/>
          <w:sz w:val="24"/>
          <w:szCs w:val="24"/>
        </w:rPr>
        <w:t xml:space="preserve"> α</w:t>
      </w:r>
      <w:r w:rsidRPr="00754FCA">
        <w:rPr>
          <w:rFonts w:ascii="Times New Roman" w:hAnsi="Times New Roman" w:cs="Times New Roman"/>
          <w:sz w:val="24"/>
          <w:szCs w:val="24"/>
        </w:rPr>
        <w:t xml:space="preserve">πό τις πιο πρόσφατες πρακτικές </w:t>
      </w:r>
      <w:r w:rsidR="00A6572A" w:rsidRPr="00754FCA">
        <w:rPr>
          <w:rFonts w:ascii="Times New Roman" w:hAnsi="Times New Roman" w:cs="Times New Roman"/>
          <w:sz w:val="24"/>
          <w:szCs w:val="24"/>
        </w:rPr>
        <w:t>που έχουν</w:t>
      </w:r>
      <w:r w:rsidR="005079F9" w:rsidRPr="00754FCA">
        <w:rPr>
          <w:rFonts w:ascii="Times New Roman" w:hAnsi="Times New Roman" w:cs="Times New Roman"/>
          <w:sz w:val="24"/>
          <w:szCs w:val="24"/>
        </w:rPr>
        <w:t xml:space="preserve"> υιοθετ</w:t>
      </w:r>
      <w:r w:rsidRPr="00754FCA">
        <w:rPr>
          <w:rFonts w:ascii="Times New Roman" w:hAnsi="Times New Roman" w:cs="Times New Roman"/>
          <w:sz w:val="24"/>
          <w:szCs w:val="24"/>
        </w:rPr>
        <w:t xml:space="preserve">ηθεί στην εκπαιδευτική πολιτική της Ενωμένης Ευρώπης </w:t>
      </w:r>
      <w:r w:rsidR="005079F9" w:rsidRPr="00754FCA">
        <w:rPr>
          <w:rFonts w:ascii="Times New Roman" w:hAnsi="Times New Roman" w:cs="Times New Roman"/>
          <w:sz w:val="24"/>
          <w:szCs w:val="24"/>
        </w:rPr>
        <w:t xml:space="preserve">είναι </w:t>
      </w:r>
      <w:r w:rsidR="00822E19" w:rsidRPr="00754FCA">
        <w:rPr>
          <w:rFonts w:ascii="Times New Roman" w:hAnsi="Times New Roman" w:cs="Times New Roman"/>
          <w:sz w:val="24"/>
          <w:szCs w:val="24"/>
        </w:rPr>
        <w:t>η Δια Βίου Μάθηση (2007-2013) μέσα από την οποία</w:t>
      </w:r>
      <w:r w:rsidRPr="00754FCA">
        <w:rPr>
          <w:rFonts w:ascii="Times New Roman" w:hAnsi="Times New Roman" w:cs="Times New Roman"/>
          <w:sz w:val="24"/>
          <w:szCs w:val="24"/>
        </w:rPr>
        <w:t>, μάλιστα,</w:t>
      </w:r>
      <w:r w:rsidR="005079F9" w:rsidRPr="00754FCA">
        <w:rPr>
          <w:rFonts w:ascii="Times New Roman" w:hAnsi="Times New Roman" w:cs="Times New Roman"/>
          <w:sz w:val="24"/>
          <w:szCs w:val="24"/>
        </w:rPr>
        <w:t xml:space="preserve"> μπορεί κανείς να αντιληφθεί</w:t>
      </w:r>
      <w:r w:rsidRPr="00754FCA">
        <w:rPr>
          <w:rFonts w:ascii="Times New Roman" w:hAnsi="Times New Roman" w:cs="Times New Roman"/>
          <w:sz w:val="24"/>
          <w:szCs w:val="24"/>
        </w:rPr>
        <w:t xml:space="preserve"> ευρύτερα</w:t>
      </w:r>
      <w:r w:rsidR="005079F9" w:rsidRPr="00754FCA">
        <w:rPr>
          <w:rFonts w:ascii="Times New Roman" w:hAnsi="Times New Roman" w:cs="Times New Roman"/>
          <w:sz w:val="24"/>
          <w:szCs w:val="24"/>
        </w:rPr>
        <w:t xml:space="preserve"> τον σύγχρονο τρόπο της ευρωπαϊκής προσέγγισης και αντίληψης της εκπαίδευσης. </w:t>
      </w:r>
    </w:p>
    <w:p w:rsidR="005079F9" w:rsidRPr="00754FCA" w:rsidRDefault="005079F9"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Όπως ορίζεται επίσημα από την ίδια την Ένωση:</w:t>
      </w:r>
    </w:p>
    <w:p w:rsidR="005079F9" w:rsidRDefault="00430F2E" w:rsidP="00754FCA">
      <w:pPr>
        <w:spacing w:before="40" w:after="12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079F9" w:rsidRPr="00754FCA">
        <w:rPr>
          <w:rFonts w:ascii="Times New Roman" w:hAnsi="Times New Roman" w:cs="Times New Roman"/>
          <w:i/>
          <w:sz w:val="24"/>
          <w:szCs w:val="24"/>
        </w:rPr>
        <w:t xml:space="preserve">Η </w:t>
      </w:r>
      <w:r w:rsidR="005079F9" w:rsidRPr="00754FCA">
        <w:rPr>
          <w:rFonts w:ascii="Times New Roman" w:hAnsi="Times New Roman" w:cs="Times New Roman"/>
          <w:b/>
          <w:i/>
          <w:sz w:val="24"/>
          <w:szCs w:val="24"/>
        </w:rPr>
        <w:t>ΔΙΑ ΒΙΟΥ ΜΑΘΗΣΗ</w:t>
      </w:r>
      <w:r w:rsidR="005079F9" w:rsidRPr="00754FCA">
        <w:rPr>
          <w:rFonts w:ascii="Times New Roman" w:hAnsi="Times New Roman" w:cs="Times New Roman"/>
          <w:i/>
          <w:sz w:val="24"/>
          <w:szCs w:val="24"/>
        </w:rPr>
        <w:t xml:space="preserve"> (ΔΒΜ) περιλαμβάνει κάθε είδους μαθησιακή δραστηριότητα -τυπική, μη τυπική ή άτυπη- η οποία έχει συγκεκριμένο σκοπό, πραγματοποιείται σε συνεχιζόμενη βάση και έχει στόχο τη βελτίωση της γνώσης, των προσόντων, των ικανοτήτων και των δεξιοτήτων. Η ΔΒΜ μπορεί να πραγματοποιείται σε διάφορα περιβάλλοντα, εντός ή εκτός των τυπικών συστημάτων εκπαίδευσης και κατάρτισης. Η ΔΒΜ επενδύει στον άνθρωπο και στη γνώση, προάγει την απόκτηση βασικών ικανοτήτων και δεξιοτήτων, περιλαμβανομένου του ψηφιακού γραμματισμού, και διευρύνει τις ευκαιρίες για καινοτόμες και ευέλικτες μορφές μάθησης. Στόχος είναι η ισότιμη και ανοικτή πρόσβαση σε υψηλής ποιότητας μαθησιακές ευκαιρίες και σε ποικιλία μαθησιακών εμπειριών για τα άτομα κάθε ηλικίας</w:t>
      </w:r>
      <w:sdt>
        <w:sdtPr>
          <w:rPr>
            <w:rFonts w:ascii="Times New Roman" w:hAnsi="Times New Roman" w:cs="Times New Roman"/>
            <w:i/>
            <w:sz w:val="24"/>
            <w:szCs w:val="24"/>
          </w:rPr>
          <w:id w:val="8030266"/>
          <w:citation/>
        </w:sdtPr>
        <w:sdtContent>
          <w:r w:rsidR="00663F14" w:rsidRPr="00754FCA">
            <w:rPr>
              <w:rFonts w:ascii="Times New Roman" w:hAnsi="Times New Roman" w:cs="Times New Roman"/>
              <w:i/>
              <w:sz w:val="24"/>
              <w:szCs w:val="24"/>
            </w:rPr>
            <w:fldChar w:fldCharType="begin"/>
          </w:r>
          <w:r w:rsidR="003A272E" w:rsidRPr="00754FCA">
            <w:rPr>
              <w:rFonts w:ascii="Times New Roman" w:hAnsi="Times New Roman" w:cs="Times New Roman"/>
              <w:i/>
              <w:sz w:val="24"/>
              <w:szCs w:val="24"/>
            </w:rPr>
            <w:instrText xml:space="preserve"> CITATION Γεν13 \l 1032  </w:instrText>
          </w:r>
          <w:r w:rsidR="00663F14" w:rsidRPr="00754FCA">
            <w:rPr>
              <w:rFonts w:ascii="Times New Roman" w:hAnsi="Times New Roman" w:cs="Times New Roman"/>
              <w:i/>
              <w:sz w:val="24"/>
              <w:szCs w:val="24"/>
            </w:rPr>
            <w:fldChar w:fldCharType="separate"/>
          </w:r>
          <w:r w:rsidR="000517B4" w:rsidRPr="00754FCA">
            <w:rPr>
              <w:rFonts w:ascii="Times New Roman" w:hAnsi="Times New Roman" w:cs="Times New Roman"/>
              <w:i/>
              <w:noProof/>
              <w:sz w:val="24"/>
              <w:szCs w:val="24"/>
            </w:rPr>
            <w:t xml:space="preserve"> </w:t>
          </w:r>
          <w:r w:rsidR="000517B4" w:rsidRPr="00754FCA">
            <w:rPr>
              <w:rFonts w:ascii="Times New Roman" w:hAnsi="Times New Roman" w:cs="Times New Roman"/>
              <w:noProof/>
              <w:sz w:val="24"/>
              <w:szCs w:val="24"/>
            </w:rPr>
            <w:t>(Γενική Γραμματεία Δια Βίου Μάθησης και Νέας Γενιάς, 2013)</w:t>
          </w:r>
          <w:r w:rsidR="00663F14" w:rsidRPr="00754FCA">
            <w:rPr>
              <w:rFonts w:ascii="Times New Roman" w:hAnsi="Times New Roman" w:cs="Times New Roman"/>
              <w:i/>
              <w:sz w:val="24"/>
              <w:szCs w:val="24"/>
            </w:rPr>
            <w:fldChar w:fldCharType="end"/>
          </w:r>
        </w:sdtContent>
      </w:sdt>
      <w:r w:rsidR="008B1DAE" w:rsidRPr="00754FCA">
        <w:rPr>
          <w:rFonts w:ascii="Times New Roman" w:hAnsi="Times New Roman" w:cs="Times New Roman"/>
          <w:i/>
          <w:sz w:val="24"/>
          <w:szCs w:val="24"/>
        </w:rPr>
        <w:t>.</w:t>
      </w:r>
    </w:p>
    <w:p w:rsidR="001C6731" w:rsidRPr="001C6731" w:rsidRDefault="001C6731"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Ο επίσημος ορισμός της Δια Βίου Μάθησης αναφέρεται στις έννοιες της τυπικής και μη τυπικής εκπαίδευσης, οι οποίες, για τον λόγο αυτό, θα ήταν καλό να οριστούν. Σύμφωνα με τους </w:t>
      </w:r>
      <w:r>
        <w:rPr>
          <w:rFonts w:ascii="Times New Roman" w:hAnsi="Times New Roman" w:cs="Times New Roman"/>
          <w:sz w:val="24"/>
          <w:szCs w:val="24"/>
          <w:lang w:val="en-US"/>
        </w:rPr>
        <w:t>Jeffs</w:t>
      </w:r>
      <w:r w:rsidRPr="001C6731">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Smith</w:t>
      </w:r>
      <w:r w:rsidRPr="001C6731">
        <w:rPr>
          <w:rFonts w:ascii="Times New Roman" w:hAnsi="Times New Roman" w:cs="Times New Roman"/>
          <w:sz w:val="24"/>
          <w:szCs w:val="24"/>
        </w:rPr>
        <w:t xml:space="preserve">, </w:t>
      </w:r>
      <w:r>
        <w:rPr>
          <w:rFonts w:ascii="Times New Roman" w:hAnsi="Times New Roman" w:cs="Times New Roman"/>
          <w:sz w:val="24"/>
          <w:szCs w:val="24"/>
        </w:rPr>
        <w:t xml:space="preserve">ως </w:t>
      </w:r>
      <w:r w:rsidRPr="00430F2E">
        <w:rPr>
          <w:rFonts w:ascii="Times New Roman" w:hAnsi="Times New Roman" w:cs="Times New Roman"/>
          <w:b/>
          <w:sz w:val="24"/>
          <w:szCs w:val="24"/>
        </w:rPr>
        <w:t>τυπική μάθηση</w:t>
      </w:r>
      <w:r w:rsidR="00C03DE7">
        <w:rPr>
          <w:rFonts w:ascii="Times New Roman" w:hAnsi="Times New Roman" w:cs="Times New Roman"/>
          <w:b/>
          <w:sz w:val="24"/>
          <w:szCs w:val="24"/>
        </w:rPr>
        <w:t>- εκπαίδευση</w:t>
      </w:r>
      <w:r w:rsidRPr="001C6731">
        <w:rPr>
          <w:rFonts w:ascii="Times New Roman" w:hAnsi="Times New Roman" w:cs="Times New Roman"/>
          <w:sz w:val="24"/>
          <w:szCs w:val="24"/>
        </w:rPr>
        <w:t xml:space="preserve"> (formal learning) </w:t>
      </w:r>
      <w:r>
        <w:rPr>
          <w:rFonts w:ascii="Times New Roman" w:hAnsi="Times New Roman" w:cs="Times New Roman"/>
          <w:sz w:val="24"/>
          <w:szCs w:val="24"/>
        </w:rPr>
        <w:t>«</w:t>
      </w:r>
      <w:r w:rsidRPr="001C6731">
        <w:rPr>
          <w:rFonts w:ascii="Times New Roman" w:hAnsi="Times New Roman" w:cs="Times New Roman"/>
          <w:i/>
          <w:sz w:val="24"/>
          <w:szCs w:val="24"/>
        </w:rPr>
        <w:t>ορίζεται το ιεραρχημένο, δομημένο και οργανωμένο χρονικά σε βαθμίδες εκπαιδευτικό σύστημα, από την πρωτοβάθμια εκπαίδευση έως το πανεπιστήμιο, που περιλαμβάνει τόσο τις γενικές ακαδημαϊκές σπουδές όσο και τα εξειδικευμένα προγράμματα και θεσμούς ολοκληρωμένης επαγγελματικής και τεχνικής εκπαίδευσης</w:t>
      </w:r>
      <w:r>
        <w:rPr>
          <w:rFonts w:ascii="Times New Roman" w:hAnsi="Times New Roman" w:cs="Times New Roman"/>
          <w:i/>
          <w:sz w:val="24"/>
          <w:szCs w:val="24"/>
        </w:rPr>
        <w:t>»</w:t>
      </w:r>
      <w:sdt>
        <w:sdtPr>
          <w:rPr>
            <w:rFonts w:ascii="Times New Roman" w:hAnsi="Times New Roman" w:cs="Times New Roman"/>
            <w:i/>
            <w:sz w:val="24"/>
            <w:szCs w:val="24"/>
          </w:rPr>
          <w:id w:val="3396324"/>
          <w:citation/>
        </w:sdtPr>
        <w:sdtContent>
          <w:r w:rsidR="00663F14">
            <w:rPr>
              <w:rFonts w:ascii="Times New Roman" w:hAnsi="Times New Roman" w:cs="Times New Roman"/>
              <w:i/>
              <w:sz w:val="24"/>
              <w:szCs w:val="24"/>
            </w:rPr>
            <w:fldChar w:fldCharType="begin"/>
          </w:r>
          <w:r w:rsidRPr="001C6731">
            <w:rPr>
              <w:rFonts w:ascii="Times New Roman" w:hAnsi="Times New Roman" w:cs="Times New Roman"/>
              <w:i/>
              <w:sz w:val="24"/>
              <w:szCs w:val="24"/>
            </w:rPr>
            <w:instrText xml:space="preserve"> </w:instrText>
          </w:r>
          <w:r>
            <w:rPr>
              <w:rFonts w:ascii="Times New Roman" w:hAnsi="Times New Roman" w:cs="Times New Roman"/>
              <w:i/>
              <w:sz w:val="24"/>
              <w:szCs w:val="24"/>
              <w:lang w:val="en-US"/>
            </w:rPr>
            <w:instrText>CITATION</w:instrText>
          </w:r>
          <w:r w:rsidRPr="001C6731">
            <w:rPr>
              <w:rFonts w:ascii="Times New Roman" w:hAnsi="Times New Roman" w:cs="Times New Roman"/>
              <w:i/>
              <w:sz w:val="24"/>
              <w:szCs w:val="24"/>
            </w:rPr>
            <w:instrText xml:space="preserve"> </w:instrText>
          </w:r>
          <w:r>
            <w:rPr>
              <w:rFonts w:ascii="Times New Roman" w:hAnsi="Times New Roman" w:cs="Times New Roman"/>
              <w:i/>
              <w:sz w:val="24"/>
              <w:szCs w:val="24"/>
              <w:lang w:val="en-US"/>
            </w:rPr>
            <w:instrText>Jef</w:instrText>
          </w:r>
          <w:r w:rsidRPr="001C6731">
            <w:rPr>
              <w:rFonts w:ascii="Times New Roman" w:hAnsi="Times New Roman" w:cs="Times New Roman"/>
              <w:i/>
              <w:sz w:val="24"/>
              <w:szCs w:val="24"/>
            </w:rPr>
            <w:instrText xml:space="preserve"> \</w:instrText>
          </w:r>
          <w:r>
            <w:rPr>
              <w:rFonts w:ascii="Times New Roman" w:hAnsi="Times New Roman" w:cs="Times New Roman"/>
              <w:i/>
              <w:sz w:val="24"/>
              <w:szCs w:val="24"/>
              <w:lang w:val="en-US"/>
            </w:rPr>
            <w:instrText>l</w:instrText>
          </w:r>
          <w:r w:rsidRPr="001C6731">
            <w:rPr>
              <w:rFonts w:ascii="Times New Roman" w:hAnsi="Times New Roman" w:cs="Times New Roman"/>
              <w:i/>
              <w:sz w:val="24"/>
              <w:szCs w:val="24"/>
            </w:rPr>
            <w:instrText xml:space="preserve"> 1033  </w:instrText>
          </w:r>
          <w:r w:rsidR="00663F14">
            <w:rPr>
              <w:rFonts w:ascii="Times New Roman" w:hAnsi="Times New Roman" w:cs="Times New Roman"/>
              <w:i/>
              <w:sz w:val="24"/>
              <w:szCs w:val="24"/>
            </w:rPr>
            <w:fldChar w:fldCharType="separate"/>
          </w:r>
          <w:r w:rsidRPr="001C6731">
            <w:rPr>
              <w:rFonts w:ascii="Times New Roman" w:hAnsi="Times New Roman" w:cs="Times New Roman"/>
              <w:i/>
              <w:noProof/>
              <w:sz w:val="24"/>
              <w:szCs w:val="24"/>
            </w:rPr>
            <w:t xml:space="preserve"> </w:t>
          </w:r>
          <w:r w:rsidRPr="001C6731">
            <w:rPr>
              <w:rFonts w:ascii="Times New Roman" w:hAnsi="Times New Roman" w:cs="Times New Roman"/>
              <w:noProof/>
              <w:sz w:val="24"/>
              <w:szCs w:val="24"/>
            </w:rPr>
            <w:t>(</w:t>
          </w:r>
          <w:r w:rsidRPr="001C6731">
            <w:rPr>
              <w:rFonts w:ascii="Times New Roman" w:hAnsi="Times New Roman" w:cs="Times New Roman"/>
              <w:noProof/>
              <w:sz w:val="24"/>
              <w:szCs w:val="24"/>
              <w:lang w:val="en-US"/>
            </w:rPr>
            <w:t>Jeffs</w:t>
          </w:r>
          <w:r w:rsidRPr="001C6731">
            <w:rPr>
              <w:rFonts w:ascii="Times New Roman" w:hAnsi="Times New Roman" w:cs="Times New Roman"/>
              <w:noProof/>
              <w:sz w:val="24"/>
              <w:szCs w:val="24"/>
            </w:rPr>
            <w:t xml:space="preserve"> &amp; </w:t>
          </w:r>
          <w:r w:rsidRPr="001C6731">
            <w:rPr>
              <w:rFonts w:ascii="Times New Roman" w:hAnsi="Times New Roman" w:cs="Times New Roman"/>
              <w:noProof/>
              <w:sz w:val="24"/>
              <w:szCs w:val="24"/>
              <w:lang w:val="en-US"/>
            </w:rPr>
            <w:t>Smith</w:t>
          </w:r>
          <w:r w:rsidRPr="001C6731">
            <w:rPr>
              <w:rFonts w:ascii="Times New Roman" w:hAnsi="Times New Roman" w:cs="Times New Roman"/>
              <w:noProof/>
              <w:sz w:val="24"/>
              <w:szCs w:val="24"/>
            </w:rPr>
            <w:t>, 1990)</w:t>
          </w:r>
          <w:r w:rsidR="00663F14">
            <w:rPr>
              <w:rFonts w:ascii="Times New Roman" w:hAnsi="Times New Roman" w:cs="Times New Roman"/>
              <w:i/>
              <w:sz w:val="24"/>
              <w:szCs w:val="24"/>
            </w:rPr>
            <w:fldChar w:fldCharType="end"/>
          </w:r>
        </w:sdtContent>
      </w:sdt>
      <w:r w:rsidRPr="001C6731">
        <w:rPr>
          <w:rFonts w:ascii="Times New Roman" w:hAnsi="Times New Roman" w:cs="Times New Roman"/>
          <w:i/>
          <w:sz w:val="24"/>
          <w:szCs w:val="24"/>
        </w:rPr>
        <w:t>.</w:t>
      </w:r>
      <w:r w:rsidRPr="001C6731">
        <w:rPr>
          <w:rFonts w:ascii="Times New Roman" w:hAnsi="Times New Roman" w:cs="Times New Roman"/>
          <w:sz w:val="24"/>
          <w:szCs w:val="24"/>
        </w:rPr>
        <w:t xml:space="preserve"> </w:t>
      </w:r>
      <w:r>
        <w:rPr>
          <w:rFonts w:ascii="Times New Roman" w:hAnsi="Times New Roman" w:cs="Times New Roman"/>
          <w:sz w:val="24"/>
          <w:szCs w:val="24"/>
        </w:rPr>
        <w:t xml:space="preserve">Αντίθετα, σύμφωνα με τον ορισμό που δίνουν οι ίδιοι, η </w:t>
      </w:r>
      <w:r w:rsidRPr="00430F2E">
        <w:rPr>
          <w:rFonts w:ascii="Times New Roman" w:hAnsi="Times New Roman" w:cs="Times New Roman"/>
          <w:b/>
          <w:sz w:val="24"/>
          <w:szCs w:val="24"/>
        </w:rPr>
        <w:t>μη τυπική εκπαίδευση</w:t>
      </w:r>
      <w:r>
        <w:rPr>
          <w:rFonts w:ascii="Times New Roman" w:hAnsi="Times New Roman" w:cs="Times New Roman"/>
          <w:sz w:val="24"/>
          <w:szCs w:val="24"/>
        </w:rPr>
        <w:t xml:space="preserve"> αναφέρεται σε κάθε είδους «</w:t>
      </w:r>
      <w:r w:rsidRPr="001C6731">
        <w:rPr>
          <w:rFonts w:ascii="Times New Roman" w:hAnsi="Times New Roman" w:cs="Times New Roman"/>
          <w:i/>
          <w:sz w:val="24"/>
          <w:szCs w:val="24"/>
        </w:rPr>
        <w:t>οργανωμένη εκπαιδευτική δραστηριότητα εκτός του τυπικού εκπαιδευτικού συστήματος, που απευθύνεται σε συγκεκριμένους εκπαιδευόμενους και έχει συγκεκριμένους εκπαιδευτικούς στόχους</w:t>
      </w:r>
      <w:r>
        <w:rPr>
          <w:rFonts w:ascii="Times New Roman" w:hAnsi="Times New Roman" w:cs="Times New Roman"/>
          <w:i/>
          <w:sz w:val="24"/>
          <w:szCs w:val="24"/>
        </w:rPr>
        <w:t>»</w:t>
      </w:r>
      <w:sdt>
        <w:sdtPr>
          <w:rPr>
            <w:rFonts w:ascii="Times New Roman" w:hAnsi="Times New Roman" w:cs="Times New Roman"/>
            <w:i/>
            <w:sz w:val="24"/>
            <w:szCs w:val="24"/>
          </w:rPr>
          <w:id w:val="3396328"/>
          <w:citation/>
        </w:sdtPr>
        <w:sdtContent>
          <w:r w:rsidR="00663F14">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Jef \l 1032 </w:instrText>
          </w:r>
          <w:r w:rsidR="00663F14">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1C6731">
            <w:rPr>
              <w:rFonts w:ascii="Times New Roman" w:hAnsi="Times New Roman" w:cs="Times New Roman"/>
              <w:noProof/>
              <w:sz w:val="24"/>
              <w:szCs w:val="24"/>
            </w:rPr>
            <w:t>(Jeffs &amp; Smith, 1990)</w:t>
          </w:r>
          <w:r w:rsidR="00663F14">
            <w:rPr>
              <w:rFonts w:ascii="Times New Roman" w:hAnsi="Times New Roman" w:cs="Times New Roman"/>
              <w:i/>
              <w:sz w:val="24"/>
              <w:szCs w:val="24"/>
            </w:rPr>
            <w:fldChar w:fldCharType="end"/>
          </w:r>
        </w:sdtContent>
      </w:sdt>
      <w:r>
        <w:rPr>
          <w:rFonts w:ascii="Times New Roman" w:hAnsi="Times New Roman" w:cs="Times New Roman"/>
          <w:i/>
          <w:sz w:val="24"/>
          <w:szCs w:val="24"/>
        </w:rPr>
        <w:t>.</w:t>
      </w:r>
    </w:p>
    <w:p w:rsidR="00FB488E" w:rsidRPr="00754FCA" w:rsidRDefault="00822E19"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617BF6" w:rsidRPr="00754FCA">
        <w:rPr>
          <w:rFonts w:ascii="Times New Roman" w:hAnsi="Times New Roman" w:cs="Times New Roman"/>
          <w:sz w:val="24"/>
          <w:szCs w:val="24"/>
        </w:rPr>
        <w:t xml:space="preserve">Μετά την επικράτηση της παγκοσμιοποίησης, και άρα της διεθνοποίησης των δραστηριοτήτων των ανθρώπων, ο διεθνής ανταγωνισμός εντάθηκε, ενώ την ίδια ώρα κατέστη δυνατή η κινητικότητα που αφορά στη γνώση, στο εργατικό δυναμικό και στις ιδέες. Η δυνατότητα αυτή για ελεύθερη διακίνηση ιδεών, προγραμμάτων σπουδών αλλά και ανθρώπων, κατέστησε τη μη προσαρμογή των πολιτών στα νέα δεδομένα πιθανή και ικανή </w:t>
      </w:r>
      <w:r w:rsidR="00EE086A" w:rsidRPr="00754FCA">
        <w:rPr>
          <w:rFonts w:ascii="Times New Roman" w:hAnsi="Times New Roman" w:cs="Times New Roman"/>
          <w:sz w:val="24"/>
          <w:szCs w:val="24"/>
        </w:rPr>
        <w:t>να οδηγήσει στην περιθωριοποίησή</w:t>
      </w:r>
      <w:r w:rsidR="00617BF6" w:rsidRPr="00754FCA">
        <w:rPr>
          <w:rFonts w:ascii="Times New Roman" w:hAnsi="Times New Roman" w:cs="Times New Roman"/>
          <w:sz w:val="24"/>
          <w:szCs w:val="24"/>
        </w:rPr>
        <w:t xml:space="preserve"> τους. Οι αλλαγές αυτές έφεραν την</w:t>
      </w:r>
      <w:r w:rsidR="00FB488E" w:rsidRPr="00754FCA">
        <w:rPr>
          <w:rFonts w:ascii="Times New Roman" w:hAnsi="Times New Roman" w:cs="Times New Roman"/>
          <w:sz w:val="24"/>
          <w:szCs w:val="24"/>
        </w:rPr>
        <w:t xml:space="preserve"> έννοια της Δια Βίου Μάθησης στο επίκεντρο της </w:t>
      </w:r>
      <w:r w:rsidR="00617BF6" w:rsidRPr="00754FCA">
        <w:rPr>
          <w:rFonts w:ascii="Times New Roman" w:hAnsi="Times New Roman" w:cs="Times New Roman"/>
          <w:sz w:val="24"/>
          <w:szCs w:val="24"/>
        </w:rPr>
        <w:t>εκπαιδευτικής πολιτικής της</w:t>
      </w:r>
      <w:r w:rsidR="001539CE" w:rsidRPr="00754FCA">
        <w:rPr>
          <w:rFonts w:ascii="Times New Roman" w:hAnsi="Times New Roman" w:cs="Times New Roman"/>
          <w:sz w:val="24"/>
          <w:szCs w:val="24"/>
        </w:rPr>
        <w:t xml:space="preserve"> Ευρωπαϊκής Ένωσης, με βασικό στόχ</w:t>
      </w:r>
      <w:r w:rsidR="00AC3C2F">
        <w:rPr>
          <w:rFonts w:ascii="Times New Roman" w:hAnsi="Times New Roman" w:cs="Times New Roman"/>
          <w:sz w:val="24"/>
          <w:szCs w:val="24"/>
        </w:rPr>
        <w:t>ο να βοηθήσει τους πολίτες να εξ</w:t>
      </w:r>
      <w:r w:rsidR="001539CE" w:rsidRPr="00754FCA">
        <w:rPr>
          <w:rFonts w:ascii="Times New Roman" w:hAnsi="Times New Roman" w:cs="Times New Roman"/>
          <w:sz w:val="24"/>
          <w:szCs w:val="24"/>
        </w:rPr>
        <w:t xml:space="preserve">οπλιστούν με δυνατότητες ή να βελτιώσουν τις ήδη υπάρχουσες, </w:t>
      </w:r>
      <w:r w:rsidR="00012C43">
        <w:rPr>
          <w:rFonts w:ascii="Times New Roman" w:hAnsi="Times New Roman" w:cs="Times New Roman"/>
          <w:sz w:val="24"/>
          <w:szCs w:val="24"/>
        </w:rPr>
        <w:t>αναβαθμίζοντας</w:t>
      </w:r>
      <w:r w:rsidR="001539CE" w:rsidRPr="00754FCA">
        <w:rPr>
          <w:rFonts w:ascii="Times New Roman" w:hAnsi="Times New Roman" w:cs="Times New Roman"/>
          <w:sz w:val="24"/>
          <w:szCs w:val="24"/>
        </w:rPr>
        <w:t xml:space="preserve"> σαν σύνολο τα ποιοτικά χαρακτηριστικά της κάθε χώρας </w:t>
      </w:r>
      <w:sdt>
        <w:sdtPr>
          <w:rPr>
            <w:rFonts w:ascii="Times New Roman" w:hAnsi="Times New Roman" w:cs="Times New Roman"/>
            <w:sz w:val="24"/>
            <w:szCs w:val="24"/>
          </w:rPr>
          <w:id w:val="8030280"/>
          <w:citation/>
        </w:sdtPr>
        <w:sdtContent>
          <w:r w:rsidR="00663F14" w:rsidRPr="00754FCA">
            <w:rPr>
              <w:rFonts w:ascii="Times New Roman" w:hAnsi="Times New Roman" w:cs="Times New Roman"/>
              <w:sz w:val="24"/>
              <w:szCs w:val="24"/>
            </w:rPr>
            <w:fldChar w:fldCharType="begin"/>
          </w:r>
          <w:r w:rsidR="00617BF6" w:rsidRPr="00754FCA">
            <w:rPr>
              <w:rFonts w:ascii="Times New Roman" w:hAnsi="Times New Roman" w:cs="Times New Roman"/>
              <w:sz w:val="24"/>
              <w:szCs w:val="24"/>
            </w:rPr>
            <w:instrText xml:space="preserve"> CITATION Στυ08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(Κονταδάκης, 2008)</w:t>
          </w:r>
          <w:r w:rsidR="00663F14" w:rsidRPr="00754FCA">
            <w:rPr>
              <w:rFonts w:ascii="Times New Roman" w:hAnsi="Times New Roman" w:cs="Times New Roman"/>
              <w:sz w:val="24"/>
              <w:szCs w:val="24"/>
            </w:rPr>
            <w:fldChar w:fldCharType="end"/>
          </w:r>
        </w:sdtContent>
      </w:sdt>
      <w:r w:rsidR="00EE086A" w:rsidRPr="00754FCA">
        <w:rPr>
          <w:rFonts w:ascii="Times New Roman" w:hAnsi="Times New Roman" w:cs="Times New Roman"/>
          <w:sz w:val="24"/>
          <w:szCs w:val="24"/>
        </w:rPr>
        <w:t>.</w:t>
      </w:r>
      <w:r w:rsidR="00C11577" w:rsidRPr="00754FCA">
        <w:rPr>
          <w:rFonts w:ascii="Times New Roman" w:hAnsi="Times New Roman" w:cs="Times New Roman"/>
          <w:sz w:val="24"/>
          <w:szCs w:val="24"/>
        </w:rPr>
        <w:t xml:space="preserve"> </w:t>
      </w:r>
      <w:r w:rsidR="00624BBB">
        <w:rPr>
          <w:rFonts w:ascii="Times New Roman" w:hAnsi="Times New Roman" w:cs="Times New Roman"/>
          <w:sz w:val="24"/>
          <w:szCs w:val="24"/>
        </w:rPr>
        <w:t xml:space="preserve">  </w:t>
      </w:r>
      <w:r w:rsidR="00C11577" w:rsidRPr="00754FCA">
        <w:rPr>
          <w:rFonts w:ascii="Times New Roman" w:hAnsi="Times New Roman" w:cs="Times New Roman"/>
          <w:sz w:val="24"/>
          <w:szCs w:val="24"/>
        </w:rPr>
        <w:lastRenderedPageBreak/>
        <w:t xml:space="preserve">Παράλληλα, στοχεύει να βοηθήσει και τα άτομα που έχουν υπερβεί την ηλικία της υποχρεωτικής εκπαίδευσης και να </w:t>
      </w:r>
      <w:r w:rsidR="00CE37A8" w:rsidRPr="00754FCA">
        <w:rPr>
          <w:rFonts w:ascii="Times New Roman" w:hAnsi="Times New Roman" w:cs="Times New Roman"/>
          <w:sz w:val="24"/>
          <w:szCs w:val="24"/>
        </w:rPr>
        <w:t xml:space="preserve">συμβάλλει έτσι ώστε </w:t>
      </w:r>
      <w:r w:rsidR="00C11577" w:rsidRPr="00754FCA">
        <w:rPr>
          <w:rFonts w:ascii="Times New Roman" w:hAnsi="Times New Roman" w:cs="Times New Roman"/>
          <w:sz w:val="24"/>
          <w:szCs w:val="24"/>
        </w:rPr>
        <w:t>να βελτιώ</w:t>
      </w:r>
      <w:r w:rsidR="00012C43">
        <w:rPr>
          <w:rFonts w:ascii="Times New Roman" w:hAnsi="Times New Roman" w:cs="Times New Roman"/>
          <w:sz w:val="24"/>
          <w:szCs w:val="24"/>
        </w:rPr>
        <w:t>ν</w:t>
      </w:r>
      <w:r w:rsidR="00C11577" w:rsidRPr="00754FCA">
        <w:rPr>
          <w:rFonts w:ascii="Times New Roman" w:hAnsi="Times New Roman" w:cs="Times New Roman"/>
          <w:sz w:val="24"/>
          <w:szCs w:val="24"/>
        </w:rPr>
        <w:t>ουν ή να προσαρμό</w:t>
      </w:r>
      <w:r w:rsidR="00012C43">
        <w:rPr>
          <w:rFonts w:ascii="Times New Roman" w:hAnsi="Times New Roman" w:cs="Times New Roman"/>
          <w:sz w:val="24"/>
          <w:szCs w:val="24"/>
        </w:rPr>
        <w:t>ζ</w:t>
      </w:r>
      <w:r w:rsidR="00C11577" w:rsidRPr="00754FCA">
        <w:rPr>
          <w:rFonts w:ascii="Times New Roman" w:hAnsi="Times New Roman" w:cs="Times New Roman"/>
          <w:sz w:val="24"/>
          <w:szCs w:val="24"/>
        </w:rPr>
        <w:t xml:space="preserve">ουν τις γνώσεις τους στις ανάγκες της εκάστοτε </w:t>
      </w:r>
      <w:r w:rsidR="00CE37A8" w:rsidRPr="00754FCA">
        <w:rPr>
          <w:rFonts w:ascii="Times New Roman" w:hAnsi="Times New Roman" w:cs="Times New Roman"/>
          <w:sz w:val="24"/>
          <w:szCs w:val="24"/>
        </w:rPr>
        <w:t xml:space="preserve">εποχής. Για να επιτευχθεί αυτό, </w:t>
      </w:r>
      <w:r w:rsidR="00012C43">
        <w:rPr>
          <w:rFonts w:ascii="Times New Roman" w:hAnsi="Times New Roman" w:cs="Times New Roman"/>
          <w:sz w:val="24"/>
          <w:szCs w:val="24"/>
        </w:rPr>
        <w:t>υιοθετήθηκε ένα πρόγραμ</w:t>
      </w:r>
      <w:r w:rsidR="006067F6">
        <w:rPr>
          <w:rFonts w:ascii="Times New Roman" w:hAnsi="Times New Roman" w:cs="Times New Roman"/>
          <w:sz w:val="24"/>
          <w:szCs w:val="24"/>
        </w:rPr>
        <w:t>μα ειδικά για την προώθηση της Δια Βίου Μ</w:t>
      </w:r>
      <w:r w:rsidR="00012C43">
        <w:rPr>
          <w:rFonts w:ascii="Times New Roman" w:hAnsi="Times New Roman" w:cs="Times New Roman"/>
          <w:sz w:val="24"/>
          <w:szCs w:val="24"/>
        </w:rPr>
        <w:t>άθησης  με την επωνυμία</w:t>
      </w:r>
      <w:r w:rsidR="004D6F72" w:rsidRPr="004D6F72">
        <w:rPr>
          <w:rFonts w:ascii="Times New Roman" w:hAnsi="Times New Roman" w:cs="Times New Roman"/>
          <w:sz w:val="24"/>
          <w:szCs w:val="24"/>
        </w:rPr>
        <w:t xml:space="preserve"> </w:t>
      </w:r>
      <w:r w:rsidR="00CE37A8" w:rsidRPr="00430F2E">
        <w:rPr>
          <w:rFonts w:ascii="Times New Roman" w:hAnsi="Times New Roman" w:cs="Times New Roman"/>
          <w:b/>
          <w:sz w:val="24"/>
          <w:szCs w:val="24"/>
          <w:lang w:val="en-US"/>
        </w:rPr>
        <w:t>Grundtvig</w:t>
      </w:r>
      <w:r w:rsidR="00012C43">
        <w:rPr>
          <w:rFonts w:ascii="Times New Roman" w:hAnsi="Times New Roman" w:cs="Times New Roman"/>
          <w:sz w:val="24"/>
          <w:szCs w:val="24"/>
        </w:rPr>
        <w:t xml:space="preserve"> για την περίοδο 2007-2013</w:t>
      </w:r>
      <w:r w:rsidR="00CE37A8" w:rsidRPr="00D4072B">
        <w:rPr>
          <w:rFonts w:ascii="Times New Roman" w:hAnsi="Times New Roman" w:cs="Times New Roman"/>
          <w:sz w:val="24"/>
          <w:szCs w:val="24"/>
        </w:rPr>
        <w:t>,</w:t>
      </w:r>
      <w:r w:rsidR="00CE37A8" w:rsidRPr="00754FCA">
        <w:rPr>
          <w:rFonts w:ascii="Times New Roman" w:hAnsi="Times New Roman" w:cs="Times New Roman"/>
          <w:sz w:val="24"/>
          <w:szCs w:val="24"/>
        </w:rPr>
        <w:t xml:space="preserve"> το οποίο αποτ</w:t>
      </w:r>
      <w:r w:rsidR="00012C43">
        <w:rPr>
          <w:rFonts w:ascii="Times New Roman" w:hAnsi="Times New Roman" w:cs="Times New Roman"/>
          <w:sz w:val="24"/>
          <w:szCs w:val="24"/>
        </w:rPr>
        <w:t xml:space="preserve">έλεσε και συνεχίζει να αποτελεί στο πλαίσιο του νέου προγράμματος </w:t>
      </w:r>
      <w:r w:rsidR="00012C43">
        <w:rPr>
          <w:rFonts w:ascii="Times New Roman" w:hAnsi="Times New Roman" w:cs="Times New Roman"/>
          <w:sz w:val="24"/>
          <w:szCs w:val="24"/>
          <w:lang w:val="en-US"/>
        </w:rPr>
        <w:t>Erasmus</w:t>
      </w:r>
      <w:r w:rsidR="0031078E" w:rsidRPr="0031078E">
        <w:rPr>
          <w:rFonts w:ascii="Times New Roman" w:hAnsi="Times New Roman" w:cs="Times New Roman"/>
          <w:sz w:val="24"/>
          <w:szCs w:val="24"/>
        </w:rPr>
        <w:t xml:space="preserve"> +</w:t>
      </w:r>
      <w:r w:rsidR="00CE37A8" w:rsidRPr="00754FCA">
        <w:rPr>
          <w:rFonts w:ascii="Times New Roman" w:hAnsi="Times New Roman" w:cs="Times New Roman"/>
          <w:sz w:val="24"/>
          <w:szCs w:val="24"/>
        </w:rPr>
        <w:t xml:space="preserve"> ουσιαστικά </w:t>
      </w:r>
      <w:r w:rsidR="00012C43">
        <w:rPr>
          <w:rFonts w:ascii="Times New Roman" w:hAnsi="Times New Roman" w:cs="Times New Roman"/>
          <w:sz w:val="24"/>
          <w:szCs w:val="24"/>
        </w:rPr>
        <w:t>ένα</w:t>
      </w:r>
      <w:r w:rsidR="0031078E" w:rsidRPr="0031078E">
        <w:rPr>
          <w:rFonts w:ascii="Times New Roman" w:hAnsi="Times New Roman" w:cs="Times New Roman"/>
          <w:sz w:val="24"/>
          <w:szCs w:val="24"/>
        </w:rPr>
        <w:t xml:space="preserve"> </w:t>
      </w:r>
      <w:r w:rsidR="00CE37A8" w:rsidRPr="00754FCA">
        <w:rPr>
          <w:rFonts w:ascii="Times New Roman" w:hAnsi="Times New Roman" w:cs="Times New Roman"/>
          <w:sz w:val="24"/>
          <w:szCs w:val="24"/>
        </w:rPr>
        <w:t>«πρόγραμμα δεύτερης ευκαιρίας» σε όσους αποκλείονται από το εκπαιδευτικό σύστημα και θέτο</w:t>
      </w:r>
      <w:r w:rsidR="00132858">
        <w:rPr>
          <w:rFonts w:ascii="Times New Roman" w:hAnsi="Times New Roman" w:cs="Times New Roman"/>
          <w:sz w:val="24"/>
          <w:szCs w:val="24"/>
        </w:rPr>
        <w:t>υν τον εαυτό τους στο περιθώριο</w:t>
      </w:r>
      <w:r w:rsidR="00012C43">
        <w:rPr>
          <w:rFonts w:ascii="Times New Roman" w:hAnsi="Times New Roman" w:cs="Times New Roman"/>
          <w:sz w:val="24"/>
          <w:szCs w:val="24"/>
        </w:rPr>
        <w:t xml:space="preserve"> σε νεαρή ηλικία</w:t>
      </w:r>
      <w:r w:rsidR="00CE37A8" w:rsidRPr="00754FCA">
        <w:rPr>
          <w:rFonts w:ascii="Times New Roman" w:hAnsi="Times New Roman" w:cs="Times New Roman"/>
          <w:sz w:val="24"/>
          <w:szCs w:val="24"/>
        </w:rPr>
        <w:t xml:space="preserve"> </w:t>
      </w:r>
      <w:sdt>
        <w:sdtPr>
          <w:rPr>
            <w:rFonts w:ascii="Times New Roman" w:hAnsi="Times New Roman" w:cs="Times New Roman"/>
            <w:sz w:val="24"/>
            <w:szCs w:val="24"/>
          </w:rPr>
          <w:id w:val="8030290"/>
          <w:citation/>
        </w:sdtPr>
        <w:sdtContent>
          <w:r w:rsidR="00663F14" w:rsidRPr="00754FCA">
            <w:rPr>
              <w:rFonts w:ascii="Times New Roman" w:hAnsi="Times New Roman" w:cs="Times New Roman"/>
              <w:sz w:val="24"/>
              <w:szCs w:val="24"/>
            </w:rPr>
            <w:fldChar w:fldCharType="begin"/>
          </w:r>
          <w:r w:rsidR="00CE37A8" w:rsidRPr="00754FCA">
            <w:rPr>
              <w:rFonts w:ascii="Times New Roman" w:hAnsi="Times New Roman" w:cs="Times New Roman"/>
              <w:sz w:val="24"/>
              <w:szCs w:val="24"/>
            </w:rPr>
            <w:instrText xml:space="preserve"> CITATION Βασ07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(Μπρίνια, 2007)</w:t>
          </w:r>
          <w:r w:rsidR="00663F14" w:rsidRPr="00754FCA">
            <w:rPr>
              <w:rFonts w:ascii="Times New Roman" w:hAnsi="Times New Roman" w:cs="Times New Roman"/>
              <w:sz w:val="24"/>
              <w:szCs w:val="24"/>
            </w:rPr>
            <w:fldChar w:fldCharType="end"/>
          </w:r>
        </w:sdtContent>
      </w:sdt>
      <w:r w:rsidR="00132858">
        <w:rPr>
          <w:rFonts w:ascii="Times New Roman" w:hAnsi="Times New Roman" w:cs="Times New Roman"/>
          <w:sz w:val="24"/>
          <w:szCs w:val="24"/>
        </w:rPr>
        <w:t>.</w:t>
      </w:r>
    </w:p>
    <w:p w:rsidR="00C11577" w:rsidRPr="00754FCA" w:rsidRDefault="00D952DC"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Στόχος της Δια Βίου Μάθησης είναι η </w:t>
      </w:r>
      <w:r w:rsidR="00FB488E" w:rsidRPr="00754FCA">
        <w:rPr>
          <w:rFonts w:ascii="Times New Roman" w:hAnsi="Times New Roman" w:cs="Times New Roman"/>
          <w:sz w:val="24"/>
          <w:szCs w:val="24"/>
        </w:rPr>
        <w:t xml:space="preserve">άμβλυνση του ποσοστού πρόωρης εγκατάλειψης του σχολείου στην ηλικιακή κατηγορία 18-24 και παράλληλα </w:t>
      </w:r>
      <w:r>
        <w:rPr>
          <w:rFonts w:ascii="Times New Roman" w:hAnsi="Times New Roman" w:cs="Times New Roman"/>
          <w:sz w:val="24"/>
          <w:szCs w:val="24"/>
        </w:rPr>
        <w:t xml:space="preserve">η </w:t>
      </w:r>
      <w:r w:rsidR="00FB488E" w:rsidRPr="00754FCA">
        <w:rPr>
          <w:rFonts w:ascii="Times New Roman" w:hAnsi="Times New Roman" w:cs="Times New Roman"/>
          <w:sz w:val="24"/>
          <w:szCs w:val="24"/>
        </w:rPr>
        <w:t>αύξηση των ενηλίκων 25-64 ετώ</w:t>
      </w:r>
      <w:r w:rsidR="00255880">
        <w:rPr>
          <w:rFonts w:ascii="Times New Roman" w:hAnsi="Times New Roman" w:cs="Times New Roman"/>
          <w:sz w:val="24"/>
          <w:szCs w:val="24"/>
        </w:rPr>
        <w:t xml:space="preserve">ν που συμμετέχουν στο πρόγραμμα </w:t>
      </w:r>
      <w:sdt>
        <w:sdtPr>
          <w:rPr>
            <w:rFonts w:ascii="Times New Roman" w:hAnsi="Times New Roman" w:cs="Times New Roman"/>
            <w:sz w:val="24"/>
            <w:szCs w:val="24"/>
          </w:rPr>
          <w:id w:val="8030271"/>
          <w:citation/>
        </w:sdtPr>
        <w:sdtContent>
          <w:r w:rsidR="00663F14" w:rsidRPr="00754FCA">
            <w:rPr>
              <w:rFonts w:ascii="Times New Roman" w:hAnsi="Times New Roman" w:cs="Times New Roman"/>
              <w:sz w:val="24"/>
              <w:szCs w:val="24"/>
            </w:rPr>
            <w:fldChar w:fldCharType="begin"/>
          </w:r>
          <w:r w:rsidR="003A272E" w:rsidRPr="00754FCA">
            <w:rPr>
              <w:rFonts w:ascii="Times New Roman" w:hAnsi="Times New Roman" w:cs="Times New Roman"/>
              <w:sz w:val="24"/>
              <w:szCs w:val="24"/>
            </w:rPr>
            <w:instrText xml:space="preserve"> CITATION Γεν13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(Γενική Γραμματεία Δια Βίου Μάθησης και Νέας Γενιάς, 2013)</w:t>
          </w:r>
          <w:r w:rsidR="00663F14" w:rsidRPr="00754FCA">
            <w:rPr>
              <w:rFonts w:ascii="Times New Roman" w:hAnsi="Times New Roman" w:cs="Times New Roman"/>
              <w:sz w:val="24"/>
              <w:szCs w:val="24"/>
            </w:rPr>
            <w:fldChar w:fldCharType="end"/>
          </w:r>
        </w:sdtContent>
      </w:sdt>
      <w:r w:rsidR="003A272E" w:rsidRPr="00754FCA">
        <w:rPr>
          <w:rFonts w:ascii="Times New Roman" w:hAnsi="Times New Roman" w:cs="Times New Roman"/>
          <w:sz w:val="24"/>
          <w:szCs w:val="24"/>
        </w:rPr>
        <w:t>.</w:t>
      </w:r>
      <w:r w:rsidR="008B1DAE" w:rsidRPr="00754FCA">
        <w:rPr>
          <w:rFonts w:ascii="Times New Roman" w:hAnsi="Times New Roman" w:cs="Times New Roman"/>
          <w:sz w:val="24"/>
          <w:szCs w:val="24"/>
        </w:rPr>
        <w:t xml:space="preserve"> Ως γενικότερος</w:t>
      </w:r>
      <w:r w:rsidR="00FB488E" w:rsidRPr="00754FCA">
        <w:rPr>
          <w:rFonts w:ascii="Times New Roman" w:hAnsi="Times New Roman" w:cs="Times New Roman"/>
          <w:sz w:val="24"/>
          <w:szCs w:val="24"/>
        </w:rPr>
        <w:t>, ωστόσο,</w:t>
      </w:r>
      <w:r w:rsidR="008B1DAE" w:rsidRPr="00754FCA">
        <w:rPr>
          <w:rFonts w:ascii="Times New Roman" w:hAnsi="Times New Roman" w:cs="Times New Roman"/>
          <w:sz w:val="24"/>
          <w:szCs w:val="24"/>
        </w:rPr>
        <w:t xml:space="preserve"> στόχος θα έλεγε κανείς</w:t>
      </w:r>
      <w:r w:rsidR="00EE086A" w:rsidRPr="00754FCA">
        <w:rPr>
          <w:rFonts w:ascii="Times New Roman" w:hAnsi="Times New Roman" w:cs="Times New Roman"/>
          <w:sz w:val="24"/>
          <w:szCs w:val="24"/>
        </w:rPr>
        <w:t xml:space="preserve"> ότι</w:t>
      </w:r>
      <w:r w:rsidR="008B1DAE" w:rsidRPr="00754FCA">
        <w:rPr>
          <w:rFonts w:ascii="Times New Roman" w:hAnsi="Times New Roman" w:cs="Times New Roman"/>
          <w:sz w:val="24"/>
          <w:szCs w:val="24"/>
        </w:rPr>
        <w:t xml:space="preserve"> τίθεται η προώθηση της Ευρωπαϊκής Ένωσης ως ανεπτυγμένης κοινωνίας της γνώσης</w:t>
      </w:r>
      <w:sdt>
        <w:sdtPr>
          <w:rPr>
            <w:rFonts w:ascii="Times New Roman" w:hAnsi="Times New Roman" w:cs="Times New Roman"/>
            <w:sz w:val="24"/>
            <w:szCs w:val="24"/>
          </w:rPr>
          <w:id w:val="8030275"/>
          <w:citation/>
        </w:sdtPr>
        <w:sdtContent>
          <w:r w:rsidR="00663F14" w:rsidRPr="00754FCA">
            <w:rPr>
              <w:rFonts w:ascii="Times New Roman" w:hAnsi="Times New Roman" w:cs="Times New Roman"/>
              <w:sz w:val="24"/>
              <w:szCs w:val="24"/>
            </w:rPr>
            <w:fldChar w:fldCharType="begin"/>
          </w:r>
          <w:r w:rsidR="003A272E" w:rsidRPr="00754FCA">
            <w:rPr>
              <w:rFonts w:ascii="Times New Roman" w:hAnsi="Times New Roman" w:cs="Times New Roman"/>
              <w:sz w:val="24"/>
              <w:szCs w:val="24"/>
            </w:rPr>
            <w:instrText xml:space="preserve"> CITATION Χρή08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(Γκόβαρης &amp; Ρουσσάκης, 2008)</w:t>
          </w:r>
          <w:r w:rsidR="00663F14" w:rsidRPr="00754FCA">
            <w:rPr>
              <w:rFonts w:ascii="Times New Roman" w:hAnsi="Times New Roman" w:cs="Times New Roman"/>
              <w:sz w:val="24"/>
              <w:szCs w:val="24"/>
            </w:rPr>
            <w:fldChar w:fldCharType="end"/>
          </w:r>
        </w:sdtContent>
      </w:sdt>
      <w:r w:rsidR="00FB45FF">
        <w:rPr>
          <w:rFonts w:ascii="Times New Roman" w:hAnsi="Times New Roman" w:cs="Times New Roman"/>
          <w:sz w:val="24"/>
          <w:szCs w:val="24"/>
        </w:rPr>
        <w:t xml:space="preserve"> και ένας ανταγωνιστικός παίκτης στην διεθνή αγορά στον τομέα της εκπαίδευσης και της έρευνας</w:t>
      </w:r>
      <w:r w:rsidR="00255880">
        <w:rPr>
          <w:rFonts w:ascii="Times New Roman" w:hAnsi="Times New Roman" w:cs="Times New Roman"/>
          <w:sz w:val="24"/>
          <w:szCs w:val="24"/>
        </w:rPr>
        <w:t>.</w:t>
      </w:r>
    </w:p>
    <w:p w:rsidR="008B1DAE" w:rsidRDefault="00822E19"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D4072B">
        <w:rPr>
          <w:rFonts w:ascii="Times New Roman" w:hAnsi="Times New Roman" w:cs="Times New Roman"/>
          <w:sz w:val="24"/>
          <w:szCs w:val="24"/>
        </w:rPr>
        <w:t xml:space="preserve"> </w:t>
      </w:r>
      <w:r w:rsidR="008B1DAE" w:rsidRPr="00754FCA">
        <w:rPr>
          <w:rFonts w:ascii="Times New Roman" w:hAnsi="Times New Roman" w:cs="Times New Roman"/>
          <w:sz w:val="24"/>
          <w:szCs w:val="24"/>
        </w:rPr>
        <w:t>Σύμφωνα, λοιπόν, με τον νέο αυτό τρόπο προσέγγισης</w:t>
      </w:r>
      <w:r w:rsidR="00FB488E" w:rsidRPr="00754FCA">
        <w:rPr>
          <w:rFonts w:ascii="Times New Roman" w:hAnsi="Times New Roman" w:cs="Times New Roman"/>
          <w:sz w:val="24"/>
          <w:szCs w:val="24"/>
        </w:rPr>
        <w:t>,</w:t>
      </w:r>
      <w:r w:rsidR="008B1DAE" w:rsidRPr="00754FCA">
        <w:rPr>
          <w:rFonts w:ascii="Times New Roman" w:hAnsi="Times New Roman" w:cs="Times New Roman"/>
          <w:sz w:val="24"/>
          <w:szCs w:val="24"/>
        </w:rPr>
        <w:t xml:space="preserve"> το εκπαιδευτικό σύστημα </w:t>
      </w:r>
      <w:r w:rsidR="00FB45FF">
        <w:rPr>
          <w:rFonts w:ascii="Times New Roman" w:hAnsi="Times New Roman" w:cs="Times New Roman"/>
          <w:sz w:val="24"/>
          <w:szCs w:val="24"/>
        </w:rPr>
        <w:t xml:space="preserve">κάθε χώρας </w:t>
      </w:r>
      <w:r w:rsidR="008B1DAE" w:rsidRPr="00754FCA">
        <w:rPr>
          <w:rFonts w:ascii="Times New Roman" w:hAnsi="Times New Roman" w:cs="Times New Roman"/>
          <w:sz w:val="24"/>
          <w:szCs w:val="24"/>
        </w:rPr>
        <w:t>θα πρέπει να αναδιαμορφώνεται και να προσαρμόζεται διαρκώς ανάλογα με τον παγκόσμιο ανταγωνισμό, με το ίδιο το περιεχόμενο της εργασίας αλλά και με τον ρυθμό απαξίωσης της γνώσης και των δεξιοτήτων των εργαζομένων</w:t>
      </w:r>
      <w:r w:rsidR="00FB45FF">
        <w:rPr>
          <w:rFonts w:ascii="Times New Roman" w:hAnsi="Times New Roman" w:cs="Times New Roman"/>
          <w:sz w:val="24"/>
          <w:szCs w:val="24"/>
        </w:rPr>
        <w:t xml:space="preserve"> εξαιτίας των ραγδαίων τεχνολογικών αλλαγών</w:t>
      </w:r>
      <w:r w:rsidR="008B1DAE" w:rsidRPr="00754FCA">
        <w:rPr>
          <w:rFonts w:ascii="Times New Roman" w:hAnsi="Times New Roman" w:cs="Times New Roman"/>
          <w:sz w:val="24"/>
          <w:szCs w:val="24"/>
        </w:rPr>
        <w:t xml:space="preserve">. Στο πλαίσιο της ευρωπαϊκής στρατηγικής για την κοινωνική ανάπτυξη, εισάγεται πλέον ένας νέος τρόπος οργάνωσης της αγοράς εργασίας </w:t>
      </w:r>
      <w:r w:rsidR="00420C9F">
        <w:rPr>
          <w:rFonts w:ascii="Times New Roman" w:hAnsi="Times New Roman" w:cs="Times New Roman"/>
          <w:sz w:val="24"/>
          <w:szCs w:val="24"/>
        </w:rPr>
        <w:t>που περιλαμβάνει συστήματα της Δια Βίου Μ</w:t>
      </w:r>
      <w:r w:rsidR="008B1DAE" w:rsidRPr="00754FCA">
        <w:rPr>
          <w:rFonts w:ascii="Times New Roman" w:hAnsi="Times New Roman" w:cs="Times New Roman"/>
          <w:sz w:val="24"/>
          <w:szCs w:val="24"/>
        </w:rPr>
        <w:t xml:space="preserve">άθησης, τα οποία δύνανται να συνεισφέρουν στη διαρκή ανανέωση των </w:t>
      </w:r>
      <w:r w:rsidR="00FB45FF">
        <w:rPr>
          <w:rFonts w:ascii="Times New Roman" w:hAnsi="Times New Roman" w:cs="Times New Roman"/>
          <w:sz w:val="24"/>
          <w:szCs w:val="24"/>
        </w:rPr>
        <w:t xml:space="preserve">ικανοτήτων και </w:t>
      </w:r>
      <w:r w:rsidR="008B1DAE" w:rsidRPr="00754FCA">
        <w:rPr>
          <w:rFonts w:ascii="Times New Roman" w:hAnsi="Times New Roman" w:cs="Times New Roman"/>
          <w:sz w:val="24"/>
          <w:szCs w:val="24"/>
        </w:rPr>
        <w:t>δεξιοτήτων των Ευρωπαίων εργαζομένων, όχι μόνο όσον αφορά στην επαγγελματική τους εξειδίκευση και ικανότητα αλλά και στην ε</w:t>
      </w:r>
      <w:r w:rsidR="00255880">
        <w:rPr>
          <w:rFonts w:ascii="Times New Roman" w:hAnsi="Times New Roman" w:cs="Times New Roman"/>
          <w:sz w:val="24"/>
          <w:szCs w:val="24"/>
        </w:rPr>
        <w:t>υρύτερη ανάπτυξή τους ως ατόμων</w:t>
      </w:r>
      <w:sdt>
        <w:sdtPr>
          <w:rPr>
            <w:rFonts w:ascii="Times New Roman" w:hAnsi="Times New Roman" w:cs="Times New Roman"/>
            <w:sz w:val="24"/>
            <w:szCs w:val="24"/>
          </w:rPr>
          <w:id w:val="-910231513"/>
          <w:citation/>
        </w:sdtPr>
        <w:sdtContent>
          <w:r w:rsidR="00663F14" w:rsidRPr="00754FCA">
            <w:rPr>
              <w:rFonts w:ascii="Times New Roman" w:hAnsi="Times New Roman" w:cs="Times New Roman"/>
              <w:sz w:val="24"/>
              <w:szCs w:val="24"/>
            </w:rPr>
            <w:fldChar w:fldCharType="begin"/>
          </w:r>
          <w:r w:rsidR="008B1DAE" w:rsidRPr="00754FCA">
            <w:rPr>
              <w:rFonts w:ascii="Times New Roman" w:hAnsi="Times New Roman" w:cs="Times New Roman"/>
              <w:sz w:val="24"/>
              <w:szCs w:val="24"/>
            </w:rPr>
            <w:instrText xml:space="preserve"> CITATION Ασδ08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(Ασδεράκη &amp; Τσινισιζέλης , 2008)</w:t>
          </w:r>
          <w:r w:rsidR="00663F14" w:rsidRPr="00754FCA">
            <w:rPr>
              <w:rFonts w:ascii="Times New Roman" w:hAnsi="Times New Roman" w:cs="Times New Roman"/>
              <w:sz w:val="24"/>
              <w:szCs w:val="24"/>
            </w:rPr>
            <w:fldChar w:fldCharType="end"/>
          </w:r>
        </w:sdtContent>
      </w:sdt>
      <w:r w:rsidR="0011784D" w:rsidRPr="0011784D">
        <w:rPr>
          <w:rFonts w:ascii="Times New Roman" w:hAnsi="Times New Roman" w:cs="Times New Roman"/>
          <w:sz w:val="24"/>
          <w:szCs w:val="24"/>
        </w:rPr>
        <w:t xml:space="preserve">. </w:t>
      </w:r>
      <w:r w:rsidR="0011784D">
        <w:rPr>
          <w:rFonts w:ascii="Times New Roman" w:hAnsi="Times New Roman" w:cs="Times New Roman"/>
          <w:sz w:val="24"/>
          <w:szCs w:val="24"/>
        </w:rPr>
        <w:t>Στο πλαίσιο, μάλιστα, των εξελίξεων τόσο στο παγκόσμιο όσο και στο ευρωπαϊκό περιβάλλον, κατέστη,</w:t>
      </w:r>
      <w:r w:rsidR="00A41468">
        <w:rPr>
          <w:rFonts w:ascii="Times New Roman" w:hAnsi="Times New Roman" w:cs="Times New Roman"/>
          <w:sz w:val="24"/>
          <w:szCs w:val="24"/>
        </w:rPr>
        <w:t xml:space="preserve"> </w:t>
      </w:r>
      <w:r w:rsidR="0011784D">
        <w:rPr>
          <w:rFonts w:ascii="Times New Roman" w:hAnsi="Times New Roman" w:cs="Times New Roman"/>
          <w:sz w:val="24"/>
          <w:szCs w:val="24"/>
        </w:rPr>
        <w:t>με νέα ανακοίνωση του Συμβουλίου της Ευρωπαϊκής Ένωσης το 2018, φανερή η ανάγκη αναμόρφωσης των 8 βασικών ικανοτήτων για τη Δια Βίου Μάθηση, η οποία εστίαζε στην αναγκαιότητα των ψηφιακών αλλά και κοινωνικών ικανοτήτων του ανθρώπινου δυναμικού καθ’</w:t>
      </w:r>
      <w:r w:rsidR="00420C9F">
        <w:rPr>
          <w:rFonts w:ascii="Times New Roman" w:hAnsi="Times New Roman" w:cs="Times New Roman"/>
          <w:sz w:val="24"/>
          <w:szCs w:val="24"/>
        </w:rPr>
        <w:t xml:space="preserve"> </w:t>
      </w:r>
      <w:r w:rsidR="0011784D">
        <w:rPr>
          <w:rFonts w:ascii="Times New Roman" w:hAnsi="Times New Roman" w:cs="Times New Roman"/>
          <w:sz w:val="24"/>
          <w:szCs w:val="24"/>
        </w:rPr>
        <w:t>όλη τη διάρκεια της ζωής του</w:t>
      </w:r>
      <w:sdt>
        <w:sdtPr>
          <w:rPr>
            <w:rFonts w:ascii="Times New Roman" w:hAnsi="Times New Roman" w:cs="Times New Roman"/>
            <w:sz w:val="24"/>
            <w:szCs w:val="24"/>
          </w:rPr>
          <w:id w:val="115193916"/>
          <w:citation/>
        </w:sdtPr>
        <w:sdtContent>
          <w:r w:rsidR="00663F14">
            <w:rPr>
              <w:rFonts w:ascii="Times New Roman" w:hAnsi="Times New Roman" w:cs="Times New Roman"/>
              <w:sz w:val="24"/>
              <w:szCs w:val="24"/>
            </w:rPr>
            <w:fldChar w:fldCharType="begin"/>
          </w:r>
          <w:r w:rsidR="0011784D" w:rsidRPr="0011784D">
            <w:rPr>
              <w:rFonts w:ascii="Times New Roman" w:hAnsi="Times New Roman" w:cs="Times New Roman"/>
              <w:sz w:val="24"/>
              <w:szCs w:val="24"/>
            </w:rPr>
            <w:instrText xml:space="preserve"> </w:instrText>
          </w:r>
          <w:r w:rsidR="0011784D">
            <w:rPr>
              <w:rFonts w:ascii="Times New Roman" w:hAnsi="Times New Roman" w:cs="Times New Roman"/>
              <w:sz w:val="24"/>
              <w:szCs w:val="24"/>
              <w:lang w:val="en-US"/>
            </w:rPr>
            <w:instrText>CITATION</w:instrText>
          </w:r>
          <w:r w:rsidR="0011784D" w:rsidRPr="0011784D">
            <w:rPr>
              <w:rFonts w:ascii="Times New Roman" w:hAnsi="Times New Roman" w:cs="Times New Roman"/>
              <w:sz w:val="24"/>
              <w:szCs w:val="24"/>
            </w:rPr>
            <w:instrText xml:space="preserve"> Τσο14 \</w:instrText>
          </w:r>
          <w:r w:rsidR="0011784D">
            <w:rPr>
              <w:rFonts w:ascii="Times New Roman" w:hAnsi="Times New Roman" w:cs="Times New Roman"/>
              <w:sz w:val="24"/>
              <w:szCs w:val="24"/>
              <w:lang w:val="en-US"/>
            </w:rPr>
            <w:instrText>t</w:instrText>
          </w:r>
          <w:r w:rsidR="0011784D" w:rsidRPr="0011784D">
            <w:rPr>
              <w:rFonts w:ascii="Times New Roman" w:hAnsi="Times New Roman" w:cs="Times New Roman"/>
              <w:sz w:val="24"/>
              <w:szCs w:val="24"/>
            </w:rPr>
            <w:instrText xml:space="preserve">  \</w:instrText>
          </w:r>
          <w:r w:rsidR="0011784D">
            <w:rPr>
              <w:rFonts w:ascii="Times New Roman" w:hAnsi="Times New Roman" w:cs="Times New Roman"/>
              <w:sz w:val="24"/>
              <w:szCs w:val="24"/>
              <w:lang w:val="en-US"/>
            </w:rPr>
            <w:instrText>l</w:instrText>
          </w:r>
          <w:r w:rsidR="0011784D" w:rsidRPr="0011784D">
            <w:rPr>
              <w:rFonts w:ascii="Times New Roman" w:hAnsi="Times New Roman" w:cs="Times New Roman"/>
              <w:sz w:val="24"/>
              <w:szCs w:val="24"/>
            </w:rPr>
            <w:instrText xml:space="preserve"> 1033  </w:instrText>
          </w:r>
          <w:r w:rsidR="00663F14">
            <w:rPr>
              <w:rFonts w:ascii="Times New Roman" w:hAnsi="Times New Roman" w:cs="Times New Roman"/>
              <w:sz w:val="24"/>
              <w:szCs w:val="24"/>
            </w:rPr>
            <w:fldChar w:fldCharType="separate"/>
          </w:r>
          <w:r w:rsidR="0011784D" w:rsidRPr="0011784D">
            <w:rPr>
              <w:rFonts w:ascii="Times New Roman" w:hAnsi="Times New Roman" w:cs="Times New Roman"/>
              <w:noProof/>
              <w:sz w:val="24"/>
              <w:szCs w:val="24"/>
            </w:rPr>
            <w:t xml:space="preserve"> (Τσολακίδου, 2014)</w:t>
          </w:r>
          <w:r w:rsidR="00663F14">
            <w:rPr>
              <w:rFonts w:ascii="Times New Roman" w:hAnsi="Times New Roman" w:cs="Times New Roman"/>
              <w:sz w:val="24"/>
              <w:szCs w:val="24"/>
            </w:rPr>
            <w:fldChar w:fldCharType="end"/>
          </w:r>
        </w:sdtContent>
      </w:sdt>
      <w:r w:rsidR="0011784D">
        <w:rPr>
          <w:rFonts w:ascii="Times New Roman" w:hAnsi="Times New Roman" w:cs="Times New Roman"/>
          <w:sz w:val="24"/>
          <w:szCs w:val="24"/>
        </w:rPr>
        <w:t xml:space="preserve">. </w:t>
      </w:r>
    </w:p>
    <w:p w:rsidR="00420C9F" w:rsidRDefault="00A6572A" w:rsidP="00FF0860">
      <w:pPr>
        <w:pStyle w:val="2"/>
        <w:rPr>
          <w:rFonts w:ascii="Times New Roman" w:hAnsi="Times New Roman" w:cs="Times New Roman"/>
          <w:b/>
          <w:color w:val="auto"/>
          <w:sz w:val="24"/>
          <w:szCs w:val="24"/>
        </w:rPr>
      </w:pPr>
      <w:r w:rsidRPr="00FF0860">
        <w:rPr>
          <w:rFonts w:ascii="Times New Roman" w:hAnsi="Times New Roman" w:cs="Times New Roman"/>
          <w:b/>
          <w:color w:val="auto"/>
          <w:sz w:val="24"/>
          <w:szCs w:val="24"/>
        </w:rPr>
        <w:lastRenderedPageBreak/>
        <w:t xml:space="preserve"> </w:t>
      </w:r>
      <w:r w:rsidR="00255880" w:rsidRPr="00FF0860">
        <w:rPr>
          <w:rFonts w:ascii="Times New Roman" w:hAnsi="Times New Roman" w:cs="Times New Roman"/>
          <w:b/>
          <w:color w:val="auto"/>
          <w:sz w:val="24"/>
          <w:szCs w:val="24"/>
        </w:rPr>
        <w:t xml:space="preserve"> </w:t>
      </w:r>
    </w:p>
    <w:p w:rsidR="00555F8D" w:rsidRPr="00FF0860" w:rsidRDefault="002C7CC7" w:rsidP="0091796F">
      <w:pPr>
        <w:pStyle w:val="2"/>
        <w:spacing w:line="360" w:lineRule="auto"/>
        <w:rPr>
          <w:rFonts w:ascii="Times New Roman" w:hAnsi="Times New Roman" w:cs="Times New Roman"/>
          <w:b/>
          <w:color w:val="auto"/>
          <w:sz w:val="24"/>
          <w:szCs w:val="24"/>
        </w:rPr>
      </w:pPr>
      <w:bookmarkStart w:id="12" w:name="_Toc18958237"/>
      <w:r w:rsidRPr="00FF0860">
        <w:rPr>
          <w:rFonts w:ascii="Times New Roman" w:hAnsi="Times New Roman" w:cs="Times New Roman"/>
          <w:b/>
          <w:color w:val="auto"/>
          <w:sz w:val="24"/>
          <w:szCs w:val="24"/>
        </w:rPr>
        <w:t xml:space="preserve">1.2 </w:t>
      </w:r>
      <w:r w:rsidR="000041E2" w:rsidRPr="00FF0860">
        <w:rPr>
          <w:rFonts w:ascii="Times New Roman" w:hAnsi="Times New Roman" w:cs="Times New Roman"/>
          <w:b/>
          <w:color w:val="auto"/>
          <w:sz w:val="24"/>
          <w:szCs w:val="24"/>
        </w:rPr>
        <w:t xml:space="preserve">Επισκόπηση </w:t>
      </w:r>
      <w:r w:rsidR="00036FC2" w:rsidRPr="00FF0860">
        <w:rPr>
          <w:rFonts w:ascii="Times New Roman" w:hAnsi="Times New Roman" w:cs="Times New Roman"/>
          <w:b/>
          <w:color w:val="auto"/>
          <w:sz w:val="24"/>
          <w:szCs w:val="24"/>
        </w:rPr>
        <w:t xml:space="preserve">της </w:t>
      </w:r>
      <w:r w:rsidR="008771A5" w:rsidRPr="00FF0860">
        <w:rPr>
          <w:rFonts w:ascii="Times New Roman" w:hAnsi="Times New Roman" w:cs="Times New Roman"/>
          <w:b/>
          <w:color w:val="auto"/>
          <w:sz w:val="24"/>
          <w:szCs w:val="24"/>
        </w:rPr>
        <w:t>εκπαιδευτικής σ</w:t>
      </w:r>
      <w:r w:rsidR="000041E2" w:rsidRPr="00FF0860">
        <w:rPr>
          <w:rFonts w:ascii="Times New Roman" w:hAnsi="Times New Roman" w:cs="Times New Roman"/>
          <w:b/>
          <w:color w:val="auto"/>
          <w:sz w:val="24"/>
          <w:szCs w:val="24"/>
        </w:rPr>
        <w:t>τρατηγικής από την ίδρυση της Ευρωπαϊκής Ένωσης έως και σήμερα</w:t>
      </w:r>
      <w:bookmarkEnd w:id="12"/>
    </w:p>
    <w:p w:rsidR="0025231B" w:rsidRPr="00754FCA" w:rsidRDefault="004B2C53"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0041E2" w:rsidRPr="00754FCA">
        <w:rPr>
          <w:rFonts w:ascii="Times New Roman" w:hAnsi="Times New Roman" w:cs="Times New Roman"/>
          <w:sz w:val="24"/>
          <w:szCs w:val="24"/>
        </w:rPr>
        <w:t xml:space="preserve">Πρέπει, αρχικά, </w:t>
      </w:r>
      <w:r w:rsidR="0025231B" w:rsidRPr="00754FCA">
        <w:rPr>
          <w:rFonts w:ascii="Times New Roman" w:hAnsi="Times New Roman" w:cs="Times New Roman"/>
          <w:sz w:val="24"/>
          <w:szCs w:val="24"/>
        </w:rPr>
        <w:t>ήδη πριν την ανάλυση της πορείας της εκπαιδευτικής πολιτικής της Ένωσης,</w:t>
      </w:r>
      <w:r w:rsidR="000041E2" w:rsidRPr="00754FCA">
        <w:rPr>
          <w:rFonts w:ascii="Times New Roman" w:hAnsi="Times New Roman" w:cs="Times New Roman"/>
          <w:sz w:val="24"/>
          <w:szCs w:val="24"/>
        </w:rPr>
        <w:t xml:space="preserve"> να επισημανθεί</w:t>
      </w:r>
      <w:r w:rsidR="0025231B" w:rsidRPr="00754FCA">
        <w:rPr>
          <w:rFonts w:ascii="Times New Roman" w:hAnsi="Times New Roman" w:cs="Times New Roman"/>
          <w:sz w:val="24"/>
          <w:szCs w:val="24"/>
        </w:rPr>
        <w:t xml:space="preserve"> το γεγονός πως ενώ από πολύ νωρίς, περίπου από τις αρχές της δεκαετίας του 1990, η εκπαίδευση θεωρείται αρκετά σημαντική «επένδυση» για την Κοινότητα, δεν υπήρχαν άμεσες και στην πράξη παρεμβάσεις, καθώς η οπτική της γωνία ήταν κατά τα πρώτα χρόνια κυρίως οικονομική. Η πιο ουσιαστική συμβολή της Ένωσης στον τομέα της Εκπαίδευσης άρχισε να γίνεται φανερή μετά την</w:t>
      </w:r>
      <w:r w:rsidR="00874458" w:rsidRPr="00754FCA">
        <w:rPr>
          <w:rFonts w:ascii="Times New Roman" w:hAnsi="Times New Roman" w:cs="Times New Roman"/>
          <w:sz w:val="24"/>
          <w:szCs w:val="24"/>
        </w:rPr>
        <w:t xml:space="preserve"> πρόβλεψη </w:t>
      </w:r>
      <w:r w:rsidR="00B11D99">
        <w:rPr>
          <w:rFonts w:ascii="Times New Roman" w:hAnsi="Times New Roman" w:cs="Times New Roman"/>
          <w:sz w:val="24"/>
          <w:szCs w:val="24"/>
        </w:rPr>
        <w:t xml:space="preserve">εκπαιδευτικών δράσεων </w:t>
      </w:r>
      <w:r w:rsidR="00420C9F">
        <w:rPr>
          <w:rFonts w:ascii="Times New Roman" w:hAnsi="Times New Roman" w:cs="Times New Roman"/>
          <w:sz w:val="24"/>
          <w:szCs w:val="24"/>
        </w:rPr>
        <w:t>μέσω</w:t>
      </w:r>
      <w:r w:rsidR="00B11D99">
        <w:rPr>
          <w:rFonts w:ascii="Times New Roman" w:hAnsi="Times New Roman" w:cs="Times New Roman"/>
          <w:sz w:val="24"/>
          <w:szCs w:val="24"/>
        </w:rPr>
        <w:t xml:space="preserve"> των διαρθρωτικών ταμείων και κυρίως </w:t>
      </w:r>
      <w:r w:rsidR="00420C9F">
        <w:rPr>
          <w:rFonts w:ascii="Times New Roman" w:hAnsi="Times New Roman" w:cs="Times New Roman"/>
          <w:sz w:val="24"/>
          <w:szCs w:val="24"/>
        </w:rPr>
        <w:t>μέσω</w:t>
      </w:r>
      <w:r w:rsidR="00B11D99">
        <w:rPr>
          <w:rFonts w:ascii="Times New Roman" w:hAnsi="Times New Roman" w:cs="Times New Roman"/>
          <w:sz w:val="24"/>
          <w:szCs w:val="24"/>
        </w:rPr>
        <w:t xml:space="preserve"> των ΕΚΤ και ΕΤΠΑ μιας και η </w:t>
      </w:r>
      <w:r w:rsidR="003320D1" w:rsidRPr="00754FCA">
        <w:rPr>
          <w:rFonts w:ascii="Times New Roman" w:hAnsi="Times New Roman" w:cs="Times New Roman"/>
          <w:sz w:val="24"/>
          <w:szCs w:val="24"/>
        </w:rPr>
        <w:t xml:space="preserve"> δημιουργία του Ευρωπαϊκού Κοινων</w:t>
      </w:r>
      <w:r w:rsidR="00874458" w:rsidRPr="00754FCA">
        <w:rPr>
          <w:rFonts w:ascii="Times New Roman" w:hAnsi="Times New Roman" w:cs="Times New Roman"/>
          <w:sz w:val="24"/>
          <w:szCs w:val="24"/>
        </w:rPr>
        <w:t>ικού Ταμείου που υπήρχε στο αρχικό κείμενο της Συνθήκης της Ρώμης</w:t>
      </w:r>
      <w:r w:rsidR="00E8599F">
        <w:rPr>
          <w:rFonts w:ascii="Times New Roman" w:hAnsi="Times New Roman" w:cs="Times New Roman"/>
          <w:sz w:val="24"/>
          <w:szCs w:val="24"/>
        </w:rPr>
        <w:t>,</w:t>
      </w:r>
      <w:r w:rsidR="00874458" w:rsidRPr="00754FCA">
        <w:rPr>
          <w:rFonts w:ascii="Times New Roman" w:hAnsi="Times New Roman" w:cs="Times New Roman"/>
          <w:sz w:val="24"/>
          <w:szCs w:val="24"/>
        </w:rPr>
        <w:t xml:space="preserve"> το 1957</w:t>
      </w:r>
      <w:r w:rsidR="00B11D99">
        <w:rPr>
          <w:rFonts w:ascii="Times New Roman" w:hAnsi="Times New Roman" w:cs="Times New Roman"/>
          <w:sz w:val="24"/>
          <w:szCs w:val="24"/>
        </w:rPr>
        <w:t xml:space="preserve"> απέβλεπε κυρίως σε δράσεις απασχόλησης και κοινωνικής πολιτικής</w:t>
      </w:r>
      <w:r w:rsidR="00874458" w:rsidRPr="00754FCA">
        <w:rPr>
          <w:rFonts w:ascii="Times New Roman" w:hAnsi="Times New Roman" w:cs="Times New Roman"/>
          <w:sz w:val="24"/>
          <w:szCs w:val="24"/>
        </w:rPr>
        <w:t xml:space="preserve">. </w:t>
      </w:r>
      <w:r w:rsidR="00B11D99">
        <w:rPr>
          <w:rFonts w:ascii="Times New Roman" w:hAnsi="Times New Roman" w:cs="Times New Roman"/>
          <w:sz w:val="24"/>
          <w:szCs w:val="24"/>
        </w:rPr>
        <w:t xml:space="preserve">Βέβαια, μέσω του ΕΚΤ αναγνωρίστηκε </w:t>
      </w:r>
      <w:r w:rsidR="00874458" w:rsidRPr="00754FCA">
        <w:rPr>
          <w:rFonts w:ascii="Times New Roman" w:hAnsi="Times New Roman" w:cs="Times New Roman"/>
          <w:sz w:val="24"/>
          <w:szCs w:val="24"/>
        </w:rPr>
        <w:t xml:space="preserve">για πρώτη φορά επίσημα η πρόθεση της Ένωσης, που υπήρχε τότε ουσιαστικά μόνο ως οικονομική ένωση, να δράσει κατά των κοινωνικών </w:t>
      </w:r>
      <w:r w:rsidR="007621AD">
        <w:rPr>
          <w:rFonts w:ascii="Times New Roman" w:hAnsi="Times New Roman" w:cs="Times New Roman"/>
          <w:sz w:val="24"/>
          <w:szCs w:val="24"/>
        </w:rPr>
        <w:t>ανισοτήτων δίνοντας βάρος στην Ε</w:t>
      </w:r>
      <w:r w:rsidR="00874458" w:rsidRPr="00754FCA">
        <w:rPr>
          <w:rFonts w:ascii="Times New Roman" w:hAnsi="Times New Roman" w:cs="Times New Roman"/>
          <w:sz w:val="24"/>
          <w:szCs w:val="24"/>
        </w:rPr>
        <w:t>κπαίδευση</w:t>
      </w:r>
      <w:r w:rsidR="00E8599F">
        <w:rPr>
          <w:rFonts w:ascii="Times New Roman" w:hAnsi="Times New Roman" w:cs="Times New Roman"/>
          <w:sz w:val="24"/>
          <w:szCs w:val="24"/>
        </w:rPr>
        <w:t xml:space="preserve"> και την επαγγελματική κατάρτιση</w:t>
      </w:r>
      <w:sdt>
        <w:sdtPr>
          <w:rPr>
            <w:rFonts w:ascii="Times New Roman" w:hAnsi="Times New Roman" w:cs="Times New Roman"/>
            <w:sz w:val="24"/>
            <w:szCs w:val="24"/>
          </w:rPr>
          <w:id w:val="8030300"/>
          <w:citation/>
        </w:sdtPr>
        <w:sdtContent>
          <w:r w:rsidR="00663F14" w:rsidRPr="00754FCA">
            <w:rPr>
              <w:rFonts w:ascii="Times New Roman" w:hAnsi="Times New Roman" w:cs="Times New Roman"/>
              <w:sz w:val="24"/>
              <w:szCs w:val="24"/>
            </w:rPr>
            <w:fldChar w:fldCharType="begin"/>
          </w:r>
          <w:r w:rsidR="003320D1" w:rsidRPr="00754FCA">
            <w:rPr>
              <w:rFonts w:ascii="Times New Roman" w:hAnsi="Times New Roman" w:cs="Times New Roman"/>
              <w:sz w:val="24"/>
              <w:szCs w:val="24"/>
            </w:rPr>
            <w:instrText xml:space="preserve"> CITATION Ευρ18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(Ευρωπαϊκό Κοινωνικό Ταμείο, 2018)</w:t>
          </w:r>
          <w:r w:rsidR="00663F14" w:rsidRPr="00754FCA">
            <w:rPr>
              <w:rFonts w:ascii="Times New Roman" w:hAnsi="Times New Roman" w:cs="Times New Roman"/>
              <w:sz w:val="24"/>
              <w:szCs w:val="24"/>
            </w:rPr>
            <w:fldChar w:fldCharType="end"/>
          </w:r>
        </w:sdtContent>
      </w:sdt>
      <w:r w:rsidR="00874458" w:rsidRPr="00754FCA">
        <w:rPr>
          <w:rFonts w:ascii="Times New Roman" w:hAnsi="Times New Roman" w:cs="Times New Roman"/>
          <w:sz w:val="24"/>
          <w:szCs w:val="24"/>
        </w:rPr>
        <w:t>. Η πιο ριζική στιγμή, ωστόσο</w:t>
      </w:r>
      <w:r w:rsidR="007621AD">
        <w:rPr>
          <w:rFonts w:ascii="Times New Roman" w:hAnsi="Times New Roman" w:cs="Times New Roman"/>
          <w:sz w:val="24"/>
          <w:szCs w:val="24"/>
        </w:rPr>
        <w:t>, για την Ε</w:t>
      </w:r>
      <w:r w:rsidR="00874458" w:rsidRPr="00754FCA">
        <w:rPr>
          <w:rFonts w:ascii="Times New Roman" w:hAnsi="Times New Roman" w:cs="Times New Roman"/>
          <w:sz w:val="24"/>
          <w:szCs w:val="24"/>
        </w:rPr>
        <w:t>κπαίδευση υπήρξε η</w:t>
      </w:r>
      <w:r w:rsidR="0025231B" w:rsidRPr="00754FCA">
        <w:rPr>
          <w:rFonts w:ascii="Times New Roman" w:hAnsi="Times New Roman" w:cs="Times New Roman"/>
          <w:sz w:val="24"/>
          <w:szCs w:val="24"/>
        </w:rPr>
        <w:t xml:space="preserve"> υπογραφή της Συνθήκης της Λισαβόνα</w:t>
      </w:r>
      <w:r w:rsidR="00874458" w:rsidRPr="00754FCA">
        <w:rPr>
          <w:rFonts w:ascii="Times New Roman" w:hAnsi="Times New Roman" w:cs="Times New Roman"/>
          <w:sz w:val="24"/>
          <w:szCs w:val="24"/>
        </w:rPr>
        <w:t>ς,</w:t>
      </w:r>
      <w:r w:rsidR="0025231B" w:rsidRPr="00754FCA">
        <w:rPr>
          <w:rFonts w:ascii="Times New Roman" w:hAnsi="Times New Roman" w:cs="Times New Roman"/>
          <w:sz w:val="24"/>
          <w:szCs w:val="24"/>
        </w:rPr>
        <w:t xml:space="preserve"> η οποία τόνισε την ανάγκη να καταστεί η Ένωση μια διεθνής ισχυρή οικονομία γνώσης,</w:t>
      </w:r>
      <w:r w:rsidR="00874458" w:rsidRPr="00754FCA">
        <w:rPr>
          <w:rFonts w:ascii="Times New Roman" w:hAnsi="Times New Roman" w:cs="Times New Roman"/>
          <w:sz w:val="24"/>
          <w:szCs w:val="24"/>
        </w:rPr>
        <w:t xml:space="preserve"> σύμφωνα με τις απαιτήσεις του </w:t>
      </w:r>
      <w:r w:rsidR="0025231B" w:rsidRPr="00754FCA">
        <w:rPr>
          <w:rFonts w:ascii="Times New Roman" w:hAnsi="Times New Roman" w:cs="Times New Roman"/>
          <w:sz w:val="24"/>
          <w:szCs w:val="24"/>
        </w:rPr>
        <w:t>παγκοσμιοποιημένου περιβάλλοντος, και όρισε επίσημα τις αρμοδιότητές της, οι οποίες χωρίστηκαν σε αποκλειστικές, συντρέχουσες και υποστηρικτικές. Η Εκπαίδευση, συγκεκριμένα, εντάχθηκε στην τελευταία κατηγορία, γεγονός που σήμαινε πως η Ένωση είχε πλέον το δικαίωμα να συνεισφέρει στην εκπαιδευτική πολιτική του κάθε κράτους</w:t>
      </w:r>
      <w:r w:rsidR="00420C9F">
        <w:rPr>
          <w:rFonts w:ascii="Times New Roman" w:hAnsi="Times New Roman" w:cs="Times New Roman"/>
          <w:sz w:val="24"/>
          <w:szCs w:val="24"/>
        </w:rPr>
        <w:t xml:space="preserve"> </w:t>
      </w:r>
      <w:r w:rsidR="0025231B" w:rsidRPr="00754FCA">
        <w:rPr>
          <w:rFonts w:ascii="Times New Roman" w:hAnsi="Times New Roman" w:cs="Times New Roman"/>
          <w:sz w:val="24"/>
          <w:szCs w:val="24"/>
        </w:rPr>
        <w:t>- μέλους</w:t>
      </w:r>
      <w:r w:rsidR="00B11D99">
        <w:rPr>
          <w:rFonts w:ascii="Times New Roman" w:hAnsi="Times New Roman" w:cs="Times New Roman"/>
          <w:sz w:val="24"/>
          <w:szCs w:val="24"/>
        </w:rPr>
        <w:t xml:space="preserve"> και η εκπαίδευση να </w:t>
      </w:r>
      <w:r w:rsidR="00420C9F">
        <w:rPr>
          <w:rFonts w:ascii="Times New Roman" w:hAnsi="Times New Roman" w:cs="Times New Roman"/>
          <w:sz w:val="24"/>
          <w:szCs w:val="24"/>
        </w:rPr>
        <w:t>αποτελεί</w:t>
      </w:r>
      <w:r w:rsidR="00B11D99">
        <w:rPr>
          <w:rFonts w:ascii="Times New Roman" w:hAnsi="Times New Roman" w:cs="Times New Roman"/>
          <w:sz w:val="24"/>
          <w:szCs w:val="24"/>
        </w:rPr>
        <w:t xml:space="preserve"> επένδυση στο ανθρώπινο δυναμικό</w:t>
      </w:r>
      <w:r w:rsidR="0025231B" w:rsidRPr="00754FCA">
        <w:rPr>
          <w:rFonts w:ascii="Times New Roman" w:hAnsi="Times New Roman" w:cs="Times New Roman"/>
          <w:sz w:val="24"/>
          <w:szCs w:val="24"/>
        </w:rPr>
        <w:t>. Με βάση, λοιπόν, την αρχή της επικουρικότητας που προβλεπόταν ήδη στη Συνθήκη του Μάαστριχτ, η Ευρωπαϊκή Ένωση, στους τομείς που δεν υπάγονται στην αποκλειστική της αρμοδιότητα</w:t>
      </w:r>
      <w:r w:rsidR="007621AD">
        <w:rPr>
          <w:rFonts w:ascii="Times New Roman" w:hAnsi="Times New Roman" w:cs="Times New Roman"/>
          <w:sz w:val="24"/>
          <w:szCs w:val="24"/>
        </w:rPr>
        <w:t xml:space="preserve"> και άρα και στην Εκπαίδευση</w:t>
      </w:r>
      <w:r w:rsidR="0025231B" w:rsidRPr="00754FCA">
        <w:rPr>
          <w:rFonts w:ascii="Times New Roman" w:hAnsi="Times New Roman" w:cs="Times New Roman"/>
          <w:sz w:val="24"/>
          <w:szCs w:val="24"/>
        </w:rPr>
        <w:t>, μπορούσε να παρέμβει μόνο εφόσον οι στόχοι της προβλεπόμενης δράσης δεν μπορούσαν να επιτευχ</w:t>
      </w:r>
      <w:r w:rsidR="007621AD">
        <w:rPr>
          <w:rFonts w:ascii="Times New Roman" w:hAnsi="Times New Roman" w:cs="Times New Roman"/>
          <w:sz w:val="24"/>
          <w:szCs w:val="24"/>
        </w:rPr>
        <w:t>θούν επαρκώς από τα κράτη- μέλη</w:t>
      </w:r>
      <w:r w:rsidR="00E8599F">
        <w:rPr>
          <w:rFonts w:ascii="Times New Roman" w:hAnsi="Times New Roman" w:cs="Times New Roman"/>
          <w:sz w:val="24"/>
          <w:szCs w:val="24"/>
        </w:rPr>
        <w:t xml:space="preserve"> και απαιτούνταν η εναρμόνιση συστημάτων για την διευκόλυνση της κινητικότητας του ανθρώπινου δυναμικού και των κάθε είδους συναλλαγών</w:t>
      </w:r>
      <w:r w:rsidR="007621AD">
        <w:rPr>
          <w:rFonts w:ascii="Times New Roman" w:hAnsi="Times New Roman" w:cs="Times New Roman"/>
          <w:sz w:val="24"/>
          <w:szCs w:val="24"/>
        </w:rPr>
        <w:t xml:space="preserve">. </w:t>
      </w:r>
      <w:r w:rsidR="00B11D99">
        <w:rPr>
          <w:rFonts w:ascii="Times New Roman" w:hAnsi="Times New Roman" w:cs="Times New Roman"/>
          <w:sz w:val="24"/>
          <w:szCs w:val="24"/>
        </w:rPr>
        <w:t xml:space="preserve">Η περίπτωση αυτή ίσχυσε για την Ελλάδα η οποία από το 1989 (Άξονας για την ενίσχυση δράσεων συνεχιζόμενης επαγγελματικής κατάρτισης μέσω του Οργανισμού Επαγγελματικής Εκπαίδευσης και Κατάρτισης (Ο.Ε.Ε.Κ.) έως και σήμερα έχει συγχρηματοδοτηθεί από τα δύο </w:t>
      </w:r>
      <w:r w:rsidR="00B11D99">
        <w:rPr>
          <w:rFonts w:ascii="Times New Roman" w:hAnsi="Times New Roman" w:cs="Times New Roman"/>
          <w:sz w:val="24"/>
          <w:szCs w:val="24"/>
        </w:rPr>
        <w:lastRenderedPageBreak/>
        <w:t>σημαντικότερα ευρωπαϊκά ταμεία, το ΕΚΤ και το ΕΤΠΑ για την αναβάθμιση όλων των εκπαιδευτικών της βαθμίδων αλλά και για την επιμόρφωση, συνεχιζόμενη κατάρτιση</w:t>
      </w:r>
      <w:r w:rsidR="00420C9F">
        <w:rPr>
          <w:rFonts w:ascii="Times New Roman" w:hAnsi="Times New Roman" w:cs="Times New Roman"/>
          <w:sz w:val="24"/>
          <w:szCs w:val="24"/>
        </w:rPr>
        <w:t xml:space="preserve"> και Δια Β</w:t>
      </w:r>
      <w:r w:rsidR="00B11D99">
        <w:rPr>
          <w:rFonts w:ascii="Times New Roman" w:hAnsi="Times New Roman" w:cs="Times New Roman"/>
          <w:sz w:val="24"/>
          <w:szCs w:val="24"/>
        </w:rPr>
        <w:t xml:space="preserve">ίου </w:t>
      </w:r>
      <w:r w:rsidR="00420C9F">
        <w:rPr>
          <w:rFonts w:ascii="Times New Roman" w:hAnsi="Times New Roman" w:cs="Times New Roman"/>
          <w:sz w:val="24"/>
          <w:szCs w:val="24"/>
        </w:rPr>
        <w:t>Μ</w:t>
      </w:r>
      <w:r w:rsidR="0080651E">
        <w:rPr>
          <w:rFonts w:ascii="Times New Roman" w:hAnsi="Times New Roman" w:cs="Times New Roman"/>
          <w:sz w:val="24"/>
          <w:szCs w:val="24"/>
        </w:rPr>
        <w:t>άθηση</w:t>
      </w:r>
      <w:r w:rsidR="00B11D99">
        <w:rPr>
          <w:rFonts w:ascii="Times New Roman" w:hAnsi="Times New Roman" w:cs="Times New Roman"/>
          <w:sz w:val="24"/>
          <w:szCs w:val="24"/>
        </w:rPr>
        <w:t>.</w:t>
      </w:r>
    </w:p>
    <w:p w:rsidR="00420C9F" w:rsidRDefault="00420C9F" w:rsidP="00754FCA">
      <w:pPr>
        <w:spacing w:before="40" w:after="120" w:line="360" w:lineRule="auto"/>
        <w:contextualSpacing/>
        <w:jc w:val="both"/>
        <w:rPr>
          <w:rFonts w:ascii="Times New Roman" w:eastAsiaTheme="majorEastAsia" w:hAnsi="Times New Roman" w:cs="Times New Roman"/>
          <w:b/>
          <w:sz w:val="24"/>
          <w:szCs w:val="24"/>
        </w:rPr>
      </w:pPr>
    </w:p>
    <w:p w:rsidR="00420C9F" w:rsidRPr="0091796F" w:rsidRDefault="00420C9F" w:rsidP="0091796F">
      <w:pPr>
        <w:pStyle w:val="3"/>
        <w:spacing w:line="360" w:lineRule="auto"/>
        <w:rPr>
          <w:rFonts w:ascii="Times New Roman" w:hAnsi="Times New Roman" w:cs="Times New Roman"/>
          <w:b/>
          <w:i/>
          <w:color w:val="auto"/>
          <w:u w:val="single"/>
        </w:rPr>
      </w:pPr>
      <w:bookmarkStart w:id="13" w:name="_Toc18958238"/>
      <w:r w:rsidRPr="0091796F">
        <w:rPr>
          <w:rFonts w:ascii="Times New Roman" w:hAnsi="Times New Roman" w:cs="Times New Roman"/>
          <w:b/>
          <w:i/>
          <w:color w:val="auto"/>
          <w:u w:val="single"/>
        </w:rPr>
        <w:t>Ιστορική αναδρομή</w:t>
      </w:r>
      <w:bookmarkEnd w:id="13"/>
    </w:p>
    <w:p w:rsidR="004672C0" w:rsidRPr="00754FCA" w:rsidRDefault="00420C9F" w:rsidP="00754FCA">
      <w:pPr>
        <w:spacing w:before="4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231B" w:rsidRPr="00754FCA">
        <w:rPr>
          <w:rFonts w:ascii="Times New Roman" w:hAnsi="Times New Roman" w:cs="Times New Roman"/>
          <w:sz w:val="24"/>
          <w:szCs w:val="24"/>
        </w:rPr>
        <w:t>Για να μπορέσει κανείς εύκολα να παρατηρήσει το γεγονός πως το ενδιαφέρον και η μέριμνα της Ένωσης για την εκπαίδευση δεν ήταν τότε στα ίδια επίπεδα με σήμερα, θα ήταν σκόπιμο να γίνει μια ιστορική αναδρομή της προσφοράς της Κοινότητας κατά τα πρώτα χρόνια δημιουργίας της.  Πιο συγκεκριμένα,</w:t>
      </w:r>
      <w:r w:rsidR="00E8599F">
        <w:rPr>
          <w:rFonts w:ascii="Times New Roman" w:hAnsi="Times New Roman" w:cs="Times New Roman"/>
          <w:sz w:val="24"/>
          <w:szCs w:val="24"/>
        </w:rPr>
        <w:t xml:space="preserve"> όπως προαναφέρθηκε, </w:t>
      </w:r>
      <w:r w:rsidR="0025231B" w:rsidRPr="00754FCA">
        <w:rPr>
          <w:rFonts w:ascii="Times New Roman" w:hAnsi="Times New Roman" w:cs="Times New Roman"/>
          <w:sz w:val="24"/>
          <w:szCs w:val="24"/>
        </w:rPr>
        <w:t xml:space="preserve"> κατά την πρώτη ιδρυτική Συνθήκη που υπογράφηκε το 1952 σχετικά με τη δημιουργία της </w:t>
      </w:r>
      <w:r>
        <w:rPr>
          <w:rFonts w:ascii="Times New Roman" w:hAnsi="Times New Roman" w:cs="Times New Roman"/>
          <w:sz w:val="24"/>
          <w:szCs w:val="24"/>
        </w:rPr>
        <w:t xml:space="preserve"> </w:t>
      </w:r>
      <w:r w:rsidR="0025231B" w:rsidRPr="00754FCA">
        <w:rPr>
          <w:rFonts w:ascii="Times New Roman" w:hAnsi="Times New Roman" w:cs="Times New Roman"/>
          <w:sz w:val="24"/>
          <w:szCs w:val="24"/>
        </w:rPr>
        <w:t>Ένωσης Άνθρακα και Χάλυβα, η μόνη, γενική μάλιστα, αναφορά που γίνεται σε θέματα εκπαίδευσης αφορά στην επαγγελματική κατάρτιση κυρίως από οικονομική σκοπιά. Αναφέρονται, δηλαδή, μόνο ορισμένα προγράμματα επαγγελματικής επανακατάρτισης που στοχεύουν κυρίως εργαζομένους που αναγκάστηκαν να αλλάξουν επαγγελματική κατεύθυνση εξαιτίας της εισαγωγής νέων τεχνολογικώ</w:t>
      </w:r>
      <w:r w:rsidR="003320D1" w:rsidRPr="00754FCA">
        <w:rPr>
          <w:rFonts w:ascii="Times New Roman" w:hAnsi="Times New Roman" w:cs="Times New Roman"/>
          <w:sz w:val="24"/>
          <w:szCs w:val="24"/>
        </w:rPr>
        <w:t>ν μεθόδων ή/και μηχανημάτων στο</w:t>
      </w:r>
      <w:r w:rsidR="0025231B" w:rsidRPr="00754FCA">
        <w:rPr>
          <w:rFonts w:ascii="Times New Roman" w:hAnsi="Times New Roman" w:cs="Times New Roman"/>
          <w:sz w:val="24"/>
          <w:szCs w:val="24"/>
        </w:rPr>
        <w:t xml:space="preserve"> χώρο εργασίας τους ή εξαιτίας της ανεπάρκειας των γνώσεών τους.  Κατά το διάστημα 1957- 1976 είναι η περίοδος που παρουσιάζεται για πρώτη φορά η ανάγκη ύπαρξης μιας ευρ</w:t>
      </w:r>
      <w:r w:rsidR="007621AD">
        <w:rPr>
          <w:rFonts w:ascii="Times New Roman" w:hAnsi="Times New Roman" w:cs="Times New Roman"/>
          <w:sz w:val="24"/>
          <w:szCs w:val="24"/>
        </w:rPr>
        <w:t>ωπαϊκής εκπαιδευτικής πολιτικής</w:t>
      </w:r>
      <w:r w:rsidR="0025231B" w:rsidRPr="00754FCA">
        <w:rPr>
          <w:rFonts w:ascii="Times New Roman" w:hAnsi="Times New Roman" w:cs="Times New Roman"/>
          <w:sz w:val="24"/>
          <w:szCs w:val="24"/>
        </w:rPr>
        <w:t xml:space="preserve"> </w:t>
      </w:r>
      <w:sdt>
        <w:sdtPr>
          <w:rPr>
            <w:rFonts w:ascii="Times New Roman" w:hAnsi="Times New Roman" w:cs="Times New Roman"/>
            <w:sz w:val="24"/>
            <w:szCs w:val="24"/>
          </w:rPr>
          <w:id w:val="242753805"/>
          <w:citation/>
        </w:sdtPr>
        <w:sdtContent>
          <w:r w:rsidR="00663F14">
            <w:rPr>
              <w:rFonts w:ascii="Times New Roman" w:hAnsi="Times New Roman" w:cs="Times New Roman"/>
              <w:sz w:val="24"/>
              <w:szCs w:val="24"/>
            </w:rPr>
            <w:fldChar w:fldCharType="begin"/>
          </w:r>
          <w:r w:rsidR="00E94FF1">
            <w:rPr>
              <w:rFonts w:ascii="Times New Roman" w:hAnsi="Times New Roman" w:cs="Times New Roman"/>
              <w:sz w:val="24"/>
              <w:szCs w:val="24"/>
            </w:rPr>
            <w:instrText xml:space="preserve"> CITATION Γιώ04 \t  \l 1032  </w:instrText>
          </w:r>
          <w:r w:rsidR="00663F14">
            <w:rPr>
              <w:rFonts w:ascii="Times New Roman" w:hAnsi="Times New Roman" w:cs="Times New Roman"/>
              <w:sz w:val="24"/>
              <w:szCs w:val="24"/>
            </w:rPr>
            <w:fldChar w:fldCharType="separate"/>
          </w:r>
          <w:r w:rsidR="00E94FF1" w:rsidRPr="00E94FF1">
            <w:rPr>
              <w:rFonts w:ascii="Times New Roman" w:hAnsi="Times New Roman" w:cs="Times New Roman"/>
              <w:noProof/>
              <w:sz w:val="24"/>
              <w:szCs w:val="24"/>
            </w:rPr>
            <w:t>(Σταμέλος &amp; Βασιλόπουλος, 2004)</w:t>
          </w:r>
          <w:r w:rsidR="00663F14">
            <w:rPr>
              <w:rFonts w:ascii="Times New Roman" w:hAnsi="Times New Roman" w:cs="Times New Roman"/>
              <w:sz w:val="24"/>
              <w:szCs w:val="24"/>
            </w:rPr>
            <w:fldChar w:fldCharType="end"/>
          </w:r>
        </w:sdtContent>
      </w:sdt>
      <w:r w:rsidR="00E94FF1" w:rsidRPr="00E94FF1">
        <w:rPr>
          <w:rFonts w:ascii="Times New Roman" w:hAnsi="Times New Roman" w:cs="Times New Roman"/>
          <w:sz w:val="24"/>
          <w:szCs w:val="24"/>
        </w:rPr>
        <w:t xml:space="preserve">. </w:t>
      </w:r>
      <w:r w:rsidR="0025231B" w:rsidRPr="00754FCA">
        <w:rPr>
          <w:rFonts w:ascii="Times New Roman" w:hAnsi="Times New Roman" w:cs="Times New Roman"/>
          <w:sz w:val="24"/>
          <w:szCs w:val="24"/>
        </w:rPr>
        <w:t xml:space="preserve">Ειδικότερα, το 1957, η Συνθήκη της Ρώμης ήταν η μοναδική από τις τρεις βασικές ιδρυτικές Συνθήκες που εντάσσει την επαγγελματική κατάρτιση στους τομείς της κοινοτικής αρμοδιότητας. Δύο είναι συγκεκριμένα τα άρθρα στα οποία εντοπίζεται το κοινοτικό ενδιαφέρον σχετικά με την εκπαίδευση, σε μια ευρύτερη έννοια που συμπεριελάμβανε </w:t>
      </w:r>
      <w:r w:rsidR="007621AD">
        <w:rPr>
          <w:rFonts w:ascii="Times New Roman" w:hAnsi="Times New Roman" w:cs="Times New Roman"/>
          <w:sz w:val="24"/>
          <w:szCs w:val="24"/>
        </w:rPr>
        <w:t xml:space="preserve">και την επαγγελματική κατάρτιση </w:t>
      </w:r>
      <w:sdt>
        <w:sdtPr>
          <w:rPr>
            <w:rFonts w:ascii="Times New Roman" w:hAnsi="Times New Roman" w:cs="Times New Roman"/>
            <w:sz w:val="24"/>
            <w:szCs w:val="24"/>
          </w:rPr>
          <w:id w:val="-93329565"/>
          <w:citation/>
        </w:sdtPr>
        <w:sdtContent>
          <w:r w:rsidR="00663F14" w:rsidRPr="00754FCA">
            <w:rPr>
              <w:rFonts w:ascii="Times New Roman" w:hAnsi="Times New Roman" w:cs="Times New Roman"/>
              <w:sz w:val="24"/>
              <w:szCs w:val="24"/>
            </w:rPr>
            <w:fldChar w:fldCharType="begin"/>
          </w:r>
          <w:r w:rsidR="0025231B" w:rsidRPr="00754FCA">
            <w:rPr>
              <w:rFonts w:ascii="Times New Roman" w:hAnsi="Times New Roman" w:cs="Times New Roman"/>
              <w:sz w:val="24"/>
              <w:szCs w:val="24"/>
            </w:rPr>
            <w:instrText xml:space="preserve"> CITATION Ασδ08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(Ασδεράκη &amp; Τσινισιζέλης , 2008)</w:t>
          </w:r>
          <w:r w:rsidR="00663F14" w:rsidRPr="00754FCA">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Το πρώτο είναι το άρθρο 128, στο οποίο καλείται το Συμβούλιο των Υπουργών να θεσπίσει «</w:t>
      </w:r>
      <w:r w:rsidR="0025231B" w:rsidRPr="00754FCA">
        <w:rPr>
          <w:rFonts w:ascii="Times New Roman" w:hAnsi="Times New Roman" w:cs="Times New Roman"/>
          <w:i/>
          <w:sz w:val="24"/>
          <w:szCs w:val="24"/>
        </w:rPr>
        <w:t>γενικές αρχές για την άσκηση μιας κοινής πολιτικής επαγγελματικής κατάρτισης, η οποία θα συμβάλλει στην αρμονική ανάπτυξη τόσο των εθνικών οικονομιών όσο και της κοινής αγοράς</w:t>
      </w:r>
      <w:r w:rsidR="007621AD">
        <w:rPr>
          <w:rFonts w:ascii="Times New Roman" w:hAnsi="Times New Roman" w:cs="Times New Roman"/>
          <w:sz w:val="24"/>
          <w:szCs w:val="24"/>
        </w:rPr>
        <w:t>»</w:t>
      </w:r>
      <w:r w:rsidR="003320D1" w:rsidRPr="00754FCA">
        <w:rPr>
          <w:rFonts w:ascii="Times New Roman" w:hAnsi="Times New Roman" w:cs="Times New Roman"/>
          <w:sz w:val="24"/>
          <w:szCs w:val="24"/>
        </w:rPr>
        <w:t xml:space="preserve"> </w:t>
      </w:r>
      <w:sdt>
        <w:sdtPr>
          <w:rPr>
            <w:rFonts w:ascii="Times New Roman" w:hAnsi="Times New Roman" w:cs="Times New Roman"/>
            <w:sz w:val="24"/>
            <w:szCs w:val="24"/>
          </w:rPr>
          <w:id w:val="8030306"/>
          <w:citation/>
        </w:sdtPr>
        <w:sdtContent>
          <w:r w:rsidR="00663F14" w:rsidRPr="00754FCA">
            <w:rPr>
              <w:rFonts w:ascii="Times New Roman" w:hAnsi="Times New Roman" w:cs="Times New Roman"/>
              <w:sz w:val="24"/>
              <w:szCs w:val="24"/>
            </w:rPr>
            <w:fldChar w:fldCharType="begin"/>
          </w:r>
          <w:r w:rsidR="003320D1" w:rsidRPr="00754FCA">
            <w:rPr>
              <w:rFonts w:ascii="Times New Roman" w:hAnsi="Times New Roman" w:cs="Times New Roman"/>
              <w:sz w:val="24"/>
              <w:szCs w:val="24"/>
            </w:rPr>
            <w:instrText xml:space="preserve"> </w:instrText>
          </w:r>
          <w:r w:rsidR="003320D1" w:rsidRPr="00754FCA">
            <w:rPr>
              <w:rFonts w:ascii="Times New Roman" w:hAnsi="Times New Roman" w:cs="Times New Roman"/>
              <w:sz w:val="24"/>
              <w:szCs w:val="24"/>
              <w:lang w:val="en-US"/>
            </w:rPr>
            <w:instrText>CITATION</w:instrText>
          </w:r>
          <w:r w:rsidR="003320D1" w:rsidRPr="00754FCA">
            <w:rPr>
              <w:rFonts w:ascii="Times New Roman" w:hAnsi="Times New Roman" w:cs="Times New Roman"/>
              <w:sz w:val="24"/>
              <w:szCs w:val="24"/>
            </w:rPr>
            <w:instrText xml:space="preserve"> </w:instrText>
          </w:r>
          <w:r w:rsidR="003320D1" w:rsidRPr="00754FCA">
            <w:rPr>
              <w:rFonts w:ascii="Times New Roman" w:hAnsi="Times New Roman" w:cs="Times New Roman"/>
              <w:sz w:val="24"/>
              <w:szCs w:val="24"/>
              <w:lang w:val="en-US"/>
            </w:rPr>
            <w:instrText>Eur</w:instrText>
          </w:r>
          <w:r w:rsidR="003320D1" w:rsidRPr="00754FCA">
            <w:rPr>
              <w:rFonts w:ascii="Times New Roman" w:hAnsi="Times New Roman" w:cs="Times New Roman"/>
              <w:sz w:val="24"/>
              <w:szCs w:val="24"/>
            </w:rPr>
            <w:instrText>19 \</w:instrText>
          </w:r>
          <w:r w:rsidR="003320D1" w:rsidRPr="00754FCA">
            <w:rPr>
              <w:rFonts w:ascii="Times New Roman" w:hAnsi="Times New Roman" w:cs="Times New Roman"/>
              <w:sz w:val="24"/>
              <w:szCs w:val="24"/>
              <w:lang w:val="en-US"/>
            </w:rPr>
            <w:instrText>l</w:instrText>
          </w:r>
          <w:r w:rsidR="003320D1" w:rsidRPr="00754FCA">
            <w:rPr>
              <w:rFonts w:ascii="Times New Roman" w:hAnsi="Times New Roman" w:cs="Times New Roman"/>
              <w:sz w:val="24"/>
              <w:szCs w:val="24"/>
            </w:rPr>
            <w:instrText xml:space="preserve"> 1033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w:t>
          </w:r>
          <w:r w:rsidR="000517B4" w:rsidRPr="00754FCA">
            <w:rPr>
              <w:rFonts w:ascii="Times New Roman" w:hAnsi="Times New Roman" w:cs="Times New Roman"/>
              <w:noProof/>
              <w:sz w:val="24"/>
              <w:szCs w:val="24"/>
              <w:lang w:val="en-US"/>
            </w:rPr>
            <w:t>European</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Union</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Law</w:t>
          </w:r>
          <w:r w:rsidR="000517B4" w:rsidRPr="00754FCA">
            <w:rPr>
              <w:rFonts w:ascii="Times New Roman" w:hAnsi="Times New Roman" w:cs="Times New Roman"/>
              <w:noProof/>
              <w:sz w:val="24"/>
              <w:szCs w:val="24"/>
            </w:rPr>
            <w:t xml:space="preserve"> - </w:t>
          </w:r>
          <w:r w:rsidR="000517B4" w:rsidRPr="00754FCA">
            <w:rPr>
              <w:rFonts w:ascii="Times New Roman" w:hAnsi="Times New Roman" w:cs="Times New Roman"/>
              <w:noProof/>
              <w:sz w:val="24"/>
              <w:szCs w:val="24"/>
              <w:lang w:val="en-US"/>
            </w:rPr>
            <w:t>Treaty</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of</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Rome</w:t>
          </w:r>
          <w:r w:rsidR="000517B4" w:rsidRPr="00754FCA">
            <w:rPr>
              <w:rFonts w:ascii="Times New Roman" w:hAnsi="Times New Roman" w:cs="Times New Roman"/>
              <w:noProof/>
              <w:sz w:val="24"/>
              <w:szCs w:val="24"/>
            </w:rPr>
            <w:t xml:space="preserve"> )</w:t>
          </w:r>
          <w:r w:rsidR="00663F14" w:rsidRPr="00754FCA">
            <w:rPr>
              <w:rFonts w:ascii="Times New Roman" w:hAnsi="Times New Roman" w:cs="Times New Roman"/>
              <w:sz w:val="24"/>
              <w:szCs w:val="24"/>
            </w:rPr>
            <w:fldChar w:fldCharType="end"/>
          </w:r>
        </w:sdtContent>
      </w:sdt>
      <w:r w:rsidR="003320D1"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Το δεύτερο άρθρο το οποίο κάνει σαφή αναφορά στον τομέα της εργασίας είναι το άρθρο 11</w:t>
      </w:r>
      <w:r w:rsidR="003320D1" w:rsidRPr="00754FCA">
        <w:rPr>
          <w:rFonts w:ascii="Times New Roman" w:hAnsi="Times New Roman" w:cs="Times New Roman"/>
          <w:sz w:val="24"/>
          <w:szCs w:val="24"/>
        </w:rPr>
        <w:t>8</w:t>
      </w:r>
      <w:r w:rsidR="0025231B" w:rsidRPr="00754FCA">
        <w:rPr>
          <w:rFonts w:ascii="Times New Roman" w:hAnsi="Times New Roman" w:cs="Times New Roman"/>
          <w:sz w:val="24"/>
          <w:szCs w:val="24"/>
        </w:rPr>
        <w:t xml:space="preserve"> στο οποίο η Επιτροπή αναλαμβάνει να προωθήσει τη «</w:t>
      </w:r>
      <w:r w:rsidR="0025231B" w:rsidRPr="00754FCA">
        <w:rPr>
          <w:rFonts w:ascii="Times New Roman" w:hAnsi="Times New Roman" w:cs="Times New Roman"/>
          <w:i/>
          <w:sz w:val="24"/>
          <w:szCs w:val="24"/>
        </w:rPr>
        <w:t>στενή συνεργασία μεταξύ των κρατών – μελών</w:t>
      </w:r>
      <w:r w:rsidR="0025231B" w:rsidRPr="00754FCA">
        <w:rPr>
          <w:rFonts w:ascii="Times New Roman" w:hAnsi="Times New Roman" w:cs="Times New Roman"/>
          <w:sz w:val="24"/>
          <w:szCs w:val="24"/>
        </w:rPr>
        <w:t>» και σε θέματα εργασίας, κάνοντας και πάλι αναφορά στη συνεχιζόμενη επαγγελματική κατάρτιση.</w:t>
      </w:r>
      <w:r w:rsidR="003320D1" w:rsidRPr="00754FCA">
        <w:rPr>
          <w:rFonts w:ascii="Times New Roman" w:hAnsi="Times New Roman" w:cs="Times New Roman"/>
          <w:sz w:val="24"/>
          <w:szCs w:val="24"/>
        </w:rPr>
        <w:t xml:space="preserve"> Τα δύο άρθρα αυτά προέβλεπαν την ίδρυση του Ευρωπαϊκού Κοινωνικού Ταμείου, το οποίο, όπως προαναφέρθηκε, ήταν η πρώτη</w:t>
      </w:r>
      <w:r w:rsidR="00B815AD" w:rsidRPr="00754FCA">
        <w:rPr>
          <w:rFonts w:ascii="Times New Roman" w:hAnsi="Times New Roman" w:cs="Times New Roman"/>
          <w:sz w:val="24"/>
          <w:szCs w:val="24"/>
        </w:rPr>
        <w:t>,</w:t>
      </w:r>
      <w:r w:rsidR="003320D1" w:rsidRPr="00754FCA">
        <w:rPr>
          <w:rFonts w:ascii="Times New Roman" w:hAnsi="Times New Roman" w:cs="Times New Roman"/>
          <w:sz w:val="24"/>
          <w:szCs w:val="24"/>
        </w:rPr>
        <w:t xml:space="preserve"> έστω και έμμεση</w:t>
      </w:r>
      <w:r w:rsidR="00B815AD" w:rsidRPr="00754FCA">
        <w:rPr>
          <w:rFonts w:ascii="Times New Roman" w:hAnsi="Times New Roman" w:cs="Times New Roman"/>
          <w:sz w:val="24"/>
          <w:szCs w:val="24"/>
        </w:rPr>
        <w:t>,</w:t>
      </w:r>
      <w:r w:rsidR="003320D1" w:rsidRPr="00754FCA">
        <w:rPr>
          <w:rFonts w:ascii="Times New Roman" w:hAnsi="Times New Roman" w:cs="Times New Roman"/>
          <w:sz w:val="24"/>
          <w:szCs w:val="24"/>
        </w:rPr>
        <w:t xml:space="preserve"> δράση της </w:t>
      </w:r>
      <w:r w:rsidR="003320D1" w:rsidRPr="00754FCA">
        <w:rPr>
          <w:rFonts w:ascii="Times New Roman" w:hAnsi="Times New Roman" w:cs="Times New Roman"/>
          <w:sz w:val="24"/>
          <w:szCs w:val="24"/>
        </w:rPr>
        <w:lastRenderedPageBreak/>
        <w:t>τότε Κοινότητας σχετικά με την εκπαίδευση στοχεύοντας στην άμβλυνση των κοινωνικών ανισοτήτων.</w:t>
      </w:r>
      <w:r w:rsidR="0025231B" w:rsidRPr="00754FCA">
        <w:rPr>
          <w:rFonts w:ascii="Times New Roman" w:hAnsi="Times New Roman" w:cs="Times New Roman"/>
          <w:sz w:val="24"/>
          <w:szCs w:val="24"/>
        </w:rPr>
        <w:t xml:space="preserve"> Με βάση, λοιπόν, τη Συνθήκη της Ρώμης, η</w:t>
      </w:r>
      <w:r w:rsidR="00203C01" w:rsidRPr="00754FCA">
        <w:rPr>
          <w:rFonts w:ascii="Times New Roman" w:hAnsi="Times New Roman" w:cs="Times New Roman"/>
          <w:sz w:val="24"/>
          <w:szCs w:val="24"/>
        </w:rPr>
        <w:t xml:space="preserve"> τότε</w:t>
      </w:r>
      <w:r w:rsidR="0025231B" w:rsidRPr="00754FCA">
        <w:rPr>
          <w:rFonts w:ascii="Times New Roman" w:hAnsi="Times New Roman" w:cs="Times New Roman"/>
          <w:sz w:val="24"/>
          <w:szCs w:val="24"/>
        </w:rPr>
        <w:t xml:space="preserve"> ΕΟΚ δεν είχε στις αρμοδιότητές της ευρύτερα τον χώρο της εκπαίδευσης αλλά ειδικά τον χώρο της επαγγελματικής κατάρτισης. </w:t>
      </w:r>
    </w:p>
    <w:p w:rsidR="0025231B" w:rsidRDefault="004672C0"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 xml:space="preserve">Σταδιακά, το ενδιαφέρον της Ένωσης </w:t>
      </w:r>
      <w:r w:rsidR="007621AD">
        <w:rPr>
          <w:rFonts w:ascii="Times New Roman" w:hAnsi="Times New Roman" w:cs="Times New Roman"/>
          <w:sz w:val="24"/>
          <w:szCs w:val="24"/>
        </w:rPr>
        <w:t>στράφηκε σ</w:t>
      </w:r>
      <w:r w:rsidR="0025231B" w:rsidRPr="00754FCA">
        <w:rPr>
          <w:rFonts w:ascii="Times New Roman" w:hAnsi="Times New Roman" w:cs="Times New Roman"/>
          <w:sz w:val="24"/>
          <w:szCs w:val="24"/>
        </w:rPr>
        <w:t>την αύξηση της ανταγωνιστικότητάς της διεθνώς μέσα από την αντίστοιχη βελτίωση της ποιότητας και εξειδίκευσης της εργασίας. Στο πλαίσιο αυτό, το 1971 το Συμβούλιο των Υπουργών πήρε την απόφαση για θέσπιση γενικών αρχών που στόχο θα είχαν την προώθηση της επαγγελματικής εκπαί</w:t>
      </w:r>
      <w:r w:rsidR="00C23854" w:rsidRPr="00754FCA">
        <w:rPr>
          <w:rFonts w:ascii="Times New Roman" w:hAnsi="Times New Roman" w:cs="Times New Roman"/>
          <w:sz w:val="24"/>
          <w:szCs w:val="24"/>
        </w:rPr>
        <w:t xml:space="preserve">δευσης </w:t>
      </w:r>
      <w:sdt>
        <w:sdtPr>
          <w:rPr>
            <w:rFonts w:ascii="Times New Roman" w:hAnsi="Times New Roman" w:cs="Times New Roman"/>
            <w:sz w:val="24"/>
            <w:szCs w:val="24"/>
          </w:rPr>
          <w:id w:val="-266231409"/>
          <w:citation/>
        </w:sdtPr>
        <w:sdtContent>
          <w:r w:rsidR="00663F14" w:rsidRPr="00754FCA">
            <w:rPr>
              <w:rFonts w:ascii="Times New Roman" w:hAnsi="Times New Roman" w:cs="Times New Roman"/>
              <w:sz w:val="24"/>
              <w:szCs w:val="24"/>
            </w:rPr>
            <w:fldChar w:fldCharType="begin"/>
          </w:r>
          <w:r w:rsidR="0025231B" w:rsidRPr="00754FCA">
            <w:rPr>
              <w:rFonts w:ascii="Times New Roman" w:hAnsi="Times New Roman" w:cs="Times New Roman"/>
              <w:sz w:val="24"/>
              <w:szCs w:val="24"/>
            </w:rPr>
            <w:instrText xml:space="preserve">CITATION Χρή08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(Γκόβαρης &amp; Ρουσσάκης, 2008)</w:t>
          </w:r>
          <w:r w:rsidR="00663F14" w:rsidRPr="00754FCA">
            <w:rPr>
              <w:rFonts w:ascii="Times New Roman" w:hAnsi="Times New Roman" w:cs="Times New Roman"/>
              <w:sz w:val="24"/>
              <w:szCs w:val="24"/>
            </w:rPr>
            <w:fldChar w:fldCharType="end"/>
          </w:r>
        </w:sdtContent>
      </w:sdt>
      <w:sdt>
        <w:sdtPr>
          <w:rPr>
            <w:rFonts w:ascii="Times New Roman" w:hAnsi="Times New Roman" w:cs="Times New Roman"/>
            <w:sz w:val="24"/>
            <w:szCs w:val="24"/>
          </w:rPr>
          <w:id w:val="-1265144213"/>
          <w:citation/>
        </w:sdtPr>
        <w:sdtContent>
          <w:r w:rsidR="00663F14" w:rsidRPr="00754FCA">
            <w:rPr>
              <w:rFonts w:ascii="Times New Roman" w:hAnsi="Times New Roman" w:cs="Times New Roman"/>
              <w:sz w:val="24"/>
              <w:szCs w:val="24"/>
            </w:rPr>
            <w:fldChar w:fldCharType="begin"/>
          </w:r>
          <w:r w:rsidR="0025231B" w:rsidRPr="00754FCA">
            <w:rPr>
              <w:rFonts w:ascii="Times New Roman" w:hAnsi="Times New Roman" w:cs="Times New Roman"/>
              <w:sz w:val="24"/>
              <w:szCs w:val="24"/>
              <w:lang w:val="en-US"/>
            </w:rPr>
            <w:instrText>CITATION</w:instrText>
          </w:r>
          <w:r w:rsidR="0025231B" w:rsidRPr="00754FCA">
            <w:rPr>
              <w:rFonts w:ascii="Times New Roman" w:hAnsi="Times New Roman" w:cs="Times New Roman"/>
              <w:sz w:val="24"/>
              <w:szCs w:val="24"/>
            </w:rPr>
            <w:instrText xml:space="preserve"> Ανδ98 \</w:instrText>
          </w:r>
          <w:r w:rsidR="0025231B" w:rsidRPr="00754FCA">
            <w:rPr>
              <w:rFonts w:ascii="Times New Roman" w:hAnsi="Times New Roman" w:cs="Times New Roman"/>
              <w:sz w:val="24"/>
              <w:szCs w:val="24"/>
              <w:lang w:val="en-US"/>
            </w:rPr>
            <w:instrText>l</w:instrText>
          </w:r>
          <w:r w:rsidR="0025231B" w:rsidRPr="00754FCA">
            <w:rPr>
              <w:rFonts w:ascii="Times New Roman" w:hAnsi="Times New Roman" w:cs="Times New Roman"/>
              <w:sz w:val="24"/>
              <w:szCs w:val="24"/>
            </w:rPr>
            <w:instrText xml:space="preserve"> 1033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(Μοσχονάς, 1998)</w:t>
          </w:r>
          <w:r w:rsidR="00663F14" w:rsidRPr="00754FCA">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Η Ευρωπαϊκή Επιτροπή αποφάσισε τότε</w:t>
      </w:r>
      <w:r w:rsidR="00420C9F">
        <w:rPr>
          <w:rFonts w:ascii="Times New Roman" w:hAnsi="Times New Roman" w:cs="Times New Roman"/>
          <w:sz w:val="24"/>
          <w:szCs w:val="24"/>
        </w:rPr>
        <w:t xml:space="preserve"> ,</w:t>
      </w:r>
      <w:r w:rsidR="0025231B" w:rsidRPr="00754FCA">
        <w:rPr>
          <w:rFonts w:ascii="Times New Roman" w:hAnsi="Times New Roman" w:cs="Times New Roman"/>
          <w:sz w:val="24"/>
          <w:szCs w:val="24"/>
        </w:rPr>
        <w:t>μάλιστα, τη σύσταση δύο Οργανισμών που θα ήταν υπεύθυνοι για εκπαιδευτικά ζητήματα: την «Ομάδα Εργασίας για τη Διδασκαλία και την Εκπαίδευση» και την «Ομάδα Εργασίας για τον Συντονισμό» αναγνωρίζοντας έτσι για πρώτη φορά την ανάγκη διαμόρφωσης μιας κοινής εκπαιδευτικής πολ</w:t>
      </w:r>
      <w:r w:rsidR="00C23854" w:rsidRPr="00754FCA">
        <w:rPr>
          <w:rFonts w:ascii="Times New Roman" w:hAnsi="Times New Roman" w:cs="Times New Roman"/>
          <w:sz w:val="24"/>
          <w:szCs w:val="24"/>
        </w:rPr>
        <w:t>ιτικής μεταξύ των κρατών- μελών</w:t>
      </w:r>
      <w:sdt>
        <w:sdtPr>
          <w:rPr>
            <w:rFonts w:ascii="Times New Roman" w:hAnsi="Times New Roman" w:cs="Times New Roman"/>
            <w:sz w:val="24"/>
            <w:szCs w:val="24"/>
          </w:rPr>
          <w:id w:val="1630722"/>
          <w:citation/>
        </w:sdtPr>
        <w:sdtContent>
          <w:r w:rsidR="00663F14" w:rsidRPr="00754FCA">
            <w:rPr>
              <w:rFonts w:ascii="Times New Roman" w:hAnsi="Times New Roman" w:cs="Times New Roman"/>
              <w:sz w:val="24"/>
              <w:szCs w:val="24"/>
            </w:rPr>
            <w:fldChar w:fldCharType="begin"/>
          </w:r>
          <w:r w:rsidR="00D73D59" w:rsidRPr="00754FCA">
            <w:rPr>
              <w:rFonts w:ascii="Times New Roman" w:hAnsi="Times New Roman" w:cs="Times New Roman"/>
              <w:sz w:val="24"/>
              <w:szCs w:val="24"/>
            </w:rPr>
            <w:instrText xml:space="preserve"> CITATION Ανα10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(Διαμαντοπούλου, 2010)</w:t>
          </w:r>
          <w:r w:rsidR="00663F14" w:rsidRPr="00754FCA">
            <w:rPr>
              <w:rFonts w:ascii="Times New Roman" w:hAnsi="Times New Roman" w:cs="Times New Roman"/>
              <w:sz w:val="24"/>
              <w:szCs w:val="24"/>
            </w:rPr>
            <w:fldChar w:fldCharType="end"/>
          </w:r>
        </w:sdtContent>
      </w:sdt>
      <w:r w:rsidR="00D73D59" w:rsidRPr="00754FCA">
        <w:rPr>
          <w:rFonts w:ascii="Times New Roman" w:hAnsi="Times New Roman" w:cs="Times New Roman"/>
          <w:sz w:val="24"/>
          <w:szCs w:val="24"/>
        </w:rPr>
        <w:t>. Επ</w:t>
      </w:r>
      <w:r w:rsidR="002E541E" w:rsidRPr="00754FCA">
        <w:rPr>
          <w:rFonts w:ascii="Times New Roman" w:hAnsi="Times New Roman" w:cs="Times New Roman"/>
          <w:sz w:val="24"/>
          <w:szCs w:val="24"/>
        </w:rPr>
        <w:t>ιπλέον, με σκοπό να προωθηθεί η ανάπτυξη και</w:t>
      </w:r>
      <w:r w:rsidR="00E023B3" w:rsidRPr="00754FCA">
        <w:rPr>
          <w:rFonts w:ascii="Times New Roman" w:hAnsi="Times New Roman" w:cs="Times New Roman"/>
          <w:sz w:val="24"/>
          <w:szCs w:val="24"/>
        </w:rPr>
        <w:t xml:space="preserve"> η</w:t>
      </w:r>
      <w:r w:rsidR="002E541E" w:rsidRPr="00754FCA">
        <w:rPr>
          <w:rFonts w:ascii="Times New Roman" w:hAnsi="Times New Roman" w:cs="Times New Roman"/>
          <w:sz w:val="24"/>
          <w:szCs w:val="24"/>
        </w:rPr>
        <w:t xml:space="preserve"> </w:t>
      </w:r>
      <w:r w:rsidR="00E023B3" w:rsidRPr="00754FCA">
        <w:rPr>
          <w:rFonts w:ascii="Times New Roman" w:hAnsi="Times New Roman" w:cs="Times New Roman"/>
          <w:sz w:val="24"/>
          <w:szCs w:val="24"/>
        </w:rPr>
        <w:t xml:space="preserve">πρακτική </w:t>
      </w:r>
      <w:r w:rsidR="002E541E" w:rsidRPr="00754FCA">
        <w:rPr>
          <w:rFonts w:ascii="Times New Roman" w:hAnsi="Times New Roman" w:cs="Times New Roman"/>
          <w:sz w:val="24"/>
          <w:szCs w:val="24"/>
        </w:rPr>
        <w:t xml:space="preserve">εφαρμογή των ευρωπαϊκών πολιτικών για την εκπαίδευση </w:t>
      </w:r>
      <w:r w:rsidR="007621AD">
        <w:rPr>
          <w:rFonts w:ascii="Times New Roman" w:hAnsi="Times New Roman" w:cs="Times New Roman"/>
          <w:sz w:val="24"/>
          <w:szCs w:val="24"/>
        </w:rPr>
        <w:t xml:space="preserve">και επαγγελματική κατάρτιση </w:t>
      </w:r>
      <w:r w:rsidR="002E541E" w:rsidRPr="00754FCA">
        <w:rPr>
          <w:rFonts w:ascii="Times New Roman" w:hAnsi="Times New Roman" w:cs="Times New Roman"/>
          <w:sz w:val="24"/>
          <w:szCs w:val="24"/>
        </w:rPr>
        <w:t>ιδρύθηκε το 1975 το Ευρωπαϊκό Κέντρο για την Ανάπτυξη της Επαγ</w:t>
      </w:r>
      <w:r w:rsidR="007621AD">
        <w:rPr>
          <w:rFonts w:ascii="Times New Roman" w:hAnsi="Times New Roman" w:cs="Times New Roman"/>
          <w:sz w:val="24"/>
          <w:szCs w:val="24"/>
        </w:rPr>
        <w:t xml:space="preserve">γελματικής Κατάρτισης (Cedefop) </w:t>
      </w:r>
      <w:sdt>
        <w:sdtPr>
          <w:rPr>
            <w:rFonts w:ascii="Times New Roman" w:hAnsi="Times New Roman" w:cs="Times New Roman"/>
            <w:sz w:val="24"/>
            <w:szCs w:val="24"/>
          </w:rPr>
          <w:id w:val="1630707"/>
          <w:citation/>
        </w:sdtPr>
        <w:sdtContent>
          <w:r w:rsidR="00663F14" w:rsidRPr="00754FCA">
            <w:rPr>
              <w:rFonts w:ascii="Times New Roman" w:hAnsi="Times New Roman" w:cs="Times New Roman"/>
              <w:sz w:val="24"/>
              <w:szCs w:val="24"/>
            </w:rPr>
            <w:fldChar w:fldCharType="begin"/>
          </w:r>
          <w:r w:rsidR="002E541E" w:rsidRPr="00754FCA">
            <w:rPr>
              <w:rFonts w:ascii="Times New Roman" w:hAnsi="Times New Roman" w:cs="Times New Roman"/>
              <w:sz w:val="24"/>
              <w:szCs w:val="24"/>
            </w:rPr>
            <w:instrText xml:space="preserve"> CITATION Επί19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(Συμβούλιο της Ευρωπαϊκής Ένωσης, 1975)</w:t>
          </w:r>
          <w:r w:rsidR="00663F14" w:rsidRPr="00754FCA">
            <w:rPr>
              <w:rFonts w:ascii="Times New Roman" w:hAnsi="Times New Roman" w:cs="Times New Roman"/>
              <w:sz w:val="24"/>
              <w:szCs w:val="24"/>
            </w:rPr>
            <w:fldChar w:fldCharType="end"/>
          </w:r>
        </w:sdtContent>
      </w:sdt>
      <w:r w:rsidR="00420C9F">
        <w:rPr>
          <w:rFonts w:ascii="Times New Roman" w:hAnsi="Times New Roman" w:cs="Times New Roman"/>
          <w:sz w:val="24"/>
          <w:szCs w:val="24"/>
        </w:rPr>
        <w:t xml:space="preserve"> με έδρα τη</w:t>
      </w:r>
      <w:r w:rsidR="0080651E">
        <w:rPr>
          <w:rFonts w:ascii="Times New Roman" w:hAnsi="Times New Roman" w:cs="Times New Roman"/>
          <w:sz w:val="24"/>
          <w:szCs w:val="24"/>
        </w:rPr>
        <w:t xml:space="preserve"> Θεσσαλονίκη</w:t>
      </w:r>
      <w:r w:rsidR="002E541E" w:rsidRPr="00754FCA">
        <w:rPr>
          <w:rFonts w:ascii="Times New Roman" w:hAnsi="Times New Roman" w:cs="Times New Roman"/>
          <w:sz w:val="24"/>
          <w:szCs w:val="24"/>
        </w:rPr>
        <w:t xml:space="preserve">. </w:t>
      </w:r>
      <w:r w:rsidR="008A78E9" w:rsidRPr="00754FCA">
        <w:rPr>
          <w:rFonts w:ascii="Times New Roman" w:hAnsi="Times New Roman" w:cs="Times New Roman"/>
          <w:sz w:val="24"/>
          <w:szCs w:val="24"/>
        </w:rPr>
        <w:t>Αρκετά χρόνια αργότερα, το 2000, δημιουργήθηκε μια «ειδική ομάδα» (</w:t>
      </w:r>
      <w:r w:rsidR="008A78E9" w:rsidRPr="00754FCA">
        <w:rPr>
          <w:rFonts w:ascii="Times New Roman" w:hAnsi="Times New Roman" w:cs="Times New Roman"/>
          <w:sz w:val="24"/>
          <w:szCs w:val="24"/>
          <w:lang w:val="en-US"/>
        </w:rPr>
        <w:t>task</w:t>
      </w:r>
      <w:r w:rsidR="008A78E9" w:rsidRPr="00754FCA">
        <w:rPr>
          <w:rFonts w:ascii="Times New Roman" w:hAnsi="Times New Roman" w:cs="Times New Roman"/>
          <w:sz w:val="24"/>
          <w:szCs w:val="24"/>
        </w:rPr>
        <w:t xml:space="preserve"> </w:t>
      </w:r>
      <w:r w:rsidR="008A78E9" w:rsidRPr="00754FCA">
        <w:rPr>
          <w:rFonts w:ascii="Times New Roman" w:hAnsi="Times New Roman" w:cs="Times New Roman"/>
          <w:sz w:val="24"/>
          <w:szCs w:val="24"/>
          <w:lang w:val="en-US"/>
        </w:rPr>
        <w:t>force</w:t>
      </w:r>
      <w:r w:rsidR="008A78E9" w:rsidRPr="00754FCA">
        <w:rPr>
          <w:rFonts w:ascii="Times New Roman" w:hAnsi="Times New Roman" w:cs="Times New Roman"/>
          <w:sz w:val="24"/>
          <w:szCs w:val="24"/>
        </w:rPr>
        <w:t>) για να αναλάβει τα θέματα εκπαίδευσης και συγκεκριμένα</w:t>
      </w:r>
      <w:r w:rsidR="007621AD">
        <w:rPr>
          <w:rFonts w:ascii="Times New Roman" w:hAnsi="Times New Roman" w:cs="Times New Roman"/>
          <w:sz w:val="24"/>
          <w:szCs w:val="24"/>
        </w:rPr>
        <w:t xml:space="preserve"> τα</w:t>
      </w:r>
      <w:r w:rsidR="008A78E9" w:rsidRPr="00754FCA">
        <w:rPr>
          <w:rFonts w:ascii="Times New Roman" w:hAnsi="Times New Roman" w:cs="Times New Roman"/>
          <w:sz w:val="24"/>
          <w:szCs w:val="24"/>
        </w:rPr>
        <w:t xml:space="preserve"> θέματα Δια Βίου Μάθησης αλλά και </w:t>
      </w:r>
      <w:r w:rsidR="0080651E">
        <w:rPr>
          <w:rFonts w:ascii="Times New Roman" w:hAnsi="Times New Roman" w:cs="Times New Roman"/>
          <w:sz w:val="24"/>
          <w:szCs w:val="24"/>
        </w:rPr>
        <w:t xml:space="preserve">την ανάλυση </w:t>
      </w:r>
      <w:r w:rsidR="008A78E9" w:rsidRPr="00754FCA">
        <w:rPr>
          <w:rFonts w:ascii="Times New Roman" w:hAnsi="Times New Roman" w:cs="Times New Roman"/>
          <w:sz w:val="24"/>
          <w:szCs w:val="24"/>
        </w:rPr>
        <w:t>στατιστικ</w:t>
      </w:r>
      <w:r w:rsidR="0080651E">
        <w:rPr>
          <w:rFonts w:ascii="Times New Roman" w:hAnsi="Times New Roman" w:cs="Times New Roman"/>
          <w:sz w:val="24"/>
          <w:szCs w:val="24"/>
        </w:rPr>
        <w:t xml:space="preserve">ών, την εκπόνηση συγκριτικών μελετών με στόχο την εναρμόνιση των εκπαιδευτικών συστημάτων </w:t>
      </w:r>
      <w:r w:rsidR="008A78E9" w:rsidRPr="00754FCA">
        <w:rPr>
          <w:rFonts w:ascii="Times New Roman" w:hAnsi="Times New Roman" w:cs="Times New Roman"/>
          <w:sz w:val="24"/>
          <w:szCs w:val="24"/>
        </w:rPr>
        <w:t xml:space="preserve"> που αφορούσαν </w:t>
      </w:r>
      <w:r w:rsidR="007621AD">
        <w:rPr>
          <w:rFonts w:ascii="Times New Roman" w:hAnsi="Times New Roman" w:cs="Times New Roman"/>
          <w:sz w:val="24"/>
          <w:szCs w:val="24"/>
        </w:rPr>
        <w:t>σ</w:t>
      </w:r>
      <w:r w:rsidR="008A78E9" w:rsidRPr="00754FCA">
        <w:rPr>
          <w:rFonts w:ascii="Times New Roman" w:hAnsi="Times New Roman" w:cs="Times New Roman"/>
          <w:sz w:val="24"/>
          <w:szCs w:val="24"/>
        </w:rPr>
        <w:t xml:space="preserve">τον τομέα. Η ομάδα αυτή αρχικά περιελάμβανε πολλές, διαφορετικές </w:t>
      </w:r>
      <w:r w:rsidR="00293F23">
        <w:rPr>
          <w:rFonts w:ascii="Times New Roman" w:hAnsi="Times New Roman" w:cs="Times New Roman"/>
          <w:sz w:val="24"/>
          <w:szCs w:val="24"/>
        </w:rPr>
        <w:t>υπηρεσίες</w:t>
      </w:r>
      <w:r w:rsidR="008A78E9" w:rsidRPr="00754FCA">
        <w:rPr>
          <w:rFonts w:ascii="Times New Roman" w:hAnsi="Times New Roman" w:cs="Times New Roman"/>
          <w:sz w:val="24"/>
          <w:szCs w:val="24"/>
        </w:rPr>
        <w:t xml:space="preserve"> που εξειδικεύονταν σε κάτι συγκεκριμένο</w:t>
      </w:r>
      <w:r w:rsidR="007621AD">
        <w:rPr>
          <w:rFonts w:ascii="Times New Roman" w:hAnsi="Times New Roman" w:cs="Times New Roman"/>
          <w:sz w:val="24"/>
          <w:szCs w:val="24"/>
        </w:rPr>
        <w:t xml:space="preserve">. </w:t>
      </w:r>
      <w:r w:rsidR="00420C9F">
        <w:rPr>
          <w:rFonts w:ascii="Times New Roman" w:hAnsi="Times New Roman" w:cs="Times New Roman"/>
          <w:sz w:val="24"/>
          <w:szCs w:val="24"/>
        </w:rPr>
        <w:t>Συνεργαζόταν</w:t>
      </w:r>
      <w:r w:rsidR="00293F23" w:rsidRPr="00754FCA">
        <w:rPr>
          <w:rFonts w:ascii="Times New Roman" w:hAnsi="Times New Roman" w:cs="Times New Roman"/>
          <w:sz w:val="24"/>
          <w:szCs w:val="24"/>
        </w:rPr>
        <w:t xml:space="preserve"> </w:t>
      </w:r>
      <w:r w:rsidR="008A78E9" w:rsidRPr="00754FCA">
        <w:rPr>
          <w:rFonts w:ascii="Times New Roman" w:hAnsi="Times New Roman" w:cs="Times New Roman"/>
          <w:sz w:val="24"/>
          <w:szCs w:val="24"/>
        </w:rPr>
        <w:t xml:space="preserve">επιπλέον </w:t>
      </w:r>
      <w:r w:rsidR="00293F23">
        <w:rPr>
          <w:rFonts w:ascii="Times New Roman" w:hAnsi="Times New Roman" w:cs="Times New Roman"/>
          <w:sz w:val="24"/>
          <w:szCs w:val="24"/>
        </w:rPr>
        <w:t xml:space="preserve">με </w:t>
      </w:r>
      <w:r w:rsidR="008A78E9" w:rsidRPr="00754FCA">
        <w:rPr>
          <w:rFonts w:ascii="Times New Roman" w:hAnsi="Times New Roman" w:cs="Times New Roman"/>
          <w:sz w:val="24"/>
          <w:szCs w:val="24"/>
        </w:rPr>
        <w:t>αρκετές εθνικές στατιστικές υπηρεσίες των κρατών- μελών καθώς επίσης και Εθνικές Επιτροπές</w:t>
      </w:r>
      <w:r w:rsidR="00293F23">
        <w:rPr>
          <w:rFonts w:ascii="Times New Roman" w:hAnsi="Times New Roman" w:cs="Times New Roman"/>
          <w:sz w:val="24"/>
          <w:szCs w:val="24"/>
        </w:rPr>
        <w:t xml:space="preserve"> για την έκδοση συγκριτικών μελετών, στοιχείων για τις επιδόσεις τ</w:t>
      </w:r>
      <w:r w:rsidR="00420C9F">
        <w:rPr>
          <w:rFonts w:ascii="Times New Roman" w:hAnsi="Times New Roman" w:cs="Times New Roman"/>
          <w:sz w:val="24"/>
          <w:szCs w:val="24"/>
        </w:rPr>
        <w:t>ων εκπαιδευτικών συστημάτων, τη</w:t>
      </w:r>
      <w:r w:rsidR="00293F23">
        <w:rPr>
          <w:rFonts w:ascii="Times New Roman" w:hAnsi="Times New Roman" w:cs="Times New Roman"/>
          <w:sz w:val="24"/>
          <w:szCs w:val="24"/>
        </w:rPr>
        <w:t xml:space="preserve"> δομή τους (π.χ. το δίκτυο Ευρυδίκη)  αλλά και άλλα ποιοτικά στοιχεία</w:t>
      </w:r>
      <w:r w:rsidR="008A78E9" w:rsidRPr="00754FCA">
        <w:rPr>
          <w:rFonts w:ascii="Times New Roman" w:hAnsi="Times New Roman" w:cs="Times New Roman"/>
          <w:sz w:val="24"/>
          <w:szCs w:val="24"/>
        </w:rPr>
        <w:t>. Την ειδική αυτή ομάδα (</w:t>
      </w:r>
      <w:r w:rsidR="008A78E9" w:rsidRPr="00754FCA">
        <w:rPr>
          <w:rFonts w:ascii="Times New Roman" w:hAnsi="Times New Roman" w:cs="Times New Roman"/>
          <w:sz w:val="24"/>
          <w:szCs w:val="24"/>
          <w:lang w:val="en-US"/>
        </w:rPr>
        <w:t>task</w:t>
      </w:r>
      <w:r w:rsidR="008A78E9" w:rsidRPr="00754FCA">
        <w:rPr>
          <w:rFonts w:ascii="Times New Roman" w:hAnsi="Times New Roman" w:cs="Times New Roman"/>
          <w:sz w:val="24"/>
          <w:szCs w:val="24"/>
        </w:rPr>
        <w:t xml:space="preserve"> </w:t>
      </w:r>
      <w:r w:rsidR="008A78E9" w:rsidRPr="00754FCA">
        <w:rPr>
          <w:rFonts w:ascii="Times New Roman" w:hAnsi="Times New Roman" w:cs="Times New Roman"/>
          <w:sz w:val="24"/>
          <w:szCs w:val="24"/>
          <w:lang w:val="en-US"/>
        </w:rPr>
        <w:t>force</w:t>
      </w:r>
      <w:r w:rsidR="008A78E9" w:rsidRPr="00754FCA">
        <w:rPr>
          <w:rFonts w:ascii="Times New Roman" w:hAnsi="Times New Roman" w:cs="Times New Roman"/>
          <w:sz w:val="24"/>
          <w:szCs w:val="24"/>
        </w:rPr>
        <w:t xml:space="preserve">) που ήταν επικεντρωμένη στη </w:t>
      </w:r>
      <w:r w:rsidR="0080651E">
        <w:rPr>
          <w:rFonts w:ascii="Times New Roman" w:hAnsi="Times New Roman" w:cs="Times New Roman"/>
          <w:sz w:val="24"/>
          <w:szCs w:val="24"/>
        </w:rPr>
        <w:t xml:space="preserve">Εκπαίδευση και </w:t>
      </w:r>
      <w:r w:rsidR="008A78E9" w:rsidRPr="00754FCA">
        <w:rPr>
          <w:rFonts w:ascii="Times New Roman" w:hAnsi="Times New Roman" w:cs="Times New Roman"/>
          <w:sz w:val="24"/>
          <w:szCs w:val="24"/>
        </w:rPr>
        <w:t>Δια Βίου Μάθηση ακολούθησε το 2004 μια αντίστοιχη ομάδα επικεντρωμένη στην εκπαίδευση ενηλίκων</w:t>
      </w:r>
      <w:sdt>
        <w:sdtPr>
          <w:rPr>
            <w:rFonts w:ascii="Times New Roman" w:hAnsi="Times New Roman" w:cs="Times New Roman"/>
            <w:sz w:val="24"/>
            <w:szCs w:val="24"/>
          </w:rPr>
          <w:id w:val="1630718"/>
          <w:citation/>
        </w:sdtPr>
        <w:sdtContent>
          <w:r w:rsidR="00663F14" w:rsidRPr="00754FCA">
            <w:rPr>
              <w:rFonts w:ascii="Times New Roman" w:hAnsi="Times New Roman" w:cs="Times New Roman"/>
              <w:sz w:val="24"/>
              <w:szCs w:val="24"/>
            </w:rPr>
            <w:fldChar w:fldCharType="begin"/>
          </w:r>
          <w:r w:rsidR="008A78E9" w:rsidRPr="00754FCA">
            <w:rPr>
              <w:rFonts w:ascii="Times New Roman" w:hAnsi="Times New Roman" w:cs="Times New Roman"/>
              <w:sz w:val="24"/>
              <w:szCs w:val="24"/>
            </w:rPr>
            <w:instrText xml:space="preserve"> </w:instrText>
          </w:r>
          <w:r w:rsidR="008A78E9" w:rsidRPr="00754FCA">
            <w:rPr>
              <w:rFonts w:ascii="Times New Roman" w:hAnsi="Times New Roman" w:cs="Times New Roman"/>
              <w:sz w:val="24"/>
              <w:szCs w:val="24"/>
              <w:lang w:val="en-US"/>
            </w:rPr>
            <w:instrText>CITATION</w:instrText>
          </w:r>
          <w:r w:rsidR="008A78E9" w:rsidRPr="00754FCA">
            <w:rPr>
              <w:rFonts w:ascii="Times New Roman" w:hAnsi="Times New Roman" w:cs="Times New Roman"/>
              <w:sz w:val="24"/>
              <w:szCs w:val="24"/>
            </w:rPr>
            <w:instrText xml:space="preserve"> </w:instrText>
          </w:r>
          <w:r w:rsidR="008A78E9" w:rsidRPr="00754FCA">
            <w:rPr>
              <w:rFonts w:ascii="Times New Roman" w:hAnsi="Times New Roman" w:cs="Times New Roman"/>
              <w:sz w:val="24"/>
              <w:szCs w:val="24"/>
              <w:lang w:val="en-US"/>
            </w:rPr>
            <w:instrText>Law</w:instrText>
          </w:r>
          <w:r w:rsidR="008A78E9" w:rsidRPr="00754FCA">
            <w:rPr>
              <w:rFonts w:ascii="Times New Roman" w:hAnsi="Times New Roman" w:cs="Times New Roman"/>
              <w:sz w:val="24"/>
              <w:szCs w:val="24"/>
            </w:rPr>
            <w:instrText>12 \</w:instrText>
          </w:r>
          <w:r w:rsidR="008A78E9" w:rsidRPr="00754FCA">
            <w:rPr>
              <w:rFonts w:ascii="Times New Roman" w:hAnsi="Times New Roman" w:cs="Times New Roman"/>
              <w:sz w:val="24"/>
              <w:szCs w:val="24"/>
              <w:lang w:val="en-US"/>
            </w:rPr>
            <w:instrText>l</w:instrText>
          </w:r>
          <w:r w:rsidR="008A78E9" w:rsidRPr="00754FCA">
            <w:rPr>
              <w:rFonts w:ascii="Times New Roman" w:hAnsi="Times New Roman" w:cs="Times New Roman"/>
              <w:sz w:val="24"/>
              <w:szCs w:val="24"/>
            </w:rPr>
            <w:instrText xml:space="preserve"> 1033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Lawn</w:t>
          </w:r>
          <w:r w:rsidR="000517B4" w:rsidRPr="00754FCA">
            <w:rPr>
              <w:rFonts w:ascii="Times New Roman" w:hAnsi="Times New Roman" w:cs="Times New Roman"/>
              <w:noProof/>
              <w:sz w:val="24"/>
              <w:szCs w:val="24"/>
            </w:rPr>
            <w:t xml:space="preserve"> &amp; </w:t>
          </w:r>
          <w:r w:rsidR="000517B4" w:rsidRPr="00754FCA">
            <w:rPr>
              <w:rFonts w:ascii="Times New Roman" w:hAnsi="Times New Roman" w:cs="Times New Roman"/>
              <w:noProof/>
              <w:sz w:val="24"/>
              <w:szCs w:val="24"/>
              <w:lang w:val="en-US"/>
            </w:rPr>
            <w:t>Grek</w:t>
          </w:r>
          <w:r w:rsidR="000517B4" w:rsidRPr="00754FCA">
            <w:rPr>
              <w:rFonts w:ascii="Times New Roman" w:hAnsi="Times New Roman" w:cs="Times New Roman"/>
              <w:noProof/>
              <w:sz w:val="24"/>
              <w:szCs w:val="24"/>
            </w:rPr>
            <w:t>, 2012)</w:t>
          </w:r>
          <w:r w:rsidR="00663F14" w:rsidRPr="00754FCA">
            <w:rPr>
              <w:rFonts w:ascii="Times New Roman" w:hAnsi="Times New Roman" w:cs="Times New Roman"/>
              <w:sz w:val="24"/>
              <w:szCs w:val="24"/>
            </w:rPr>
            <w:fldChar w:fldCharType="end"/>
          </w:r>
        </w:sdtContent>
      </w:sdt>
      <w:r w:rsidR="008A78E9" w:rsidRPr="00754FCA">
        <w:rPr>
          <w:rFonts w:ascii="Times New Roman" w:hAnsi="Times New Roman" w:cs="Times New Roman"/>
          <w:sz w:val="24"/>
          <w:szCs w:val="24"/>
        </w:rPr>
        <w:t xml:space="preserve">, ενώ πλέον οι ειδικές αυτές ομάδες έχουν αντικατασταθεί από τη Γενική Διεύθυνση Εκπαίδευσης, Νεολαίας, Αθλητισμού και Πολιτισμού της </w:t>
      </w:r>
      <w:r w:rsidR="00D901AC" w:rsidRPr="00754FCA">
        <w:rPr>
          <w:rFonts w:ascii="Times New Roman" w:hAnsi="Times New Roman" w:cs="Times New Roman"/>
          <w:sz w:val="24"/>
          <w:szCs w:val="24"/>
        </w:rPr>
        <w:t xml:space="preserve">Ευρωπαϊκής Επιτροπής </w:t>
      </w:r>
      <w:sdt>
        <w:sdtPr>
          <w:rPr>
            <w:rFonts w:ascii="Times New Roman" w:hAnsi="Times New Roman" w:cs="Times New Roman"/>
            <w:sz w:val="24"/>
            <w:szCs w:val="24"/>
          </w:rPr>
          <w:id w:val="1630719"/>
          <w:citation/>
        </w:sdtPr>
        <w:sdtContent>
          <w:r w:rsidR="00663F14" w:rsidRPr="00754FCA">
            <w:rPr>
              <w:rFonts w:ascii="Times New Roman" w:hAnsi="Times New Roman" w:cs="Times New Roman"/>
              <w:sz w:val="24"/>
              <w:szCs w:val="24"/>
            </w:rPr>
            <w:fldChar w:fldCharType="begin"/>
          </w:r>
          <w:r w:rsidR="008A78E9" w:rsidRPr="00754FCA">
            <w:rPr>
              <w:rFonts w:ascii="Times New Roman" w:hAnsi="Times New Roman" w:cs="Times New Roman"/>
              <w:sz w:val="24"/>
              <w:szCs w:val="24"/>
            </w:rPr>
            <w:instrText xml:space="preserve"> CITATION Επί191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(Επίσημη Ιστοσελίδα Ευρωπαϊκής Επιτροπής )</w:t>
          </w:r>
          <w:r w:rsidR="00663F14" w:rsidRPr="00754FCA">
            <w:rPr>
              <w:rFonts w:ascii="Times New Roman" w:hAnsi="Times New Roman" w:cs="Times New Roman"/>
              <w:sz w:val="24"/>
              <w:szCs w:val="24"/>
            </w:rPr>
            <w:fldChar w:fldCharType="end"/>
          </w:r>
        </w:sdtContent>
      </w:sdt>
      <w:r w:rsidR="0080651E">
        <w:rPr>
          <w:rFonts w:ascii="Times New Roman" w:hAnsi="Times New Roman" w:cs="Times New Roman"/>
          <w:sz w:val="24"/>
          <w:szCs w:val="24"/>
        </w:rPr>
        <w:t xml:space="preserve">με ευρύτερο ρόλο όπως διαφαίνεται και από την επωνυμία </w:t>
      </w:r>
      <w:r w:rsidR="00420C9F">
        <w:rPr>
          <w:rFonts w:ascii="Times New Roman" w:hAnsi="Times New Roman" w:cs="Times New Roman"/>
          <w:sz w:val="24"/>
          <w:szCs w:val="24"/>
        </w:rPr>
        <w:t>της,</w:t>
      </w:r>
      <w:r w:rsidR="0080651E">
        <w:rPr>
          <w:rFonts w:ascii="Times New Roman" w:hAnsi="Times New Roman" w:cs="Times New Roman"/>
          <w:sz w:val="24"/>
          <w:szCs w:val="24"/>
        </w:rPr>
        <w:t xml:space="preserve"> συνδυάζοντας πολλές ενέργειες για ολοκληρωμένη παρέμβαση της </w:t>
      </w:r>
      <w:r w:rsidR="0080651E">
        <w:rPr>
          <w:rFonts w:ascii="Times New Roman" w:hAnsi="Times New Roman" w:cs="Times New Roman"/>
          <w:sz w:val="24"/>
          <w:szCs w:val="24"/>
        </w:rPr>
        <w:lastRenderedPageBreak/>
        <w:t xml:space="preserve">συγκεκριμένης ηλικιακής ομάδας και των νέων που βρίσκονται στο τυπικό εκπαιδευτικό σύστημα όσο και εκτός αυτού </w:t>
      </w:r>
      <w:r w:rsidR="00D901AC" w:rsidRPr="00754FCA">
        <w:rPr>
          <w:rFonts w:ascii="Times New Roman" w:hAnsi="Times New Roman" w:cs="Times New Roman"/>
          <w:sz w:val="24"/>
          <w:szCs w:val="24"/>
        </w:rPr>
        <w:t>.</w:t>
      </w:r>
    </w:p>
    <w:p w:rsidR="004A5678" w:rsidRPr="00754FCA" w:rsidRDefault="008A601B"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7E9">
        <w:rPr>
          <w:rFonts w:ascii="Times New Roman" w:hAnsi="Times New Roman" w:cs="Times New Roman"/>
          <w:sz w:val="24"/>
          <w:szCs w:val="24"/>
        </w:rPr>
        <w:t xml:space="preserve"> </w:t>
      </w:r>
      <w:r w:rsidR="004A5678">
        <w:rPr>
          <w:rFonts w:ascii="Times New Roman" w:hAnsi="Times New Roman" w:cs="Times New Roman"/>
          <w:sz w:val="24"/>
          <w:szCs w:val="24"/>
        </w:rPr>
        <w:t>Για την κατανόηση της συνολικής παρέμβασης της Ευρωπαϊκής Ένωσης στον τομέα της Εκπαίδευσης με στόχο την εναρμόνιση των συστημάτων των Κρατών Μελών, την κινητικότητα του ανθρώπινου δυναμικού και την ανταλλαγή καλών πρακτικών για την βελτίωση τ</w:t>
      </w:r>
      <w:r w:rsidR="00694AF3">
        <w:rPr>
          <w:rFonts w:ascii="Times New Roman" w:hAnsi="Times New Roman" w:cs="Times New Roman"/>
          <w:sz w:val="24"/>
          <w:szCs w:val="24"/>
        </w:rPr>
        <w:t>ων συστημάτων θα αναφερθούν στη</w:t>
      </w:r>
      <w:r w:rsidR="004A5678">
        <w:rPr>
          <w:rFonts w:ascii="Times New Roman" w:hAnsi="Times New Roman" w:cs="Times New Roman"/>
          <w:sz w:val="24"/>
          <w:szCs w:val="24"/>
        </w:rPr>
        <w:t xml:space="preserve"> συνέχεια, σε μια πρώτη υποενότητα, η δημιουργία και η εξέλιξη των ευρωπαϊκών ανταγωνιστικών προγραμμάτων για την εκπαίδευση και την νεολαία και σε μια δεύτερη υποενότητα, οι ενισχυόμενες δράσεις μέσω των Επιχειρησιακών Προγραμμάτων Εκπαίδευσης και Δια Βίου Μάθησης που συγχρηματοδοτούνταν από τα διαρθρωτικά ταμεία, το ΕΚΤ και το ΕΤΠΑ.   </w:t>
      </w:r>
    </w:p>
    <w:p w:rsidR="002027E9" w:rsidRDefault="002027E9" w:rsidP="00754FCA">
      <w:pPr>
        <w:spacing w:before="40" w:after="120" w:line="360" w:lineRule="auto"/>
        <w:contextualSpacing/>
        <w:jc w:val="both"/>
        <w:rPr>
          <w:rFonts w:ascii="Times New Roman" w:hAnsi="Times New Roman" w:cs="Times New Roman"/>
          <w:b/>
          <w:sz w:val="24"/>
          <w:szCs w:val="24"/>
        </w:rPr>
      </w:pPr>
    </w:p>
    <w:p w:rsidR="00D86060" w:rsidRPr="0091796F" w:rsidRDefault="008977A1" w:rsidP="0091796F">
      <w:pPr>
        <w:pStyle w:val="3"/>
        <w:spacing w:line="360" w:lineRule="auto"/>
        <w:rPr>
          <w:rFonts w:ascii="Times New Roman" w:hAnsi="Times New Roman" w:cs="Times New Roman"/>
          <w:b/>
          <w:i/>
          <w:color w:val="auto"/>
          <w:u w:val="single"/>
        </w:rPr>
      </w:pPr>
      <w:bookmarkStart w:id="14" w:name="_Toc18958239"/>
      <w:r w:rsidRPr="0091796F">
        <w:rPr>
          <w:rFonts w:ascii="Times New Roman" w:hAnsi="Times New Roman" w:cs="Times New Roman"/>
          <w:b/>
          <w:i/>
          <w:color w:val="auto"/>
          <w:u w:val="single"/>
        </w:rPr>
        <w:t>Τα ανταγωνιστικά προγράμματα για την εκπαίδευση</w:t>
      </w:r>
      <w:r w:rsidR="00D86060" w:rsidRPr="0091796F">
        <w:rPr>
          <w:rFonts w:ascii="Times New Roman" w:hAnsi="Times New Roman" w:cs="Times New Roman"/>
          <w:b/>
          <w:i/>
          <w:color w:val="auto"/>
          <w:u w:val="single"/>
        </w:rPr>
        <w:t xml:space="preserve"> και το πλαίσιο εκπαιδευτικής πολιτικής</w:t>
      </w:r>
      <w:bookmarkEnd w:id="14"/>
    </w:p>
    <w:p w:rsidR="004A5678" w:rsidRDefault="00C23854" w:rsidP="00754FCA">
      <w:pPr>
        <w:spacing w:before="40" w:after="120" w:line="360" w:lineRule="auto"/>
        <w:contextualSpacing/>
        <w:jc w:val="both"/>
        <w:rPr>
          <w:rFonts w:ascii="Times New Roman" w:hAnsi="Times New Roman" w:cs="Times New Roman"/>
          <w:sz w:val="24"/>
          <w:szCs w:val="24"/>
        </w:rPr>
      </w:pPr>
      <w:r w:rsidRPr="00754FCA">
        <w:rPr>
          <w:rFonts w:ascii="Times New Roman" w:eastAsiaTheme="majorEastAsia" w:hAnsi="Times New Roman" w:cs="Times New Roman"/>
          <w:b/>
          <w:color w:val="000000" w:themeColor="text1"/>
          <w:sz w:val="24"/>
          <w:szCs w:val="24"/>
        </w:rPr>
        <w:t xml:space="preserve"> </w:t>
      </w:r>
      <w:r w:rsidRPr="00754FCA">
        <w:rPr>
          <w:rFonts w:ascii="Times New Roman" w:hAnsi="Times New Roman" w:cs="Times New Roman"/>
          <w:sz w:val="24"/>
          <w:szCs w:val="24"/>
        </w:rPr>
        <w:t xml:space="preserve">Παράλληλα με τη δημιουργία σχετικών με την Εκπαίδευση </w:t>
      </w:r>
      <w:r w:rsidR="00C06FEA" w:rsidRPr="00754FCA">
        <w:rPr>
          <w:rFonts w:ascii="Times New Roman" w:hAnsi="Times New Roman" w:cs="Times New Roman"/>
          <w:sz w:val="24"/>
          <w:szCs w:val="24"/>
        </w:rPr>
        <w:t>Οργανισμών</w:t>
      </w:r>
      <w:r w:rsidR="00BC27E3">
        <w:rPr>
          <w:rFonts w:ascii="Times New Roman" w:hAnsi="Times New Roman" w:cs="Times New Roman"/>
          <w:sz w:val="24"/>
          <w:szCs w:val="24"/>
        </w:rPr>
        <w:t xml:space="preserve"> υιοθετήθηκαν και</w:t>
      </w:r>
      <w:r w:rsidRPr="00754FCA">
        <w:rPr>
          <w:rFonts w:ascii="Times New Roman" w:hAnsi="Times New Roman" w:cs="Times New Roman"/>
          <w:sz w:val="24"/>
          <w:szCs w:val="24"/>
        </w:rPr>
        <w:t xml:space="preserve"> </w:t>
      </w:r>
      <w:r w:rsidR="00BC27E3">
        <w:rPr>
          <w:rFonts w:ascii="Times New Roman" w:hAnsi="Times New Roman" w:cs="Times New Roman"/>
          <w:sz w:val="24"/>
          <w:szCs w:val="24"/>
        </w:rPr>
        <w:t>ανταγωνιστικά προγράμματα</w:t>
      </w:r>
      <w:r w:rsidR="00293F23">
        <w:rPr>
          <w:rFonts w:ascii="Times New Roman" w:hAnsi="Times New Roman" w:cs="Times New Roman"/>
          <w:sz w:val="24"/>
          <w:szCs w:val="24"/>
        </w:rPr>
        <w:t xml:space="preserve">, όπως το </w:t>
      </w:r>
      <w:r w:rsidR="00293F23" w:rsidRPr="00D4072B">
        <w:rPr>
          <w:rFonts w:ascii="Times New Roman" w:hAnsi="Times New Roman" w:cs="Times New Roman"/>
          <w:sz w:val="24"/>
          <w:szCs w:val="24"/>
          <w:lang w:val="en-US"/>
        </w:rPr>
        <w:t>Grundtvig</w:t>
      </w:r>
      <w:r w:rsidR="00293F23" w:rsidRPr="00754FCA">
        <w:rPr>
          <w:rFonts w:ascii="Times New Roman" w:hAnsi="Times New Roman" w:cs="Times New Roman"/>
          <w:sz w:val="24"/>
          <w:szCs w:val="24"/>
        </w:rPr>
        <w:t xml:space="preserve"> </w:t>
      </w:r>
      <w:r w:rsidR="002027E9">
        <w:rPr>
          <w:rFonts w:ascii="Times New Roman" w:hAnsi="Times New Roman" w:cs="Times New Roman"/>
          <w:sz w:val="24"/>
          <w:szCs w:val="24"/>
        </w:rPr>
        <w:t xml:space="preserve">ή το </w:t>
      </w:r>
      <w:r w:rsidR="002027E9">
        <w:rPr>
          <w:rFonts w:ascii="Times New Roman" w:hAnsi="Times New Roman" w:cs="Times New Roman"/>
          <w:sz w:val="24"/>
          <w:szCs w:val="24"/>
          <w:lang w:val="en-US"/>
        </w:rPr>
        <w:t>Erasmus</w:t>
      </w:r>
      <w:r w:rsidR="002027E9" w:rsidRPr="002027E9">
        <w:rPr>
          <w:rFonts w:ascii="Times New Roman" w:hAnsi="Times New Roman" w:cs="Times New Roman"/>
          <w:sz w:val="24"/>
          <w:szCs w:val="24"/>
        </w:rPr>
        <w:t>+</w:t>
      </w:r>
      <w:r w:rsidR="00BC27E3">
        <w:rPr>
          <w:rFonts w:ascii="Times New Roman" w:hAnsi="Times New Roman" w:cs="Times New Roman"/>
          <w:sz w:val="24"/>
          <w:szCs w:val="24"/>
        </w:rPr>
        <w:t xml:space="preserve"> που θα παρουσιαστούν παρακάτω. Α</w:t>
      </w:r>
      <w:r w:rsidRPr="00754FCA">
        <w:rPr>
          <w:rFonts w:ascii="Times New Roman" w:hAnsi="Times New Roman" w:cs="Times New Roman"/>
          <w:sz w:val="24"/>
          <w:szCs w:val="24"/>
        </w:rPr>
        <w:t xml:space="preserve">πό τη Συνθήκη της Ρώμης </w:t>
      </w:r>
      <w:r w:rsidR="0025231B" w:rsidRPr="00754FCA">
        <w:rPr>
          <w:rFonts w:ascii="Times New Roman" w:hAnsi="Times New Roman" w:cs="Times New Roman"/>
          <w:sz w:val="24"/>
          <w:szCs w:val="24"/>
        </w:rPr>
        <w:t>χρειάστηκε να περάσουν 9 χρόνια προκειμένου να διαμορφωθεί το πρώτο κοινοτικό πρόγραμμα εκπαίδευσης το 1976</w:t>
      </w:r>
      <w:r w:rsidR="004A5678">
        <w:rPr>
          <w:rFonts w:ascii="Times New Roman" w:hAnsi="Times New Roman" w:cs="Times New Roman"/>
          <w:sz w:val="24"/>
          <w:szCs w:val="24"/>
        </w:rPr>
        <w:t>, κοινό για όλα τα Κράτη Μέλη (Κ-Μ)</w:t>
      </w:r>
      <w:r w:rsidR="0025231B" w:rsidRPr="00754FCA">
        <w:rPr>
          <w:rFonts w:ascii="Times New Roman" w:hAnsi="Times New Roman" w:cs="Times New Roman"/>
          <w:sz w:val="24"/>
          <w:szCs w:val="24"/>
        </w:rPr>
        <w:t xml:space="preserve">, οπότε και τέθηκαν ουσιαστικά τα θεμέλια μιας κοινής εκπαιδευτικής πολιτικής </w:t>
      </w:r>
      <w:r w:rsidR="004A5678">
        <w:rPr>
          <w:rFonts w:ascii="Times New Roman" w:hAnsi="Times New Roman" w:cs="Times New Roman"/>
          <w:sz w:val="24"/>
          <w:szCs w:val="24"/>
        </w:rPr>
        <w:t xml:space="preserve">η οποία </w:t>
      </w:r>
      <w:r w:rsidR="0025231B" w:rsidRPr="00754FCA">
        <w:rPr>
          <w:rFonts w:ascii="Times New Roman" w:hAnsi="Times New Roman" w:cs="Times New Roman"/>
          <w:sz w:val="24"/>
          <w:szCs w:val="24"/>
        </w:rPr>
        <w:t xml:space="preserve">αποτέλεσε </w:t>
      </w:r>
      <w:r w:rsidR="00810DAD">
        <w:rPr>
          <w:rFonts w:ascii="Times New Roman" w:hAnsi="Times New Roman" w:cs="Times New Roman"/>
          <w:sz w:val="24"/>
          <w:szCs w:val="24"/>
        </w:rPr>
        <w:t xml:space="preserve">ταυτόχρονα </w:t>
      </w:r>
      <w:r w:rsidR="0025231B" w:rsidRPr="00754FCA">
        <w:rPr>
          <w:rFonts w:ascii="Times New Roman" w:hAnsi="Times New Roman" w:cs="Times New Roman"/>
          <w:sz w:val="24"/>
          <w:szCs w:val="24"/>
        </w:rPr>
        <w:t>την αφετηρία μιας περιόδου κατά την οποία αναπτύχθηκε περαιτέρω η πολιτική με τη μορφή πολιτικών αποφάσεων σ</w:t>
      </w:r>
      <w:r w:rsidR="002027E9">
        <w:rPr>
          <w:rFonts w:ascii="Times New Roman" w:hAnsi="Times New Roman" w:cs="Times New Roman"/>
          <w:sz w:val="24"/>
          <w:szCs w:val="24"/>
        </w:rPr>
        <w:t>ε</w:t>
      </w:r>
      <w:r w:rsidRPr="00754FCA">
        <w:rPr>
          <w:rFonts w:ascii="Times New Roman" w:hAnsi="Times New Roman" w:cs="Times New Roman"/>
          <w:sz w:val="24"/>
          <w:szCs w:val="24"/>
        </w:rPr>
        <w:t xml:space="preserve"> ευρωπαϊκό και διεθνές επίπεδο </w:t>
      </w:r>
      <w:sdt>
        <w:sdtPr>
          <w:rPr>
            <w:rFonts w:ascii="Times New Roman" w:hAnsi="Times New Roman" w:cs="Times New Roman"/>
            <w:sz w:val="24"/>
            <w:szCs w:val="24"/>
          </w:rPr>
          <w:id w:val="242753806"/>
          <w:citation/>
        </w:sdtPr>
        <w:sdtContent>
          <w:r w:rsidR="00663F14">
            <w:rPr>
              <w:rFonts w:ascii="Times New Roman" w:hAnsi="Times New Roman" w:cs="Times New Roman"/>
              <w:sz w:val="24"/>
              <w:szCs w:val="24"/>
            </w:rPr>
            <w:fldChar w:fldCharType="begin"/>
          </w:r>
          <w:r w:rsidR="002027E9">
            <w:rPr>
              <w:rFonts w:ascii="Times New Roman" w:hAnsi="Times New Roman" w:cs="Times New Roman"/>
              <w:sz w:val="24"/>
              <w:szCs w:val="24"/>
            </w:rPr>
            <w:instrText xml:space="preserve"> CITATION Γιώ04 \t  \l 1032  </w:instrText>
          </w:r>
          <w:r w:rsidR="00663F14">
            <w:rPr>
              <w:rFonts w:ascii="Times New Roman" w:hAnsi="Times New Roman" w:cs="Times New Roman"/>
              <w:sz w:val="24"/>
              <w:szCs w:val="24"/>
            </w:rPr>
            <w:fldChar w:fldCharType="separate"/>
          </w:r>
          <w:r w:rsidR="002027E9" w:rsidRPr="002027E9">
            <w:rPr>
              <w:rFonts w:ascii="Times New Roman" w:hAnsi="Times New Roman" w:cs="Times New Roman"/>
              <w:noProof/>
              <w:sz w:val="24"/>
              <w:szCs w:val="24"/>
            </w:rPr>
            <w:t>(Σταμέλος &amp; Βασιλόπουλος, 2004)</w:t>
          </w:r>
          <w:r w:rsidR="00663F14">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xml:space="preserve">. Ειδικότερα, με το ψήφισμα της 09.02.1976 εγκρίθηκε από τους Υπουργούς Παιδείας της τότε ΕΟΚ το πρώτο πρόγραμμα για την εκπαίδευση, ενώ παράλληλα η Επιτροπή Παιδείας έγινε το όργανο το οποίο θεσπίστηκε ως βασικός συντονιστής για τη συνεργασία των κρατών – μελών στα αντίστοιχα θέματα. Στο ψήφισμα αυτό, μάλιστα, έγινε και η πρώτη επίσημη αναφορά σε έγγραφο της Κοινότητας του δημοφιλούς σήμερα όρου της </w:t>
      </w:r>
      <w:r w:rsidR="008A601B" w:rsidRPr="00754FCA">
        <w:rPr>
          <w:rFonts w:ascii="Times New Roman" w:hAnsi="Times New Roman" w:cs="Times New Roman"/>
          <w:sz w:val="24"/>
          <w:szCs w:val="24"/>
        </w:rPr>
        <w:t>«Ευρωπαϊκής διάστασης στην εκπαίδευση»</w:t>
      </w:r>
      <w:sdt>
        <w:sdtPr>
          <w:rPr>
            <w:rFonts w:ascii="Times New Roman" w:hAnsi="Times New Roman" w:cs="Times New Roman"/>
            <w:sz w:val="24"/>
            <w:szCs w:val="24"/>
          </w:rPr>
          <w:id w:val="-1755205313"/>
          <w:citation/>
        </w:sdtPr>
        <w:sdtContent>
          <w:r w:rsidR="00663F14" w:rsidRPr="00754FCA">
            <w:rPr>
              <w:rFonts w:ascii="Times New Roman" w:hAnsi="Times New Roman" w:cs="Times New Roman"/>
              <w:sz w:val="24"/>
              <w:szCs w:val="24"/>
            </w:rPr>
            <w:fldChar w:fldCharType="begin"/>
          </w:r>
          <w:r w:rsidR="008A601B" w:rsidRPr="00754FCA">
            <w:rPr>
              <w:rFonts w:ascii="Times New Roman" w:hAnsi="Times New Roman" w:cs="Times New Roman"/>
              <w:sz w:val="24"/>
              <w:szCs w:val="24"/>
            </w:rPr>
            <w:instrText xml:space="preserve"> CITATION Χρή08 \l 1032 </w:instrText>
          </w:r>
          <w:r w:rsidR="00663F14" w:rsidRPr="00754FCA">
            <w:rPr>
              <w:rFonts w:ascii="Times New Roman" w:hAnsi="Times New Roman" w:cs="Times New Roman"/>
              <w:sz w:val="24"/>
              <w:szCs w:val="24"/>
            </w:rPr>
            <w:fldChar w:fldCharType="separate"/>
          </w:r>
          <w:r w:rsidR="008A601B" w:rsidRPr="00754FCA">
            <w:rPr>
              <w:rFonts w:ascii="Times New Roman" w:hAnsi="Times New Roman" w:cs="Times New Roman"/>
              <w:noProof/>
              <w:sz w:val="24"/>
              <w:szCs w:val="24"/>
            </w:rPr>
            <w:t xml:space="preserve"> (Γκόβαρης &amp; Ρουσσάκης, 2008)</w:t>
          </w:r>
          <w:r w:rsidR="00663F14" w:rsidRPr="00754FCA">
            <w:rPr>
              <w:rFonts w:ascii="Times New Roman" w:hAnsi="Times New Roman" w:cs="Times New Roman"/>
              <w:sz w:val="24"/>
              <w:szCs w:val="24"/>
            </w:rPr>
            <w:fldChar w:fldCharType="end"/>
          </w:r>
        </w:sdtContent>
      </w:sdt>
      <w:r w:rsidR="008A601B">
        <w:rPr>
          <w:rFonts w:ascii="Times New Roman" w:hAnsi="Times New Roman" w:cs="Times New Roman"/>
          <w:sz w:val="24"/>
          <w:szCs w:val="24"/>
        </w:rPr>
        <w:t xml:space="preserve"> που αποσκοπε</w:t>
      </w:r>
      <w:r w:rsidR="008A601B" w:rsidRPr="00971B28">
        <w:rPr>
          <w:rFonts w:ascii="Times New Roman" w:hAnsi="Times New Roman" w:cs="Times New Roman"/>
          <w:sz w:val="24"/>
          <w:szCs w:val="24"/>
        </w:rPr>
        <w:t>ί</w:t>
      </w:r>
      <w:r w:rsidR="008A601B" w:rsidRPr="008977A1">
        <w:rPr>
          <w:rFonts w:ascii="Times New Roman" w:hAnsi="Times New Roman" w:cs="Times New Roman"/>
          <w:sz w:val="24"/>
          <w:szCs w:val="24"/>
        </w:rPr>
        <w:t xml:space="preserve"> στην ενίσχυση των γνώσεων για το ενιαίο ευρωπαϊκό γίγνεσθαι.</w:t>
      </w:r>
    </w:p>
    <w:p w:rsidR="00BC27E3" w:rsidRDefault="008A601B"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27E9">
        <w:rPr>
          <w:rFonts w:ascii="Times New Roman" w:hAnsi="Times New Roman" w:cs="Times New Roman"/>
          <w:sz w:val="24"/>
          <w:szCs w:val="24"/>
        </w:rPr>
        <w:t xml:space="preserve"> </w:t>
      </w:r>
      <w:r w:rsidR="0025231B" w:rsidRPr="00754FCA">
        <w:rPr>
          <w:rFonts w:ascii="Times New Roman" w:hAnsi="Times New Roman" w:cs="Times New Roman"/>
          <w:sz w:val="24"/>
          <w:szCs w:val="24"/>
        </w:rPr>
        <w:t xml:space="preserve">Το πρώτο κοινοτικό πρόγραμμα για την εκπαίδευση περιελάμβανε μέτρα για τη μεγαλύτερη σύνδεση του σχολείου με την εργασία καθώς και για την ένταξη των νέων τεχνολογιών στον χώρο της εκπαίδευσης προκειμένου να μειωθούν τα ποσοστά </w:t>
      </w:r>
      <w:r w:rsidR="0025231B" w:rsidRPr="00754FCA">
        <w:rPr>
          <w:rFonts w:ascii="Times New Roman" w:hAnsi="Times New Roman" w:cs="Times New Roman"/>
          <w:sz w:val="24"/>
          <w:szCs w:val="24"/>
        </w:rPr>
        <w:lastRenderedPageBreak/>
        <w:t xml:space="preserve">των εργαζομένων των οποίων οι </w:t>
      </w:r>
      <w:r w:rsidR="00810DAD">
        <w:rPr>
          <w:rFonts w:ascii="Times New Roman" w:hAnsi="Times New Roman" w:cs="Times New Roman"/>
          <w:sz w:val="24"/>
          <w:szCs w:val="24"/>
        </w:rPr>
        <w:t xml:space="preserve">ικανότητες και </w:t>
      </w:r>
      <w:r w:rsidR="0025231B" w:rsidRPr="00754FCA">
        <w:rPr>
          <w:rFonts w:ascii="Times New Roman" w:hAnsi="Times New Roman" w:cs="Times New Roman"/>
          <w:sz w:val="24"/>
          <w:szCs w:val="24"/>
        </w:rPr>
        <w:t>δεξιότητες έχουν ξεπεραστεί εξαιτίας του γοργού ρυθμού ανάπτυξης της τεχνολογίας.</w:t>
      </w:r>
    </w:p>
    <w:p w:rsidR="00BC27E3"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Αναφορικά με τα ανταγωνιστικά προγράμματα, τ</w:t>
      </w:r>
      <w:r w:rsidRPr="00754FCA">
        <w:rPr>
          <w:rFonts w:ascii="Times New Roman" w:hAnsi="Times New Roman" w:cs="Times New Roman"/>
          <w:sz w:val="24"/>
          <w:szCs w:val="24"/>
        </w:rPr>
        <w:t xml:space="preserve">ο πρώτο κοινοτικό πρόγραμμα ακολούθησε ένα διάστημα κατά το οποίο δεν υπήρξαν σημαντικές αλλαγές όσον αφορά στην προσφορά της Ένωσης στην Εκπαίδευση, με τη σημαντικότερη κινητοποίηση να συνίσταται στην έγκριση ορισμένων ανεξάρτητων εκπαιδευτικών προγραμμάτων όπως το </w:t>
      </w:r>
      <w:r w:rsidRPr="00754FCA">
        <w:rPr>
          <w:rFonts w:ascii="Times New Roman" w:hAnsi="Times New Roman" w:cs="Times New Roman"/>
          <w:sz w:val="24"/>
          <w:szCs w:val="24"/>
          <w:lang w:val="en-US"/>
        </w:rPr>
        <w:t>Erasmus</w:t>
      </w:r>
      <w:r w:rsidRPr="00754FCA">
        <w:rPr>
          <w:rFonts w:ascii="Times New Roman" w:hAnsi="Times New Roman" w:cs="Times New Roman"/>
          <w:sz w:val="24"/>
          <w:szCs w:val="24"/>
        </w:rPr>
        <w:t>, το</w:t>
      </w:r>
      <w:r>
        <w:rPr>
          <w:rFonts w:ascii="Times New Roman" w:hAnsi="Times New Roman" w:cs="Times New Roman"/>
          <w:sz w:val="24"/>
          <w:szCs w:val="24"/>
        </w:rPr>
        <w:t xml:space="preserve"> </w:t>
      </w:r>
      <w:r>
        <w:rPr>
          <w:rFonts w:ascii="Times New Roman" w:hAnsi="Times New Roman" w:cs="Times New Roman"/>
          <w:sz w:val="24"/>
          <w:szCs w:val="24"/>
          <w:lang w:val="en-US"/>
        </w:rPr>
        <w:t>Leonardo</w:t>
      </w:r>
      <w:r w:rsidRPr="00033CB5">
        <w:rPr>
          <w:rFonts w:ascii="Times New Roman" w:hAnsi="Times New Roman" w:cs="Times New Roman"/>
          <w:sz w:val="24"/>
          <w:szCs w:val="24"/>
        </w:rPr>
        <w:t xml:space="preserve"> </w:t>
      </w:r>
      <w:r>
        <w:rPr>
          <w:rFonts w:ascii="Times New Roman" w:hAnsi="Times New Roman" w:cs="Times New Roman"/>
          <w:sz w:val="24"/>
          <w:szCs w:val="24"/>
          <w:lang w:val="en-US"/>
        </w:rPr>
        <w:t>da</w:t>
      </w:r>
      <w:r w:rsidRPr="00033CB5">
        <w:rPr>
          <w:rFonts w:ascii="Times New Roman" w:hAnsi="Times New Roman" w:cs="Times New Roman"/>
          <w:sz w:val="24"/>
          <w:szCs w:val="24"/>
        </w:rPr>
        <w:t xml:space="preserve"> </w:t>
      </w:r>
      <w:r>
        <w:rPr>
          <w:rFonts w:ascii="Times New Roman" w:hAnsi="Times New Roman" w:cs="Times New Roman"/>
          <w:sz w:val="24"/>
          <w:szCs w:val="24"/>
          <w:lang w:val="en-US"/>
        </w:rPr>
        <w:t>Vinci</w:t>
      </w:r>
      <w:r w:rsidRPr="00033CB5">
        <w:rPr>
          <w:rFonts w:ascii="Times New Roman" w:hAnsi="Times New Roman" w:cs="Times New Roman"/>
          <w:sz w:val="24"/>
          <w:szCs w:val="24"/>
        </w:rPr>
        <w:t xml:space="preserve">, </w:t>
      </w:r>
      <w:r>
        <w:rPr>
          <w:rFonts w:ascii="Times New Roman" w:hAnsi="Times New Roman" w:cs="Times New Roman"/>
          <w:sz w:val="24"/>
          <w:szCs w:val="24"/>
        </w:rPr>
        <w:t>το</w:t>
      </w:r>
      <w:r w:rsidRPr="00754FCA">
        <w:rPr>
          <w:rFonts w:ascii="Times New Roman" w:hAnsi="Times New Roman" w:cs="Times New Roman"/>
          <w:sz w:val="24"/>
          <w:szCs w:val="24"/>
        </w:rPr>
        <w:t xml:space="preserve"> </w:t>
      </w:r>
      <w:r w:rsidRPr="00754FCA">
        <w:rPr>
          <w:rFonts w:ascii="Times New Roman" w:hAnsi="Times New Roman" w:cs="Times New Roman"/>
          <w:sz w:val="24"/>
          <w:szCs w:val="24"/>
          <w:lang w:val="en-US"/>
        </w:rPr>
        <w:t>Comett</w:t>
      </w:r>
      <w:r w:rsidRPr="00754FCA">
        <w:rPr>
          <w:rFonts w:ascii="Times New Roman" w:hAnsi="Times New Roman" w:cs="Times New Roman"/>
          <w:sz w:val="24"/>
          <w:szCs w:val="24"/>
        </w:rPr>
        <w:t xml:space="preserve">, το </w:t>
      </w:r>
      <w:r w:rsidRPr="00754FCA">
        <w:rPr>
          <w:rFonts w:ascii="Times New Roman" w:hAnsi="Times New Roman" w:cs="Times New Roman"/>
          <w:sz w:val="24"/>
          <w:szCs w:val="24"/>
          <w:lang w:val="en-US"/>
        </w:rPr>
        <w:t>Lingua</w:t>
      </w:r>
      <w:r w:rsidRPr="00754FCA">
        <w:rPr>
          <w:rFonts w:ascii="Times New Roman" w:hAnsi="Times New Roman" w:cs="Times New Roman"/>
          <w:sz w:val="24"/>
          <w:szCs w:val="24"/>
        </w:rPr>
        <w:t xml:space="preserve"> και το </w:t>
      </w:r>
      <w:r w:rsidRPr="00754FCA">
        <w:rPr>
          <w:rFonts w:ascii="Times New Roman" w:hAnsi="Times New Roman" w:cs="Times New Roman"/>
          <w:sz w:val="24"/>
          <w:szCs w:val="24"/>
          <w:lang w:val="en-US"/>
        </w:rPr>
        <w:t>Eurotecnhet</w:t>
      </w:r>
      <w:r w:rsidRPr="00033CB5">
        <w:rPr>
          <w:rFonts w:ascii="Times New Roman" w:hAnsi="Times New Roman" w:cs="Times New Roman"/>
          <w:sz w:val="24"/>
          <w:szCs w:val="24"/>
        </w:rPr>
        <w:t xml:space="preserve"> </w:t>
      </w:r>
      <w:sdt>
        <w:sdtPr>
          <w:rPr>
            <w:rFonts w:ascii="Times New Roman" w:hAnsi="Times New Roman" w:cs="Times New Roman"/>
            <w:sz w:val="24"/>
            <w:szCs w:val="24"/>
          </w:rPr>
          <w:id w:val="479037915"/>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Ανα10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(Διαμαντοπούλου, 2010)</w:t>
          </w:r>
          <w:r w:rsidR="00663F14" w:rsidRPr="00754FCA">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C27E3" w:rsidRPr="00754FCA"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Όσον αφορά στο πρόγραμμα </w:t>
      </w:r>
      <w:r w:rsidRPr="001A2A47">
        <w:rPr>
          <w:rFonts w:ascii="Times New Roman" w:hAnsi="Times New Roman" w:cs="Times New Roman"/>
          <w:sz w:val="24"/>
          <w:szCs w:val="24"/>
          <w:lang w:val="en-US"/>
        </w:rPr>
        <w:t>Erasmus</w:t>
      </w:r>
      <w:r w:rsidRPr="001A2A47">
        <w:rPr>
          <w:rFonts w:ascii="Times New Roman" w:hAnsi="Times New Roman" w:cs="Times New Roman"/>
          <w:sz w:val="24"/>
          <w:szCs w:val="24"/>
        </w:rPr>
        <w:t xml:space="preserve"> και με την σημερινή του δομή ως </w:t>
      </w:r>
      <w:r w:rsidRPr="001A2A47">
        <w:rPr>
          <w:rFonts w:ascii="Times New Roman" w:hAnsi="Times New Roman" w:cs="Times New Roman"/>
          <w:sz w:val="24"/>
          <w:szCs w:val="24"/>
          <w:lang w:val="en-US"/>
        </w:rPr>
        <w:t>Erasmus</w:t>
      </w:r>
      <w:r w:rsidRPr="001A2A47">
        <w:rPr>
          <w:rFonts w:ascii="Times New Roman" w:hAnsi="Times New Roman" w:cs="Times New Roman"/>
          <w:sz w:val="24"/>
          <w:szCs w:val="24"/>
        </w:rPr>
        <w:t>+</w:t>
      </w:r>
      <w:r>
        <w:rPr>
          <w:rFonts w:ascii="Times New Roman" w:hAnsi="Times New Roman" w:cs="Times New Roman"/>
          <w:b/>
          <w:sz w:val="24"/>
          <w:szCs w:val="24"/>
        </w:rPr>
        <w:t xml:space="preserve"> </w:t>
      </w:r>
      <w:r w:rsidRPr="00754FCA">
        <w:rPr>
          <w:rFonts w:ascii="Times New Roman" w:hAnsi="Times New Roman" w:cs="Times New Roman"/>
          <w:sz w:val="24"/>
          <w:szCs w:val="24"/>
        </w:rPr>
        <w:t>, αυτό αποτελεί ίσως το δημοφιλέστερο εκπαιδευτικό πρόγραμμα της Ευρωπαϊκής Ένωσης μέχρι και σήμερα</w:t>
      </w:r>
      <w:r>
        <w:rPr>
          <w:rFonts w:ascii="Times New Roman" w:hAnsi="Times New Roman" w:cs="Times New Roman"/>
          <w:sz w:val="24"/>
          <w:szCs w:val="24"/>
        </w:rPr>
        <w:t xml:space="preserve"> για τους νέους, τους μαθητές, τους φοιτητές και τους εκπαιδευτικούς όλων των βαθμίδων</w:t>
      </w:r>
      <w:r w:rsidRPr="00754FCA">
        <w:rPr>
          <w:rFonts w:ascii="Times New Roman" w:hAnsi="Times New Roman" w:cs="Times New Roman"/>
          <w:sz w:val="24"/>
          <w:szCs w:val="24"/>
        </w:rPr>
        <w:t>. Ξεκίνησε για πρώτη φορά το 1987 και από τότε συνεχίζει να προσφέρει σε Ευρωπαίους φοιτητές τη δυνατότητα να σπουδάσουν για διάστημα από 3 έως 12 μήνες σε μία από τις 33 Ευρωπαϊκές χώρες που συμμετέχουν στο πρόγραμμα, την ώρα που τα μαθήματα που παρακολουθούν στην ξένη χώρα επιλογής τους αναγνωρίζονται κανονικά στη βαθμολογία και το πτυχίο τους. Πρόκειται ουσιαστικά για ένα πρόγραμμα κινητικότητας φοιτητών που στοχεύει στην προώθηση του ενεργού ρόλου των φοιτητών στην κοινωνία αλλά και την ενίσχυση της αίσθησης της ευρωπαϊκής τους ταυτότητας. Από το 2007 εντάχθηκε στο πρόγραμμα «Δια Βίου Μάθησης», ενώ πλέον είναι μέρος της στρατηγικής πολιτικής 2014-2020 στον τομέα «Εκπαίδευση, Πρ</w:t>
      </w:r>
      <w:r>
        <w:rPr>
          <w:rFonts w:ascii="Times New Roman" w:hAnsi="Times New Roman" w:cs="Times New Roman"/>
          <w:sz w:val="24"/>
          <w:szCs w:val="24"/>
        </w:rPr>
        <w:t>ακτική, Νεολαία και Αθλητισμός»</w:t>
      </w:r>
      <w:sdt>
        <w:sdtPr>
          <w:rPr>
            <w:rFonts w:ascii="Times New Roman" w:hAnsi="Times New Roman" w:cs="Times New Roman"/>
            <w:sz w:val="24"/>
            <w:szCs w:val="24"/>
          </w:rPr>
          <w:id w:val="8030268"/>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w:instrText>
          </w:r>
          <w:r w:rsidRPr="00754FCA">
            <w:rPr>
              <w:rFonts w:ascii="Times New Roman" w:hAnsi="Times New Roman" w:cs="Times New Roman"/>
              <w:sz w:val="24"/>
              <w:szCs w:val="24"/>
              <w:lang w:val="en-US"/>
            </w:rPr>
            <w:instrText>CITATION</w:instrText>
          </w:r>
          <w:r w:rsidRPr="00754FCA">
            <w:rPr>
              <w:rFonts w:ascii="Times New Roman" w:hAnsi="Times New Roman" w:cs="Times New Roman"/>
              <w:sz w:val="24"/>
              <w:szCs w:val="24"/>
            </w:rPr>
            <w:instrText xml:space="preserve"> </w:instrText>
          </w:r>
          <w:r w:rsidRPr="00754FCA">
            <w:rPr>
              <w:rFonts w:ascii="Times New Roman" w:hAnsi="Times New Roman" w:cs="Times New Roman"/>
              <w:sz w:val="24"/>
              <w:szCs w:val="24"/>
              <w:lang w:val="en-US"/>
            </w:rPr>
            <w:instrText>Cou</w:instrText>
          </w:r>
          <w:r w:rsidRPr="00754FCA">
            <w:rPr>
              <w:rFonts w:ascii="Times New Roman" w:hAnsi="Times New Roman" w:cs="Times New Roman"/>
              <w:sz w:val="24"/>
              <w:szCs w:val="24"/>
            </w:rPr>
            <w:instrText>17 \</w:instrText>
          </w:r>
          <w:r w:rsidRPr="00754FCA">
            <w:rPr>
              <w:rFonts w:ascii="Times New Roman" w:hAnsi="Times New Roman" w:cs="Times New Roman"/>
              <w:sz w:val="24"/>
              <w:szCs w:val="24"/>
              <w:lang w:val="en-US"/>
            </w:rPr>
            <w:instrText>l</w:instrText>
          </w:r>
          <w:r w:rsidRPr="00754FCA">
            <w:rPr>
              <w:rFonts w:ascii="Times New Roman" w:hAnsi="Times New Roman" w:cs="Times New Roman"/>
              <w:sz w:val="24"/>
              <w:szCs w:val="24"/>
            </w:rPr>
            <w:instrText xml:space="preserve"> 1033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w:t>
          </w:r>
          <w:r w:rsidRPr="00754FCA">
            <w:rPr>
              <w:rFonts w:ascii="Times New Roman" w:hAnsi="Times New Roman" w:cs="Times New Roman"/>
              <w:noProof/>
              <w:sz w:val="24"/>
              <w:szCs w:val="24"/>
              <w:lang w:val="en-US"/>
            </w:rPr>
            <w:t>Council</w:t>
          </w:r>
          <w:r w:rsidRPr="00754FCA">
            <w:rPr>
              <w:rFonts w:ascii="Times New Roman" w:hAnsi="Times New Roman" w:cs="Times New Roman"/>
              <w:noProof/>
              <w:sz w:val="24"/>
              <w:szCs w:val="24"/>
            </w:rPr>
            <w:t xml:space="preserve"> </w:t>
          </w:r>
          <w:r w:rsidRPr="00754FCA">
            <w:rPr>
              <w:rFonts w:ascii="Times New Roman" w:hAnsi="Times New Roman" w:cs="Times New Roman"/>
              <w:noProof/>
              <w:sz w:val="24"/>
              <w:szCs w:val="24"/>
              <w:lang w:val="en-US"/>
            </w:rPr>
            <w:t>of</w:t>
          </w:r>
          <w:r w:rsidRPr="00754FCA">
            <w:rPr>
              <w:rFonts w:ascii="Times New Roman" w:hAnsi="Times New Roman" w:cs="Times New Roman"/>
              <w:noProof/>
              <w:sz w:val="24"/>
              <w:szCs w:val="24"/>
            </w:rPr>
            <w:t xml:space="preserve"> </w:t>
          </w:r>
          <w:r w:rsidRPr="00754FCA">
            <w:rPr>
              <w:rFonts w:ascii="Times New Roman" w:hAnsi="Times New Roman" w:cs="Times New Roman"/>
              <w:noProof/>
              <w:sz w:val="24"/>
              <w:szCs w:val="24"/>
              <w:lang w:val="en-US"/>
            </w:rPr>
            <w:t>the</w:t>
          </w:r>
          <w:r w:rsidRPr="00754FCA">
            <w:rPr>
              <w:rFonts w:ascii="Times New Roman" w:hAnsi="Times New Roman" w:cs="Times New Roman"/>
              <w:noProof/>
              <w:sz w:val="24"/>
              <w:szCs w:val="24"/>
            </w:rPr>
            <w:t xml:space="preserve"> </w:t>
          </w:r>
          <w:r w:rsidRPr="00754FCA">
            <w:rPr>
              <w:rFonts w:ascii="Times New Roman" w:hAnsi="Times New Roman" w:cs="Times New Roman"/>
              <w:noProof/>
              <w:sz w:val="24"/>
              <w:szCs w:val="24"/>
              <w:lang w:val="en-US"/>
            </w:rPr>
            <w:t>European</w:t>
          </w:r>
          <w:r w:rsidRPr="00754FCA">
            <w:rPr>
              <w:rFonts w:ascii="Times New Roman" w:hAnsi="Times New Roman" w:cs="Times New Roman"/>
              <w:noProof/>
              <w:sz w:val="24"/>
              <w:szCs w:val="24"/>
            </w:rPr>
            <w:t xml:space="preserve"> </w:t>
          </w:r>
          <w:r w:rsidRPr="00754FCA">
            <w:rPr>
              <w:rFonts w:ascii="Times New Roman" w:hAnsi="Times New Roman" w:cs="Times New Roman"/>
              <w:noProof/>
              <w:sz w:val="24"/>
              <w:szCs w:val="24"/>
              <w:lang w:val="en-US"/>
            </w:rPr>
            <w:t>Union</w:t>
          </w:r>
          <w:r w:rsidRPr="00754FCA">
            <w:rPr>
              <w:rFonts w:ascii="Times New Roman" w:hAnsi="Times New Roman" w:cs="Times New Roman"/>
              <w:noProof/>
              <w:sz w:val="24"/>
              <w:szCs w:val="24"/>
            </w:rPr>
            <w:t>, 2017)</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w:t>
      </w:r>
    </w:p>
    <w:p w:rsidR="00BC27E3" w:rsidRPr="00754FCA"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Το έναυσμα για την </w:t>
      </w:r>
      <w:r>
        <w:rPr>
          <w:rFonts w:ascii="Times New Roman" w:hAnsi="Times New Roman" w:cs="Times New Roman"/>
          <w:sz w:val="24"/>
          <w:szCs w:val="24"/>
        </w:rPr>
        <w:t>επικέντρωση</w:t>
      </w:r>
      <w:r w:rsidRPr="00754FCA">
        <w:rPr>
          <w:rFonts w:ascii="Times New Roman" w:hAnsi="Times New Roman" w:cs="Times New Roman"/>
          <w:sz w:val="24"/>
          <w:szCs w:val="24"/>
        </w:rPr>
        <w:t xml:space="preserve"> της εκπαίδευσης ως τομέα πολιτικής της Ένωσης δόθηκε τον Μάιο του 1988 στην Κοπεγχάγη, όπου ψήφισμα του Συμβουλίου και των Υπουργών Παιδείας καλούσε τα 12 τότε κράτη – μέλη να δραστηριοποιηθούν προς την ένταξη της «ευρωπαϊκής διάστασης στην εκπαίδευση». Η επαγγελματική κατάρτιση δεν αποτελούσε πλέον το επίκεντρο του ενδιαφέροντος της Ένωσης καθώς ο βασικός στόχος ήταν τότε η ενίσχυση της ευρωπαϊκής ταυτότητας των νέων, η μεγαλύτερη γνώση και πληροφόρησή τους σχετικά με την Κοινότητα </w:t>
      </w:r>
      <w:r>
        <w:rPr>
          <w:rFonts w:ascii="Times New Roman" w:hAnsi="Times New Roman" w:cs="Times New Roman"/>
          <w:sz w:val="24"/>
          <w:szCs w:val="24"/>
        </w:rPr>
        <w:t xml:space="preserve">και τις πολιτικές της </w:t>
      </w:r>
      <w:r w:rsidRPr="00754FCA">
        <w:rPr>
          <w:rFonts w:ascii="Times New Roman" w:hAnsi="Times New Roman" w:cs="Times New Roman"/>
          <w:sz w:val="24"/>
          <w:szCs w:val="24"/>
        </w:rPr>
        <w:t>καθώς και η διεύρυνση των πάσης φύσεως ευκαιριών</w:t>
      </w:r>
      <w:r>
        <w:rPr>
          <w:rFonts w:ascii="Times New Roman" w:hAnsi="Times New Roman" w:cs="Times New Roman"/>
          <w:sz w:val="24"/>
          <w:szCs w:val="24"/>
        </w:rPr>
        <w:t xml:space="preserve"> που θα τους προσέφερε</w:t>
      </w:r>
      <w:r w:rsidRPr="00754FCA">
        <w:rPr>
          <w:rFonts w:ascii="Times New Roman" w:hAnsi="Times New Roman" w:cs="Times New Roman"/>
          <w:sz w:val="24"/>
          <w:szCs w:val="24"/>
        </w:rPr>
        <w:t xml:space="preserve"> </w:t>
      </w:r>
      <w:r>
        <w:rPr>
          <w:rFonts w:ascii="Times New Roman" w:hAnsi="Times New Roman" w:cs="Times New Roman"/>
          <w:sz w:val="24"/>
          <w:szCs w:val="24"/>
        </w:rPr>
        <w:t>σε προσωπικό και επαγγελματικό επίπεδο</w:t>
      </w:r>
      <w:sdt>
        <w:sdtPr>
          <w:rPr>
            <w:rFonts w:ascii="Times New Roman" w:hAnsi="Times New Roman" w:cs="Times New Roman"/>
            <w:sz w:val="24"/>
            <w:szCs w:val="24"/>
          </w:rPr>
          <w:id w:val="-736932562"/>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Χρή08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(Γκόβαρης &amp; Ρουσσάκης, 2008)</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w:t>
      </w:r>
    </w:p>
    <w:p w:rsidR="00BC27E3"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b/>
          <w:color w:val="000000" w:themeColor="text1"/>
          <w:sz w:val="24"/>
          <w:szCs w:val="24"/>
        </w:rPr>
        <w:lastRenderedPageBreak/>
        <w:t xml:space="preserve"> </w:t>
      </w:r>
      <w:r w:rsidRPr="00754FCA">
        <w:rPr>
          <w:rFonts w:ascii="Times New Roman" w:hAnsi="Times New Roman" w:cs="Times New Roman"/>
          <w:sz w:val="24"/>
          <w:szCs w:val="24"/>
        </w:rPr>
        <w:t xml:space="preserve"> Το νομικό πλαίσιο της εκπαιδευτικής πολι</w:t>
      </w:r>
      <w:r>
        <w:rPr>
          <w:rFonts w:ascii="Times New Roman" w:hAnsi="Times New Roman" w:cs="Times New Roman"/>
          <w:sz w:val="24"/>
          <w:szCs w:val="24"/>
        </w:rPr>
        <w:t xml:space="preserve">τικής της Ευρωπαϊκής Κοινότητας, </w:t>
      </w:r>
      <w:r w:rsidRPr="00754FCA">
        <w:rPr>
          <w:rFonts w:ascii="Times New Roman" w:hAnsi="Times New Roman" w:cs="Times New Roman"/>
          <w:sz w:val="24"/>
          <w:szCs w:val="24"/>
        </w:rPr>
        <w:t>δεν θεσπίζεται, όμως, νωρίτερα από το 1992, όταν</w:t>
      </w:r>
      <w:r>
        <w:rPr>
          <w:rFonts w:ascii="Times New Roman" w:hAnsi="Times New Roman" w:cs="Times New Roman"/>
          <w:sz w:val="24"/>
          <w:szCs w:val="24"/>
        </w:rPr>
        <w:t xml:space="preserve"> υπογράφηκε η </w:t>
      </w:r>
      <w:r w:rsidRPr="00754FCA">
        <w:rPr>
          <w:rFonts w:ascii="Times New Roman" w:hAnsi="Times New Roman" w:cs="Times New Roman"/>
          <w:sz w:val="24"/>
          <w:szCs w:val="24"/>
        </w:rPr>
        <w:t>Συνθήκη του Μάαστριχτ ή αλλιώς Συνθήκη για την Ευρωπαϊκή Ένωση,</w:t>
      </w: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που θέσπισε την ονομασία Ευρωπαϊκή Κοινότητα (ΕΚ)  για </w:t>
      </w:r>
      <w:r>
        <w:rPr>
          <w:rFonts w:ascii="Times New Roman" w:hAnsi="Times New Roman" w:cs="Times New Roman"/>
          <w:sz w:val="24"/>
          <w:szCs w:val="24"/>
        </w:rPr>
        <w:t>την έως τότε επονομαζόμενη ΕΟΚ</w:t>
      </w:r>
      <w:sdt>
        <w:sdtPr>
          <w:rPr>
            <w:rFonts w:ascii="Times New Roman" w:hAnsi="Times New Roman" w:cs="Times New Roman"/>
            <w:sz w:val="24"/>
            <w:szCs w:val="24"/>
          </w:rPr>
          <w:id w:val="1630723"/>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Ευρ19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(Ευρωπαϊκό Κοινοβούλιο- Επίσημο Κείμενο Συνθήκης για την Ευρωπαϊκή Ένωση)</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Στόχος πλέον ήταν να επεκταθεί η ευρωπαϊκή συνεργασία </w:t>
      </w:r>
      <w:r>
        <w:rPr>
          <w:rFonts w:ascii="Times New Roman" w:hAnsi="Times New Roman" w:cs="Times New Roman"/>
          <w:sz w:val="24"/>
          <w:szCs w:val="24"/>
        </w:rPr>
        <w:t xml:space="preserve">εντάσσοντας στις συνεργαζόμενες χώρες στα ανταγωνιστικά ευρωπαϊκά προγράμματα όχι μόνο τα Κράτη μέλη αλλά και τρίτες υπό ένταξη χώρες, </w:t>
      </w:r>
      <w:r w:rsidRPr="00754FCA">
        <w:rPr>
          <w:rFonts w:ascii="Times New Roman" w:hAnsi="Times New Roman" w:cs="Times New Roman"/>
          <w:sz w:val="24"/>
          <w:szCs w:val="24"/>
        </w:rPr>
        <w:t xml:space="preserve">η οποία θα ακολουθούσε και </w:t>
      </w:r>
      <w:r>
        <w:rPr>
          <w:rFonts w:ascii="Times New Roman" w:hAnsi="Times New Roman" w:cs="Times New Roman"/>
          <w:sz w:val="24"/>
          <w:szCs w:val="24"/>
        </w:rPr>
        <w:t xml:space="preserve">εκπαιδευτική </w:t>
      </w:r>
      <w:r w:rsidRPr="00754FCA">
        <w:rPr>
          <w:rFonts w:ascii="Times New Roman" w:hAnsi="Times New Roman" w:cs="Times New Roman"/>
          <w:sz w:val="24"/>
          <w:szCs w:val="24"/>
        </w:rPr>
        <w:t xml:space="preserve">πολιτική εκτός από οικονομική κατεύθυνση </w:t>
      </w:r>
      <w:sdt>
        <w:sdtPr>
          <w:rPr>
            <w:rFonts w:ascii="Times New Roman" w:hAnsi="Times New Roman" w:cs="Times New Roman"/>
            <w:sz w:val="24"/>
            <w:szCs w:val="24"/>
          </w:rPr>
          <w:id w:val="1999925899"/>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Ανα10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(Διαμαντοπούλου, 2010)</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Ουσιαστικά, με το επίσημο νομικό πλαίσιο που αναγνωριζόταν στη Συνθήκη</w:t>
      </w:r>
      <w:r>
        <w:rPr>
          <w:rFonts w:ascii="Times New Roman" w:hAnsi="Times New Roman" w:cs="Times New Roman"/>
          <w:sz w:val="24"/>
          <w:szCs w:val="24"/>
        </w:rPr>
        <w:t>, τα εθνικά συστήματα εκπαίδευσης μπορούσαν να δεχθούν προτάσεις και αργότερα συστάσεις από τις πολιτικές της Κοινότητας, γεγονός που δεν ήταν εφικτό κατά τα προηγούμενα χρόνια.</w:t>
      </w:r>
      <w:r w:rsidRPr="00754FCA">
        <w:rPr>
          <w:rFonts w:ascii="Times New Roman" w:hAnsi="Times New Roman" w:cs="Times New Roman"/>
          <w:sz w:val="24"/>
          <w:szCs w:val="24"/>
        </w:rPr>
        <w:t xml:space="preserve"> </w:t>
      </w:r>
      <w:r>
        <w:rPr>
          <w:rFonts w:ascii="Times New Roman" w:hAnsi="Times New Roman" w:cs="Times New Roman"/>
          <w:sz w:val="24"/>
          <w:szCs w:val="24"/>
        </w:rPr>
        <w:t>Α</w:t>
      </w:r>
      <w:r w:rsidRPr="00754FCA">
        <w:rPr>
          <w:rFonts w:ascii="Times New Roman" w:hAnsi="Times New Roman" w:cs="Times New Roman"/>
          <w:sz w:val="24"/>
          <w:szCs w:val="24"/>
        </w:rPr>
        <w:t xml:space="preserve">ναγνωρίστηκε τότε στην Ένωση το δικαίωμα να διαμορφώνει τις δικές της πολιτικές στο πεδίο της επαγγελματικής εκπαίδευσης και </w:t>
      </w:r>
      <w:r>
        <w:rPr>
          <w:rFonts w:ascii="Times New Roman" w:hAnsi="Times New Roman" w:cs="Times New Roman"/>
          <w:sz w:val="24"/>
          <w:szCs w:val="24"/>
        </w:rPr>
        <w:t xml:space="preserve">Δια Βίου Μάθησης </w:t>
      </w:r>
      <w:r w:rsidRPr="00754FCA">
        <w:rPr>
          <w:rFonts w:ascii="Times New Roman" w:hAnsi="Times New Roman" w:cs="Times New Roman"/>
          <w:sz w:val="24"/>
          <w:szCs w:val="24"/>
        </w:rPr>
        <w:t>ταυτόχρονα να προσφέρει και στον τομέα της μη επαγγελματικής εκπαίδευσης, χωρίς αυτό, βέβαια, να σημαίνει πως και τα κράτη – μέλη ως ξεχωριστές οντότητες δεν μπορούσαν να εφαρ</w:t>
      </w:r>
      <w:r>
        <w:rPr>
          <w:rFonts w:ascii="Times New Roman" w:hAnsi="Times New Roman" w:cs="Times New Roman"/>
          <w:sz w:val="24"/>
          <w:szCs w:val="24"/>
        </w:rPr>
        <w:t>μόσουν τις δικές τους πολιτικές</w:t>
      </w:r>
      <w:r w:rsidRPr="00754FCA">
        <w:rPr>
          <w:rFonts w:ascii="Times New Roman" w:hAnsi="Times New Roman" w:cs="Times New Roman"/>
          <w:sz w:val="24"/>
          <w:szCs w:val="24"/>
        </w:rPr>
        <w:t xml:space="preserve"> </w:t>
      </w:r>
      <w:sdt>
        <w:sdtPr>
          <w:rPr>
            <w:rFonts w:ascii="Times New Roman" w:hAnsi="Times New Roman" w:cs="Times New Roman"/>
            <w:sz w:val="24"/>
            <w:szCs w:val="24"/>
          </w:rPr>
          <w:id w:val="1457517009"/>
          <w:citation/>
        </w:sdtPr>
        <w:sdtContent>
          <w:r w:rsidR="00663F1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Στα15 \t  \l 1032  </w:instrText>
          </w:r>
          <w:r w:rsidR="00663F14">
            <w:rPr>
              <w:rFonts w:ascii="Times New Roman" w:hAnsi="Times New Roman" w:cs="Times New Roman"/>
              <w:sz w:val="24"/>
              <w:szCs w:val="24"/>
            </w:rPr>
            <w:fldChar w:fldCharType="separate"/>
          </w:r>
          <w:r w:rsidRPr="002027E9">
            <w:rPr>
              <w:rFonts w:ascii="Times New Roman" w:hAnsi="Times New Roman" w:cs="Times New Roman"/>
              <w:noProof/>
              <w:sz w:val="24"/>
              <w:szCs w:val="24"/>
            </w:rPr>
            <w:t>(Σταμέλος, Βασιλόπουλος, &amp; Καβασακάλης, 2015)</w:t>
          </w:r>
          <w:r w:rsidR="00663F14">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C27E3" w:rsidRPr="00754FCA"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Σχετικά με το δεύτερο δημοφιλέστερο από τα εκπαιδευτικά προγράμματα</w:t>
      </w:r>
      <w:r>
        <w:rPr>
          <w:rFonts w:ascii="Times New Roman" w:hAnsi="Times New Roman" w:cs="Times New Roman"/>
          <w:sz w:val="24"/>
          <w:szCs w:val="24"/>
        </w:rPr>
        <w:t xml:space="preserve"> που λειτούργησε αρχικά αυτόνομα αλλά στην συνέχεια εντάχθηκε στο</w:t>
      </w:r>
      <w:r w:rsidRPr="0031078E">
        <w:rPr>
          <w:rFonts w:ascii="Times New Roman" w:hAnsi="Times New Roman" w:cs="Times New Roman"/>
          <w:b/>
          <w:sz w:val="24"/>
          <w:szCs w:val="24"/>
        </w:rPr>
        <w:t xml:space="preserve"> </w:t>
      </w:r>
      <w:r w:rsidRPr="002027E9">
        <w:rPr>
          <w:rFonts w:ascii="Times New Roman" w:hAnsi="Times New Roman" w:cs="Times New Roman"/>
          <w:sz w:val="24"/>
          <w:szCs w:val="24"/>
          <w:lang w:val="en-US"/>
        </w:rPr>
        <w:t>Erasmus</w:t>
      </w:r>
      <w:r>
        <w:rPr>
          <w:rFonts w:ascii="Times New Roman" w:hAnsi="Times New Roman" w:cs="Times New Roman"/>
          <w:b/>
          <w:sz w:val="24"/>
          <w:szCs w:val="24"/>
        </w:rPr>
        <w:t xml:space="preserve">, </w:t>
      </w:r>
      <w:r w:rsidRPr="00754FCA">
        <w:rPr>
          <w:rFonts w:ascii="Times New Roman" w:hAnsi="Times New Roman" w:cs="Times New Roman"/>
          <w:sz w:val="24"/>
          <w:szCs w:val="24"/>
        </w:rPr>
        <w:t xml:space="preserve"> το </w:t>
      </w:r>
      <w:r w:rsidRPr="002027E9">
        <w:rPr>
          <w:rFonts w:ascii="Times New Roman" w:hAnsi="Times New Roman" w:cs="Times New Roman"/>
          <w:sz w:val="24"/>
          <w:szCs w:val="24"/>
          <w:lang w:val="en-US"/>
        </w:rPr>
        <w:t>Leonardo</w:t>
      </w:r>
      <w:r w:rsidRPr="002027E9">
        <w:rPr>
          <w:rFonts w:ascii="Times New Roman" w:hAnsi="Times New Roman" w:cs="Times New Roman"/>
          <w:sz w:val="24"/>
          <w:szCs w:val="24"/>
        </w:rPr>
        <w:t xml:space="preserve"> </w:t>
      </w:r>
      <w:r w:rsidRPr="002027E9">
        <w:rPr>
          <w:rFonts w:ascii="Times New Roman" w:hAnsi="Times New Roman" w:cs="Times New Roman"/>
          <w:sz w:val="24"/>
          <w:szCs w:val="24"/>
          <w:lang w:val="en-US"/>
        </w:rPr>
        <w:t>Da</w:t>
      </w:r>
      <w:r w:rsidRPr="002027E9">
        <w:rPr>
          <w:rFonts w:ascii="Times New Roman" w:hAnsi="Times New Roman" w:cs="Times New Roman"/>
          <w:sz w:val="24"/>
          <w:szCs w:val="24"/>
        </w:rPr>
        <w:t xml:space="preserve"> </w:t>
      </w:r>
      <w:r w:rsidRPr="002027E9">
        <w:rPr>
          <w:rFonts w:ascii="Times New Roman" w:hAnsi="Times New Roman" w:cs="Times New Roman"/>
          <w:sz w:val="24"/>
          <w:szCs w:val="24"/>
          <w:lang w:val="en-US"/>
        </w:rPr>
        <w:t>Vinci</w:t>
      </w:r>
      <w:r w:rsidRPr="00754FCA">
        <w:rPr>
          <w:rFonts w:ascii="Times New Roman" w:hAnsi="Times New Roman" w:cs="Times New Roman"/>
          <w:sz w:val="24"/>
          <w:szCs w:val="24"/>
        </w:rPr>
        <w:t>, ξεκίνησε το 1994</w:t>
      </w:r>
      <w:r>
        <w:rPr>
          <w:rFonts w:ascii="Times New Roman" w:hAnsi="Times New Roman" w:cs="Times New Roman"/>
          <w:sz w:val="24"/>
          <w:szCs w:val="24"/>
        </w:rPr>
        <w:t xml:space="preserve"> και αποτέλεσε συνέχεια του προγράμματος Ανταλλαγών νέων εργαζομένων </w:t>
      </w:r>
      <w:sdt>
        <w:sdtPr>
          <w:rPr>
            <w:rFonts w:ascii="Times New Roman" w:hAnsi="Times New Roman" w:cs="Times New Roman"/>
            <w:sz w:val="24"/>
            <w:szCs w:val="24"/>
          </w:rPr>
          <w:id w:val="3622391"/>
          <w:citation/>
        </w:sdtPr>
        <w:sdtContent>
          <w:r w:rsidR="00663F14">
            <w:rPr>
              <w:rFonts w:ascii="Times New Roman" w:hAnsi="Times New Roman" w:cs="Times New Roman"/>
              <w:sz w:val="24"/>
              <w:szCs w:val="24"/>
            </w:rPr>
            <w:fldChar w:fldCharType="begin"/>
          </w:r>
          <w:r w:rsidRPr="00E94FF1">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E94FF1">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Sav</w:instrText>
          </w:r>
          <w:r w:rsidRPr="00E94FF1">
            <w:rPr>
              <w:rFonts w:ascii="Times New Roman" w:hAnsi="Times New Roman" w:cs="Times New Roman"/>
              <w:sz w:val="24"/>
              <w:szCs w:val="24"/>
            </w:rPr>
            <w:instrText>01 \</w:instrText>
          </w:r>
          <w:r>
            <w:rPr>
              <w:rFonts w:ascii="Times New Roman" w:hAnsi="Times New Roman" w:cs="Times New Roman"/>
              <w:sz w:val="24"/>
              <w:szCs w:val="24"/>
              <w:lang w:val="en-US"/>
            </w:rPr>
            <w:instrText>l</w:instrText>
          </w:r>
          <w:r w:rsidRPr="00E94FF1">
            <w:rPr>
              <w:rFonts w:ascii="Times New Roman" w:hAnsi="Times New Roman" w:cs="Times New Roman"/>
              <w:sz w:val="24"/>
              <w:szCs w:val="24"/>
            </w:rPr>
            <w:instrText xml:space="preserve"> 1033 </w:instrText>
          </w:r>
          <w:r w:rsidR="00663F14">
            <w:rPr>
              <w:rFonts w:ascii="Times New Roman" w:hAnsi="Times New Roman" w:cs="Times New Roman"/>
              <w:sz w:val="24"/>
              <w:szCs w:val="24"/>
            </w:rPr>
            <w:fldChar w:fldCharType="separate"/>
          </w:r>
          <w:r w:rsidRPr="00E94FF1">
            <w:rPr>
              <w:rFonts w:ascii="Times New Roman" w:hAnsi="Times New Roman" w:cs="Times New Roman"/>
              <w:noProof/>
              <w:sz w:val="24"/>
              <w:szCs w:val="24"/>
            </w:rPr>
            <w:t xml:space="preserve"> (</w:t>
          </w:r>
          <w:r w:rsidRPr="00E94FF1">
            <w:rPr>
              <w:rFonts w:ascii="Times New Roman" w:hAnsi="Times New Roman" w:cs="Times New Roman"/>
              <w:noProof/>
              <w:sz w:val="24"/>
              <w:szCs w:val="24"/>
              <w:lang w:val="en-US"/>
            </w:rPr>
            <w:t>Tsolakidou</w:t>
          </w:r>
          <w:r w:rsidRPr="00E94FF1">
            <w:rPr>
              <w:rFonts w:ascii="Times New Roman" w:hAnsi="Times New Roman" w:cs="Times New Roman"/>
              <w:noProof/>
              <w:sz w:val="24"/>
              <w:szCs w:val="24"/>
            </w:rPr>
            <w:t>, 2001)</w:t>
          </w:r>
          <w:r w:rsidR="00663F14">
            <w:rPr>
              <w:rFonts w:ascii="Times New Roman" w:hAnsi="Times New Roman" w:cs="Times New Roman"/>
              <w:sz w:val="24"/>
              <w:szCs w:val="24"/>
            </w:rPr>
            <w:fldChar w:fldCharType="end"/>
          </w:r>
        </w:sdtContent>
      </w:sdt>
      <w:r w:rsidRPr="00E94FF1">
        <w:rPr>
          <w:rFonts w:ascii="Times New Roman" w:hAnsi="Times New Roman" w:cs="Times New Roman"/>
          <w:sz w:val="24"/>
          <w:szCs w:val="24"/>
        </w:rPr>
        <w:t xml:space="preserve">, </w:t>
      </w:r>
      <w:r w:rsidRPr="00754FCA">
        <w:rPr>
          <w:rFonts w:ascii="Times New Roman" w:hAnsi="Times New Roman" w:cs="Times New Roman"/>
          <w:sz w:val="24"/>
          <w:szCs w:val="24"/>
        </w:rPr>
        <w:t>ως πρόγραμμα δράσης για την εφαρμογή της Ευρωπαϊκής Στρατηγικής Πολιτικής που αφορά στην επαγγελματική εκπαίδευση και κατάρτιση</w:t>
      </w:r>
      <w:r>
        <w:rPr>
          <w:rFonts w:ascii="Times New Roman" w:hAnsi="Times New Roman" w:cs="Times New Roman"/>
          <w:sz w:val="24"/>
          <w:szCs w:val="24"/>
        </w:rPr>
        <w:t xml:space="preserve"> και την ενίσχυση δομών Επαγγελματικού Προσανατολισμού για τους νέους</w:t>
      </w:r>
      <w:r w:rsidRPr="00754FCA">
        <w:rPr>
          <w:rFonts w:ascii="Times New Roman" w:hAnsi="Times New Roman" w:cs="Times New Roman"/>
          <w:sz w:val="24"/>
          <w:szCs w:val="24"/>
        </w:rPr>
        <w:t xml:space="preserve">. Βασική στόχευση του προγράμματος αυτού ήταν από το ξεκίνημά του η ενίσχυση της ανταγωνιστικότητας της αγοράς εργασίας στην Ευρώπη, προσπαθώντας να συμβάλλει έτσι μέσα από την προώθηση νέων δεξιοτήτων, γνώσεων και προσόντων </w:t>
      </w:r>
      <w:r>
        <w:rPr>
          <w:rFonts w:ascii="Times New Roman" w:hAnsi="Times New Roman" w:cs="Times New Roman"/>
          <w:sz w:val="24"/>
          <w:szCs w:val="24"/>
        </w:rPr>
        <w:t xml:space="preserve">των νέων </w:t>
      </w:r>
      <w:r w:rsidRPr="00754FCA">
        <w:rPr>
          <w:rFonts w:ascii="Times New Roman" w:hAnsi="Times New Roman" w:cs="Times New Roman"/>
          <w:sz w:val="24"/>
          <w:szCs w:val="24"/>
        </w:rPr>
        <w:t>εκτός της χώρας τους. Το συγκεκριμένο πρόγραμμα χρηματοδοτ</w:t>
      </w:r>
      <w:r>
        <w:rPr>
          <w:rFonts w:ascii="Times New Roman" w:hAnsi="Times New Roman" w:cs="Times New Roman"/>
          <w:sz w:val="24"/>
          <w:szCs w:val="24"/>
        </w:rPr>
        <w:t>ούσε</w:t>
      </w:r>
      <w:r w:rsidRPr="00754FCA">
        <w:rPr>
          <w:rFonts w:ascii="Times New Roman" w:hAnsi="Times New Roman" w:cs="Times New Roman"/>
          <w:sz w:val="24"/>
          <w:szCs w:val="24"/>
        </w:rPr>
        <w:t xml:space="preserve">  επίσης την διακρατική κινητικότητα </w:t>
      </w:r>
      <w:r>
        <w:rPr>
          <w:rFonts w:ascii="Times New Roman" w:hAnsi="Times New Roman" w:cs="Times New Roman"/>
          <w:sz w:val="24"/>
          <w:szCs w:val="24"/>
        </w:rPr>
        <w:t xml:space="preserve">και την τοποθέτηση σε θέσεις εργασίας από 3 εβδομάδες έως και μεγαλύτερα διαστήματα </w:t>
      </w:r>
      <w:r w:rsidRPr="00754FCA">
        <w:rPr>
          <w:rFonts w:ascii="Times New Roman" w:hAnsi="Times New Roman" w:cs="Times New Roman"/>
          <w:sz w:val="24"/>
          <w:szCs w:val="24"/>
        </w:rPr>
        <w:t xml:space="preserve">καθώς επίσης και ευρωπαϊκά προγράμματα προσανατολισμένα στην ανάπτυξη ή τη μεταφορά καινοτομίας, αλλά και </w:t>
      </w:r>
      <w:r>
        <w:rPr>
          <w:rFonts w:ascii="Times New Roman" w:hAnsi="Times New Roman" w:cs="Times New Roman"/>
          <w:sz w:val="24"/>
          <w:szCs w:val="24"/>
        </w:rPr>
        <w:t>δίκτυα συνεργασίας</w:t>
      </w:r>
      <w:sdt>
        <w:sdtPr>
          <w:rPr>
            <w:rFonts w:ascii="Times New Roman" w:hAnsi="Times New Roman" w:cs="Times New Roman"/>
            <w:sz w:val="24"/>
            <w:szCs w:val="24"/>
          </w:rPr>
          <w:id w:val="8030269"/>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Υπο19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(Υπουργείο Παιδείας και </w:t>
          </w:r>
          <w:r w:rsidRPr="00754FCA">
            <w:rPr>
              <w:rFonts w:ascii="Times New Roman" w:hAnsi="Times New Roman" w:cs="Times New Roman"/>
              <w:noProof/>
              <w:sz w:val="24"/>
              <w:szCs w:val="24"/>
            </w:rPr>
            <w:lastRenderedPageBreak/>
            <w:t>Θρησκευμάτων )</w:t>
          </w:r>
          <w:r w:rsidR="00663F14" w:rsidRPr="00754FC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54FCA">
        <w:rPr>
          <w:rFonts w:ascii="Times New Roman" w:hAnsi="Times New Roman" w:cs="Times New Roman"/>
          <w:sz w:val="24"/>
          <w:szCs w:val="24"/>
        </w:rPr>
        <w:t>Το 20</w:t>
      </w:r>
      <w:r>
        <w:rPr>
          <w:rFonts w:ascii="Times New Roman" w:hAnsi="Times New Roman" w:cs="Times New Roman"/>
          <w:sz w:val="24"/>
          <w:szCs w:val="24"/>
        </w:rPr>
        <w:t>14</w:t>
      </w:r>
      <w:r w:rsidRPr="00754FCA">
        <w:rPr>
          <w:rFonts w:ascii="Times New Roman" w:hAnsi="Times New Roman" w:cs="Times New Roman"/>
          <w:sz w:val="24"/>
          <w:szCs w:val="24"/>
        </w:rPr>
        <w:t xml:space="preserve"> εντάχθηκε και αυτό στο ευρύτερο πρόγραμμα</w:t>
      </w:r>
      <w:r w:rsidRPr="0031078E">
        <w:rPr>
          <w:rFonts w:ascii="Times New Roman" w:hAnsi="Times New Roman" w:cs="Times New Roman"/>
          <w:b/>
          <w:sz w:val="24"/>
          <w:szCs w:val="24"/>
        </w:rPr>
        <w:t xml:space="preserve"> </w:t>
      </w:r>
      <w:r w:rsidRPr="001A2A47">
        <w:rPr>
          <w:rFonts w:ascii="Times New Roman" w:hAnsi="Times New Roman" w:cs="Times New Roman"/>
          <w:sz w:val="24"/>
          <w:szCs w:val="24"/>
          <w:lang w:val="en-US"/>
        </w:rPr>
        <w:t>Erasmus</w:t>
      </w:r>
      <w:r w:rsidRPr="001A2A47">
        <w:rPr>
          <w:rFonts w:ascii="Times New Roman" w:hAnsi="Times New Roman" w:cs="Times New Roman"/>
          <w:sz w:val="24"/>
          <w:szCs w:val="24"/>
        </w:rPr>
        <w:t>+ και αποτελεί έναν από τους βασικούς πυλώνες του.</w:t>
      </w:r>
    </w:p>
    <w:p w:rsidR="00BC27E3"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Pr>
          <w:rFonts w:ascii="Times New Roman" w:hAnsi="Times New Roman" w:cs="Times New Roman"/>
          <w:sz w:val="24"/>
          <w:szCs w:val="24"/>
        </w:rPr>
        <w:t xml:space="preserve">Στην ίδια κατεύθυνση, το ανταγωνιστικό πρόγραμμα </w:t>
      </w:r>
      <w:r w:rsidRPr="00754FCA">
        <w:rPr>
          <w:rFonts w:ascii="Times New Roman" w:hAnsi="Times New Roman" w:cs="Times New Roman"/>
          <w:sz w:val="24"/>
          <w:szCs w:val="24"/>
          <w:lang w:val="en-US"/>
        </w:rPr>
        <w:t>Socrates</w:t>
      </w:r>
      <w:r>
        <w:rPr>
          <w:rFonts w:ascii="Times New Roman" w:hAnsi="Times New Roman" w:cs="Times New Roman"/>
          <w:sz w:val="24"/>
          <w:szCs w:val="24"/>
        </w:rPr>
        <w:t>,</w:t>
      </w:r>
      <w:r w:rsidRPr="00754FCA">
        <w:rPr>
          <w:rFonts w:ascii="Times New Roman" w:hAnsi="Times New Roman" w:cs="Times New Roman"/>
          <w:sz w:val="24"/>
          <w:szCs w:val="24"/>
        </w:rPr>
        <w:t xml:space="preserve"> </w:t>
      </w:r>
      <w:r>
        <w:rPr>
          <w:rFonts w:ascii="Times New Roman" w:hAnsi="Times New Roman" w:cs="Times New Roman"/>
          <w:sz w:val="24"/>
          <w:szCs w:val="24"/>
        </w:rPr>
        <w:t xml:space="preserve">το οποίο στη συνέχεια ενσωματώθηκε επίσης από το </w:t>
      </w:r>
      <w:r>
        <w:rPr>
          <w:rFonts w:ascii="Times New Roman" w:hAnsi="Times New Roman" w:cs="Times New Roman"/>
          <w:sz w:val="24"/>
          <w:szCs w:val="24"/>
          <w:lang w:val="en-US"/>
        </w:rPr>
        <w:t>Erasmus</w:t>
      </w:r>
      <w:r w:rsidRPr="0031078E">
        <w:rPr>
          <w:rFonts w:ascii="Times New Roman" w:hAnsi="Times New Roman" w:cs="Times New Roman"/>
          <w:sz w:val="24"/>
          <w:szCs w:val="24"/>
        </w:rPr>
        <w:t xml:space="preserve">+ , </w:t>
      </w:r>
      <w:r>
        <w:rPr>
          <w:rFonts w:ascii="Times New Roman" w:hAnsi="Times New Roman" w:cs="Times New Roman"/>
          <w:sz w:val="24"/>
          <w:szCs w:val="24"/>
        </w:rPr>
        <w:t xml:space="preserve">αναγνώρισε </w:t>
      </w:r>
      <w:r w:rsidRPr="00754FCA">
        <w:rPr>
          <w:rFonts w:ascii="Times New Roman" w:hAnsi="Times New Roman" w:cs="Times New Roman"/>
          <w:sz w:val="24"/>
          <w:szCs w:val="24"/>
        </w:rPr>
        <w:t xml:space="preserve"> </w:t>
      </w:r>
      <w:r>
        <w:rPr>
          <w:rFonts w:ascii="Times New Roman" w:hAnsi="Times New Roman" w:cs="Times New Roman"/>
          <w:sz w:val="24"/>
          <w:szCs w:val="24"/>
        </w:rPr>
        <w:t xml:space="preserve">το 1995 </w:t>
      </w:r>
      <w:r w:rsidRPr="00754FCA">
        <w:rPr>
          <w:rFonts w:ascii="Times New Roman" w:hAnsi="Times New Roman" w:cs="Times New Roman"/>
          <w:sz w:val="24"/>
          <w:szCs w:val="24"/>
        </w:rPr>
        <w:t xml:space="preserve">για πρώτη φορά </w:t>
      </w:r>
      <w:r>
        <w:rPr>
          <w:rFonts w:ascii="Times New Roman" w:hAnsi="Times New Roman" w:cs="Times New Roman"/>
          <w:sz w:val="24"/>
          <w:szCs w:val="24"/>
        </w:rPr>
        <w:t>την</w:t>
      </w:r>
      <w:r w:rsidRPr="00754FCA">
        <w:rPr>
          <w:rFonts w:ascii="Times New Roman" w:hAnsi="Times New Roman" w:cs="Times New Roman"/>
          <w:sz w:val="24"/>
          <w:szCs w:val="24"/>
        </w:rPr>
        <w:t xml:space="preserve"> υποχρεωτική εκπαίδευση ως κύριο τομέα</w:t>
      </w:r>
      <w:r>
        <w:rPr>
          <w:rFonts w:ascii="Times New Roman" w:hAnsi="Times New Roman" w:cs="Times New Roman"/>
          <w:sz w:val="24"/>
          <w:szCs w:val="24"/>
        </w:rPr>
        <w:t xml:space="preserve"> και εκπαιδευτική βαθμίδα </w:t>
      </w:r>
      <w:r w:rsidRPr="00754FCA">
        <w:rPr>
          <w:rFonts w:ascii="Times New Roman" w:hAnsi="Times New Roman" w:cs="Times New Roman"/>
          <w:sz w:val="24"/>
          <w:szCs w:val="24"/>
        </w:rPr>
        <w:t xml:space="preserve"> στ</w:t>
      </w:r>
      <w:r>
        <w:rPr>
          <w:rFonts w:ascii="Times New Roman" w:hAnsi="Times New Roman" w:cs="Times New Roman"/>
          <w:sz w:val="24"/>
          <w:szCs w:val="24"/>
        </w:rPr>
        <w:t>ην</w:t>
      </w:r>
      <w:r w:rsidRPr="00754FCA">
        <w:rPr>
          <w:rFonts w:ascii="Times New Roman" w:hAnsi="Times New Roman" w:cs="Times New Roman"/>
          <w:sz w:val="24"/>
          <w:szCs w:val="24"/>
        </w:rPr>
        <w:t xml:space="preserve"> οποί</w:t>
      </w:r>
      <w:r>
        <w:rPr>
          <w:rFonts w:ascii="Times New Roman" w:hAnsi="Times New Roman" w:cs="Times New Roman"/>
          <w:sz w:val="24"/>
          <w:szCs w:val="24"/>
        </w:rPr>
        <w:t>α</w:t>
      </w:r>
      <w:r w:rsidRPr="00754FCA">
        <w:rPr>
          <w:rFonts w:ascii="Times New Roman" w:hAnsi="Times New Roman" w:cs="Times New Roman"/>
          <w:sz w:val="24"/>
          <w:szCs w:val="24"/>
        </w:rPr>
        <w:t xml:space="preserve"> θα έπρεπε να δραστηριοποιείται η εκπαιδευτική πολιτική της Ένωσης. Βασικοί «πυλώνες» του προγράμματος ήταν η </w:t>
      </w:r>
      <w:r>
        <w:rPr>
          <w:rFonts w:ascii="Times New Roman" w:hAnsi="Times New Roman" w:cs="Times New Roman"/>
          <w:sz w:val="24"/>
          <w:szCs w:val="24"/>
        </w:rPr>
        <w:t xml:space="preserve">προώθηση της </w:t>
      </w:r>
      <w:r w:rsidRPr="00754FCA">
        <w:rPr>
          <w:rFonts w:ascii="Times New Roman" w:hAnsi="Times New Roman" w:cs="Times New Roman"/>
          <w:sz w:val="24"/>
          <w:szCs w:val="24"/>
        </w:rPr>
        <w:t>γλωσσομάθεια</w:t>
      </w:r>
      <w:r>
        <w:rPr>
          <w:rFonts w:ascii="Times New Roman" w:hAnsi="Times New Roman" w:cs="Times New Roman"/>
          <w:sz w:val="24"/>
          <w:szCs w:val="24"/>
        </w:rPr>
        <w:t>ς</w:t>
      </w:r>
      <w:r w:rsidRPr="00754FCA">
        <w:rPr>
          <w:rFonts w:ascii="Times New Roman" w:hAnsi="Times New Roman" w:cs="Times New Roman"/>
          <w:sz w:val="24"/>
          <w:szCs w:val="24"/>
        </w:rPr>
        <w:t xml:space="preserve">, η κινητικότητα, η καινοτομία και η ισότητα των ευκαιριών. Προκειμένου να το πετύχει αυτό, το πρόγραμμα ενσωμάτωσε δραστηριότητες που υπήρχαν σε προηγούμενα ανεξάρτητα προγράμματα της Ένωσης, όπως το </w:t>
      </w:r>
      <w:r w:rsidRPr="00754FCA">
        <w:rPr>
          <w:rFonts w:ascii="Times New Roman" w:hAnsi="Times New Roman" w:cs="Times New Roman"/>
          <w:sz w:val="24"/>
          <w:szCs w:val="24"/>
          <w:lang w:val="en-US"/>
        </w:rPr>
        <w:t>Lingua</w:t>
      </w:r>
      <w:r w:rsidRPr="00754FCA">
        <w:rPr>
          <w:rFonts w:ascii="Times New Roman" w:hAnsi="Times New Roman" w:cs="Times New Roman"/>
          <w:sz w:val="24"/>
          <w:szCs w:val="24"/>
        </w:rPr>
        <w:t xml:space="preserve"> και το </w:t>
      </w:r>
      <w:r w:rsidRPr="00754FCA">
        <w:rPr>
          <w:rFonts w:ascii="Times New Roman" w:hAnsi="Times New Roman" w:cs="Times New Roman"/>
          <w:sz w:val="24"/>
          <w:szCs w:val="24"/>
          <w:lang w:val="en-US"/>
        </w:rPr>
        <w:t>Erasmus</w:t>
      </w:r>
      <w:r w:rsidRPr="00754FCA">
        <w:rPr>
          <w:rFonts w:ascii="Times New Roman" w:hAnsi="Times New Roman" w:cs="Times New Roman"/>
          <w:sz w:val="24"/>
          <w:szCs w:val="24"/>
        </w:rPr>
        <w:t xml:space="preserve"> που προαναφέρθηκαν. Μετά την πρώτη του φάση που διήρκεσε περίπου πέντε χρόνια (1995-1999), το πρόγραμμα ανανεώθηκε ως </w:t>
      </w:r>
      <w:r w:rsidRPr="00754FCA">
        <w:rPr>
          <w:rFonts w:ascii="Times New Roman" w:hAnsi="Times New Roman" w:cs="Times New Roman"/>
          <w:sz w:val="24"/>
          <w:szCs w:val="24"/>
          <w:lang w:val="en-US"/>
        </w:rPr>
        <w:t>SocratesII</w:t>
      </w:r>
      <w:r w:rsidRPr="00754FCA">
        <w:rPr>
          <w:rFonts w:ascii="Times New Roman" w:hAnsi="Times New Roman" w:cs="Times New Roman"/>
          <w:sz w:val="24"/>
          <w:szCs w:val="24"/>
        </w:rPr>
        <w:t xml:space="preserve"> για ακόμη 7 χρόνια έως το 2006 </w:t>
      </w:r>
      <w:sdt>
        <w:sdtPr>
          <w:rPr>
            <w:rFonts w:ascii="Times New Roman" w:hAnsi="Times New Roman" w:cs="Times New Roman"/>
            <w:sz w:val="24"/>
            <w:szCs w:val="24"/>
          </w:rPr>
          <w:id w:val="-1117288245"/>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Ανα10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(Διαμαντοπούλου, 2010)</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Στην προώθηση του πρώτου προγράμματος «</w:t>
      </w:r>
      <w:r w:rsidRPr="00754FCA">
        <w:rPr>
          <w:rFonts w:ascii="Times New Roman" w:hAnsi="Times New Roman" w:cs="Times New Roman"/>
          <w:sz w:val="24"/>
          <w:szCs w:val="24"/>
          <w:lang w:val="en-US"/>
        </w:rPr>
        <w:t>Socrates</w:t>
      </w:r>
      <w:r w:rsidRPr="00754FCA">
        <w:rPr>
          <w:rFonts w:ascii="Times New Roman" w:hAnsi="Times New Roman" w:cs="Times New Roman"/>
          <w:sz w:val="24"/>
          <w:szCs w:val="24"/>
        </w:rPr>
        <w:t>»</w:t>
      </w:r>
      <w:r>
        <w:rPr>
          <w:rFonts w:ascii="Times New Roman" w:hAnsi="Times New Roman" w:cs="Times New Roman"/>
          <w:sz w:val="24"/>
          <w:szCs w:val="24"/>
        </w:rPr>
        <w:t>, εκτός των άλλων,</w:t>
      </w:r>
      <w:r w:rsidRPr="00754FCA">
        <w:rPr>
          <w:rFonts w:ascii="Times New Roman" w:hAnsi="Times New Roman" w:cs="Times New Roman"/>
          <w:sz w:val="24"/>
          <w:szCs w:val="24"/>
        </w:rPr>
        <w:t xml:space="preserve"> στόχευε το 1995 και η Λευκή Βίβλος, ένα κείμενο που αναφερόταν στα προβλήματα της εκπαίδευσης και της κατάρτισης που αντιμετώπιζαν τα κράτη- μέλη της Ένωσης</w:t>
      </w:r>
      <w:sdt>
        <w:sdtPr>
          <w:rPr>
            <w:rFonts w:ascii="Times New Roman" w:hAnsi="Times New Roman" w:cs="Times New Roman"/>
            <w:sz w:val="24"/>
            <w:szCs w:val="24"/>
          </w:rPr>
          <w:id w:val="1630724"/>
          <w:citation/>
        </w:sdtPr>
        <w:sdtContent>
          <w:r w:rsidR="00663F1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Ευρ191 \l 1032  </w:instrText>
          </w:r>
          <w:r w:rsidR="00663F14">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027E9">
            <w:rPr>
              <w:rFonts w:ascii="Times New Roman" w:hAnsi="Times New Roman" w:cs="Times New Roman"/>
              <w:noProof/>
              <w:sz w:val="24"/>
              <w:szCs w:val="24"/>
            </w:rPr>
            <w:t>( Ευρωπαϊκή Επιτροπή, 1995)</w:t>
          </w:r>
          <w:r w:rsidR="00663F14">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307A1F">
        <w:rPr>
          <w:rFonts w:ascii="Times New Roman" w:hAnsi="Times New Roman" w:cs="Times New Roman"/>
          <w:sz w:val="24"/>
          <w:szCs w:val="24"/>
        </w:rPr>
        <w:t xml:space="preserve"> </w:t>
      </w:r>
    </w:p>
    <w:p w:rsidR="00BC27E3" w:rsidRPr="00754FCA"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FCA">
        <w:rPr>
          <w:rFonts w:ascii="Times New Roman" w:hAnsi="Times New Roman" w:cs="Times New Roman"/>
          <w:sz w:val="24"/>
          <w:szCs w:val="24"/>
        </w:rPr>
        <w:t>Επόμενος σημαντικός σταθμός για τον τομέα της ευρωπαϊκής Εκπαίδευσης ήταν το 1999 με τη διακήρυξη της Μπολόνια, μια μεταρρύθμιση η οποία ουσιαστικά ξεκίνησε το 1998 με τη διακήρυξη της Σορβόννης που υπογράφηκε από τις  Γαλλία, Γερμανία, Ηνωμένο Βασίλειο και Ιταλία έχοντας ως στόχο να «</w:t>
      </w:r>
      <w:r w:rsidRPr="00754FCA">
        <w:rPr>
          <w:rFonts w:ascii="Times New Roman" w:hAnsi="Times New Roman" w:cs="Times New Roman"/>
          <w:i/>
          <w:sz w:val="24"/>
          <w:szCs w:val="24"/>
        </w:rPr>
        <w:t>εναρμονιστεί η αρχιτεκτονική του ευρωπαϊκού συστήματος τριτοβάθμιας εκπαίδευσης</w:t>
      </w:r>
      <w:r w:rsidRPr="00754FCA">
        <w:rPr>
          <w:rFonts w:ascii="Times New Roman" w:hAnsi="Times New Roman" w:cs="Times New Roman"/>
          <w:sz w:val="24"/>
          <w:szCs w:val="24"/>
        </w:rPr>
        <w:t>»</w:t>
      </w:r>
      <w:sdt>
        <w:sdtPr>
          <w:rPr>
            <w:rFonts w:ascii="Times New Roman" w:hAnsi="Times New Roman" w:cs="Times New Roman"/>
            <w:sz w:val="24"/>
            <w:szCs w:val="24"/>
          </w:rPr>
          <w:id w:val="1273739701"/>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Δημ14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(Μαρδίκης, 2014)</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Ειδικότερα, ως επιμέρους στόχοι τέθηκαν η αμοιβαία αναγνώριση των τίτλων και των πτυχίων των πανεπιστημίων, η εναρμόνιση των πτυχίων της τριτοβάθμιας εκπαίδευσης καθώς και η συγκρισιμότητα των συστημάτων, όλα στο πλαίσιο της άρρηκτης σύνδεσης της εκπαίδευσης με την ανάπτυξη και την κοινωνική πολιτική της Ένωσης</w:t>
      </w:r>
      <w:sdt>
        <w:sdtPr>
          <w:rPr>
            <w:rFonts w:ascii="Times New Roman" w:hAnsi="Times New Roman" w:cs="Times New Roman"/>
            <w:sz w:val="24"/>
            <w:szCs w:val="24"/>
          </w:rPr>
          <w:id w:val="1630726"/>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Eur191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(European Union Law- Η διαδικασία της Μπολόνια: δημιουργία του ευρωπαϊκού χώρου τριτοβάθμιας εκπαίδευσης)</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w:t>
      </w:r>
      <w:r>
        <w:rPr>
          <w:rFonts w:ascii="Times New Roman" w:hAnsi="Times New Roman" w:cs="Times New Roman"/>
          <w:sz w:val="24"/>
          <w:szCs w:val="24"/>
        </w:rPr>
        <w:t xml:space="preserve"> Επομένως, ως στόχος από τότε και στο εξής ήταν να διαμορφωθεί ένας ενιαίος ευρωπαϊκός χώρος εκπαίδευσης μέσω της ευκολότερης αναγνώρισης τίτλων σπουδών και της προώθησης των εκπαιδευτικών συστημάτων των κρατών- μελών προς μια ενιαία κατεύθυνση. </w:t>
      </w:r>
    </w:p>
    <w:p w:rsidR="00BC27E3" w:rsidRPr="00754FCA"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Το έκτακτο ευρωπαϊκό Συμβούλιο που διεξήχθη τον Μάρτιο του 2000 στη Λισαβόνα, προέβαλε τη σημασία της εκπαίδευσης και της επαγγελματικής κατάρτισης ως μέρος της οικονομικής, κοινωνικής και πολιτικής ανάπτυξης της </w:t>
      </w:r>
      <w:r w:rsidRPr="00754FCA">
        <w:rPr>
          <w:rFonts w:ascii="Times New Roman" w:hAnsi="Times New Roman" w:cs="Times New Roman"/>
          <w:sz w:val="24"/>
          <w:szCs w:val="24"/>
        </w:rPr>
        <w:lastRenderedPageBreak/>
        <w:t xml:space="preserve">Ένωσης καθώς και ως βασικό εφόδιο για την αύξηση της ανταγωνιστικότητας της Ευρώπης ως παγκόσμιας δύναμης </w:t>
      </w:r>
      <w:sdt>
        <w:sdtPr>
          <w:rPr>
            <w:rFonts w:ascii="Times New Roman" w:hAnsi="Times New Roman" w:cs="Times New Roman"/>
            <w:sz w:val="24"/>
            <w:szCs w:val="24"/>
          </w:rPr>
          <w:id w:val="1195582819"/>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Χρή08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(Γκόβαρης &amp; Ρουσσάκης, 2008)</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Απώτερος στόχος</w:t>
      </w:r>
      <w:r>
        <w:rPr>
          <w:rFonts w:ascii="Times New Roman" w:hAnsi="Times New Roman" w:cs="Times New Roman"/>
          <w:sz w:val="24"/>
          <w:szCs w:val="24"/>
        </w:rPr>
        <w:t>, όπως προαναφέρθηκε,</w:t>
      </w:r>
      <w:r w:rsidRPr="00754FCA">
        <w:rPr>
          <w:rFonts w:ascii="Times New Roman" w:hAnsi="Times New Roman" w:cs="Times New Roman"/>
          <w:sz w:val="24"/>
          <w:szCs w:val="24"/>
        </w:rPr>
        <w:t xml:space="preserve"> ήταν να καταστεί η Ένωση μία από τις ισχυρότερες οικονομίες γνώσης αξιοποιώντας στον μεγαλύτερο δυνατό βαθμό την ανάπτυξη και τα νέα επιτεύγματα της τεχνολογίας</w:t>
      </w:r>
      <w:sdt>
        <w:sdtPr>
          <w:rPr>
            <w:rFonts w:ascii="Times New Roman" w:hAnsi="Times New Roman" w:cs="Times New Roman"/>
            <w:sz w:val="24"/>
            <w:szCs w:val="24"/>
          </w:rPr>
          <w:id w:val="-223521459"/>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CITATION Κων15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(Κωνσταντινίδου, 2015)</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w:t>
      </w:r>
    </w:p>
    <w:p w:rsidR="00BC27E3" w:rsidRPr="00754FCA"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Επιπλέον, σημαντικό είναι να επισημανθεί</w:t>
      </w:r>
      <w:r>
        <w:rPr>
          <w:rFonts w:ascii="Times New Roman" w:hAnsi="Times New Roman" w:cs="Times New Roman"/>
          <w:sz w:val="24"/>
          <w:szCs w:val="24"/>
        </w:rPr>
        <w:t xml:space="preserve"> ξανά</w:t>
      </w:r>
      <w:r w:rsidRPr="00754FCA">
        <w:rPr>
          <w:rFonts w:ascii="Times New Roman" w:hAnsi="Times New Roman" w:cs="Times New Roman"/>
          <w:sz w:val="24"/>
          <w:szCs w:val="24"/>
        </w:rPr>
        <w:t xml:space="preserve"> το γεγονός πως με τη Συνθήκη της Λισαβόνας η παιδεία, η επαγγελματική εκπαίδευση, η νεολαία και ο αθλητισμός εντάχθηκαν στις υποστηρικτικές αρμοδιότητες της Ευρωπαϊκής Ένωσης, για τις οποίες αυτή έχει το δικαίωμα να παρέμβει μόνο για να υποστηρίζει, να συντονίζει ή να συμπληρώνει τη δράση των κρατών- μελών της, χωρίς να προϋποτίθεται η εναρμόνιση των νομοθετικών και κανονιστικών διατάξεων των χωρών της</w:t>
      </w:r>
      <w:sdt>
        <w:sdtPr>
          <w:rPr>
            <w:rFonts w:ascii="Times New Roman" w:hAnsi="Times New Roman" w:cs="Times New Roman"/>
            <w:sz w:val="24"/>
            <w:szCs w:val="24"/>
          </w:rPr>
          <w:id w:val="1630727"/>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Eur192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(European Union Law- Κατανομή των αρμοδιοτήτων στην Ευρωπαϊκή Ένωση)</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Έτσι, παρόλο που δεν επιτρεπόταν στην Ένωση να χαράσσει εκπαιδευτικές πολιτικές στο κάθε κράτος – μέλος, αναγνωριζόταν ανάμεσα στις αρμοδιότητες της  και ο τομέας της Εκπαίδευσης που θα την ισχυροποιούσε.  </w:t>
      </w:r>
    </w:p>
    <w:p w:rsidR="00BC27E3" w:rsidRPr="00754FCA"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Ένας ακόμα σημαντικός σταθμός για την Ευρωπαϊκή Εκπαίδευση είναι το 2004, όταν για πρώτη φορά ξεκίνησε να αναπτύσσεται κατόπιν αιτημάτων από διάφορα κράτη – μέλη, ένα κοινό Ευρωπαϊκό Πλαίσιο Επαγγελματικών προσόντων. Ο οριστικός, βέβαια, συσχετισμός των εθνικών συστημάτων και των επαγγελματικών προσόντων έγινε το 2010 με στόχο να καταστεί ευκολότερη η ανάγνωση και κατανόησή τους σε διαφορετικές χώρες και διαφορετικά συστήματα στην Ευρώπη. Μέσω του συστήματος αυτού, καθιστούσε, βέβαια, εμμέσως και πιο εύκολη την εφαρμογή της Δια Βίου Μάθησης στα κράτη</w:t>
      </w:r>
      <w:r w:rsidR="00E2719F">
        <w:rPr>
          <w:rFonts w:ascii="Times New Roman" w:hAnsi="Times New Roman" w:cs="Times New Roman"/>
          <w:sz w:val="24"/>
          <w:szCs w:val="24"/>
        </w:rPr>
        <w:t xml:space="preserve"> </w:t>
      </w:r>
      <w:r w:rsidRPr="00754FCA">
        <w:rPr>
          <w:rFonts w:ascii="Times New Roman" w:hAnsi="Times New Roman" w:cs="Times New Roman"/>
          <w:sz w:val="24"/>
          <w:szCs w:val="24"/>
        </w:rPr>
        <w:t>- μέλη αλλά κυρίως καθιστούσε πιο εύκολη και την εφαρμογή της φοιτητικής κινητικότητας, την οποία σκόπευε να προωθήσει ιδιαίτερα τα επόμενα χρόνια. Ο συσχετισμός αυτός των εθνικών συστημάτων έγινε με ένα κοινό σύστημα αναφοράς που περιλαμβάνει τα λεγό</w:t>
      </w:r>
      <w:r>
        <w:rPr>
          <w:rFonts w:ascii="Times New Roman" w:hAnsi="Times New Roman" w:cs="Times New Roman"/>
          <w:sz w:val="24"/>
          <w:szCs w:val="24"/>
        </w:rPr>
        <w:t xml:space="preserve">μενα οκτώ επίπεδα αναφοράς του Ενιαίου Ευρωπαϊκού </w:t>
      </w:r>
      <w:r w:rsidRPr="00754FCA">
        <w:rPr>
          <w:rFonts w:ascii="Times New Roman" w:hAnsi="Times New Roman" w:cs="Times New Roman"/>
          <w:sz w:val="24"/>
          <w:szCs w:val="24"/>
        </w:rPr>
        <w:t>Π</w:t>
      </w:r>
      <w:r>
        <w:rPr>
          <w:rFonts w:ascii="Times New Roman" w:hAnsi="Times New Roman" w:cs="Times New Roman"/>
          <w:sz w:val="24"/>
          <w:szCs w:val="24"/>
        </w:rPr>
        <w:t xml:space="preserve">λαισίου </w:t>
      </w:r>
      <w:r w:rsidRPr="00754FCA">
        <w:rPr>
          <w:rFonts w:ascii="Times New Roman" w:hAnsi="Times New Roman" w:cs="Times New Roman"/>
          <w:sz w:val="24"/>
          <w:szCs w:val="24"/>
        </w:rPr>
        <w:t>Ε</w:t>
      </w:r>
      <w:r>
        <w:rPr>
          <w:rFonts w:ascii="Times New Roman" w:hAnsi="Times New Roman" w:cs="Times New Roman"/>
          <w:sz w:val="24"/>
          <w:szCs w:val="24"/>
        </w:rPr>
        <w:t xml:space="preserve">παγγελματικών </w:t>
      </w:r>
      <w:r w:rsidRPr="00754FCA">
        <w:rPr>
          <w:rFonts w:ascii="Times New Roman" w:hAnsi="Times New Roman" w:cs="Times New Roman"/>
          <w:sz w:val="24"/>
          <w:szCs w:val="24"/>
        </w:rPr>
        <w:t>Π</w:t>
      </w:r>
      <w:r>
        <w:rPr>
          <w:rFonts w:ascii="Times New Roman" w:hAnsi="Times New Roman" w:cs="Times New Roman"/>
          <w:sz w:val="24"/>
          <w:szCs w:val="24"/>
        </w:rPr>
        <w:t>ροσώντων (ΕΠΕΠ)</w:t>
      </w:r>
      <w:r w:rsidRPr="00754FCA">
        <w:rPr>
          <w:rFonts w:ascii="Times New Roman" w:hAnsi="Times New Roman" w:cs="Times New Roman"/>
          <w:sz w:val="24"/>
          <w:szCs w:val="24"/>
        </w:rPr>
        <w:t>, που καλύπτουν από το πιο βασικό επίπεδο (όπως για παράδειγμα τα σχολικά απολυτήρια) μέχρι και τα πιο προχωρημένα (όπως για παράδειγμα τα Διδακτορικά</w:t>
      </w:r>
      <w:r>
        <w:rPr>
          <w:rFonts w:ascii="Times New Roman" w:hAnsi="Times New Roman" w:cs="Times New Roman"/>
          <w:sz w:val="24"/>
          <w:szCs w:val="24"/>
        </w:rPr>
        <w:t xml:space="preserve"> που εντάσσονται στο επίπεδο οκτώ (8)</w:t>
      </w:r>
      <w:r w:rsidRPr="00754FCA">
        <w:rPr>
          <w:rFonts w:ascii="Times New Roman" w:hAnsi="Times New Roman" w:cs="Times New Roman"/>
          <w:sz w:val="24"/>
          <w:szCs w:val="24"/>
        </w:rPr>
        <w:t>)</w:t>
      </w:r>
      <w:r>
        <w:rPr>
          <w:rFonts w:ascii="Times New Roman" w:hAnsi="Times New Roman" w:cs="Times New Roman"/>
          <w:sz w:val="24"/>
          <w:szCs w:val="24"/>
        </w:rPr>
        <w:t>. Το ΕΠΕΠ δημιουργήθηκε από την ανάγκη για ένα κοινό σημείο αναφοράς στην εκπαίδευση μεταξύ των κρατών – μελών με σκοπό να ενισχυθεί η διαφάνεια</w:t>
      </w:r>
      <w:r w:rsidRPr="000B1B2A">
        <w:rPr>
          <w:rFonts w:ascii="Times New Roman" w:hAnsi="Times New Roman" w:cs="Times New Roman"/>
          <w:sz w:val="24"/>
          <w:szCs w:val="24"/>
        </w:rPr>
        <w:t xml:space="preserve"> των επαγγελματικών προσόντων</w:t>
      </w:r>
      <w:r>
        <w:rPr>
          <w:rFonts w:ascii="Times New Roman" w:hAnsi="Times New Roman" w:cs="Times New Roman"/>
          <w:sz w:val="24"/>
          <w:szCs w:val="24"/>
        </w:rPr>
        <w:t xml:space="preserve">. Βασικός σκοπός είναι να εναρμονιστούν τα εκπαιδευτικά συστήματα των </w:t>
      </w:r>
      <w:r>
        <w:rPr>
          <w:rFonts w:ascii="Times New Roman" w:hAnsi="Times New Roman" w:cs="Times New Roman"/>
          <w:sz w:val="24"/>
          <w:szCs w:val="24"/>
        </w:rPr>
        <w:lastRenderedPageBreak/>
        <w:t xml:space="preserve">κρατών – μελών, ενώ οι δυο πιο μακροπρόθεσμοι στόχοι είναι η </w:t>
      </w:r>
      <w:r w:rsidRPr="00E221AA">
        <w:rPr>
          <w:rFonts w:ascii="Times New Roman" w:hAnsi="Times New Roman" w:cs="Times New Roman"/>
          <w:sz w:val="24"/>
          <w:szCs w:val="24"/>
        </w:rPr>
        <w:t>προώθηση της κινητικότητας</w:t>
      </w:r>
      <w:r>
        <w:rPr>
          <w:rFonts w:ascii="Times New Roman" w:hAnsi="Times New Roman" w:cs="Times New Roman"/>
          <w:sz w:val="24"/>
          <w:szCs w:val="24"/>
        </w:rPr>
        <w:t xml:space="preserve"> των πολιτών από χώρα σε χώρα και η διευκόλυνση της Δια Βίου Μάθησής τους</w:t>
      </w:r>
      <w:sdt>
        <w:sdtPr>
          <w:rPr>
            <w:rFonts w:ascii="Times New Roman" w:hAnsi="Times New Roman" w:cs="Times New Roman"/>
            <w:sz w:val="24"/>
            <w:szCs w:val="24"/>
          </w:rPr>
          <w:id w:val="1630733"/>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Ευρ09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(Ευρωπαϊκές Κοινότητες, 2009)</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w:t>
      </w:r>
    </w:p>
    <w:p w:rsidR="00BC27E3" w:rsidRDefault="00BC27E3" w:rsidP="00BC27E3">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Πιο πρόσφατα, η Ευρωπαϊκή Επιτροπή και το Συμβούλιο των Υπουργών αποφάσισαν να εγκρίνουν και να εφαρμοστεί το πρόγραμμα «Εκπαίδευση και Κατάρτιση 2010», το οποίο βασιζόταν στην αρχή της δια βίου μάθησης</w:t>
      </w:r>
      <w:sdt>
        <w:sdtPr>
          <w:rPr>
            <w:rFonts w:ascii="Times New Roman" w:hAnsi="Times New Roman" w:cs="Times New Roman"/>
            <w:sz w:val="24"/>
            <w:szCs w:val="24"/>
          </w:rPr>
          <w:id w:val="-1753805066"/>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Χρή08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(Γκόβαρης &amp; Ρουσσάκης, 2008)</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που απευθύνεται σε όλους τους πολίτες από την προσχολική ηλικία έως και μετά τη συνταξιοδότηση και βασίζεται σε επιμέρους θεμελιώδεις αρχές όπως η ισότητα των ευκαιριών, η τοποθέτηση του μαθητευόμενου στο επίκεντρο και η υψηλή ποιότητα και συνάφεια της προσφερόμενης μάθησης</w:t>
      </w:r>
      <w:sdt>
        <w:sdtPr>
          <w:rPr>
            <w:rFonts w:ascii="Times New Roman" w:hAnsi="Times New Roman" w:cs="Times New Roman"/>
            <w:sz w:val="24"/>
            <w:szCs w:val="24"/>
          </w:rPr>
          <w:id w:val="1630729"/>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Κων15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(Κωνσταντινίδου, 2015)</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w:t>
      </w:r>
    </w:p>
    <w:p w:rsidR="00BC27E3" w:rsidRPr="00255880"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  Η πιο πρόσφατη </w:t>
      </w:r>
      <w:r>
        <w:rPr>
          <w:rFonts w:ascii="Times New Roman" w:hAnsi="Times New Roman" w:cs="Times New Roman"/>
          <w:sz w:val="24"/>
          <w:szCs w:val="24"/>
        </w:rPr>
        <w:t xml:space="preserve">εμβληματική </w:t>
      </w:r>
      <w:r w:rsidRPr="00754FCA">
        <w:rPr>
          <w:rFonts w:ascii="Times New Roman" w:hAnsi="Times New Roman" w:cs="Times New Roman"/>
          <w:sz w:val="24"/>
          <w:szCs w:val="24"/>
        </w:rPr>
        <w:t xml:space="preserve">πρωτοβουλία της Ευρωπαϊκής </w:t>
      </w:r>
      <w:r>
        <w:rPr>
          <w:rFonts w:ascii="Times New Roman" w:hAnsi="Times New Roman" w:cs="Times New Roman"/>
          <w:sz w:val="24"/>
          <w:szCs w:val="24"/>
        </w:rPr>
        <w:t>Στρατηγικής ΕΥΡΩΠΗ 2020 που εστιάζει στην ε</w:t>
      </w:r>
      <w:r w:rsidRPr="00754FCA">
        <w:rPr>
          <w:rFonts w:ascii="Times New Roman" w:hAnsi="Times New Roman" w:cs="Times New Roman"/>
          <w:sz w:val="24"/>
          <w:szCs w:val="24"/>
        </w:rPr>
        <w:t xml:space="preserve">κπαιδευτική </w:t>
      </w:r>
      <w:r>
        <w:rPr>
          <w:rFonts w:ascii="Times New Roman" w:hAnsi="Times New Roman" w:cs="Times New Roman"/>
          <w:sz w:val="24"/>
          <w:szCs w:val="24"/>
        </w:rPr>
        <w:t>π</w:t>
      </w:r>
      <w:r w:rsidRPr="00754FCA">
        <w:rPr>
          <w:rFonts w:ascii="Times New Roman" w:hAnsi="Times New Roman" w:cs="Times New Roman"/>
          <w:sz w:val="24"/>
          <w:szCs w:val="24"/>
        </w:rPr>
        <w:t xml:space="preserve">ολιτική έχει τίτλο </w:t>
      </w:r>
      <w:r w:rsidRPr="00670522">
        <w:rPr>
          <w:rFonts w:ascii="Times New Roman" w:hAnsi="Times New Roman" w:cs="Times New Roman"/>
          <w:sz w:val="24"/>
          <w:szCs w:val="24"/>
        </w:rPr>
        <w:t>«Νεολαία σε κίνηση»</w:t>
      </w:r>
      <w:r>
        <w:rPr>
          <w:rFonts w:ascii="Times New Roman" w:hAnsi="Times New Roman" w:cs="Times New Roman"/>
          <w:sz w:val="24"/>
          <w:szCs w:val="24"/>
        </w:rPr>
        <w:t xml:space="preserve"> και </w:t>
      </w:r>
      <w:r w:rsidRPr="00754FCA">
        <w:rPr>
          <w:rFonts w:ascii="Times New Roman" w:hAnsi="Times New Roman" w:cs="Times New Roman"/>
          <w:sz w:val="24"/>
          <w:szCs w:val="24"/>
        </w:rPr>
        <w:t>στόχο να συνεισφέρει στην προσπάθεια των νέων να ανελιχθούν στη σύγχρονη οικονομία της γνώσης</w:t>
      </w:r>
      <w:r>
        <w:rPr>
          <w:rFonts w:ascii="Times New Roman" w:hAnsi="Times New Roman" w:cs="Times New Roman"/>
          <w:i/>
          <w:sz w:val="24"/>
          <w:szCs w:val="24"/>
        </w:rPr>
        <w:t xml:space="preserve">. </w:t>
      </w:r>
      <w:r w:rsidRPr="00754FCA">
        <w:rPr>
          <w:rFonts w:ascii="Times New Roman" w:hAnsi="Times New Roman" w:cs="Times New Roman"/>
          <w:sz w:val="24"/>
          <w:szCs w:val="24"/>
        </w:rPr>
        <w:t xml:space="preserve">Οι πιο βασικοί στόχοι της πρωτοβουλίας αυτής είναι να διαδοθούν και να εφαρμοστούν στην πράξη οι δράσεις των προγραμμάτων δια βίου μάθησης με μακροπρόθεσμο στόχο τη μεγαλύτερη σύνδεση ανάμεσα στο σχολείο και την αγορά εργασίας, που αποτελεί ένα από τα «γκρίζα σημεία» τα οποία καλείται να λύσει η σύγχρονη ευρωπαϊκή εκπαιδευτική πολιτική. Επιπλέον, στόχος παραμένει η αύξηση του ποσοστού των νέων που εγκαταλείπουν πρόωρα την εκπαίδευση αλλά και η συνεχής διεύρυνση της μαθησιακής και επαγγελματικής κινητικότητας ανάμεσα στα κράτη- μέλη, η οποία έχει καταφέρει να κερδίσει σε δημοφιλία τα τελευταία χρόνια και να διαδώσει περισσότερο αλλά και να εφαρμόσει στην πράξη τις ευρωπαϊκές δράσεις που αφορούν στην εκπαίδευση. Η «Νεολαία σε κίνηση» </w:t>
      </w:r>
      <w:r>
        <w:rPr>
          <w:rFonts w:ascii="Times New Roman" w:hAnsi="Times New Roman" w:cs="Times New Roman"/>
          <w:sz w:val="24"/>
          <w:szCs w:val="24"/>
        </w:rPr>
        <w:t>εφαρμόζεται</w:t>
      </w:r>
      <w:r w:rsidRPr="00754FCA">
        <w:rPr>
          <w:rFonts w:ascii="Times New Roman" w:hAnsi="Times New Roman" w:cs="Times New Roman"/>
          <w:sz w:val="24"/>
          <w:szCs w:val="24"/>
        </w:rPr>
        <w:t xml:space="preserve"> σε σύνδεση και με το πρόγραμμα </w:t>
      </w:r>
      <w:r w:rsidRPr="00670522">
        <w:rPr>
          <w:rFonts w:ascii="Times New Roman" w:hAnsi="Times New Roman" w:cs="Times New Roman"/>
          <w:sz w:val="24"/>
          <w:szCs w:val="24"/>
        </w:rPr>
        <w:t xml:space="preserve">«Ατζέντα για νέες δεξιότητες και θέσεις εργασίας» </w:t>
      </w:r>
      <w:r>
        <w:rPr>
          <w:rFonts w:ascii="Times New Roman" w:hAnsi="Times New Roman" w:cs="Times New Roman"/>
          <w:sz w:val="24"/>
          <w:szCs w:val="24"/>
        </w:rPr>
        <w:t xml:space="preserve">που </w:t>
      </w:r>
      <w:r w:rsidRPr="00754FCA">
        <w:rPr>
          <w:rFonts w:ascii="Times New Roman" w:hAnsi="Times New Roman" w:cs="Times New Roman"/>
          <w:sz w:val="24"/>
          <w:szCs w:val="24"/>
        </w:rPr>
        <w:t>αφορά στη συνεισφορά της Ευρωπαϊκής Ένωσης στον τομέα της εργασίας</w:t>
      </w:r>
      <w:sdt>
        <w:sdtPr>
          <w:rPr>
            <w:rFonts w:ascii="Times New Roman" w:hAnsi="Times New Roman" w:cs="Times New Roman"/>
            <w:sz w:val="24"/>
            <w:szCs w:val="24"/>
          </w:rPr>
          <w:id w:val="8030278"/>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Υπη10 \l 1032 </w:instrText>
          </w:r>
          <w:r w:rsidR="00663F14" w:rsidRPr="00754FCA">
            <w:rPr>
              <w:rFonts w:ascii="Times New Roman" w:hAnsi="Times New Roman" w:cs="Times New Roman"/>
              <w:sz w:val="24"/>
              <w:szCs w:val="24"/>
            </w:rPr>
            <w:fldChar w:fldCharType="separate"/>
          </w:r>
          <w:r w:rsidRPr="00754FCA">
            <w:rPr>
              <w:rFonts w:ascii="Times New Roman" w:hAnsi="Times New Roman" w:cs="Times New Roman"/>
              <w:noProof/>
              <w:sz w:val="24"/>
              <w:szCs w:val="24"/>
            </w:rPr>
            <w:t xml:space="preserve"> (Υπηρεσία Εκδόσεων της Ευρωπαϊκής Ένωσης, 2010)</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w:t>
      </w:r>
    </w:p>
    <w:p w:rsidR="00E56A14" w:rsidRPr="0033563F" w:rsidRDefault="00BC27E3" w:rsidP="0033563F">
      <w:pPr>
        <w:pStyle w:val="3"/>
        <w:spacing w:line="360" w:lineRule="auto"/>
        <w:rPr>
          <w:rFonts w:ascii="Times New Roman" w:hAnsi="Times New Roman" w:cs="Times New Roman"/>
          <w:b/>
          <w:i/>
          <w:color w:val="auto"/>
          <w:u w:val="single"/>
        </w:rPr>
      </w:pPr>
      <w:r w:rsidRPr="0033563F">
        <w:rPr>
          <w:rFonts w:ascii="Times New Roman" w:hAnsi="Times New Roman" w:cs="Times New Roman"/>
          <w:b/>
          <w:i/>
          <w:color w:val="auto"/>
          <w:u w:val="single"/>
        </w:rPr>
        <w:t xml:space="preserve"> </w:t>
      </w:r>
      <w:bookmarkStart w:id="15" w:name="_Toc18958240"/>
      <w:r w:rsidR="00E56A14" w:rsidRPr="0033563F">
        <w:rPr>
          <w:rFonts w:ascii="Times New Roman" w:hAnsi="Times New Roman" w:cs="Times New Roman"/>
          <w:b/>
          <w:i/>
          <w:color w:val="auto"/>
          <w:u w:val="single"/>
        </w:rPr>
        <w:t>Τα</w:t>
      </w:r>
      <w:r w:rsidR="008977A1" w:rsidRPr="0033563F">
        <w:rPr>
          <w:rFonts w:ascii="Times New Roman" w:hAnsi="Times New Roman" w:cs="Times New Roman"/>
          <w:b/>
          <w:i/>
          <w:color w:val="auto"/>
          <w:u w:val="single"/>
        </w:rPr>
        <w:t xml:space="preserve"> Επιχειρησιακά Προγράμματα Εκπαίδευσης και Δια Βίου Μάθησης με συγχρηματοδότηση από τα διαρθρωτικά ταμεία</w:t>
      </w:r>
      <w:bookmarkEnd w:id="15"/>
    </w:p>
    <w:p w:rsidR="006067F6" w:rsidRDefault="00E56A14" w:rsidP="00E56A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7E3">
        <w:rPr>
          <w:rFonts w:ascii="Times New Roman" w:hAnsi="Times New Roman" w:cs="Times New Roman"/>
          <w:sz w:val="24"/>
          <w:szCs w:val="24"/>
        </w:rPr>
        <w:t xml:space="preserve"> </w:t>
      </w:r>
      <w:r w:rsidR="003D303F">
        <w:rPr>
          <w:rFonts w:ascii="Times New Roman" w:hAnsi="Times New Roman" w:cs="Times New Roman"/>
          <w:sz w:val="24"/>
          <w:szCs w:val="24"/>
        </w:rPr>
        <w:t>Α</w:t>
      </w:r>
      <w:r w:rsidR="003D303F" w:rsidRPr="00682199">
        <w:rPr>
          <w:rFonts w:ascii="Times New Roman" w:hAnsi="Times New Roman" w:cs="Times New Roman"/>
          <w:sz w:val="24"/>
          <w:szCs w:val="24"/>
        </w:rPr>
        <w:t>ρχικά,</w:t>
      </w:r>
      <w:r w:rsidR="003D303F">
        <w:rPr>
          <w:rFonts w:ascii="Times New Roman" w:hAnsi="Times New Roman" w:cs="Times New Roman"/>
          <w:sz w:val="24"/>
          <w:szCs w:val="24"/>
        </w:rPr>
        <w:t xml:space="preserve"> με τα Ολοκληρωμένα Μεσογειακά Προγράμματα-</w:t>
      </w:r>
      <w:r w:rsidR="003D303F" w:rsidRPr="00682199">
        <w:rPr>
          <w:rFonts w:ascii="Times New Roman" w:hAnsi="Times New Roman" w:cs="Times New Roman"/>
          <w:sz w:val="24"/>
          <w:szCs w:val="24"/>
        </w:rPr>
        <w:t xml:space="preserve"> ΜΟΠ (1986-1993)</w:t>
      </w:r>
      <w:r w:rsidR="003D303F">
        <w:rPr>
          <w:rFonts w:ascii="Times New Roman" w:hAnsi="Times New Roman" w:cs="Times New Roman"/>
          <w:sz w:val="24"/>
          <w:szCs w:val="24"/>
        </w:rPr>
        <w:t xml:space="preserve"> στα οποία προβλ</w:t>
      </w:r>
      <w:r>
        <w:rPr>
          <w:rFonts w:ascii="Times New Roman" w:hAnsi="Times New Roman" w:cs="Times New Roman"/>
          <w:sz w:val="24"/>
          <w:szCs w:val="24"/>
        </w:rPr>
        <w:t>επόταν</w:t>
      </w:r>
      <w:r w:rsidR="003D303F">
        <w:rPr>
          <w:rFonts w:ascii="Times New Roman" w:hAnsi="Times New Roman" w:cs="Times New Roman"/>
          <w:sz w:val="24"/>
          <w:szCs w:val="24"/>
        </w:rPr>
        <w:t xml:space="preserve"> άξονας για την ίδρυση του ΟΕΕΚ και την ενίσχυση της επαγγελματικής εκπαίδευσης και κατάρτισης </w:t>
      </w:r>
      <w:r w:rsidR="003D303F" w:rsidRPr="00682199">
        <w:rPr>
          <w:rFonts w:ascii="Times New Roman" w:hAnsi="Times New Roman" w:cs="Times New Roman"/>
          <w:sz w:val="24"/>
          <w:szCs w:val="24"/>
        </w:rPr>
        <w:t xml:space="preserve"> και </w:t>
      </w:r>
      <w:r w:rsidR="00BC27E3">
        <w:rPr>
          <w:rFonts w:ascii="Times New Roman" w:hAnsi="Times New Roman" w:cs="Times New Roman"/>
          <w:sz w:val="24"/>
          <w:szCs w:val="24"/>
        </w:rPr>
        <w:t xml:space="preserve">στη </w:t>
      </w:r>
      <w:r w:rsidR="003D303F">
        <w:rPr>
          <w:rFonts w:ascii="Times New Roman" w:hAnsi="Times New Roman" w:cs="Times New Roman"/>
          <w:sz w:val="24"/>
          <w:szCs w:val="24"/>
        </w:rPr>
        <w:t xml:space="preserve">συνέχεια με το </w:t>
      </w:r>
      <w:r w:rsidR="003D303F" w:rsidRPr="00682199">
        <w:rPr>
          <w:rFonts w:ascii="Times New Roman" w:hAnsi="Times New Roman" w:cs="Times New Roman"/>
          <w:sz w:val="24"/>
          <w:szCs w:val="24"/>
        </w:rPr>
        <w:t xml:space="preserve">Α΄ ΚΠΣ (1989-1993), το Β΄ΚΠΣ (1994-1999), το Γ΄ΚΠΣ (2000-2006),  το ΕΣΠΑ (2007-2013) και </w:t>
      </w:r>
      <w:r w:rsidR="003D303F" w:rsidRPr="00682199">
        <w:rPr>
          <w:rFonts w:ascii="Times New Roman" w:hAnsi="Times New Roman" w:cs="Times New Roman"/>
          <w:sz w:val="24"/>
          <w:szCs w:val="24"/>
        </w:rPr>
        <w:lastRenderedPageBreak/>
        <w:t>σήμερα το ΕΣΠΑ (2014-2020)</w:t>
      </w:r>
      <w:r w:rsidR="00BC27E3">
        <w:rPr>
          <w:rFonts w:ascii="Times New Roman" w:hAnsi="Times New Roman" w:cs="Times New Roman"/>
          <w:sz w:val="24"/>
          <w:szCs w:val="24"/>
        </w:rPr>
        <w:t>,</w:t>
      </w:r>
      <w:r w:rsidR="003D303F">
        <w:rPr>
          <w:rFonts w:ascii="Times New Roman" w:hAnsi="Times New Roman" w:cs="Times New Roman"/>
          <w:sz w:val="24"/>
          <w:szCs w:val="24"/>
        </w:rPr>
        <w:t xml:space="preserve"> στο πλαίσιο των οποίων η χώρα προέβλεπε την κοινή χρημ</w:t>
      </w:r>
      <w:r w:rsidR="00CC5256">
        <w:rPr>
          <w:rFonts w:ascii="Times New Roman" w:hAnsi="Times New Roman" w:cs="Times New Roman"/>
          <w:sz w:val="24"/>
          <w:szCs w:val="24"/>
        </w:rPr>
        <w:t>ατοδότηση Ε.Π. Εκπαίδευσης και Δια Β</w:t>
      </w:r>
      <w:r w:rsidR="003D303F">
        <w:rPr>
          <w:rFonts w:ascii="Times New Roman" w:hAnsi="Times New Roman" w:cs="Times New Roman"/>
          <w:sz w:val="24"/>
          <w:szCs w:val="24"/>
        </w:rPr>
        <w:t>ίου Μάθησης</w:t>
      </w:r>
      <w:r w:rsidR="00BC27E3">
        <w:rPr>
          <w:rFonts w:ascii="Times New Roman" w:hAnsi="Times New Roman" w:cs="Times New Roman"/>
          <w:sz w:val="24"/>
          <w:szCs w:val="24"/>
        </w:rPr>
        <w:t>,</w:t>
      </w:r>
      <w:r w:rsidR="003D303F">
        <w:rPr>
          <w:rFonts w:ascii="Times New Roman" w:hAnsi="Times New Roman" w:cs="Times New Roman"/>
          <w:sz w:val="24"/>
          <w:szCs w:val="24"/>
        </w:rPr>
        <w:t xml:space="preserve"> επιχειρήθηκε η αναδιάρθρωση και ο εκσυγχρονισμός του εκπαιδευτικού συστήματος όλων των εκπαιδευτικών βαθμίδων</w:t>
      </w:r>
      <w:r w:rsidR="003D303F" w:rsidRPr="00682199">
        <w:rPr>
          <w:rFonts w:ascii="Times New Roman" w:hAnsi="Times New Roman" w:cs="Times New Roman"/>
          <w:sz w:val="24"/>
          <w:szCs w:val="24"/>
        </w:rPr>
        <w:t>.  Η εκπαιδευτική ανασυγκρότηση που επιχειρήθηκε από το Υπουργ</w:t>
      </w:r>
      <w:r w:rsidR="003D303F">
        <w:rPr>
          <w:rFonts w:ascii="Times New Roman" w:hAnsi="Times New Roman" w:cs="Times New Roman"/>
          <w:sz w:val="24"/>
          <w:szCs w:val="24"/>
        </w:rPr>
        <w:t>είο Παιδείας αποκρυσταλλώνεται στ</w:t>
      </w:r>
      <w:r w:rsidR="003D303F" w:rsidRPr="00682199">
        <w:rPr>
          <w:rFonts w:ascii="Times New Roman" w:hAnsi="Times New Roman" w:cs="Times New Roman"/>
          <w:sz w:val="24"/>
          <w:szCs w:val="24"/>
        </w:rPr>
        <w:t xml:space="preserve">α </w:t>
      </w:r>
      <w:r w:rsidR="003D303F">
        <w:rPr>
          <w:rFonts w:ascii="Times New Roman" w:hAnsi="Times New Roman" w:cs="Times New Roman"/>
          <w:sz w:val="24"/>
          <w:szCs w:val="24"/>
        </w:rPr>
        <w:t>Επιχειρησιακά Προγράμματα με διαφορετική ονομασία κάθε φορά (ΕΠΕΑΚ Ι, ΕΠΕΑΚ ΙΙ, κλπ)  και ήταν προσαρμοσμένη στις</w:t>
      </w:r>
      <w:r w:rsidR="003D303F" w:rsidRPr="00682199">
        <w:rPr>
          <w:rFonts w:ascii="Times New Roman" w:hAnsi="Times New Roman" w:cs="Times New Roman"/>
          <w:sz w:val="24"/>
          <w:szCs w:val="24"/>
        </w:rPr>
        <w:t xml:space="preserve"> ευρωπαϊκές προτεραιότητες </w:t>
      </w:r>
      <w:r w:rsidR="003D303F">
        <w:rPr>
          <w:rFonts w:ascii="Times New Roman" w:hAnsi="Times New Roman" w:cs="Times New Roman"/>
          <w:sz w:val="24"/>
          <w:szCs w:val="24"/>
        </w:rPr>
        <w:t>που προβλέπονταν από τα ανταγωνιστικά προγράμματα και τις κατευθύνσεις της γενικής Διεύθυνσης Εκπαίδευσης της Ευρωπαϊκής Επιτροπής.</w:t>
      </w:r>
    </w:p>
    <w:p w:rsidR="00071C88" w:rsidRDefault="00E56A14" w:rsidP="00071C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29D">
        <w:rPr>
          <w:rFonts w:ascii="Times New Roman" w:hAnsi="Times New Roman" w:cs="Times New Roman"/>
          <w:sz w:val="24"/>
          <w:szCs w:val="24"/>
        </w:rPr>
        <w:t>Θ</w:t>
      </w:r>
      <w:r w:rsidR="00F7029D" w:rsidRPr="00682199">
        <w:rPr>
          <w:rFonts w:ascii="Times New Roman" w:hAnsi="Times New Roman" w:cs="Times New Roman"/>
          <w:sz w:val="24"/>
          <w:szCs w:val="24"/>
        </w:rPr>
        <w:t xml:space="preserve">εσμικές αλλαγές, όπως </w:t>
      </w:r>
      <w:r w:rsidR="00F7029D">
        <w:rPr>
          <w:rFonts w:ascii="Times New Roman" w:hAnsi="Times New Roman" w:cs="Times New Roman"/>
          <w:sz w:val="24"/>
          <w:szCs w:val="24"/>
        </w:rPr>
        <w:t xml:space="preserve">η </w:t>
      </w:r>
      <w:r w:rsidR="00F7029D" w:rsidRPr="00682199">
        <w:rPr>
          <w:rFonts w:ascii="Times New Roman" w:hAnsi="Times New Roman" w:cs="Times New Roman"/>
          <w:sz w:val="24"/>
          <w:szCs w:val="24"/>
        </w:rPr>
        <w:t>θεσμοθέτηση</w:t>
      </w:r>
      <w:r w:rsidR="00F7029D">
        <w:rPr>
          <w:rFonts w:ascii="Times New Roman" w:hAnsi="Times New Roman" w:cs="Times New Roman"/>
          <w:sz w:val="24"/>
          <w:szCs w:val="24"/>
        </w:rPr>
        <w:t xml:space="preserve"> του </w:t>
      </w:r>
      <w:r w:rsidR="00F7029D" w:rsidRPr="00682199">
        <w:rPr>
          <w:rFonts w:ascii="Times New Roman" w:hAnsi="Times New Roman" w:cs="Times New Roman"/>
          <w:sz w:val="24"/>
          <w:szCs w:val="24"/>
        </w:rPr>
        <w:t xml:space="preserve">ολοήμερου νηπιαγωγείου και ολοήμερου δημοτικού σχολείου, </w:t>
      </w:r>
      <w:r w:rsidR="00F7029D">
        <w:rPr>
          <w:rFonts w:ascii="Times New Roman" w:hAnsi="Times New Roman" w:cs="Times New Roman"/>
          <w:sz w:val="24"/>
          <w:szCs w:val="24"/>
        </w:rPr>
        <w:t xml:space="preserve">η αναβάθμιση του </w:t>
      </w:r>
      <w:r w:rsidR="00F7029D" w:rsidRPr="00682199">
        <w:rPr>
          <w:rFonts w:ascii="Times New Roman" w:hAnsi="Times New Roman" w:cs="Times New Roman"/>
          <w:sz w:val="24"/>
          <w:szCs w:val="24"/>
        </w:rPr>
        <w:t>Ενιαίο</w:t>
      </w:r>
      <w:r>
        <w:rPr>
          <w:rFonts w:ascii="Times New Roman" w:hAnsi="Times New Roman" w:cs="Times New Roman"/>
          <w:sz w:val="24"/>
          <w:szCs w:val="24"/>
        </w:rPr>
        <w:t>υ</w:t>
      </w:r>
      <w:r w:rsidR="00F7029D" w:rsidRPr="00682199">
        <w:rPr>
          <w:rFonts w:ascii="Times New Roman" w:hAnsi="Times New Roman" w:cs="Times New Roman"/>
          <w:sz w:val="24"/>
          <w:szCs w:val="24"/>
        </w:rPr>
        <w:t xml:space="preserve"> Λ</w:t>
      </w:r>
      <w:r w:rsidR="00F7029D">
        <w:rPr>
          <w:rFonts w:ascii="Times New Roman" w:hAnsi="Times New Roman" w:cs="Times New Roman"/>
          <w:sz w:val="24"/>
          <w:szCs w:val="24"/>
        </w:rPr>
        <w:t xml:space="preserve">υκείου και της </w:t>
      </w:r>
      <w:r w:rsidR="00F7029D" w:rsidRPr="00682199">
        <w:rPr>
          <w:rFonts w:ascii="Times New Roman" w:hAnsi="Times New Roman" w:cs="Times New Roman"/>
          <w:sz w:val="24"/>
          <w:szCs w:val="24"/>
        </w:rPr>
        <w:t xml:space="preserve">Τ.Ε.Ε, </w:t>
      </w:r>
      <w:r w:rsidR="00F7029D">
        <w:rPr>
          <w:rFonts w:ascii="Times New Roman" w:hAnsi="Times New Roman" w:cs="Times New Roman"/>
          <w:sz w:val="24"/>
          <w:szCs w:val="24"/>
        </w:rPr>
        <w:t xml:space="preserve">η εισαγωγή δεύτερης ξένης γλώσσας και η επέκταση διδασκαλίας ξένης γλώσσας στα δημοτικά, η ίδρυση των σχολείων </w:t>
      </w:r>
      <w:r w:rsidR="00F7029D" w:rsidRPr="00682199">
        <w:rPr>
          <w:rFonts w:ascii="Times New Roman" w:hAnsi="Times New Roman" w:cs="Times New Roman"/>
          <w:sz w:val="24"/>
          <w:szCs w:val="24"/>
        </w:rPr>
        <w:t xml:space="preserve">δεύτερης ευκαιρίας, </w:t>
      </w:r>
      <w:r w:rsidR="00F7029D">
        <w:rPr>
          <w:rFonts w:ascii="Times New Roman" w:hAnsi="Times New Roman" w:cs="Times New Roman"/>
          <w:sz w:val="24"/>
          <w:szCs w:val="24"/>
        </w:rPr>
        <w:t xml:space="preserve">τα </w:t>
      </w:r>
      <w:r w:rsidR="00F7029D" w:rsidRPr="00682199">
        <w:rPr>
          <w:rFonts w:ascii="Times New Roman" w:hAnsi="Times New Roman" w:cs="Times New Roman"/>
          <w:sz w:val="24"/>
          <w:szCs w:val="24"/>
        </w:rPr>
        <w:t xml:space="preserve">προγράμματα ενισχυτικής διδασκαλίας, </w:t>
      </w:r>
      <w:r w:rsidR="00F7029D">
        <w:rPr>
          <w:rFonts w:ascii="Times New Roman" w:hAnsi="Times New Roman" w:cs="Times New Roman"/>
          <w:sz w:val="24"/>
          <w:szCs w:val="24"/>
        </w:rPr>
        <w:t>ο Σχολικός Επαγγελματικός προσανατολισμός (</w:t>
      </w:r>
      <w:r w:rsidR="00F7029D" w:rsidRPr="00682199">
        <w:rPr>
          <w:rFonts w:ascii="Times New Roman" w:hAnsi="Times New Roman" w:cs="Times New Roman"/>
          <w:sz w:val="24"/>
          <w:szCs w:val="24"/>
        </w:rPr>
        <w:t>ΣΕΠ</w:t>
      </w:r>
      <w:r w:rsidR="00F7029D">
        <w:rPr>
          <w:rFonts w:ascii="Times New Roman" w:hAnsi="Times New Roman" w:cs="Times New Roman"/>
          <w:sz w:val="24"/>
          <w:szCs w:val="24"/>
        </w:rPr>
        <w:t>)</w:t>
      </w:r>
      <w:r w:rsidR="00F7029D" w:rsidRPr="00682199">
        <w:rPr>
          <w:rFonts w:ascii="Times New Roman" w:hAnsi="Times New Roman" w:cs="Times New Roman"/>
          <w:sz w:val="24"/>
          <w:szCs w:val="24"/>
        </w:rPr>
        <w:t xml:space="preserve">, </w:t>
      </w:r>
      <w:r w:rsidR="00F7029D">
        <w:rPr>
          <w:rFonts w:ascii="Times New Roman" w:hAnsi="Times New Roman" w:cs="Times New Roman"/>
          <w:sz w:val="24"/>
          <w:szCs w:val="24"/>
        </w:rPr>
        <w:t>η ενίσχυση ομαδοσυνεργατικ</w:t>
      </w:r>
      <w:r w:rsidR="008823BE">
        <w:rPr>
          <w:rFonts w:ascii="Times New Roman" w:hAnsi="Times New Roman" w:cs="Times New Roman"/>
          <w:sz w:val="24"/>
          <w:szCs w:val="24"/>
        </w:rPr>
        <w:t>ών προγραμμάτων με την μορφή πρό</w:t>
      </w:r>
      <w:r w:rsidR="00F7029D">
        <w:rPr>
          <w:rFonts w:ascii="Times New Roman" w:hAnsi="Times New Roman" w:cs="Times New Roman"/>
          <w:sz w:val="24"/>
          <w:szCs w:val="24"/>
        </w:rPr>
        <w:t xml:space="preserve">τζεκτ για θέματα  </w:t>
      </w:r>
      <w:r w:rsidR="00F7029D" w:rsidRPr="00682199">
        <w:rPr>
          <w:rFonts w:ascii="Times New Roman" w:hAnsi="Times New Roman" w:cs="Times New Roman"/>
          <w:sz w:val="24"/>
          <w:szCs w:val="24"/>
        </w:rPr>
        <w:t xml:space="preserve">αγωγής υγείας, περιβαλλοντικής εκπαίδευσης, </w:t>
      </w:r>
      <w:r w:rsidR="00F7029D">
        <w:rPr>
          <w:rFonts w:ascii="Times New Roman" w:hAnsi="Times New Roman" w:cs="Times New Roman"/>
          <w:sz w:val="24"/>
          <w:szCs w:val="24"/>
        </w:rPr>
        <w:t xml:space="preserve">αγωγής καταναλωτή, </w:t>
      </w:r>
      <w:r w:rsidR="00F7029D" w:rsidRPr="00682199">
        <w:rPr>
          <w:rFonts w:ascii="Times New Roman" w:hAnsi="Times New Roman" w:cs="Times New Roman"/>
          <w:sz w:val="24"/>
          <w:szCs w:val="24"/>
        </w:rPr>
        <w:t>ευαισθητοποίηση</w:t>
      </w:r>
      <w:r w:rsidR="00F7029D">
        <w:rPr>
          <w:rFonts w:ascii="Times New Roman" w:hAnsi="Times New Roman" w:cs="Times New Roman"/>
          <w:sz w:val="24"/>
          <w:szCs w:val="24"/>
        </w:rPr>
        <w:t>ς</w:t>
      </w:r>
      <w:r w:rsidR="00F7029D" w:rsidRPr="00682199">
        <w:rPr>
          <w:rFonts w:ascii="Times New Roman" w:hAnsi="Times New Roman" w:cs="Times New Roman"/>
          <w:sz w:val="24"/>
          <w:szCs w:val="24"/>
        </w:rPr>
        <w:t xml:space="preserve"> στη </w:t>
      </w:r>
      <w:r w:rsidR="00F7029D">
        <w:rPr>
          <w:rFonts w:ascii="Times New Roman" w:hAnsi="Times New Roman" w:cs="Times New Roman"/>
          <w:sz w:val="24"/>
          <w:szCs w:val="24"/>
        </w:rPr>
        <w:t xml:space="preserve">ισότητα των δύο </w:t>
      </w:r>
      <w:r w:rsidR="00F7029D" w:rsidRPr="00682199">
        <w:rPr>
          <w:rFonts w:ascii="Times New Roman" w:hAnsi="Times New Roman" w:cs="Times New Roman"/>
          <w:sz w:val="24"/>
          <w:szCs w:val="24"/>
        </w:rPr>
        <w:t xml:space="preserve">φύλων, </w:t>
      </w:r>
      <w:r w:rsidR="00F7029D">
        <w:rPr>
          <w:rFonts w:ascii="Times New Roman" w:hAnsi="Times New Roman" w:cs="Times New Roman"/>
          <w:sz w:val="24"/>
          <w:szCs w:val="24"/>
        </w:rPr>
        <w:t>ο εκσυγχρονισμός προγραμμάτων σπουδών και η εκπόνηση νέων βιβλίων</w:t>
      </w:r>
      <w:r w:rsidR="00F7029D" w:rsidRPr="00682199">
        <w:rPr>
          <w:rFonts w:ascii="Times New Roman" w:hAnsi="Times New Roman" w:cs="Times New Roman"/>
          <w:sz w:val="24"/>
          <w:szCs w:val="24"/>
        </w:rPr>
        <w:t xml:space="preserve">, </w:t>
      </w:r>
      <w:r w:rsidR="00F7029D">
        <w:rPr>
          <w:rFonts w:ascii="Times New Roman" w:hAnsi="Times New Roman" w:cs="Times New Roman"/>
          <w:sz w:val="24"/>
          <w:szCs w:val="24"/>
        </w:rPr>
        <w:t xml:space="preserve">οι σχολικές και πανεπιστημιακές βιβλιοθήκες, η </w:t>
      </w:r>
      <w:r w:rsidR="00F7029D" w:rsidRPr="00682199">
        <w:rPr>
          <w:rFonts w:ascii="Times New Roman" w:hAnsi="Times New Roman" w:cs="Times New Roman"/>
          <w:sz w:val="24"/>
          <w:szCs w:val="24"/>
        </w:rPr>
        <w:t xml:space="preserve">διεύρυνση της πρόσβασης στην τριτοβάθμια εκπαίδευση, </w:t>
      </w:r>
      <w:r w:rsidR="00F7029D">
        <w:rPr>
          <w:rFonts w:ascii="Times New Roman" w:hAnsi="Times New Roman" w:cs="Times New Roman"/>
          <w:sz w:val="24"/>
          <w:szCs w:val="24"/>
        </w:rPr>
        <w:t xml:space="preserve">η ίδρυση των </w:t>
      </w:r>
      <w:r w:rsidR="00F7029D" w:rsidRPr="00682199">
        <w:rPr>
          <w:rFonts w:ascii="Times New Roman" w:hAnsi="Times New Roman" w:cs="Times New Roman"/>
          <w:sz w:val="24"/>
          <w:szCs w:val="24"/>
        </w:rPr>
        <w:t>Προγρ</w:t>
      </w:r>
      <w:r w:rsidR="00F7029D">
        <w:rPr>
          <w:rFonts w:ascii="Times New Roman" w:hAnsi="Times New Roman" w:cs="Times New Roman"/>
          <w:sz w:val="24"/>
          <w:szCs w:val="24"/>
        </w:rPr>
        <w:t>αμμάτων</w:t>
      </w:r>
      <w:r w:rsidR="00F7029D" w:rsidRPr="00682199">
        <w:rPr>
          <w:rFonts w:ascii="Times New Roman" w:hAnsi="Times New Roman" w:cs="Times New Roman"/>
          <w:sz w:val="24"/>
          <w:szCs w:val="24"/>
        </w:rPr>
        <w:t xml:space="preserve"> Σπουδών Επιλογής, </w:t>
      </w:r>
      <w:r w:rsidR="00F7029D">
        <w:rPr>
          <w:rFonts w:ascii="Times New Roman" w:hAnsi="Times New Roman" w:cs="Times New Roman"/>
          <w:sz w:val="24"/>
          <w:szCs w:val="24"/>
        </w:rPr>
        <w:t xml:space="preserve">η ίδρυση του </w:t>
      </w:r>
      <w:r w:rsidR="00F7029D" w:rsidRPr="00682199">
        <w:rPr>
          <w:rFonts w:ascii="Times New Roman" w:hAnsi="Times New Roman" w:cs="Times New Roman"/>
          <w:sz w:val="24"/>
          <w:szCs w:val="24"/>
        </w:rPr>
        <w:t>Ελληνικ</w:t>
      </w:r>
      <w:r w:rsidR="00F7029D">
        <w:rPr>
          <w:rFonts w:ascii="Times New Roman" w:hAnsi="Times New Roman" w:cs="Times New Roman"/>
          <w:sz w:val="24"/>
          <w:szCs w:val="24"/>
        </w:rPr>
        <w:t>ού</w:t>
      </w:r>
      <w:r w:rsidR="00F7029D" w:rsidRPr="00682199">
        <w:rPr>
          <w:rFonts w:ascii="Times New Roman" w:hAnsi="Times New Roman" w:cs="Times New Roman"/>
          <w:sz w:val="24"/>
          <w:szCs w:val="24"/>
        </w:rPr>
        <w:t xml:space="preserve"> Ανοιχτ</w:t>
      </w:r>
      <w:r w:rsidR="00F7029D">
        <w:rPr>
          <w:rFonts w:ascii="Times New Roman" w:hAnsi="Times New Roman" w:cs="Times New Roman"/>
          <w:sz w:val="24"/>
          <w:szCs w:val="24"/>
        </w:rPr>
        <w:t>ού</w:t>
      </w:r>
      <w:r w:rsidR="00F7029D" w:rsidRPr="00682199">
        <w:rPr>
          <w:rFonts w:ascii="Times New Roman" w:hAnsi="Times New Roman" w:cs="Times New Roman"/>
          <w:sz w:val="24"/>
          <w:szCs w:val="24"/>
        </w:rPr>
        <w:t xml:space="preserve"> Πανεπιστ</w:t>
      </w:r>
      <w:r w:rsidR="00F7029D">
        <w:rPr>
          <w:rFonts w:ascii="Times New Roman" w:hAnsi="Times New Roman" w:cs="Times New Roman"/>
          <w:sz w:val="24"/>
          <w:szCs w:val="24"/>
        </w:rPr>
        <w:t>ημίου αποτελούν ορισμένες μόνο καινοτόμες εφαρμογές.</w:t>
      </w:r>
    </w:p>
    <w:p w:rsidR="00BC27E3" w:rsidRDefault="00BC27E3" w:rsidP="00BC27E3">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Τα Επιχειρησιακά Προγράμματα για την Εκπαίδευση με χρηματοδότηση μέσω των διαρθρωτικών ταμείων, με διαφορετική εστίαση σε έργα και τομείς της εκπαίδευσης καθώς και στις διαφορετικές βαθμίδες κάθε φορά, συνεχίζονται έως σήμερα με την υλοποίηση του Ε.Π. «</w:t>
      </w:r>
      <w:r w:rsidRPr="0031078E">
        <w:rPr>
          <w:rFonts w:ascii="Times New Roman" w:hAnsi="Times New Roman" w:cs="Times New Roman"/>
          <w:sz w:val="24"/>
          <w:szCs w:val="24"/>
        </w:rPr>
        <w:t>Ανάπτυξη Ανθρώπινου Δυναμικού, Εκπαίδευση και Διά Βίου Μάθηση</w:t>
      </w:r>
      <w:r>
        <w:rPr>
          <w:rFonts w:ascii="Tahoma" w:eastAsia="Times New Roman" w:hAnsi="Tahoma" w:cs="Tahoma"/>
          <w:b/>
          <w:bCs/>
          <w:color w:val="000000" w:themeColor="text1"/>
          <w:sz w:val="26"/>
          <w:szCs w:val="26"/>
          <w:lang w:eastAsia="el-GR"/>
        </w:rPr>
        <w:t xml:space="preserve">, </w:t>
      </w:r>
      <w:r w:rsidRPr="0031078E">
        <w:rPr>
          <w:rFonts w:ascii="Times New Roman" w:hAnsi="Times New Roman" w:cs="Times New Roman"/>
          <w:sz w:val="24"/>
          <w:szCs w:val="24"/>
        </w:rPr>
        <w:t>2014-2020</w:t>
      </w:r>
      <w:r>
        <w:rPr>
          <w:rFonts w:ascii="Times New Roman" w:hAnsi="Times New Roman" w:cs="Times New Roman"/>
          <w:sz w:val="24"/>
          <w:szCs w:val="24"/>
        </w:rPr>
        <w:t>» το οποίο, εκτός των άλλων, εστιάζει στη Δια Βίου Εκπαίδευση, ενισχύει τα σχολεία δεύτερης ευκαιρίας, προσφέρει δυνατότητες σε νέους επιστήμονες να αποκτήσουν επαγγελματική και ακαδημαϊκή εμπειρία και ενισχύει τα προγράμματα ομαδοσυνεργατικής στην δευτεροβάθμια εκπαίδευση που συμβάλλουν στην ανάπτυξη κριτικής και διεπιστημονικής σκέψης στους νέους μαθητές.</w:t>
      </w:r>
    </w:p>
    <w:p w:rsidR="00625119" w:rsidRPr="0033563F" w:rsidRDefault="00625119" w:rsidP="0033563F">
      <w:pPr>
        <w:pStyle w:val="3"/>
        <w:spacing w:line="360" w:lineRule="auto"/>
        <w:rPr>
          <w:rFonts w:ascii="Times New Roman" w:hAnsi="Times New Roman" w:cs="Times New Roman"/>
          <w:b/>
          <w:i/>
          <w:color w:val="auto"/>
          <w:u w:val="single"/>
        </w:rPr>
      </w:pPr>
      <w:bookmarkStart w:id="16" w:name="_Toc18958241"/>
      <w:r w:rsidRPr="0033563F">
        <w:rPr>
          <w:rFonts w:ascii="Times New Roman" w:hAnsi="Times New Roman" w:cs="Times New Roman"/>
          <w:b/>
          <w:i/>
          <w:color w:val="auto"/>
          <w:u w:val="single"/>
        </w:rPr>
        <w:lastRenderedPageBreak/>
        <w:t>Ευρωπαϊκοί εκπαιδευτικοί οργανισμοί</w:t>
      </w:r>
      <w:bookmarkEnd w:id="16"/>
      <w:r w:rsidRPr="0033563F">
        <w:rPr>
          <w:rFonts w:ascii="Times New Roman" w:hAnsi="Times New Roman" w:cs="Times New Roman"/>
          <w:b/>
          <w:i/>
          <w:color w:val="auto"/>
          <w:u w:val="single"/>
        </w:rPr>
        <w:t xml:space="preserve"> </w:t>
      </w:r>
    </w:p>
    <w:p w:rsidR="00980B17" w:rsidRDefault="00625119">
      <w:pPr>
        <w:spacing w:before="4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C69C1" w:rsidRPr="00754FCA">
        <w:rPr>
          <w:rFonts w:ascii="Times New Roman" w:hAnsi="Times New Roman" w:cs="Times New Roman"/>
          <w:sz w:val="24"/>
          <w:szCs w:val="24"/>
        </w:rPr>
        <w:t xml:space="preserve">Την προσπάθεια της Ευρωπαϊκής Ένωσης για βελτίωση και εκσυγχρονισμό της Εκπαίδευσης και της Παιδείας στο πλαίσιο της Δια Βίου Μάθησης, ενισχύουν και διεθνείς Οργανισμοί, ένας εκ των οποίων είναι και ο Οργανισμός της </w:t>
      </w:r>
      <w:r w:rsidR="008C69C1" w:rsidRPr="00754FCA">
        <w:rPr>
          <w:rFonts w:ascii="Times New Roman" w:hAnsi="Times New Roman" w:cs="Times New Roman"/>
          <w:sz w:val="24"/>
          <w:szCs w:val="24"/>
          <w:lang w:val="en-US"/>
        </w:rPr>
        <w:t>UNESCO</w:t>
      </w:r>
      <w:r w:rsidR="008C69C1" w:rsidRPr="00754FCA">
        <w:rPr>
          <w:rFonts w:ascii="Times New Roman" w:hAnsi="Times New Roman" w:cs="Times New Roman"/>
          <w:sz w:val="24"/>
          <w:szCs w:val="24"/>
        </w:rPr>
        <w:t>, ο οποίος είναι ο εξουσιοδοτημένος οργανισμός των Ηνωμένων Εθνών σχετικά με θέματα εκπαίδευσης, επιστήμης και πολιτισμού και ο μοναδικός οργανισμός των Ηνωμένων Εθνών με χαρτοφυ</w:t>
      </w:r>
      <w:r w:rsidR="008C69C1">
        <w:rPr>
          <w:rFonts w:ascii="Times New Roman" w:hAnsi="Times New Roman" w:cs="Times New Roman"/>
          <w:sz w:val="24"/>
          <w:szCs w:val="24"/>
        </w:rPr>
        <w:t xml:space="preserve">λάκιο στην ανώτατη εκπαίδευση </w:t>
      </w:r>
      <w:sdt>
        <w:sdtPr>
          <w:rPr>
            <w:rFonts w:ascii="Times New Roman" w:hAnsi="Times New Roman" w:cs="Times New Roman"/>
            <w:sz w:val="24"/>
            <w:szCs w:val="24"/>
          </w:rPr>
          <w:id w:val="8030304"/>
          <w:citation/>
        </w:sdtPr>
        <w:sdtContent>
          <w:r w:rsidR="00663F14" w:rsidRPr="00754FCA">
            <w:rPr>
              <w:rFonts w:ascii="Times New Roman" w:hAnsi="Times New Roman" w:cs="Times New Roman"/>
              <w:sz w:val="24"/>
              <w:szCs w:val="24"/>
            </w:rPr>
            <w:fldChar w:fldCharType="begin"/>
          </w:r>
          <w:r w:rsidR="008C69C1" w:rsidRPr="00754FCA">
            <w:rPr>
              <w:rFonts w:ascii="Times New Roman" w:hAnsi="Times New Roman" w:cs="Times New Roman"/>
              <w:sz w:val="24"/>
              <w:szCs w:val="24"/>
            </w:rPr>
            <w:instrText xml:space="preserve"> CITATION UNE19 \l 1032 </w:instrText>
          </w:r>
          <w:r w:rsidR="00663F14" w:rsidRPr="00754FCA">
            <w:rPr>
              <w:rFonts w:ascii="Times New Roman" w:hAnsi="Times New Roman" w:cs="Times New Roman"/>
              <w:sz w:val="24"/>
              <w:szCs w:val="24"/>
            </w:rPr>
            <w:fldChar w:fldCharType="separate"/>
          </w:r>
          <w:r w:rsidR="008C69C1" w:rsidRPr="00754FCA">
            <w:rPr>
              <w:rFonts w:ascii="Times New Roman" w:hAnsi="Times New Roman" w:cs="Times New Roman"/>
              <w:noProof/>
              <w:sz w:val="24"/>
              <w:szCs w:val="24"/>
            </w:rPr>
            <w:t>(UNESCO )</w:t>
          </w:r>
          <w:r w:rsidR="00663F14" w:rsidRPr="00754FCA">
            <w:rPr>
              <w:rFonts w:ascii="Times New Roman" w:hAnsi="Times New Roman" w:cs="Times New Roman"/>
              <w:sz w:val="24"/>
              <w:szCs w:val="24"/>
            </w:rPr>
            <w:fldChar w:fldCharType="end"/>
          </w:r>
        </w:sdtContent>
      </w:sdt>
      <w:r w:rsidR="008C69C1" w:rsidRPr="00754FCA">
        <w:rPr>
          <w:rFonts w:ascii="Times New Roman" w:hAnsi="Times New Roman" w:cs="Times New Roman"/>
          <w:sz w:val="24"/>
          <w:szCs w:val="24"/>
        </w:rPr>
        <w:t>. Η βασική της συμβολή στην προσπάθεια αυτή έγκειται κυρίως στη σύγκληση διασκέψεων και συσκέψεων παγκοσμίου εύρους για την ανώτατη εκπαίδευση, με προτεραιότητα των δράσεών της να αποτελούν η ευρύτερη πολιτισμική ανάπτυξη και η προώθηση του διαπολιτισμικού διαλόγου μέ</w:t>
      </w:r>
      <w:r w:rsidR="005F53B6">
        <w:rPr>
          <w:rFonts w:ascii="Times New Roman" w:hAnsi="Times New Roman" w:cs="Times New Roman"/>
          <w:sz w:val="24"/>
          <w:szCs w:val="24"/>
        </w:rPr>
        <w:t xml:space="preserve">σα από τα ιδρύματα της ανώτατης </w:t>
      </w:r>
      <w:r w:rsidR="008C69C1" w:rsidRPr="00754FCA">
        <w:rPr>
          <w:rFonts w:ascii="Times New Roman" w:hAnsi="Times New Roman" w:cs="Times New Roman"/>
          <w:sz w:val="24"/>
          <w:szCs w:val="24"/>
        </w:rPr>
        <w:t xml:space="preserve">εκπαίδευσης των κρατών- μελών </w:t>
      </w:r>
      <w:sdt>
        <w:sdtPr>
          <w:rPr>
            <w:rFonts w:ascii="Times New Roman" w:hAnsi="Times New Roman" w:cs="Times New Roman"/>
            <w:sz w:val="24"/>
            <w:szCs w:val="24"/>
          </w:rPr>
          <w:id w:val="8030305"/>
          <w:citation/>
        </w:sdtPr>
        <w:sdtContent>
          <w:r w:rsidR="00663F14" w:rsidRPr="00754FCA">
            <w:rPr>
              <w:rFonts w:ascii="Times New Roman" w:hAnsi="Times New Roman" w:cs="Times New Roman"/>
              <w:sz w:val="24"/>
              <w:szCs w:val="24"/>
            </w:rPr>
            <w:fldChar w:fldCharType="begin"/>
          </w:r>
          <w:r w:rsidR="008C69C1" w:rsidRPr="00754FCA">
            <w:rPr>
              <w:rFonts w:ascii="Times New Roman" w:hAnsi="Times New Roman" w:cs="Times New Roman"/>
              <w:sz w:val="24"/>
              <w:szCs w:val="24"/>
            </w:rPr>
            <w:instrText xml:space="preserve"> CITATION Πίτ18 \l 1032 </w:instrText>
          </w:r>
          <w:r w:rsidR="00663F14" w:rsidRPr="00754FCA">
            <w:rPr>
              <w:rFonts w:ascii="Times New Roman" w:hAnsi="Times New Roman" w:cs="Times New Roman"/>
              <w:sz w:val="24"/>
              <w:szCs w:val="24"/>
            </w:rPr>
            <w:fldChar w:fldCharType="separate"/>
          </w:r>
          <w:r w:rsidR="008C69C1" w:rsidRPr="00754FCA">
            <w:rPr>
              <w:rFonts w:ascii="Times New Roman" w:hAnsi="Times New Roman" w:cs="Times New Roman"/>
              <w:noProof/>
              <w:sz w:val="24"/>
              <w:szCs w:val="24"/>
            </w:rPr>
            <w:t>(Πίτσου &amp; Αστεριώτη, 2018)</w:t>
          </w:r>
          <w:r w:rsidR="00663F14" w:rsidRPr="00754FCA">
            <w:rPr>
              <w:rFonts w:ascii="Times New Roman" w:hAnsi="Times New Roman" w:cs="Times New Roman"/>
              <w:sz w:val="24"/>
              <w:szCs w:val="24"/>
            </w:rPr>
            <w:fldChar w:fldCharType="end"/>
          </w:r>
        </w:sdtContent>
      </w:sdt>
      <w:r w:rsidR="008C69C1" w:rsidRPr="00754FCA">
        <w:rPr>
          <w:rFonts w:ascii="Times New Roman" w:hAnsi="Times New Roman" w:cs="Times New Roman"/>
          <w:sz w:val="24"/>
          <w:szCs w:val="24"/>
        </w:rPr>
        <w:t>.</w:t>
      </w:r>
      <w:r w:rsidR="005F53B6">
        <w:rPr>
          <w:rFonts w:ascii="Times New Roman" w:hAnsi="Times New Roman" w:cs="Times New Roman"/>
          <w:sz w:val="24"/>
          <w:szCs w:val="24"/>
        </w:rPr>
        <w:t xml:space="preserve"> </w:t>
      </w:r>
    </w:p>
    <w:p w:rsidR="00263C88" w:rsidRDefault="00AF0BA6"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70E5">
        <w:rPr>
          <w:rFonts w:ascii="Times New Roman" w:hAnsi="Times New Roman" w:cs="Times New Roman"/>
          <w:sz w:val="24"/>
          <w:szCs w:val="24"/>
        </w:rPr>
        <w:t xml:space="preserve"> Επιπλέον, όπως προαναφέρθηκε, </w:t>
      </w:r>
      <w:r w:rsidR="00A470E5" w:rsidRPr="00A470E5">
        <w:rPr>
          <w:rFonts w:ascii="Times New Roman" w:hAnsi="Times New Roman" w:cs="Times New Roman"/>
          <w:sz w:val="24"/>
          <w:szCs w:val="24"/>
        </w:rPr>
        <w:t>με σκοπό να προωθηθεί η ανάπτυξη και η πρακτική εφαρμογή των ευρωπαϊκών πολιτικών για την εκπαίδευση και επαγγελματική κατάρτιση ιδρύθηκε το 1975 το Ευρωπαϊκό Κέντρο για την Ανάπτυξη της Επαγγελματικής Κατάρτισης (Cedefop)</w:t>
      </w:r>
      <w:r w:rsidR="00A470E5">
        <w:rPr>
          <w:rFonts w:ascii="Times New Roman" w:hAnsi="Times New Roman" w:cs="Times New Roman"/>
          <w:sz w:val="24"/>
          <w:szCs w:val="24"/>
        </w:rPr>
        <w:t>. Πρόκειται για έναν οργανισμό</w:t>
      </w:r>
      <w:r w:rsidR="00A470E5" w:rsidRPr="00A470E5">
        <w:rPr>
          <w:rFonts w:ascii="Times New Roman" w:hAnsi="Times New Roman" w:cs="Times New Roman"/>
          <w:sz w:val="24"/>
          <w:szCs w:val="24"/>
        </w:rPr>
        <w:t xml:space="preserve"> της Ε</w:t>
      </w:r>
      <w:r w:rsidR="00A470E5">
        <w:rPr>
          <w:rFonts w:ascii="Times New Roman" w:hAnsi="Times New Roman" w:cs="Times New Roman"/>
          <w:sz w:val="24"/>
          <w:szCs w:val="24"/>
        </w:rPr>
        <w:t xml:space="preserve">υρωπαϊκής Ένωσης </w:t>
      </w:r>
      <w:r w:rsidR="00A470E5" w:rsidRPr="00A470E5">
        <w:rPr>
          <w:rFonts w:ascii="Times New Roman" w:hAnsi="Times New Roman" w:cs="Times New Roman"/>
          <w:sz w:val="24"/>
          <w:szCs w:val="24"/>
        </w:rPr>
        <w:t xml:space="preserve">που φέρνει σε επαφή </w:t>
      </w:r>
      <w:r w:rsidR="00A470E5">
        <w:rPr>
          <w:rFonts w:ascii="Times New Roman" w:hAnsi="Times New Roman" w:cs="Times New Roman"/>
          <w:sz w:val="24"/>
          <w:szCs w:val="24"/>
        </w:rPr>
        <w:t xml:space="preserve">όλους </w:t>
      </w:r>
      <w:r w:rsidR="00A470E5" w:rsidRPr="00A470E5">
        <w:rPr>
          <w:rFonts w:ascii="Times New Roman" w:hAnsi="Times New Roman" w:cs="Times New Roman"/>
          <w:sz w:val="24"/>
          <w:szCs w:val="24"/>
        </w:rPr>
        <w:t>τους ενδιαφερομένους</w:t>
      </w:r>
      <w:r w:rsidR="00A470E5">
        <w:rPr>
          <w:rFonts w:ascii="Times New Roman" w:hAnsi="Times New Roman" w:cs="Times New Roman"/>
          <w:sz w:val="24"/>
          <w:szCs w:val="24"/>
        </w:rPr>
        <w:t xml:space="preserve"> από </w:t>
      </w:r>
      <w:r w:rsidR="005F53B6">
        <w:rPr>
          <w:rFonts w:ascii="Times New Roman" w:hAnsi="Times New Roman" w:cs="Times New Roman"/>
          <w:sz w:val="24"/>
          <w:szCs w:val="24"/>
        </w:rPr>
        <w:t xml:space="preserve">τον τομέα εκπαίδευσης και επαγγελματικής κατάρτισης. Λειτουργεί </w:t>
      </w:r>
      <w:r w:rsidR="00A470E5" w:rsidRPr="00A470E5">
        <w:rPr>
          <w:rFonts w:ascii="Times New Roman" w:hAnsi="Times New Roman" w:cs="Times New Roman"/>
          <w:sz w:val="24"/>
          <w:szCs w:val="24"/>
        </w:rPr>
        <w:t xml:space="preserve">ανάμεσα στα εκπαιδευτικά συστήματα και </w:t>
      </w:r>
      <w:r w:rsidR="005F53B6">
        <w:rPr>
          <w:rFonts w:ascii="Times New Roman" w:hAnsi="Times New Roman" w:cs="Times New Roman"/>
          <w:sz w:val="24"/>
          <w:szCs w:val="24"/>
        </w:rPr>
        <w:t xml:space="preserve">στην αγορά εργασίας και προσφέρει έτσι τη δυνατότητα σε διάφορους </w:t>
      </w:r>
      <w:r w:rsidR="00A470E5" w:rsidRPr="00A470E5">
        <w:rPr>
          <w:rFonts w:ascii="Times New Roman" w:hAnsi="Times New Roman" w:cs="Times New Roman"/>
          <w:sz w:val="24"/>
          <w:szCs w:val="24"/>
        </w:rPr>
        <w:t>φορείς να ανταλλάσσουν ιδέες και να συζητούν για το πώς μπορεί να βελτιωθεί η επαγγελματική εκπαίδευση και κατάρτιση στην Ευρώπη</w:t>
      </w:r>
      <w:sdt>
        <w:sdtPr>
          <w:rPr>
            <w:rFonts w:ascii="Times New Roman" w:hAnsi="Times New Roman" w:cs="Times New Roman"/>
            <w:sz w:val="24"/>
            <w:szCs w:val="24"/>
          </w:rPr>
          <w:id w:val="3396354"/>
          <w:citation/>
        </w:sdtPr>
        <w:sdtContent>
          <w:r w:rsidR="00663F14">
            <w:rPr>
              <w:rFonts w:ascii="Times New Roman" w:hAnsi="Times New Roman" w:cs="Times New Roman"/>
              <w:sz w:val="24"/>
              <w:szCs w:val="24"/>
            </w:rPr>
            <w:fldChar w:fldCharType="begin"/>
          </w:r>
          <w:r w:rsidR="005F53B6">
            <w:rPr>
              <w:rFonts w:ascii="Times New Roman" w:hAnsi="Times New Roman" w:cs="Times New Roman"/>
              <w:sz w:val="24"/>
              <w:szCs w:val="24"/>
            </w:rPr>
            <w:instrText xml:space="preserve"> CITATION Επί19 \l 1032 </w:instrText>
          </w:r>
          <w:r w:rsidR="00663F14">
            <w:rPr>
              <w:rFonts w:ascii="Times New Roman" w:hAnsi="Times New Roman" w:cs="Times New Roman"/>
              <w:sz w:val="24"/>
              <w:szCs w:val="24"/>
            </w:rPr>
            <w:fldChar w:fldCharType="separate"/>
          </w:r>
          <w:r w:rsidR="005F53B6">
            <w:rPr>
              <w:rFonts w:ascii="Times New Roman" w:hAnsi="Times New Roman" w:cs="Times New Roman"/>
              <w:noProof/>
              <w:sz w:val="24"/>
              <w:szCs w:val="24"/>
            </w:rPr>
            <w:t xml:space="preserve"> </w:t>
          </w:r>
          <w:r w:rsidR="005F53B6" w:rsidRPr="005F53B6">
            <w:rPr>
              <w:rFonts w:ascii="Times New Roman" w:hAnsi="Times New Roman" w:cs="Times New Roman"/>
              <w:noProof/>
              <w:sz w:val="24"/>
              <w:szCs w:val="24"/>
            </w:rPr>
            <w:t>(Συμβούλιο της Ευρωπαϊκής Ένωσης, 1975)</w:t>
          </w:r>
          <w:r w:rsidR="00663F14">
            <w:rPr>
              <w:rFonts w:ascii="Times New Roman" w:hAnsi="Times New Roman" w:cs="Times New Roman"/>
              <w:sz w:val="24"/>
              <w:szCs w:val="24"/>
            </w:rPr>
            <w:fldChar w:fldCharType="end"/>
          </w:r>
        </w:sdtContent>
      </w:sdt>
      <w:r w:rsidR="00A470E5" w:rsidRPr="00A470E5">
        <w:rPr>
          <w:rFonts w:ascii="Times New Roman" w:hAnsi="Times New Roman" w:cs="Times New Roman"/>
          <w:sz w:val="24"/>
          <w:szCs w:val="24"/>
        </w:rPr>
        <w:t xml:space="preserve">. </w:t>
      </w:r>
      <w:r w:rsidR="005F53B6">
        <w:rPr>
          <w:rFonts w:ascii="Times New Roman" w:hAnsi="Times New Roman" w:cs="Times New Roman"/>
          <w:sz w:val="24"/>
          <w:szCs w:val="24"/>
        </w:rPr>
        <w:t xml:space="preserve"> Παράλληλα, έχουν αναπτυχθεί οργανισμοί που ως κοινό στόχο μεταξύ των κρατών – μελών έχουν την ανάπτυξη εναρμονισμένων εκπαιδευτικών συστημάτων. Χαρακτηριστικό παράδειγμα τέτοιου οργανισμού </w:t>
      </w:r>
      <w:r w:rsidR="00263C88">
        <w:rPr>
          <w:rFonts w:ascii="Times New Roman" w:hAnsi="Times New Roman" w:cs="Times New Roman"/>
          <w:sz w:val="24"/>
          <w:szCs w:val="24"/>
        </w:rPr>
        <w:t>αποτελεί η</w:t>
      </w:r>
      <w:r w:rsidR="00263C88" w:rsidRPr="005F53B6">
        <w:rPr>
          <w:rFonts w:ascii="Times New Roman" w:hAnsi="Times New Roman" w:cs="Times New Roman"/>
          <w:sz w:val="24"/>
          <w:szCs w:val="24"/>
        </w:rPr>
        <w:t xml:space="preserve"> Αρχή Διασφάλισης και Πιστοποίησης της Ποιότητας στην Ανώτατη Εκπαίδευση (ΑΔΙΠ) </w:t>
      </w:r>
      <w:r w:rsidR="00263C88">
        <w:rPr>
          <w:rFonts w:ascii="Times New Roman" w:hAnsi="Times New Roman" w:cs="Times New Roman"/>
          <w:sz w:val="24"/>
          <w:szCs w:val="24"/>
        </w:rPr>
        <w:t>, μια</w:t>
      </w:r>
      <w:r w:rsidR="00263C88" w:rsidRPr="005F53B6">
        <w:rPr>
          <w:rFonts w:ascii="Times New Roman" w:hAnsi="Times New Roman" w:cs="Times New Roman"/>
          <w:sz w:val="24"/>
          <w:szCs w:val="24"/>
        </w:rPr>
        <w:t xml:space="preserve"> ανεξάρτητη διοικητική αρχή </w:t>
      </w:r>
      <w:r w:rsidR="00263C88">
        <w:rPr>
          <w:rFonts w:ascii="Times New Roman" w:hAnsi="Times New Roman" w:cs="Times New Roman"/>
          <w:sz w:val="24"/>
          <w:szCs w:val="24"/>
        </w:rPr>
        <w:t xml:space="preserve">που </w:t>
      </w:r>
      <w:r w:rsidR="00263C88" w:rsidRPr="005F53B6">
        <w:rPr>
          <w:rFonts w:ascii="Times New Roman" w:hAnsi="Times New Roman" w:cs="Times New Roman"/>
          <w:sz w:val="24"/>
          <w:szCs w:val="24"/>
        </w:rPr>
        <w:t>λειτουργεί από το 2006 μ</w:t>
      </w:r>
      <w:r w:rsidR="00263C88">
        <w:rPr>
          <w:rFonts w:ascii="Times New Roman" w:hAnsi="Times New Roman" w:cs="Times New Roman"/>
          <w:sz w:val="24"/>
          <w:szCs w:val="24"/>
        </w:rPr>
        <w:t xml:space="preserve">ε </w:t>
      </w:r>
      <w:r w:rsidR="00263C88" w:rsidRPr="005F53B6">
        <w:rPr>
          <w:rFonts w:ascii="Times New Roman" w:hAnsi="Times New Roman" w:cs="Times New Roman"/>
          <w:sz w:val="24"/>
          <w:szCs w:val="24"/>
        </w:rPr>
        <w:t>αποστολή την επίτευξη υψηλής ποιότητας στην Ανώτατη Εκπαίδευση</w:t>
      </w:r>
      <w:r w:rsidR="00263C88">
        <w:rPr>
          <w:rFonts w:ascii="Times New Roman" w:hAnsi="Times New Roman" w:cs="Times New Roman"/>
          <w:sz w:val="24"/>
          <w:szCs w:val="24"/>
        </w:rPr>
        <w:t xml:space="preserve"> αποτελεί η</w:t>
      </w:r>
      <w:r w:rsidR="00263C88" w:rsidRPr="005F53B6">
        <w:rPr>
          <w:rFonts w:ascii="Times New Roman" w:hAnsi="Times New Roman" w:cs="Times New Roman"/>
          <w:sz w:val="24"/>
          <w:szCs w:val="24"/>
        </w:rPr>
        <w:t xml:space="preserve"> Αρχή Διασφάλισης και Πιστοποίησης της Ποιότητας στην Ανώτατη Εκπαίδευση (ΑΔΙΠ) </w:t>
      </w:r>
      <w:r w:rsidR="00263C88">
        <w:rPr>
          <w:rFonts w:ascii="Times New Roman" w:hAnsi="Times New Roman" w:cs="Times New Roman"/>
          <w:sz w:val="24"/>
          <w:szCs w:val="24"/>
        </w:rPr>
        <w:t>, μια</w:t>
      </w:r>
      <w:r w:rsidR="00263C88" w:rsidRPr="005F53B6">
        <w:rPr>
          <w:rFonts w:ascii="Times New Roman" w:hAnsi="Times New Roman" w:cs="Times New Roman"/>
          <w:sz w:val="24"/>
          <w:szCs w:val="24"/>
        </w:rPr>
        <w:t xml:space="preserve"> ανεξάρτητη διοικητική αρχή </w:t>
      </w:r>
      <w:r w:rsidR="00263C88">
        <w:rPr>
          <w:rFonts w:ascii="Times New Roman" w:hAnsi="Times New Roman" w:cs="Times New Roman"/>
          <w:sz w:val="24"/>
          <w:szCs w:val="24"/>
        </w:rPr>
        <w:t xml:space="preserve">που </w:t>
      </w:r>
      <w:r w:rsidR="00263C88" w:rsidRPr="005F53B6">
        <w:rPr>
          <w:rFonts w:ascii="Times New Roman" w:hAnsi="Times New Roman" w:cs="Times New Roman"/>
          <w:sz w:val="24"/>
          <w:szCs w:val="24"/>
        </w:rPr>
        <w:t>λειτουργεί από το 2006 μ</w:t>
      </w:r>
      <w:r w:rsidR="00263C88">
        <w:rPr>
          <w:rFonts w:ascii="Times New Roman" w:hAnsi="Times New Roman" w:cs="Times New Roman"/>
          <w:sz w:val="24"/>
          <w:szCs w:val="24"/>
        </w:rPr>
        <w:t xml:space="preserve">ε </w:t>
      </w:r>
      <w:r w:rsidR="00263C88" w:rsidRPr="005F53B6">
        <w:rPr>
          <w:rFonts w:ascii="Times New Roman" w:hAnsi="Times New Roman" w:cs="Times New Roman"/>
          <w:sz w:val="24"/>
          <w:szCs w:val="24"/>
        </w:rPr>
        <w:t>αποστολή την επίτευξη υψηλής ποιότητας στην Ανώτατη Εκπαίδευση</w:t>
      </w:r>
      <w:r w:rsidR="00263C88">
        <w:rPr>
          <w:rFonts w:ascii="Times New Roman" w:hAnsi="Times New Roman" w:cs="Times New Roman"/>
          <w:sz w:val="24"/>
          <w:szCs w:val="24"/>
        </w:rPr>
        <w:t xml:space="preserve"> </w:t>
      </w:r>
      <w:sdt>
        <w:sdtPr>
          <w:rPr>
            <w:rFonts w:ascii="Times New Roman" w:hAnsi="Times New Roman" w:cs="Times New Roman"/>
            <w:sz w:val="24"/>
            <w:szCs w:val="24"/>
          </w:rPr>
          <w:id w:val="3396358"/>
          <w:citation/>
        </w:sdtPr>
        <w:sdtContent>
          <w:r w:rsidR="00663F14">
            <w:rPr>
              <w:rFonts w:ascii="Times New Roman" w:hAnsi="Times New Roman" w:cs="Times New Roman"/>
              <w:sz w:val="24"/>
              <w:szCs w:val="24"/>
            </w:rPr>
            <w:fldChar w:fldCharType="begin"/>
          </w:r>
          <w:r w:rsidR="00263C88">
            <w:rPr>
              <w:rFonts w:ascii="Times New Roman" w:hAnsi="Times New Roman" w:cs="Times New Roman"/>
              <w:sz w:val="24"/>
              <w:szCs w:val="24"/>
            </w:rPr>
            <w:instrText xml:space="preserve"> CITATION Αρχ \l 1032 </w:instrText>
          </w:r>
          <w:r w:rsidR="00663F14">
            <w:rPr>
              <w:rFonts w:ascii="Times New Roman" w:hAnsi="Times New Roman" w:cs="Times New Roman"/>
              <w:sz w:val="24"/>
              <w:szCs w:val="24"/>
            </w:rPr>
            <w:fldChar w:fldCharType="separate"/>
          </w:r>
          <w:r w:rsidR="00263C88" w:rsidRPr="00263C88">
            <w:rPr>
              <w:rFonts w:ascii="Times New Roman" w:hAnsi="Times New Roman" w:cs="Times New Roman"/>
              <w:noProof/>
              <w:sz w:val="24"/>
              <w:szCs w:val="24"/>
            </w:rPr>
            <w:t>(Ιστοσελίδα ΑΔΙΠ)</w:t>
          </w:r>
          <w:r w:rsidR="00663F14">
            <w:rPr>
              <w:rFonts w:ascii="Times New Roman" w:hAnsi="Times New Roman" w:cs="Times New Roman"/>
              <w:sz w:val="24"/>
              <w:szCs w:val="24"/>
            </w:rPr>
            <w:fldChar w:fldCharType="end"/>
          </w:r>
        </w:sdtContent>
      </w:sdt>
      <w:r w:rsidR="00263C88">
        <w:rPr>
          <w:rFonts w:ascii="Times New Roman" w:hAnsi="Times New Roman" w:cs="Times New Roman"/>
          <w:sz w:val="24"/>
          <w:szCs w:val="24"/>
        </w:rPr>
        <w:t>.</w:t>
      </w:r>
    </w:p>
    <w:p w:rsidR="0025231B" w:rsidRPr="00754FCA" w:rsidRDefault="005E543D" w:rsidP="00754FCA">
      <w:pPr>
        <w:spacing w:before="40" w:after="120" w:line="360" w:lineRule="auto"/>
        <w:jc w:val="both"/>
        <w:rPr>
          <w:rStyle w:val="a6"/>
          <w:rFonts w:ascii="Times New Roman" w:hAnsi="Times New Roman" w:cs="Times New Roman"/>
          <w:sz w:val="24"/>
          <w:szCs w:val="24"/>
        </w:rPr>
      </w:pPr>
      <w:r w:rsidRPr="00754FCA">
        <w:rPr>
          <w:rStyle w:val="a6"/>
          <w:rFonts w:ascii="Times New Roman" w:hAnsi="Times New Roman" w:cs="Times New Roman"/>
          <w:sz w:val="24"/>
          <w:szCs w:val="24"/>
        </w:rPr>
        <w:t xml:space="preserve"> </w:t>
      </w:r>
      <w:r w:rsidR="00982354" w:rsidRPr="00754FCA">
        <w:rPr>
          <w:rStyle w:val="a6"/>
          <w:rFonts w:ascii="Times New Roman" w:hAnsi="Times New Roman" w:cs="Times New Roman"/>
          <w:sz w:val="24"/>
          <w:szCs w:val="24"/>
        </w:rPr>
        <w:t xml:space="preserve"> Συνοψίζοντας κανείς την πορεία του εκπαιδευτικού τομέα μέσα υπό το πρίσμα της προσφοράς της Ευρωπαϊκής Ένωσης, διαπιστώνει εύκολα μια φανερή μετατόπιση από το αποκλειστικό ενδιαφέρον στην επαγγελματική εκπαίδευση και κατάρτιση και </w:t>
      </w:r>
      <w:r w:rsidR="00982354" w:rsidRPr="00754FCA">
        <w:rPr>
          <w:rStyle w:val="a6"/>
          <w:rFonts w:ascii="Times New Roman" w:hAnsi="Times New Roman" w:cs="Times New Roman"/>
          <w:sz w:val="24"/>
          <w:szCs w:val="24"/>
        </w:rPr>
        <w:lastRenderedPageBreak/>
        <w:t xml:space="preserve">από μια αποκλειστικά οικονομική σκοπιά σε μια περισσότερο κοινωνική που εστιάζει κυρίως στη διαρκή βελτίωση, προσαρμογή και εκσυγχρονισμό των ικανοτήτων του εργατικού δυναμικού με στόχο να μειώσει την επαγγελματική περιθωριοποίηση, να αυξήσει τα χρόνια εκπαίδευσης και να μειώσει τα ποσοστά πρόωρης εγκατάλειψης έχοντας ως επίκεντρο την έννοια της Δια Βίου Μάθησης που παρουσιάζει την Εκπαίδευση ως μια διαρκή διαδικασία βελτίωσης του εαυτού. Με βάση αυτό, θα μπορούσε κανείς να υπογραμμίσει τα βήματα προόδου που έχουν γίνει στην εκπαίδευση αναφορικά τουλάχιστον με το γεγονός ότι πλέον έχει τεθεί ως προτεραιότητα στις σύγχρονες ευρωπαϊκές κοινωνίες. Προκειμένου να υπάρξει μια πιο σφαιρική αποτίμηση της προόδου στον τομέα της Εκπαίδευσης, κρίνεται σκόπιμο να γίνει μια επισκόπηση των ευρωπαϊκών </w:t>
      </w:r>
      <w:r w:rsidR="00B4610C">
        <w:rPr>
          <w:rStyle w:val="a6"/>
          <w:rFonts w:ascii="Times New Roman" w:hAnsi="Times New Roman" w:cs="Times New Roman"/>
          <w:sz w:val="24"/>
          <w:szCs w:val="24"/>
        </w:rPr>
        <w:t>Ε</w:t>
      </w:r>
      <w:r w:rsidR="00982354" w:rsidRPr="00754FCA">
        <w:rPr>
          <w:rStyle w:val="a6"/>
          <w:rFonts w:ascii="Times New Roman" w:hAnsi="Times New Roman" w:cs="Times New Roman"/>
          <w:sz w:val="24"/>
          <w:szCs w:val="24"/>
        </w:rPr>
        <w:t xml:space="preserve">πιχειρησιακών </w:t>
      </w:r>
      <w:r w:rsidR="00B4610C">
        <w:rPr>
          <w:rStyle w:val="a6"/>
          <w:rFonts w:ascii="Times New Roman" w:hAnsi="Times New Roman" w:cs="Times New Roman"/>
          <w:sz w:val="24"/>
          <w:szCs w:val="24"/>
        </w:rPr>
        <w:t>Π</w:t>
      </w:r>
      <w:r w:rsidR="00982354" w:rsidRPr="00754FCA">
        <w:rPr>
          <w:rStyle w:val="a6"/>
          <w:rFonts w:ascii="Times New Roman" w:hAnsi="Times New Roman" w:cs="Times New Roman"/>
          <w:sz w:val="24"/>
          <w:szCs w:val="24"/>
        </w:rPr>
        <w:t xml:space="preserve">ρογραμμάτων </w:t>
      </w:r>
      <w:r w:rsidR="00B4610C">
        <w:rPr>
          <w:rStyle w:val="a6"/>
          <w:rFonts w:ascii="Times New Roman" w:hAnsi="Times New Roman" w:cs="Times New Roman"/>
          <w:sz w:val="24"/>
          <w:szCs w:val="24"/>
        </w:rPr>
        <w:t xml:space="preserve">για την Εκπαίδευση </w:t>
      </w:r>
      <w:r w:rsidR="00982354" w:rsidRPr="00754FCA">
        <w:rPr>
          <w:rStyle w:val="a6"/>
          <w:rFonts w:ascii="Times New Roman" w:hAnsi="Times New Roman" w:cs="Times New Roman"/>
          <w:sz w:val="24"/>
          <w:szCs w:val="24"/>
        </w:rPr>
        <w:t xml:space="preserve">και των αποτελεσμάτων τους καθώς και μια έρευνα για τα αποτελέσματα αυτών στην πράξη όπως τα αντιλαμβάνονται οι νέοι Ευρωπαίοι πολίτες. </w:t>
      </w:r>
    </w:p>
    <w:p w:rsidR="00971B28" w:rsidRDefault="00971B28" w:rsidP="00754FCA">
      <w:pPr>
        <w:pStyle w:val="2"/>
        <w:spacing w:after="120" w:line="360" w:lineRule="auto"/>
        <w:jc w:val="both"/>
        <w:rPr>
          <w:rFonts w:ascii="Times New Roman" w:hAnsi="Times New Roman" w:cs="Times New Roman"/>
          <w:b/>
          <w:color w:val="000000" w:themeColor="text1"/>
          <w:sz w:val="24"/>
          <w:szCs w:val="24"/>
        </w:rPr>
      </w:pPr>
      <w:bookmarkStart w:id="17" w:name="_Toc12906283"/>
      <w:bookmarkStart w:id="18" w:name="_Toc12906456"/>
    </w:p>
    <w:p w:rsidR="005E543D" w:rsidRPr="00754FCA" w:rsidRDefault="005E543D" w:rsidP="00754FCA">
      <w:pPr>
        <w:pStyle w:val="2"/>
        <w:spacing w:after="120" w:line="360" w:lineRule="auto"/>
        <w:jc w:val="both"/>
        <w:rPr>
          <w:rFonts w:ascii="Times New Roman" w:hAnsi="Times New Roman" w:cs="Times New Roman"/>
          <w:b/>
          <w:color w:val="000000" w:themeColor="text1"/>
          <w:sz w:val="24"/>
          <w:szCs w:val="24"/>
        </w:rPr>
      </w:pPr>
      <w:bookmarkStart w:id="19" w:name="_Toc18958242"/>
      <w:r w:rsidRPr="00754FCA">
        <w:rPr>
          <w:rFonts w:ascii="Times New Roman" w:hAnsi="Times New Roman" w:cs="Times New Roman"/>
          <w:b/>
          <w:color w:val="000000" w:themeColor="text1"/>
          <w:sz w:val="24"/>
          <w:szCs w:val="24"/>
        </w:rPr>
        <w:t>1.3  Αποτίμηση της ευρωπαϊκής εκπαιδευτικής πολιτικής στο επίπεδο της Ελλά</w:t>
      </w:r>
      <w:bookmarkEnd w:id="17"/>
      <w:bookmarkEnd w:id="18"/>
      <w:r w:rsidRPr="00754FCA">
        <w:rPr>
          <w:rFonts w:ascii="Times New Roman" w:hAnsi="Times New Roman" w:cs="Times New Roman"/>
          <w:b/>
          <w:color w:val="000000" w:themeColor="text1"/>
          <w:sz w:val="24"/>
          <w:szCs w:val="24"/>
        </w:rPr>
        <w:t>δας</w:t>
      </w:r>
      <w:bookmarkEnd w:id="19"/>
    </w:p>
    <w:p w:rsidR="0025231B" w:rsidRDefault="005E543D" w:rsidP="00754FCA">
      <w:pPr>
        <w:spacing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Η ευρωπαϊκή Εκπαιδευτική Πολιτική έχει επίσης διαμορφωθεί</w:t>
      </w:r>
      <w:r w:rsidR="00781EE7">
        <w:rPr>
          <w:rFonts w:ascii="Times New Roman" w:hAnsi="Times New Roman" w:cs="Times New Roman"/>
          <w:sz w:val="24"/>
          <w:szCs w:val="24"/>
        </w:rPr>
        <w:t>,</w:t>
      </w:r>
      <w:r w:rsidRPr="00754FCA">
        <w:rPr>
          <w:rFonts w:ascii="Times New Roman" w:hAnsi="Times New Roman" w:cs="Times New Roman"/>
          <w:sz w:val="24"/>
          <w:szCs w:val="24"/>
        </w:rPr>
        <w:t xml:space="preserve"> </w:t>
      </w:r>
      <w:r w:rsidR="00781EE7">
        <w:rPr>
          <w:rFonts w:ascii="Times New Roman" w:hAnsi="Times New Roman" w:cs="Times New Roman"/>
          <w:sz w:val="24"/>
          <w:szCs w:val="24"/>
        </w:rPr>
        <w:t xml:space="preserve">όπως προαναφέρθηκε, </w:t>
      </w:r>
      <w:r w:rsidRPr="00754FCA">
        <w:rPr>
          <w:rFonts w:ascii="Times New Roman" w:hAnsi="Times New Roman" w:cs="Times New Roman"/>
          <w:sz w:val="24"/>
          <w:szCs w:val="24"/>
        </w:rPr>
        <w:t xml:space="preserve">μέσα από πολυετή προγράμματα που ονομάζονται  </w:t>
      </w:r>
      <w:r w:rsidR="00781EE7">
        <w:rPr>
          <w:rFonts w:ascii="Times New Roman" w:hAnsi="Times New Roman" w:cs="Times New Roman"/>
          <w:sz w:val="24"/>
          <w:szCs w:val="24"/>
        </w:rPr>
        <w:t>Ε</w:t>
      </w:r>
      <w:r w:rsidRPr="00754FCA">
        <w:rPr>
          <w:rFonts w:ascii="Times New Roman" w:hAnsi="Times New Roman" w:cs="Times New Roman"/>
          <w:sz w:val="24"/>
          <w:szCs w:val="24"/>
        </w:rPr>
        <w:t xml:space="preserve">πιχειρησιακά.  </w:t>
      </w:r>
      <w:r w:rsidR="0025231B" w:rsidRPr="00754FCA">
        <w:rPr>
          <w:rFonts w:ascii="Times New Roman" w:hAnsi="Times New Roman" w:cs="Times New Roman"/>
          <w:sz w:val="24"/>
          <w:szCs w:val="24"/>
        </w:rPr>
        <w:t xml:space="preserve">Η πρώτη </w:t>
      </w:r>
      <w:r w:rsidR="00781EE7">
        <w:rPr>
          <w:rFonts w:ascii="Times New Roman" w:hAnsi="Times New Roman" w:cs="Times New Roman"/>
          <w:sz w:val="24"/>
          <w:szCs w:val="24"/>
        </w:rPr>
        <w:t>σημαντική</w:t>
      </w:r>
      <w:r w:rsidR="0025231B" w:rsidRPr="00754FCA">
        <w:rPr>
          <w:rFonts w:ascii="Times New Roman" w:hAnsi="Times New Roman" w:cs="Times New Roman"/>
          <w:sz w:val="24"/>
          <w:szCs w:val="24"/>
        </w:rPr>
        <w:t xml:space="preserve"> απόπειρα </w:t>
      </w:r>
      <w:r w:rsidR="00781EE7">
        <w:rPr>
          <w:rFonts w:ascii="Times New Roman" w:hAnsi="Times New Roman" w:cs="Times New Roman"/>
          <w:sz w:val="24"/>
          <w:szCs w:val="24"/>
        </w:rPr>
        <w:t>Ε</w:t>
      </w:r>
      <w:r w:rsidR="0025231B" w:rsidRPr="00754FCA">
        <w:rPr>
          <w:rFonts w:ascii="Times New Roman" w:hAnsi="Times New Roman" w:cs="Times New Roman"/>
          <w:sz w:val="24"/>
          <w:szCs w:val="24"/>
        </w:rPr>
        <w:t>πιχειρησιακ</w:t>
      </w:r>
      <w:r w:rsidR="00781EE7">
        <w:rPr>
          <w:rFonts w:ascii="Times New Roman" w:hAnsi="Times New Roman" w:cs="Times New Roman"/>
          <w:sz w:val="24"/>
          <w:szCs w:val="24"/>
        </w:rPr>
        <w:t>ού</w:t>
      </w:r>
      <w:r w:rsidR="0025231B" w:rsidRPr="00754FCA">
        <w:rPr>
          <w:rFonts w:ascii="Times New Roman" w:hAnsi="Times New Roman" w:cs="Times New Roman"/>
          <w:sz w:val="24"/>
          <w:szCs w:val="24"/>
        </w:rPr>
        <w:t xml:space="preserve"> </w:t>
      </w:r>
      <w:r w:rsidR="00781EE7">
        <w:rPr>
          <w:rFonts w:ascii="Times New Roman" w:hAnsi="Times New Roman" w:cs="Times New Roman"/>
          <w:sz w:val="24"/>
          <w:szCs w:val="24"/>
        </w:rPr>
        <w:t>Π</w:t>
      </w:r>
      <w:r w:rsidR="0025231B" w:rsidRPr="00754FCA">
        <w:rPr>
          <w:rFonts w:ascii="Times New Roman" w:hAnsi="Times New Roman" w:cs="Times New Roman"/>
          <w:sz w:val="24"/>
          <w:szCs w:val="24"/>
        </w:rPr>
        <w:t>ρογρ</w:t>
      </w:r>
      <w:r w:rsidR="00307A1F">
        <w:rPr>
          <w:rFonts w:ascii="Times New Roman" w:hAnsi="Times New Roman" w:cs="Times New Roman"/>
          <w:sz w:val="24"/>
          <w:szCs w:val="24"/>
        </w:rPr>
        <w:t>άμματος π</w:t>
      </w:r>
      <w:r w:rsidR="0025231B" w:rsidRPr="00754FCA">
        <w:rPr>
          <w:rFonts w:ascii="Times New Roman" w:hAnsi="Times New Roman" w:cs="Times New Roman"/>
          <w:sz w:val="24"/>
          <w:szCs w:val="24"/>
        </w:rPr>
        <w:t xml:space="preserve">ου </w:t>
      </w:r>
      <w:r w:rsidR="00582332">
        <w:rPr>
          <w:rFonts w:ascii="Times New Roman" w:hAnsi="Times New Roman" w:cs="Times New Roman"/>
          <w:sz w:val="24"/>
          <w:szCs w:val="24"/>
        </w:rPr>
        <w:t>συγχρηματοδοτούντ</w:t>
      </w:r>
      <w:r w:rsidR="00307A1F">
        <w:rPr>
          <w:rFonts w:ascii="Times New Roman" w:hAnsi="Times New Roman" w:cs="Times New Roman"/>
          <w:sz w:val="24"/>
          <w:szCs w:val="24"/>
        </w:rPr>
        <w:t>αν</w:t>
      </w:r>
      <w:r w:rsidR="00582332">
        <w:rPr>
          <w:rFonts w:ascii="Times New Roman" w:hAnsi="Times New Roman" w:cs="Times New Roman"/>
          <w:sz w:val="24"/>
          <w:szCs w:val="24"/>
        </w:rPr>
        <w:t xml:space="preserve"> από τα ευρωπαϊκά διαρθρωτικά ταμεία και κυρίως από το ΕΚΤ, </w:t>
      </w:r>
      <w:r w:rsidR="00176C32">
        <w:rPr>
          <w:rFonts w:ascii="Times New Roman" w:hAnsi="Times New Roman" w:cs="Times New Roman"/>
          <w:sz w:val="24"/>
          <w:szCs w:val="24"/>
        </w:rPr>
        <w:t>χωρίς να υποβαθμίσουμε τη</w:t>
      </w:r>
      <w:r w:rsidR="000F0771">
        <w:rPr>
          <w:rFonts w:ascii="Times New Roman" w:hAnsi="Times New Roman" w:cs="Times New Roman"/>
          <w:sz w:val="24"/>
          <w:szCs w:val="24"/>
        </w:rPr>
        <w:t xml:space="preserve"> συμβολή των παλαιότερων</w:t>
      </w:r>
      <w:r w:rsidR="00F015BF">
        <w:rPr>
          <w:rFonts w:ascii="Times New Roman" w:hAnsi="Times New Roman" w:cs="Times New Roman"/>
          <w:sz w:val="24"/>
          <w:szCs w:val="24"/>
        </w:rPr>
        <w:t>,</w:t>
      </w:r>
      <w:r w:rsidR="000F0771">
        <w:rPr>
          <w:rFonts w:ascii="Times New Roman" w:hAnsi="Times New Roman" w:cs="Times New Roman"/>
          <w:sz w:val="24"/>
          <w:szCs w:val="24"/>
        </w:rPr>
        <w:t xml:space="preserve"> του Α’</w:t>
      </w:r>
      <w:r w:rsidR="007D15C2">
        <w:rPr>
          <w:rFonts w:ascii="Times New Roman" w:hAnsi="Times New Roman" w:cs="Times New Roman"/>
          <w:sz w:val="24"/>
          <w:szCs w:val="24"/>
        </w:rPr>
        <w:t xml:space="preserve"> </w:t>
      </w:r>
      <w:r w:rsidR="000F0771">
        <w:rPr>
          <w:rFonts w:ascii="Times New Roman" w:hAnsi="Times New Roman" w:cs="Times New Roman"/>
          <w:sz w:val="24"/>
          <w:szCs w:val="24"/>
        </w:rPr>
        <w:t xml:space="preserve">και Β΄ Κοινοτικού Πλαισίου Στήριξης, </w:t>
      </w:r>
      <w:r w:rsidR="0025231B" w:rsidRPr="00754FCA">
        <w:rPr>
          <w:rFonts w:ascii="Times New Roman" w:hAnsi="Times New Roman" w:cs="Times New Roman"/>
          <w:sz w:val="24"/>
          <w:szCs w:val="24"/>
        </w:rPr>
        <w:t>σχετίζ</w:t>
      </w:r>
      <w:r w:rsidR="00781EE7">
        <w:rPr>
          <w:rFonts w:ascii="Times New Roman" w:hAnsi="Times New Roman" w:cs="Times New Roman"/>
          <w:sz w:val="24"/>
          <w:szCs w:val="24"/>
        </w:rPr>
        <w:t>εται</w:t>
      </w: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με την εκπαίδευση</w:t>
      </w:r>
      <w:r w:rsidR="00ED34A8">
        <w:rPr>
          <w:rFonts w:ascii="Times New Roman" w:hAnsi="Times New Roman" w:cs="Times New Roman"/>
          <w:sz w:val="24"/>
          <w:szCs w:val="24"/>
        </w:rPr>
        <w:t xml:space="preserve"> στην Ελλάδα</w:t>
      </w:r>
      <w:r w:rsidR="0025231B" w:rsidRPr="00754FCA">
        <w:rPr>
          <w:rFonts w:ascii="Times New Roman" w:hAnsi="Times New Roman" w:cs="Times New Roman"/>
          <w:sz w:val="24"/>
          <w:szCs w:val="24"/>
        </w:rPr>
        <w:t xml:space="preserve"> </w:t>
      </w:r>
      <w:r w:rsidR="00781EE7">
        <w:rPr>
          <w:rFonts w:ascii="Times New Roman" w:hAnsi="Times New Roman" w:cs="Times New Roman"/>
          <w:sz w:val="24"/>
          <w:szCs w:val="24"/>
        </w:rPr>
        <w:t xml:space="preserve">και </w:t>
      </w:r>
      <w:r w:rsidR="0025231B" w:rsidRPr="00754FCA">
        <w:rPr>
          <w:rFonts w:ascii="Times New Roman" w:hAnsi="Times New Roman" w:cs="Times New Roman"/>
          <w:sz w:val="24"/>
          <w:szCs w:val="24"/>
        </w:rPr>
        <w:t xml:space="preserve">έγινε μέσα από το </w:t>
      </w:r>
      <w:r w:rsidR="00B4610C">
        <w:rPr>
          <w:rFonts w:ascii="Times New Roman" w:hAnsi="Times New Roman" w:cs="Times New Roman"/>
          <w:sz w:val="24"/>
          <w:szCs w:val="24"/>
        </w:rPr>
        <w:t>Ε.Π.</w:t>
      </w:r>
      <w:r w:rsidR="0025231B" w:rsidRPr="00754FCA">
        <w:rPr>
          <w:rFonts w:ascii="Times New Roman" w:hAnsi="Times New Roman" w:cs="Times New Roman"/>
          <w:sz w:val="24"/>
          <w:szCs w:val="24"/>
        </w:rPr>
        <w:t>«</w:t>
      </w:r>
      <w:r w:rsidR="00B4610C">
        <w:rPr>
          <w:rFonts w:ascii="Times New Roman" w:hAnsi="Times New Roman" w:cs="Times New Roman"/>
          <w:sz w:val="24"/>
          <w:szCs w:val="24"/>
        </w:rPr>
        <w:t>Ε</w:t>
      </w:r>
      <w:r w:rsidR="0025231B" w:rsidRPr="00754FCA">
        <w:rPr>
          <w:rFonts w:ascii="Times New Roman" w:hAnsi="Times New Roman" w:cs="Times New Roman"/>
          <w:sz w:val="24"/>
          <w:szCs w:val="24"/>
        </w:rPr>
        <w:t xml:space="preserve">κπαίδευσης και </w:t>
      </w:r>
      <w:r w:rsidR="00B4610C">
        <w:rPr>
          <w:rFonts w:ascii="Times New Roman" w:hAnsi="Times New Roman" w:cs="Times New Roman"/>
          <w:sz w:val="24"/>
          <w:szCs w:val="24"/>
        </w:rPr>
        <w:t>Α</w:t>
      </w:r>
      <w:r w:rsidR="0025231B" w:rsidRPr="00754FCA">
        <w:rPr>
          <w:rFonts w:ascii="Times New Roman" w:hAnsi="Times New Roman" w:cs="Times New Roman"/>
          <w:sz w:val="24"/>
          <w:szCs w:val="24"/>
        </w:rPr>
        <w:t>ρχικής</w:t>
      </w:r>
      <w:r w:rsidR="00C06FEA" w:rsidRPr="00754FCA">
        <w:rPr>
          <w:rFonts w:ascii="Times New Roman" w:hAnsi="Times New Roman" w:cs="Times New Roman"/>
          <w:sz w:val="24"/>
          <w:szCs w:val="24"/>
        </w:rPr>
        <w:t xml:space="preserve"> </w:t>
      </w:r>
      <w:r w:rsidR="00B4610C">
        <w:rPr>
          <w:rFonts w:ascii="Times New Roman" w:hAnsi="Times New Roman" w:cs="Times New Roman"/>
          <w:sz w:val="24"/>
          <w:szCs w:val="24"/>
        </w:rPr>
        <w:t>Ε</w:t>
      </w:r>
      <w:r w:rsidR="0025231B" w:rsidRPr="00754FCA">
        <w:rPr>
          <w:rFonts w:ascii="Times New Roman" w:hAnsi="Times New Roman" w:cs="Times New Roman"/>
          <w:sz w:val="24"/>
          <w:szCs w:val="24"/>
        </w:rPr>
        <w:t xml:space="preserve">παγγελματικής </w:t>
      </w:r>
      <w:r w:rsidR="00B4610C">
        <w:rPr>
          <w:rFonts w:ascii="Times New Roman" w:hAnsi="Times New Roman" w:cs="Times New Roman"/>
          <w:sz w:val="24"/>
          <w:szCs w:val="24"/>
        </w:rPr>
        <w:t>Κ</w:t>
      </w:r>
      <w:r w:rsidR="0025231B" w:rsidRPr="00754FCA">
        <w:rPr>
          <w:rFonts w:ascii="Times New Roman" w:hAnsi="Times New Roman" w:cs="Times New Roman"/>
          <w:sz w:val="24"/>
          <w:szCs w:val="24"/>
        </w:rPr>
        <w:t>ατάρτισης</w:t>
      </w:r>
      <w:r w:rsidR="00B4610C">
        <w:rPr>
          <w:rFonts w:ascii="Times New Roman" w:hAnsi="Times New Roman" w:cs="Times New Roman"/>
          <w:sz w:val="24"/>
          <w:szCs w:val="24"/>
        </w:rPr>
        <w:t xml:space="preserve"> (ΕΠΕΑΕΚ)</w:t>
      </w:r>
      <w:r w:rsidR="00FB1091"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2000-2006</w:t>
      </w: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Συνοψίζοντας τους βασικούς του στόχους, μέσα από τις παρεμβάσεις του το συγκεκριμένο πρόγραμμα στόχευε κυρίως στην αντιμετώπιση της ανεργίας</w:t>
      </w:r>
      <w:r w:rsidR="00781EE7">
        <w:rPr>
          <w:rFonts w:ascii="Times New Roman" w:hAnsi="Times New Roman" w:cs="Times New Roman"/>
          <w:sz w:val="24"/>
          <w:szCs w:val="24"/>
        </w:rPr>
        <w:t xml:space="preserve"> μέσω της ενίσχυσης της εκπαίδευσης και των μη</w:t>
      </w:r>
      <w:r w:rsidR="00307A1F">
        <w:rPr>
          <w:rFonts w:ascii="Times New Roman" w:hAnsi="Times New Roman" w:cs="Times New Roman"/>
          <w:sz w:val="24"/>
          <w:szCs w:val="24"/>
        </w:rPr>
        <w:t>χανισμών Δια Βίου Μ</w:t>
      </w:r>
      <w:r w:rsidR="00781EE7">
        <w:rPr>
          <w:rFonts w:ascii="Times New Roman" w:hAnsi="Times New Roman" w:cs="Times New Roman"/>
          <w:sz w:val="24"/>
          <w:szCs w:val="24"/>
        </w:rPr>
        <w:t xml:space="preserve">άθησης στην </w:t>
      </w:r>
      <w:r w:rsidR="0025231B" w:rsidRPr="00754FCA">
        <w:rPr>
          <w:rFonts w:ascii="Times New Roman" w:hAnsi="Times New Roman" w:cs="Times New Roman"/>
          <w:sz w:val="24"/>
          <w:szCs w:val="24"/>
        </w:rPr>
        <w:t>οικονομική ανάπτυξη και την κοινωνική συνοχή</w:t>
      </w: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Όσον αφορά στους επιμέρους στόχους, στο επίκεντρο βρισκόταν η νεολαία με στόχο τη βελτίωση της δυνατότητάς της για παραγωγική απασχόληση καθώς και η μείωση των φαινομένων κοινωνικού αποκλεισμού</w:t>
      </w:r>
      <w:sdt>
        <w:sdtPr>
          <w:rPr>
            <w:rFonts w:ascii="Times New Roman" w:hAnsi="Times New Roman" w:cs="Times New Roman"/>
            <w:sz w:val="24"/>
            <w:szCs w:val="24"/>
          </w:rPr>
          <w:id w:val="1054665"/>
          <w:citation/>
        </w:sdtPr>
        <w:sdtContent>
          <w:r w:rsidR="00663F14" w:rsidRPr="00754FCA">
            <w:rPr>
              <w:rFonts w:ascii="Times New Roman" w:hAnsi="Times New Roman" w:cs="Times New Roman"/>
              <w:sz w:val="24"/>
              <w:szCs w:val="24"/>
            </w:rPr>
            <w:fldChar w:fldCharType="begin"/>
          </w:r>
          <w:r w:rsidR="00B55B37" w:rsidRPr="00754FCA">
            <w:rPr>
              <w:rFonts w:ascii="Times New Roman" w:hAnsi="Times New Roman" w:cs="Times New Roman"/>
              <w:sz w:val="24"/>
              <w:szCs w:val="24"/>
            </w:rPr>
            <w:instrText xml:space="preserve"> CITATION ΥΠΟ07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(Υπουργείο Εθνικής Παιδείας και Θρησκευμάτων, 2007)</w:t>
          </w:r>
          <w:r w:rsidR="00663F14" w:rsidRPr="00754FCA">
            <w:rPr>
              <w:rFonts w:ascii="Times New Roman" w:hAnsi="Times New Roman" w:cs="Times New Roman"/>
              <w:sz w:val="24"/>
              <w:szCs w:val="24"/>
            </w:rPr>
            <w:fldChar w:fldCharType="end"/>
          </w:r>
        </w:sdtContent>
      </w:sdt>
      <w:r w:rsidR="00ED34A8">
        <w:rPr>
          <w:rFonts w:ascii="Times New Roman" w:hAnsi="Times New Roman" w:cs="Times New Roman"/>
          <w:sz w:val="24"/>
          <w:szCs w:val="24"/>
        </w:rPr>
        <w:t xml:space="preserve">. </w:t>
      </w:r>
    </w:p>
    <w:p w:rsidR="00AF0BA6" w:rsidRPr="00CB65A0" w:rsidRDefault="00AF0BA6" w:rsidP="00CB65A0">
      <w:pPr>
        <w:pStyle w:val="3"/>
        <w:spacing w:line="360" w:lineRule="auto"/>
        <w:rPr>
          <w:rFonts w:ascii="Times New Roman" w:hAnsi="Times New Roman" w:cs="Times New Roman"/>
          <w:b/>
          <w:i/>
          <w:color w:val="auto"/>
          <w:u w:val="single"/>
        </w:rPr>
      </w:pPr>
      <w:bookmarkStart w:id="20" w:name="_Toc18958243"/>
      <w:r w:rsidRPr="00CB65A0">
        <w:rPr>
          <w:rFonts w:ascii="Times New Roman" w:hAnsi="Times New Roman" w:cs="Times New Roman"/>
          <w:b/>
          <w:i/>
          <w:color w:val="auto"/>
          <w:u w:val="single"/>
        </w:rPr>
        <w:lastRenderedPageBreak/>
        <w:t>Κοινοτικό Πρόγραμμα Στήριξης 2000-2006</w:t>
      </w:r>
      <w:bookmarkEnd w:id="20"/>
    </w:p>
    <w:p w:rsidR="00B55B37" w:rsidRPr="00754FCA" w:rsidRDefault="00307A1F"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B37" w:rsidRPr="00754FCA">
        <w:rPr>
          <w:rFonts w:ascii="Times New Roman" w:hAnsi="Times New Roman" w:cs="Times New Roman"/>
          <w:sz w:val="24"/>
          <w:szCs w:val="24"/>
        </w:rPr>
        <w:t xml:space="preserve"> Στην ενδιάμεση αξιολόγηση που πραγματοποιήθηκε για το Κοινοτικό Πρόγραμμα Στήριξης 2000-2006, η οποία δημοσιεύθηκε το 2003 και αφορούσε στην περίοδο 2000-2002, παρατηρήθηκαν αναφορικά με την κατάρτιση και κυρίως την απασχόληση ορισμένα θετικά στοιχεία αλλά και αδυναμίες. Πιο συγκεκριμένα, στα θετικά περιλαμβάνεται η μείωση της ανεργίας κατά 1,1%,καθώς από 11% που ήταν κατά το ξεκίνημα του προγράμματος έφτασε στο 9,9%. Παράλληλα, θετικά βήματα π</w:t>
      </w:r>
      <w:r w:rsidR="00ED34A8">
        <w:rPr>
          <w:rFonts w:ascii="Times New Roman" w:hAnsi="Times New Roman" w:cs="Times New Roman"/>
          <w:sz w:val="24"/>
          <w:szCs w:val="24"/>
        </w:rPr>
        <w:t>ραγματοποιήθηκαν και ως προς τη</w:t>
      </w:r>
      <w:r w:rsidR="00B55B37" w:rsidRPr="00754FCA">
        <w:rPr>
          <w:rFonts w:ascii="Times New Roman" w:hAnsi="Times New Roman" w:cs="Times New Roman"/>
          <w:sz w:val="24"/>
          <w:szCs w:val="24"/>
        </w:rPr>
        <w:t xml:space="preserve"> μεγαλύτερη σύνδεση του εκπαιδευτικού συστήματος με την αγορά εργασίας. Επιπλέον, ως θετική θεωρείται και η αναδιάρθρωση της απασχόλησης μεταξύ των τομέων παραγωγής. Η απασχόληση στον τριτογενή τομέα αυξήθηκε κατά 1,9%, ενώ αντίθετα στον πρωτογενή παρουσιάστηκε σημαντική μείωση ύψους 7%. Η αύξηση του ποσοστού απασχόλησης στον τριτογενή τομέα, αφενός ευνόησε το γυναικείο εργατικό δυναμικό και αφετέρου δημιούργησε νέους τομείς απασχόλησης που κάλυπταν τις θέσεις εργασίας που χάθηκαν στον πρωτογενή τομέα. Με τον τρόπο αυτό, θα μπορούσε να θεωρηθεί πως η υλοποίηση ενός εκ των βασικών στόχων του προγράμματος, που ήταν η μεγαλύτερη ένταξη των γυναικών στην αγορά εργασίας, είχε θετική εξέλιξη. Παρόλα αυτά, η άνιση συμμετοχή ορισμένων κοινωνικών ομάδων, όπως για παράδειγμα των νέων 15-24, των γυναικών, των ΑΜΕΑ, των μακροχρόνια ανέργων και των μεταναστών εξακ</w:t>
      </w:r>
      <w:r w:rsidR="001F6278">
        <w:rPr>
          <w:rFonts w:ascii="Times New Roman" w:hAnsi="Times New Roman" w:cs="Times New Roman"/>
          <w:sz w:val="24"/>
          <w:szCs w:val="24"/>
        </w:rPr>
        <w:t>ολουθούσε να αποτελεί πρόβλημα</w:t>
      </w:r>
      <w:sdt>
        <w:sdtPr>
          <w:rPr>
            <w:rFonts w:ascii="Times New Roman" w:hAnsi="Times New Roman" w:cs="Times New Roman"/>
            <w:sz w:val="24"/>
            <w:szCs w:val="24"/>
          </w:rPr>
          <w:id w:val="1054666"/>
          <w:citation/>
        </w:sdtPr>
        <w:sdtContent>
          <w:r w:rsidR="00663F14" w:rsidRPr="00754FCA">
            <w:rPr>
              <w:rFonts w:ascii="Times New Roman" w:hAnsi="Times New Roman" w:cs="Times New Roman"/>
              <w:sz w:val="24"/>
              <w:szCs w:val="24"/>
            </w:rPr>
            <w:fldChar w:fldCharType="begin"/>
          </w:r>
          <w:r w:rsidR="00B55B37" w:rsidRPr="00754FCA">
            <w:rPr>
              <w:rFonts w:ascii="Times New Roman" w:hAnsi="Times New Roman" w:cs="Times New Roman"/>
              <w:sz w:val="24"/>
              <w:szCs w:val="24"/>
            </w:rPr>
            <w:instrText xml:space="preserve"> CITATION Υπο03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(Υπουργείο Ανάπτυξης, Ανταγωνιστικότητας, Υποδομών, Μεταφορών και Δικτύων, 2003)</w:t>
          </w:r>
          <w:r w:rsidR="00663F14" w:rsidRPr="00754FCA">
            <w:rPr>
              <w:rFonts w:ascii="Times New Roman" w:hAnsi="Times New Roman" w:cs="Times New Roman"/>
              <w:sz w:val="24"/>
              <w:szCs w:val="24"/>
            </w:rPr>
            <w:fldChar w:fldCharType="end"/>
          </w:r>
        </w:sdtContent>
      </w:sdt>
      <w:r w:rsidR="00B55B37" w:rsidRPr="00754FCA">
        <w:rPr>
          <w:rFonts w:ascii="Times New Roman" w:hAnsi="Times New Roman" w:cs="Times New Roman"/>
          <w:sz w:val="24"/>
          <w:szCs w:val="24"/>
        </w:rPr>
        <w:t xml:space="preserve">. </w:t>
      </w:r>
    </w:p>
    <w:p w:rsidR="00B55B37" w:rsidRDefault="00B55B37"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1F6278">
        <w:rPr>
          <w:rFonts w:ascii="Times New Roman" w:hAnsi="Times New Roman" w:cs="Times New Roman"/>
          <w:sz w:val="24"/>
          <w:szCs w:val="24"/>
        </w:rPr>
        <w:t xml:space="preserve">  </w:t>
      </w:r>
      <w:r w:rsidRPr="00754FCA">
        <w:rPr>
          <w:rFonts w:ascii="Times New Roman" w:hAnsi="Times New Roman" w:cs="Times New Roman"/>
          <w:sz w:val="24"/>
          <w:szCs w:val="24"/>
        </w:rPr>
        <w:t>Θετικές και αρνητικές επισημάνσεις υπήρχαν αντίστοιχα και στην εκ των υστέρων αξιολόγηση, η οποία περιλαμβάνει και ορισμένα στοιχεία μέχρι και το 2008, εξαιτίας του γεγονότος ότι ορισμένα προγράμματα που δεν είχαν ολοκληρωθεί πήραν παράταση για τη συγχρηματοδότησή τους έως τότε. Στα θετικά σημειώνεται η αύξηση κατά 18% του αριθμού των εκπαιδευτηρίων ανά 10.000 κατοίκους από 97 που υπήρχαν το 2001 σε 114 το 2008 καθώς και η βελτίωση των εκπαιδευτικών υπηρεσιών μέσω της αύξησης των δα</w:t>
      </w:r>
      <w:r w:rsidR="001F6278">
        <w:rPr>
          <w:rFonts w:ascii="Times New Roman" w:hAnsi="Times New Roman" w:cs="Times New Roman"/>
          <w:sz w:val="24"/>
          <w:szCs w:val="24"/>
        </w:rPr>
        <w:t xml:space="preserve">σκάλων κατά 30% </w:t>
      </w:r>
      <w:r w:rsidRPr="00754FCA">
        <w:rPr>
          <w:rFonts w:ascii="Times New Roman" w:hAnsi="Times New Roman" w:cs="Times New Roman"/>
          <w:sz w:val="24"/>
          <w:szCs w:val="24"/>
        </w:rPr>
        <w:t xml:space="preserve">στην πρωτοβάθμια εκπαίδευση και κατά 13% στη δευτεροβάθμια, βελτιώνοντας έτσι την ποιότητα και αποτελεσματικότητα της εκπαίδευσης που ήταν στους αρχικούς βασικούς στόχους. Ταυτόχρονα, θετική ήταν και η έκβαση της προσπάθειας προς την άμβλυνση της περιθωριοποίησης ορισμένων κατηγοριών στην εκπαίδευση, που οδηγεί και στη μετέπειτα περιθωριοποίησή τους στην απασχόληση, καθώς μειώθηκε κατά 77% από </w:t>
      </w:r>
      <w:r w:rsidRPr="00754FCA">
        <w:rPr>
          <w:rFonts w:ascii="Times New Roman" w:hAnsi="Times New Roman" w:cs="Times New Roman"/>
          <w:sz w:val="24"/>
          <w:szCs w:val="24"/>
        </w:rPr>
        <w:lastRenderedPageBreak/>
        <w:t>το 2001 έως το 2008 το ποσοστό του πληθυσμού ηλικίας 20-24 ετών της Περιφέρειας που δεν συμμετείχαν στην τριτοβάθμια Εκπαίδευση, ενώ μειώθηκε κατά 49% και το ποσοστό του πληθυσμού ηλικίας 5-19 ετών που δεν συμμετείχε στην πρωτοβάθμια και δευτεροβάθμια εκπαίδευση. Στις αδυναμίες που εντοπίστηκαν κατά την αξιολόγηση του ΚΠΣ 2000-2006 αναφορικά με την εκπαίδευση, περιλαμβάνονται η χαμηλή ανταγωνιστικότητα του ακαδημαϊκού τομέα στην Ελλάδα που εξακολουθεί να είναι στόχος βελτίωσης μέχρι και σήμερα καθώς και η χαμηλή εμπέδωση του επιχειρηματικού πνεύματος στα πανεπιστήμια, με αποτέλεσμα να μην υπάρχει μεγάλη σύν</w:t>
      </w:r>
      <w:r w:rsidR="00ED34A8">
        <w:rPr>
          <w:rFonts w:ascii="Times New Roman" w:hAnsi="Times New Roman" w:cs="Times New Roman"/>
          <w:sz w:val="24"/>
          <w:szCs w:val="24"/>
        </w:rPr>
        <w:t>δεση των σπουδών με την εργασία</w:t>
      </w:r>
      <w:r w:rsidRPr="00754FCA">
        <w:rPr>
          <w:rFonts w:ascii="Times New Roman" w:hAnsi="Times New Roman" w:cs="Times New Roman"/>
          <w:sz w:val="24"/>
          <w:szCs w:val="24"/>
        </w:rPr>
        <w:t xml:space="preserve"> </w:t>
      </w:r>
      <w:sdt>
        <w:sdtPr>
          <w:rPr>
            <w:rFonts w:ascii="Times New Roman" w:hAnsi="Times New Roman" w:cs="Times New Roman"/>
            <w:sz w:val="24"/>
            <w:szCs w:val="24"/>
          </w:rPr>
          <w:id w:val="4803196"/>
          <w:citation/>
        </w:sdtPr>
        <w:sdtContent>
          <w:r w:rsidR="00663F14" w:rsidRPr="00754FCA">
            <w:rPr>
              <w:rFonts w:ascii="Times New Roman" w:hAnsi="Times New Roman" w:cs="Times New Roman"/>
              <w:sz w:val="24"/>
              <w:szCs w:val="24"/>
            </w:rPr>
            <w:fldChar w:fldCharType="begin"/>
          </w:r>
          <w:r w:rsidRPr="00754FCA">
            <w:rPr>
              <w:rFonts w:ascii="Times New Roman" w:hAnsi="Times New Roman" w:cs="Times New Roman"/>
              <w:sz w:val="24"/>
              <w:szCs w:val="24"/>
            </w:rPr>
            <w:instrText xml:space="preserve"> CITATION Τρύ16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(Εξάρχου, 2016)</w:t>
          </w:r>
          <w:r w:rsidR="00663F14" w:rsidRPr="00754FCA">
            <w:rPr>
              <w:rFonts w:ascii="Times New Roman" w:hAnsi="Times New Roman" w:cs="Times New Roman"/>
              <w:sz w:val="24"/>
              <w:szCs w:val="24"/>
            </w:rPr>
            <w:fldChar w:fldCharType="end"/>
          </w:r>
        </w:sdtContent>
      </w:sdt>
      <w:r w:rsidR="00ED34A8">
        <w:rPr>
          <w:rFonts w:ascii="Times New Roman" w:hAnsi="Times New Roman" w:cs="Times New Roman"/>
          <w:sz w:val="24"/>
          <w:szCs w:val="24"/>
        </w:rPr>
        <w:t>.</w:t>
      </w:r>
    </w:p>
    <w:p w:rsidR="00AF0BA6" w:rsidRDefault="00AF0BA6" w:rsidP="00AF0BA6">
      <w:pPr>
        <w:pStyle w:val="3"/>
        <w:spacing w:line="360" w:lineRule="auto"/>
        <w:rPr>
          <w:rFonts w:ascii="Times New Roman" w:hAnsi="Times New Roman" w:cs="Times New Roman"/>
          <w:b/>
          <w:i/>
          <w:color w:val="auto"/>
          <w:u w:val="single"/>
        </w:rPr>
      </w:pPr>
    </w:p>
    <w:p w:rsidR="00AF0BA6" w:rsidRPr="00AF0BA6" w:rsidRDefault="00AF0BA6" w:rsidP="00AF0BA6">
      <w:pPr>
        <w:pStyle w:val="3"/>
        <w:spacing w:line="360" w:lineRule="auto"/>
        <w:rPr>
          <w:rFonts w:ascii="Times New Roman" w:hAnsi="Times New Roman" w:cs="Times New Roman"/>
          <w:b/>
          <w:i/>
          <w:color w:val="auto"/>
          <w:u w:val="single"/>
        </w:rPr>
      </w:pPr>
      <w:bookmarkStart w:id="21" w:name="_Toc18958244"/>
      <w:r w:rsidRPr="00AF0BA6">
        <w:rPr>
          <w:rFonts w:ascii="Times New Roman" w:hAnsi="Times New Roman" w:cs="Times New Roman"/>
          <w:b/>
          <w:i/>
          <w:color w:val="auto"/>
          <w:u w:val="single"/>
        </w:rPr>
        <w:t>ΕΣΠΑ « Εκπαίδευση και Δια Βίου Μάθηση, 2007-2013»</w:t>
      </w:r>
      <w:bookmarkEnd w:id="21"/>
    </w:p>
    <w:p w:rsidR="0025231B" w:rsidRPr="00754FCA" w:rsidRDefault="00B55B37"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Στη συνέχεια, ακολούθησε το πρόγραμμα του ΕΣΠΑ « Εκπαίδευση κ</w:t>
      </w:r>
      <w:r w:rsidRPr="00754FCA">
        <w:rPr>
          <w:rFonts w:ascii="Times New Roman" w:hAnsi="Times New Roman" w:cs="Times New Roman"/>
          <w:sz w:val="24"/>
          <w:szCs w:val="24"/>
        </w:rPr>
        <w:t>αι Δια Βίου Μάθηση</w:t>
      </w:r>
      <w:r w:rsidR="00582332">
        <w:rPr>
          <w:rFonts w:ascii="Times New Roman" w:hAnsi="Times New Roman" w:cs="Times New Roman"/>
          <w:sz w:val="24"/>
          <w:szCs w:val="24"/>
        </w:rPr>
        <w:t>,</w:t>
      </w:r>
      <w:r w:rsidRPr="00754FCA">
        <w:rPr>
          <w:rFonts w:ascii="Times New Roman" w:hAnsi="Times New Roman" w:cs="Times New Roman"/>
          <w:sz w:val="24"/>
          <w:szCs w:val="24"/>
        </w:rPr>
        <w:t xml:space="preserve"> 2007-2013».</w:t>
      </w:r>
      <w:r w:rsidR="00582332">
        <w:rPr>
          <w:rFonts w:ascii="Times New Roman" w:hAnsi="Times New Roman" w:cs="Times New Roman"/>
          <w:sz w:val="24"/>
          <w:szCs w:val="24"/>
        </w:rPr>
        <w:t xml:space="preserve"> </w:t>
      </w:r>
      <w:r w:rsidR="00FB1091" w:rsidRPr="00754FCA">
        <w:rPr>
          <w:rFonts w:ascii="Times New Roman" w:hAnsi="Times New Roman" w:cs="Times New Roman"/>
          <w:sz w:val="24"/>
          <w:szCs w:val="24"/>
        </w:rPr>
        <w:t xml:space="preserve">Όπως διαφαίνεται από τους στρατηγικούς άξονες του προγράμματος έμφαση δόθηκε </w:t>
      </w:r>
      <w:r w:rsidR="00F015BF">
        <w:rPr>
          <w:rFonts w:ascii="Times New Roman" w:hAnsi="Times New Roman" w:cs="Times New Roman"/>
          <w:sz w:val="24"/>
          <w:szCs w:val="24"/>
        </w:rPr>
        <w:t>για πρώτη φορά στην έννοια της Δια Β</w:t>
      </w:r>
      <w:r w:rsidR="00FB1091" w:rsidRPr="00754FCA">
        <w:rPr>
          <w:rFonts w:ascii="Times New Roman" w:hAnsi="Times New Roman" w:cs="Times New Roman"/>
          <w:sz w:val="24"/>
          <w:szCs w:val="24"/>
        </w:rPr>
        <w:t xml:space="preserve">ίου </w:t>
      </w:r>
      <w:r w:rsidR="00F015BF">
        <w:rPr>
          <w:rFonts w:ascii="Times New Roman" w:hAnsi="Times New Roman" w:cs="Times New Roman"/>
          <w:sz w:val="24"/>
          <w:szCs w:val="24"/>
        </w:rPr>
        <w:t>Μάθησης και Ε</w:t>
      </w:r>
      <w:r w:rsidR="00ED34A8">
        <w:rPr>
          <w:rFonts w:ascii="Times New Roman" w:hAnsi="Times New Roman" w:cs="Times New Roman"/>
          <w:sz w:val="24"/>
          <w:szCs w:val="24"/>
        </w:rPr>
        <w:t>κπαίδευσης και στη</w:t>
      </w:r>
      <w:r w:rsidR="00FB1091" w:rsidRPr="00754FCA">
        <w:rPr>
          <w:rFonts w:ascii="Times New Roman" w:hAnsi="Times New Roman" w:cs="Times New Roman"/>
          <w:sz w:val="24"/>
          <w:szCs w:val="24"/>
        </w:rPr>
        <w:t xml:space="preserve"> μεγαλύτερη σύνδεση της εκπαίδευσης με την αγορά εργασίας με απώτερο στόχο την</w:t>
      </w:r>
      <w:r w:rsidR="0025231B" w:rsidRPr="00754FCA">
        <w:rPr>
          <w:rFonts w:ascii="Times New Roman" w:hAnsi="Times New Roman" w:cs="Times New Roman"/>
          <w:sz w:val="24"/>
          <w:szCs w:val="24"/>
        </w:rPr>
        <w:t xml:space="preserve"> αύξηση της ποσότητας, της ποιότητας</w:t>
      </w:r>
      <w:r w:rsidR="00FB1091" w:rsidRPr="00754FCA">
        <w:rPr>
          <w:rFonts w:ascii="Times New Roman" w:hAnsi="Times New Roman" w:cs="Times New Roman"/>
          <w:sz w:val="24"/>
          <w:szCs w:val="24"/>
        </w:rPr>
        <w:t xml:space="preserve"> αλλά</w:t>
      </w:r>
      <w:r w:rsidR="0025231B" w:rsidRPr="00754FCA">
        <w:rPr>
          <w:rFonts w:ascii="Times New Roman" w:hAnsi="Times New Roman" w:cs="Times New Roman"/>
          <w:sz w:val="24"/>
          <w:szCs w:val="24"/>
        </w:rPr>
        <w:t xml:space="preserve"> και</w:t>
      </w:r>
      <w:r w:rsidR="00FB1091" w:rsidRPr="00754FCA">
        <w:rPr>
          <w:rFonts w:ascii="Times New Roman" w:hAnsi="Times New Roman" w:cs="Times New Roman"/>
          <w:sz w:val="24"/>
          <w:szCs w:val="24"/>
        </w:rPr>
        <w:t xml:space="preserve"> της</w:t>
      </w:r>
      <w:r w:rsidR="0025231B" w:rsidRPr="00754FCA">
        <w:rPr>
          <w:rFonts w:ascii="Times New Roman" w:hAnsi="Times New Roman" w:cs="Times New Roman"/>
          <w:sz w:val="24"/>
          <w:szCs w:val="24"/>
        </w:rPr>
        <w:t xml:space="preserve">  αποτελεσματικότητας των επενδύσεων στο ανθρώπινο κεφάλαιο</w:t>
      </w:r>
      <w:sdt>
        <w:sdtPr>
          <w:rPr>
            <w:rFonts w:ascii="Times New Roman" w:hAnsi="Times New Roman" w:cs="Times New Roman"/>
            <w:sz w:val="24"/>
            <w:szCs w:val="24"/>
          </w:rPr>
          <w:id w:val="1054662"/>
          <w:citation/>
        </w:sdtPr>
        <w:sdtContent>
          <w:r w:rsidR="00663F14" w:rsidRPr="00754FCA">
            <w:rPr>
              <w:rFonts w:ascii="Times New Roman" w:hAnsi="Times New Roman" w:cs="Times New Roman"/>
              <w:sz w:val="24"/>
              <w:szCs w:val="24"/>
            </w:rPr>
            <w:fldChar w:fldCharType="begin"/>
          </w:r>
          <w:r w:rsidR="00FB1091" w:rsidRPr="00754FCA">
            <w:rPr>
              <w:rFonts w:ascii="Times New Roman" w:hAnsi="Times New Roman" w:cs="Times New Roman"/>
              <w:sz w:val="24"/>
              <w:szCs w:val="24"/>
            </w:rPr>
            <w:instrText xml:space="preserve"> CITATION Υπο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(Υπουργείο Οικονομίας Ανάπτυξης και Τουρισμού, 2007)</w:t>
          </w:r>
          <w:r w:rsidR="00663F14" w:rsidRPr="00754FCA">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w:t>
      </w:r>
      <w:r w:rsidRPr="00754FCA">
        <w:rPr>
          <w:rFonts w:ascii="Times New Roman" w:hAnsi="Times New Roman" w:cs="Times New Roman"/>
          <w:sz w:val="24"/>
          <w:szCs w:val="24"/>
        </w:rPr>
        <w:t xml:space="preserve"> </w:t>
      </w:r>
    </w:p>
    <w:p w:rsidR="00B55B37" w:rsidRDefault="001F6278"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71A5" w:rsidRPr="00754FCA">
        <w:rPr>
          <w:rFonts w:ascii="Times New Roman" w:hAnsi="Times New Roman" w:cs="Times New Roman"/>
          <w:sz w:val="24"/>
          <w:szCs w:val="24"/>
        </w:rPr>
        <w:t xml:space="preserve"> </w:t>
      </w:r>
      <w:r>
        <w:rPr>
          <w:rFonts w:ascii="Times New Roman" w:hAnsi="Times New Roman" w:cs="Times New Roman"/>
          <w:sz w:val="24"/>
          <w:szCs w:val="24"/>
        </w:rPr>
        <w:t xml:space="preserve"> Όσον αφορά στα </w:t>
      </w:r>
      <w:r w:rsidR="00B55B37" w:rsidRPr="00754FCA">
        <w:rPr>
          <w:rFonts w:ascii="Times New Roman" w:hAnsi="Times New Roman" w:cs="Times New Roman"/>
          <w:sz w:val="24"/>
          <w:szCs w:val="24"/>
        </w:rPr>
        <w:t>θετικά στοιχεία της αξιολόγησης του ΕΣΠΑ 2007-2013, τα ποσοστά της «σχολικής διαρροής», δηλαδή της πρόωρης εγκατάλειψης του σχολείου, στην Ελλάδα την περίοδο 2007-2015 σημείωσαν μείωση της τάξεως του 6,4% καθώς από 14,3% το 2</w:t>
      </w:r>
      <w:r>
        <w:rPr>
          <w:rFonts w:ascii="Times New Roman" w:hAnsi="Times New Roman" w:cs="Times New Roman"/>
          <w:sz w:val="24"/>
          <w:szCs w:val="24"/>
        </w:rPr>
        <w:t>007 κυμάνθηκαν στο 7,9% το 2015.</w:t>
      </w:r>
      <w:r w:rsidR="00B55B37" w:rsidRPr="00754FCA">
        <w:rPr>
          <w:rFonts w:ascii="Times New Roman" w:hAnsi="Times New Roman" w:cs="Times New Roman"/>
          <w:sz w:val="24"/>
          <w:szCs w:val="24"/>
        </w:rPr>
        <w:t xml:space="preserve"> Σε ότι αφορά στην ολοκλήρωση της τριτοβάθμιας εκπαίδευσης στα άτομα </w:t>
      </w:r>
      <w:r>
        <w:rPr>
          <w:rFonts w:ascii="Times New Roman" w:hAnsi="Times New Roman" w:cs="Times New Roman"/>
          <w:sz w:val="24"/>
          <w:szCs w:val="24"/>
        </w:rPr>
        <w:t xml:space="preserve">ηλικίας </w:t>
      </w:r>
      <w:r w:rsidR="00B55B37" w:rsidRPr="00754FCA">
        <w:rPr>
          <w:rFonts w:ascii="Times New Roman" w:hAnsi="Times New Roman" w:cs="Times New Roman"/>
          <w:sz w:val="24"/>
          <w:szCs w:val="24"/>
        </w:rPr>
        <w:t xml:space="preserve"> 30-34 ετών, τα ποσοστά κινούνται με ανοδικές τάσεις κατά την εξεταζόμενη περίοδο</w:t>
      </w:r>
      <w:r>
        <w:rPr>
          <w:rFonts w:ascii="Times New Roman" w:hAnsi="Times New Roman" w:cs="Times New Roman"/>
          <w:sz w:val="24"/>
          <w:szCs w:val="24"/>
        </w:rPr>
        <w:t>,</w:t>
      </w:r>
      <w:r w:rsidR="00E94FF1">
        <w:rPr>
          <w:rFonts w:ascii="Times New Roman" w:hAnsi="Times New Roman" w:cs="Times New Roman"/>
          <w:sz w:val="24"/>
          <w:szCs w:val="24"/>
        </w:rPr>
        <w:t xml:space="preserve"> </w:t>
      </w:r>
      <w:r w:rsidR="00B55B37" w:rsidRPr="00754FCA">
        <w:rPr>
          <w:rFonts w:ascii="Times New Roman" w:hAnsi="Times New Roman" w:cs="Times New Roman"/>
          <w:sz w:val="24"/>
          <w:szCs w:val="24"/>
        </w:rPr>
        <w:t>αφού το ποσοστό των ατόμων αυτής της ηλικίας που ολοκλήρωσαν την τριτοβάθμια εκπαίδευση το 2007 ήταν 26,3% και το 2015 αυξήθηκε στο 40,4%.  Αντίθετα, αποθαρρυντικά ήταν</w:t>
      </w:r>
      <w:r>
        <w:rPr>
          <w:rFonts w:ascii="Times New Roman" w:hAnsi="Times New Roman" w:cs="Times New Roman"/>
          <w:sz w:val="24"/>
          <w:szCs w:val="24"/>
        </w:rPr>
        <w:t xml:space="preserve"> τα στοιχεία που αφορούσαν στη Δια Βίου Μ</w:t>
      </w:r>
      <w:r w:rsidR="00B55B37" w:rsidRPr="00754FCA">
        <w:rPr>
          <w:rFonts w:ascii="Times New Roman" w:hAnsi="Times New Roman" w:cs="Times New Roman"/>
          <w:sz w:val="24"/>
          <w:szCs w:val="24"/>
        </w:rPr>
        <w:t>άθηση που αποτελεί το επίκεντρο της ευρωπαϊκής εκπαιδευτικής πολιτικής, καθώς αν και σημειώθηκε αύξηση αυτή δεν ήταν ικανοποιητική. Ειδικότερα, το ποσοστό συμμετοχής των ατ</w:t>
      </w:r>
      <w:r>
        <w:rPr>
          <w:rFonts w:ascii="Times New Roman" w:hAnsi="Times New Roman" w:cs="Times New Roman"/>
          <w:sz w:val="24"/>
          <w:szCs w:val="24"/>
        </w:rPr>
        <w:t>όμων 25-64 ετών σε προγράμματα Δια Β</w:t>
      </w:r>
      <w:r w:rsidR="00B55B37" w:rsidRPr="00754FCA">
        <w:rPr>
          <w:rFonts w:ascii="Times New Roman" w:hAnsi="Times New Roman" w:cs="Times New Roman"/>
          <w:sz w:val="24"/>
          <w:szCs w:val="24"/>
        </w:rPr>
        <w:t xml:space="preserve">ίου </w:t>
      </w:r>
      <w:r>
        <w:rPr>
          <w:rFonts w:ascii="Times New Roman" w:hAnsi="Times New Roman" w:cs="Times New Roman"/>
          <w:sz w:val="24"/>
          <w:szCs w:val="24"/>
        </w:rPr>
        <w:t>Εκπαίδευσης και Κ</w:t>
      </w:r>
      <w:r w:rsidR="00B55B37" w:rsidRPr="00754FCA">
        <w:rPr>
          <w:rFonts w:ascii="Times New Roman" w:hAnsi="Times New Roman" w:cs="Times New Roman"/>
          <w:sz w:val="24"/>
          <w:szCs w:val="24"/>
        </w:rPr>
        <w:t>ατάρτισης που ήταν 2,4% το 2007, το 2015 αυξήθηκε σε  3,3%. Στο σύνολο του πληθυσμού 25-64 ετών, οι γυναίκες στην Ελλάδα παρουσιάζουν χαμ</w:t>
      </w:r>
      <w:r w:rsidR="00F86823">
        <w:rPr>
          <w:rFonts w:ascii="Times New Roman" w:hAnsi="Times New Roman" w:cs="Times New Roman"/>
          <w:sz w:val="24"/>
          <w:szCs w:val="24"/>
        </w:rPr>
        <w:t>ηλότερα ποσοστά συμμετοχής στη Δια Βίου Μ</w:t>
      </w:r>
      <w:r w:rsidR="00B55B37" w:rsidRPr="00754FCA">
        <w:rPr>
          <w:rFonts w:ascii="Times New Roman" w:hAnsi="Times New Roman" w:cs="Times New Roman"/>
          <w:sz w:val="24"/>
          <w:szCs w:val="24"/>
        </w:rPr>
        <w:t>άθηση από ό,τι οι άνδρες, ενώ στο σύνολο της Ευρωπαϊκής Ένωση</w:t>
      </w:r>
      <w:r>
        <w:rPr>
          <w:rFonts w:ascii="Times New Roman" w:hAnsi="Times New Roman" w:cs="Times New Roman"/>
          <w:sz w:val="24"/>
          <w:szCs w:val="24"/>
        </w:rPr>
        <w:t xml:space="preserve">ς συμβαίνει το αντίθετο. Τη </w:t>
      </w:r>
      <w:r w:rsidR="00B55B37" w:rsidRPr="00754FCA">
        <w:rPr>
          <w:rFonts w:ascii="Times New Roman" w:hAnsi="Times New Roman" w:cs="Times New Roman"/>
          <w:sz w:val="24"/>
          <w:szCs w:val="24"/>
        </w:rPr>
        <w:lastRenderedPageBreak/>
        <w:t>μεγαλύτερη συμμετοχή στα προγράμματα δια βίου μάθησης σημεί</w:t>
      </w:r>
      <w:r>
        <w:rPr>
          <w:rFonts w:ascii="Times New Roman" w:hAnsi="Times New Roman" w:cs="Times New Roman"/>
          <w:sz w:val="24"/>
          <w:szCs w:val="24"/>
        </w:rPr>
        <w:t>ωσαν οι νέοι ηλικίας 25-34 ετών</w:t>
      </w:r>
      <w:sdt>
        <w:sdtPr>
          <w:rPr>
            <w:rFonts w:ascii="Times New Roman" w:hAnsi="Times New Roman" w:cs="Times New Roman"/>
            <w:sz w:val="24"/>
            <w:szCs w:val="24"/>
          </w:rPr>
          <w:id w:val="1054667"/>
          <w:citation/>
        </w:sdtPr>
        <w:sdtContent>
          <w:r w:rsidR="00663F14" w:rsidRPr="00754FCA">
            <w:rPr>
              <w:rFonts w:ascii="Times New Roman" w:hAnsi="Times New Roman" w:cs="Times New Roman"/>
              <w:sz w:val="24"/>
              <w:szCs w:val="24"/>
            </w:rPr>
            <w:fldChar w:fldCharType="begin"/>
          </w:r>
          <w:r w:rsidR="00B55B37" w:rsidRPr="00754FCA">
            <w:rPr>
              <w:rFonts w:ascii="Times New Roman" w:hAnsi="Times New Roman" w:cs="Times New Roman"/>
              <w:sz w:val="24"/>
              <w:szCs w:val="24"/>
            </w:rPr>
            <w:instrText xml:space="preserve"> </w:instrText>
          </w:r>
          <w:r w:rsidR="00B55B37" w:rsidRPr="00754FCA">
            <w:rPr>
              <w:rFonts w:ascii="Times New Roman" w:hAnsi="Times New Roman" w:cs="Times New Roman"/>
              <w:sz w:val="24"/>
              <w:szCs w:val="24"/>
              <w:lang w:val="en-US"/>
            </w:rPr>
            <w:instrText>CITATION</w:instrText>
          </w:r>
          <w:r w:rsidR="00B55B37" w:rsidRPr="00754FCA">
            <w:rPr>
              <w:rFonts w:ascii="Times New Roman" w:hAnsi="Times New Roman" w:cs="Times New Roman"/>
              <w:sz w:val="24"/>
              <w:szCs w:val="24"/>
            </w:rPr>
            <w:instrText xml:space="preserve"> </w:instrText>
          </w:r>
          <w:r w:rsidR="00B55B37" w:rsidRPr="00754FCA">
            <w:rPr>
              <w:rFonts w:ascii="Times New Roman" w:hAnsi="Times New Roman" w:cs="Times New Roman"/>
              <w:sz w:val="24"/>
              <w:szCs w:val="24"/>
              <w:lang w:val="en-US"/>
            </w:rPr>
            <w:instrText>Con</w:instrText>
          </w:r>
          <w:r w:rsidR="00B55B37" w:rsidRPr="00754FCA">
            <w:rPr>
              <w:rFonts w:ascii="Times New Roman" w:hAnsi="Times New Roman" w:cs="Times New Roman"/>
              <w:sz w:val="24"/>
              <w:szCs w:val="24"/>
            </w:rPr>
            <w:instrText>17 \</w:instrText>
          </w:r>
          <w:r w:rsidR="00B55B37" w:rsidRPr="00754FCA">
            <w:rPr>
              <w:rFonts w:ascii="Times New Roman" w:hAnsi="Times New Roman" w:cs="Times New Roman"/>
              <w:sz w:val="24"/>
              <w:szCs w:val="24"/>
              <w:lang w:val="en-US"/>
            </w:rPr>
            <w:instrText>l</w:instrText>
          </w:r>
          <w:r w:rsidR="00B55B37" w:rsidRPr="00754FCA">
            <w:rPr>
              <w:rFonts w:ascii="Times New Roman" w:hAnsi="Times New Roman" w:cs="Times New Roman"/>
              <w:sz w:val="24"/>
              <w:szCs w:val="24"/>
            </w:rPr>
            <w:instrText xml:space="preserve"> 1033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Consulting</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Management</w:t>
          </w:r>
          <w:r w:rsidR="000517B4" w:rsidRPr="00754FCA">
            <w:rPr>
              <w:rFonts w:ascii="Times New Roman" w:hAnsi="Times New Roman" w:cs="Times New Roman"/>
              <w:noProof/>
              <w:sz w:val="24"/>
              <w:szCs w:val="24"/>
            </w:rPr>
            <w:t xml:space="preserve"> </w:t>
          </w:r>
          <w:r w:rsidR="000517B4" w:rsidRPr="00754FCA">
            <w:rPr>
              <w:rFonts w:ascii="Times New Roman" w:hAnsi="Times New Roman" w:cs="Times New Roman"/>
              <w:noProof/>
              <w:sz w:val="24"/>
              <w:szCs w:val="24"/>
              <w:lang w:val="en-US"/>
            </w:rPr>
            <w:t>Training</w:t>
          </w:r>
          <w:r w:rsidR="000517B4" w:rsidRPr="00754FCA">
            <w:rPr>
              <w:rFonts w:ascii="Times New Roman" w:hAnsi="Times New Roman" w:cs="Times New Roman"/>
              <w:noProof/>
              <w:sz w:val="24"/>
              <w:szCs w:val="24"/>
            </w:rPr>
            <w:t xml:space="preserve"> , 2017)</w:t>
          </w:r>
          <w:r w:rsidR="00663F14" w:rsidRPr="00754FCA">
            <w:rPr>
              <w:rFonts w:ascii="Times New Roman" w:hAnsi="Times New Roman" w:cs="Times New Roman"/>
              <w:sz w:val="24"/>
              <w:szCs w:val="24"/>
            </w:rPr>
            <w:fldChar w:fldCharType="end"/>
          </w:r>
        </w:sdtContent>
      </w:sdt>
      <w:r w:rsidR="00B55B37" w:rsidRPr="00754FCA">
        <w:rPr>
          <w:rFonts w:ascii="Times New Roman" w:hAnsi="Times New Roman" w:cs="Times New Roman"/>
          <w:sz w:val="24"/>
          <w:szCs w:val="24"/>
        </w:rPr>
        <w:t>.</w:t>
      </w:r>
    </w:p>
    <w:p w:rsidR="00480FBE" w:rsidRDefault="00480FBE" w:rsidP="00DD27C4">
      <w:pPr>
        <w:pStyle w:val="3"/>
        <w:spacing w:line="360" w:lineRule="auto"/>
        <w:rPr>
          <w:rFonts w:ascii="Times New Roman" w:hAnsi="Times New Roman" w:cs="Times New Roman"/>
          <w:b/>
          <w:i/>
          <w:color w:val="auto"/>
          <w:u w:val="single"/>
        </w:rPr>
      </w:pPr>
    </w:p>
    <w:p w:rsidR="00DD27C4" w:rsidRPr="00DD27C4" w:rsidRDefault="00DD27C4" w:rsidP="00DD27C4">
      <w:pPr>
        <w:pStyle w:val="3"/>
        <w:spacing w:line="360" w:lineRule="auto"/>
        <w:rPr>
          <w:rFonts w:ascii="Times New Roman" w:hAnsi="Times New Roman" w:cs="Times New Roman"/>
          <w:b/>
          <w:i/>
          <w:color w:val="auto"/>
          <w:u w:val="single"/>
        </w:rPr>
      </w:pPr>
      <w:bookmarkStart w:id="22" w:name="_Toc18958245"/>
      <w:r w:rsidRPr="00DD27C4">
        <w:rPr>
          <w:rFonts w:ascii="Times New Roman" w:hAnsi="Times New Roman" w:cs="Times New Roman"/>
          <w:b/>
          <w:i/>
          <w:color w:val="auto"/>
          <w:u w:val="single"/>
        </w:rPr>
        <w:t>«Ανάπτυξη Ανθρώπινου Δυναμικού, Εκπαίδευση και Δια Βίου Μάθηση, 2014-20</w:t>
      </w:r>
      <w:r w:rsidR="00D11632">
        <w:rPr>
          <w:rFonts w:ascii="Times New Roman" w:hAnsi="Times New Roman" w:cs="Times New Roman"/>
          <w:b/>
          <w:i/>
          <w:color w:val="auto"/>
          <w:u w:val="single"/>
        </w:rPr>
        <w:t>2</w:t>
      </w:r>
      <w:r w:rsidRPr="00DD27C4">
        <w:rPr>
          <w:rFonts w:ascii="Times New Roman" w:hAnsi="Times New Roman" w:cs="Times New Roman"/>
          <w:b/>
          <w:i/>
          <w:color w:val="auto"/>
          <w:u w:val="single"/>
        </w:rPr>
        <w:t>0»</w:t>
      </w:r>
      <w:bookmarkEnd w:id="22"/>
    </w:p>
    <w:p w:rsidR="0025231B" w:rsidRPr="00754FCA" w:rsidRDefault="00B55B37" w:rsidP="00754FCA">
      <w:pPr>
        <w:shd w:val="clear" w:color="auto" w:fill="FFFFFF"/>
        <w:spacing w:before="40" w:after="120" w:line="360" w:lineRule="auto"/>
        <w:ind w:right="301"/>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Το πιο πρόσφατο</w:t>
      </w:r>
      <w:r w:rsidRPr="00754FCA">
        <w:rPr>
          <w:rFonts w:ascii="Times New Roman" w:hAnsi="Times New Roman" w:cs="Times New Roman"/>
          <w:sz w:val="24"/>
          <w:szCs w:val="24"/>
        </w:rPr>
        <w:t xml:space="preserve"> ευρωπαϊκό</w:t>
      </w:r>
      <w:r w:rsidR="0025231B" w:rsidRPr="00754FCA">
        <w:rPr>
          <w:rFonts w:ascii="Times New Roman" w:hAnsi="Times New Roman" w:cs="Times New Roman"/>
          <w:sz w:val="24"/>
          <w:szCs w:val="24"/>
        </w:rPr>
        <w:t xml:space="preserve"> </w:t>
      </w:r>
      <w:r w:rsidR="00B36737">
        <w:rPr>
          <w:rFonts w:ascii="Times New Roman" w:hAnsi="Times New Roman" w:cs="Times New Roman"/>
          <w:sz w:val="24"/>
          <w:szCs w:val="24"/>
        </w:rPr>
        <w:t xml:space="preserve">εκπαιδευτικό </w:t>
      </w:r>
      <w:r w:rsidR="00582332">
        <w:rPr>
          <w:rFonts w:ascii="Times New Roman" w:hAnsi="Times New Roman" w:cs="Times New Roman"/>
          <w:sz w:val="24"/>
          <w:szCs w:val="24"/>
        </w:rPr>
        <w:t>Ε</w:t>
      </w:r>
      <w:r w:rsidR="0025231B" w:rsidRPr="00754FCA">
        <w:rPr>
          <w:rFonts w:ascii="Times New Roman" w:hAnsi="Times New Roman" w:cs="Times New Roman"/>
          <w:sz w:val="24"/>
          <w:szCs w:val="24"/>
        </w:rPr>
        <w:t xml:space="preserve">πιχειρησιακό </w:t>
      </w:r>
      <w:r w:rsidR="00582332">
        <w:rPr>
          <w:rFonts w:ascii="Times New Roman" w:hAnsi="Times New Roman" w:cs="Times New Roman"/>
          <w:sz w:val="24"/>
          <w:szCs w:val="24"/>
        </w:rPr>
        <w:t>Π</w:t>
      </w:r>
      <w:r w:rsidR="0025231B" w:rsidRPr="00754FCA">
        <w:rPr>
          <w:rFonts w:ascii="Times New Roman" w:hAnsi="Times New Roman" w:cs="Times New Roman"/>
          <w:sz w:val="24"/>
          <w:szCs w:val="24"/>
        </w:rPr>
        <w:t>ρόγραμμα</w:t>
      </w:r>
      <w:r w:rsidR="00B36737">
        <w:rPr>
          <w:rFonts w:ascii="Times New Roman" w:hAnsi="Times New Roman" w:cs="Times New Roman"/>
          <w:sz w:val="24"/>
          <w:szCs w:val="24"/>
        </w:rPr>
        <w:t xml:space="preserve"> στην Ελλάδα</w:t>
      </w:r>
      <w:r w:rsidR="0025231B" w:rsidRPr="00754FCA">
        <w:rPr>
          <w:rFonts w:ascii="Times New Roman" w:hAnsi="Times New Roman" w:cs="Times New Roman"/>
          <w:sz w:val="24"/>
          <w:szCs w:val="24"/>
        </w:rPr>
        <w:t xml:space="preserve"> έχει τον τίτλο «Ανάπτυξη Ανθρώπινου Δυναμικού, Εκπαίδευση και Δια Βίου Μάθηση</w:t>
      </w:r>
      <w:r w:rsidR="00582332">
        <w:rPr>
          <w:rFonts w:ascii="Times New Roman" w:hAnsi="Times New Roman" w:cs="Times New Roman"/>
          <w:sz w:val="24"/>
          <w:szCs w:val="24"/>
        </w:rPr>
        <w:t>, 2014-2020</w:t>
      </w:r>
      <w:r w:rsidR="0025231B" w:rsidRPr="00754FCA">
        <w:rPr>
          <w:rFonts w:ascii="Times New Roman" w:hAnsi="Times New Roman" w:cs="Times New Roman"/>
          <w:sz w:val="24"/>
          <w:szCs w:val="24"/>
        </w:rPr>
        <w:t>». Βλέπουμε, λοιπόν, ήδη από την ονομασία πως η ανάπτυξη της</w:t>
      </w:r>
      <w:r w:rsidR="00ED34A8">
        <w:rPr>
          <w:rFonts w:ascii="Times New Roman" w:hAnsi="Times New Roman" w:cs="Times New Roman"/>
          <w:sz w:val="24"/>
          <w:szCs w:val="24"/>
        </w:rPr>
        <w:t xml:space="preserve"> Εκπαίδευσης συνδέεται άρρηκτα με </w:t>
      </w:r>
      <w:r w:rsidR="0025231B" w:rsidRPr="00754FCA">
        <w:rPr>
          <w:rFonts w:ascii="Times New Roman" w:hAnsi="Times New Roman" w:cs="Times New Roman"/>
          <w:sz w:val="24"/>
          <w:szCs w:val="24"/>
        </w:rPr>
        <w:t xml:space="preserve">την οπτική της Ένωσης τόσο </w:t>
      </w:r>
      <w:r w:rsidR="00F31F3C">
        <w:rPr>
          <w:rFonts w:ascii="Times New Roman" w:hAnsi="Times New Roman" w:cs="Times New Roman"/>
          <w:sz w:val="24"/>
          <w:szCs w:val="24"/>
        </w:rPr>
        <w:t xml:space="preserve">σχετικά </w:t>
      </w:r>
      <w:r w:rsidR="0025231B" w:rsidRPr="00754FCA">
        <w:rPr>
          <w:rFonts w:ascii="Times New Roman" w:hAnsi="Times New Roman" w:cs="Times New Roman"/>
          <w:sz w:val="24"/>
          <w:szCs w:val="24"/>
        </w:rPr>
        <w:t>με την έννοια του Ανθρώπινου Δυναμικού και την απασχόληση,  όσο και με την έννοια της Δια Βίου Μάθησης που αναφέρθηκε προηγουμένως. Ως βασικοί στόχοι στο επιχειρησιακό αυτό πρόγραμμα τίθενται η βελτίωση της ποιότ</w:t>
      </w:r>
      <w:r w:rsidR="00ED34A8">
        <w:rPr>
          <w:rFonts w:ascii="Times New Roman" w:hAnsi="Times New Roman" w:cs="Times New Roman"/>
          <w:sz w:val="24"/>
          <w:szCs w:val="24"/>
        </w:rPr>
        <w:t>ητας και της αποτελεσματικότητας</w:t>
      </w:r>
      <w:r w:rsidR="0025231B" w:rsidRPr="00754FCA">
        <w:rPr>
          <w:rFonts w:ascii="Times New Roman" w:hAnsi="Times New Roman" w:cs="Times New Roman"/>
          <w:sz w:val="24"/>
          <w:szCs w:val="24"/>
        </w:rPr>
        <w:t xml:space="preserve"> </w:t>
      </w:r>
      <w:r w:rsidR="00ED34A8">
        <w:rPr>
          <w:rFonts w:ascii="Times New Roman" w:hAnsi="Times New Roman" w:cs="Times New Roman"/>
          <w:sz w:val="24"/>
          <w:szCs w:val="24"/>
        </w:rPr>
        <w:t>της Εκπαίδευσης</w:t>
      </w:r>
      <w:r w:rsidR="0025231B" w:rsidRPr="00754FCA">
        <w:rPr>
          <w:rFonts w:ascii="Times New Roman" w:hAnsi="Times New Roman" w:cs="Times New Roman"/>
          <w:sz w:val="24"/>
          <w:szCs w:val="24"/>
        </w:rPr>
        <w:t xml:space="preserve">,  μέσω της στήριξης της έρευνας και της καινοτομίας, καθώς και η προώθηση της έγκαιρης ολοκλήρωσης των σπουδών στην τριτοβάθμια εκπαίδευση. Αναφορικά με την τεχνική – επαγγελματική εκπαίδευση απαραίτητη κρίνεται </w:t>
      </w:r>
      <w:r w:rsidR="00ED34A8">
        <w:rPr>
          <w:rFonts w:ascii="Times New Roman" w:hAnsi="Times New Roman" w:cs="Times New Roman"/>
          <w:sz w:val="24"/>
          <w:szCs w:val="24"/>
        </w:rPr>
        <w:t xml:space="preserve">και πάλι </w:t>
      </w:r>
      <w:r w:rsidR="0025231B" w:rsidRPr="00754FCA">
        <w:rPr>
          <w:rFonts w:ascii="Times New Roman" w:hAnsi="Times New Roman" w:cs="Times New Roman"/>
          <w:sz w:val="24"/>
          <w:szCs w:val="24"/>
        </w:rPr>
        <w:t>η καλύτερη διασύνδεσή της με την αγορά εργασίας. Οι επιμέρους στόχοι, που βασίζονται στην ανάπτυξη της Δια Βίου Μάθησης, έχουν ως απώτερο σκοπό να αντιμετωπιστεί το σοβαρό πρόβλημα της ανεργίας και ιδιαίτερα στους νέους 15 έως 29 ετών, να αυξηθεί η βιώσιμη απασχόληση  και να ξεπεραστούν τα εμπόδια της φτώχειας και του κοινωνικού αποκλεισμού που συνεχίζονται στη βάση της μη ισότιμης πρόσβασης όλων των κοινωνικών κατηγοριών στην αγορά εργασίας</w:t>
      </w:r>
      <w:sdt>
        <w:sdtPr>
          <w:rPr>
            <w:rFonts w:ascii="Times New Roman" w:hAnsi="Times New Roman" w:cs="Times New Roman"/>
            <w:sz w:val="24"/>
            <w:szCs w:val="24"/>
          </w:rPr>
          <w:id w:val="1054668"/>
          <w:citation/>
        </w:sdtPr>
        <w:sdtContent>
          <w:r w:rsidR="00663F14" w:rsidRPr="00754FCA">
            <w:rPr>
              <w:rFonts w:ascii="Times New Roman" w:hAnsi="Times New Roman" w:cs="Times New Roman"/>
              <w:sz w:val="24"/>
              <w:szCs w:val="24"/>
            </w:rPr>
            <w:fldChar w:fldCharType="begin"/>
          </w:r>
          <w:r w:rsidR="00434B55" w:rsidRPr="00754FCA">
            <w:rPr>
              <w:rFonts w:ascii="Times New Roman" w:hAnsi="Times New Roman" w:cs="Times New Roman"/>
              <w:sz w:val="24"/>
              <w:szCs w:val="24"/>
            </w:rPr>
            <w:instrText xml:space="preserve"> CITATION Ιστ19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(Ιστοσελίδα ΕΣΠΑ 2014-2020)</w:t>
          </w:r>
          <w:r w:rsidR="00663F14" w:rsidRPr="00754FCA">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xml:space="preserve">. </w:t>
      </w:r>
    </w:p>
    <w:p w:rsidR="0025231B" w:rsidRPr="00754FCA" w:rsidRDefault="008771A5"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434B55" w:rsidRPr="00754FCA">
        <w:rPr>
          <w:rFonts w:ascii="Times New Roman" w:hAnsi="Times New Roman" w:cs="Times New Roman"/>
          <w:sz w:val="24"/>
          <w:szCs w:val="24"/>
        </w:rPr>
        <w:t xml:space="preserve"> Δ</w:t>
      </w:r>
      <w:r w:rsidR="0025231B" w:rsidRPr="00754FCA">
        <w:rPr>
          <w:rFonts w:ascii="Times New Roman" w:hAnsi="Times New Roman" w:cs="Times New Roman"/>
          <w:sz w:val="24"/>
          <w:szCs w:val="24"/>
        </w:rPr>
        <w:t>εδομένου ότι το πιο πρόσφατο επιχειρησιακό εκπαιδευτικό πρόγραμμα δεν έχει ολοκληρωθεί ακόμη καθώς έχει διάρκεια έως το 2020, τα μόνα στοιχεία που είναι διαθέσιμα σχετικά με την υλοποίησή του είναι αυτά της ενδιάμεσης αξιολόγησης που περιλαμβάνει την περίοδο έως και το 2017</w:t>
      </w:r>
      <w:sdt>
        <w:sdtPr>
          <w:rPr>
            <w:rFonts w:ascii="Times New Roman" w:hAnsi="Times New Roman" w:cs="Times New Roman"/>
            <w:sz w:val="24"/>
            <w:szCs w:val="24"/>
          </w:rPr>
          <w:id w:val="3622393"/>
          <w:citation/>
        </w:sdtPr>
        <w:sdtContent>
          <w:r w:rsidR="00663F14">
            <w:rPr>
              <w:rFonts w:ascii="Times New Roman" w:hAnsi="Times New Roman" w:cs="Times New Roman"/>
              <w:sz w:val="24"/>
              <w:szCs w:val="24"/>
            </w:rPr>
            <w:fldChar w:fldCharType="begin"/>
          </w:r>
          <w:r w:rsidR="0027175E">
            <w:rPr>
              <w:rFonts w:ascii="Times New Roman" w:hAnsi="Times New Roman" w:cs="Times New Roman"/>
              <w:sz w:val="24"/>
              <w:szCs w:val="24"/>
            </w:rPr>
            <w:instrText xml:space="preserve"> CITATION Ευρ181 \l 1032 </w:instrText>
          </w:r>
          <w:r w:rsidR="00663F14">
            <w:rPr>
              <w:rFonts w:ascii="Times New Roman" w:hAnsi="Times New Roman" w:cs="Times New Roman"/>
              <w:sz w:val="24"/>
              <w:szCs w:val="24"/>
            </w:rPr>
            <w:fldChar w:fldCharType="separate"/>
          </w:r>
          <w:r w:rsidR="0027175E">
            <w:rPr>
              <w:rFonts w:ascii="Times New Roman" w:hAnsi="Times New Roman" w:cs="Times New Roman"/>
              <w:noProof/>
              <w:sz w:val="24"/>
              <w:szCs w:val="24"/>
            </w:rPr>
            <w:t xml:space="preserve"> </w:t>
          </w:r>
          <w:r w:rsidR="0027175E" w:rsidRPr="0027175E">
            <w:rPr>
              <w:rFonts w:ascii="Times New Roman" w:hAnsi="Times New Roman" w:cs="Times New Roman"/>
              <w:noProof/>
              <w:sz w:val="24"/>
              <w:szCs w:val="24"/>
            </w:rPr>
            <w:t>( Ευρωπαϊκή Επιτροπή, 2018)</w:t>
          </w:r>
          <w:r w:rsidR="00663F14">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xml:space="preserve">. Καταρχάς, αναφορικά με την πορεία προς τον εκσυγχρονισμό που επιδιώκεται από το πρόσφατο αυτό επιχειρησιακό πρόγραμμα, υπάρχουν αρκετά ικανοποιητικά στοιχεία. </w:t>
      </w:r>
      <w:r w:rsidR="00434B55" w:rsidRPr="00754FCA">
        <w:rPr>
          <w:rFonts w:ascii="Times New Roman" w:hAnsi="Times New Roman" w:cs="Times New Roman"/>
          <w:sz w:val="24"/>
          <w:szCs w:val="24"/>
        </w:rPr>
        <w:t>Στα θετικά στοιχεία του συμπεριλαμβάνοντα</w:t>
      </w:r>
      <w:r w:rsidR="001A2A47">
        <w:rPr>
          <w:rFonts w:ascii="Times New Roman" w:hAnsi="Times New Roman" w:cs="Times New Roman"/>
          <w:sz w:val="24"/>
          <w:szCs w:val="24"/>
        </w:rPr>
        <w:t>ι</w:t>
      </w:r>
      <w:r w:rsidR="00434B55" w:rsidRPr="00754FCA">
        <w:rPr>
          <w:rFonts w:ascii="Times New Roman" w:hAnsi="Times New Roman" w:cs="Times New Roman"/>
          <w:sz w:val="24"/>
          <w:szCs w:val="24"/>
        </w:rPr>
        <w:t xml:space="preserve"> η π</w:t>
      </w:r>
      <w:r w:rsidR="0025231B" w:rsidRPr="00754FCA">
        <w:rPr>
          <w:rFonts w:ascii="Times New Roman" w:hAnsi="Times New Roman" w:cs="Times New Roman"/>
          <w:sz w:val="24"/>
          <w:szCs w:val="24"/>
        </w:rPr>
        <w:t>ρόωρη εγκατάλειψη του σχολείου</w:t>
      </w:r>
      <w:r w:rsidR="00434B55" w:rsidRPr="00754FCA">
        <w:rPr>
          <w:rFonts w:ascii="Times New Roman" w:hAnsi="Times New Roman" w:cs="Times New Roman"/>
          <w:sz w:val="24"/>
          <w:szCs w:val="24"/>
        </w:rPr>
        <w:t>, η οποία</w:t>
      </w:r>
      <w:r w:rsidR="0025231B" w:rsidRPr="00754FCA">
        <w:rPr>
          <w:rFonts w:ascii="Times New Roman" w:hAnsi="Times New Roman" w:cs="Times New Roman"/>
          <w:sz w:val="24"/>
          <w:szCs w:val="24"/>
        </w:rPr>
        <w:t xml:space="preserve"> περιορίστηκε ακόμα περισσότερο σε σχέση με τα προηγούμενα αποτελέσματα των ολοκληρωμένων επιχειρησιακών προγραμμάτων και συγκεκριμένα από το ήδη χαμηλό 9% το 2014 μειώθηκε στο 6% το 2017, τη στιγμή που το αντίστοιχο μέσο ποσοστό στην Ευρωπαϊκή Ένωση κυμάνθηκε το 2014 στο 11,2% και το 2017 στο </w:t>
      </w:r>
      <w:r w:rsidR="0025231B" w:rsidRPr="00754FCA">
        <w:rPr>
          <w:rFonts w:ascii="Times New Roman" w:hAnsi="Times New Roman" w:cs="Times New Roman"/>
          <w:sz w:val="24"/>
          <w:szCs w:val="24"/>
        </w:rPr>
        <w:lastRenderedPageBreak/>
        <w:t>10,6%. Το αρνητικό στα στατιστικά πρόωρης εγκατάλειψης του σχολείου εντοπίζεται στο χάσμα που υπάρχει ανάμεσα στις πόλεις και τις αγροτικές περιοχές, καθώς εκεί το ποσοστό αυξάνεται στο 11,2% σύμφωνα με τα στοιχεία του 2017. Στα θετικά στατιστικά στοιχεία εντάσσεται επιπλέον το γεγονός πως αυξήθηκε ακόμα παραπάνω το ποσοστό ολοκλήρωσης της τριτοβάθμιας εκπαίδευσης από άτομα ηλικίας 30-34 ετών , το οποίο από 37,2% το 2014 και 40,4% το 2015 έφτασε στο 43,7 % το 2017, υψηλότερο ποσοστό από το μέσο όρο της Ευρώπης που φτάνει στο 39,9%. Τα ποσοστά απασχόλησης των νέων πτυχιούχων αυξήθηκαν επίσης περαιτέρω, αλλά παρόλα αυτά δεν ικανοποιούν</w:t>
      </w:r>
      <w:r w:rsidR="00B36737">
        <w:rPr>
          <w:rFonts w:ascii="Times New Roman" w:hAnsi="Times New Roman" w:cs="Times New Roman"/>
          <w:sz w:val="24"/>
          <w:szCs w:val="24"/>
        </w:rPr>
        <w:t xml:space="preserve"> αφού</w:t>
      </w:r>
      <w:r w:rsidR="0025231B" w:rsidRPr="00754FCA">
        <w:rPr>
          <w:rFonts w:ascii="Times New Roman" w:hAnsi="Times New Roman" w:cs="Times New Roman"/>
          <w:sz w:val="24"/>
          <w:szCs w:val="24"/>
        </w:rPr>
        <w:t xml:space="preserve"> εξακολουθούν να είναι τα χαμηλότερα στην ΕΕ, καθώς ανήλθαν στο 55,8% το 2017 τη στιγμή που το μέσο ποσοστό στην Ευρώπη είναι 84,9%. Θετικό για την ενίσχυση της ευρωπαϊκής ταυτότητας και τον εκσυγχρονισμό της εκπαίδευσης θεωρείται και το ότι η κινητικότητα προς το εξωτερικό παραμένει </w:t>
      </w:r>
      <w:r w:rsidR="00DE7E9C">
        <w:rPr>
          <w:rFonts w:ascii="Times New Roman" w:hAnsi="Times New Roman" w:cs="Times New Roman"/>
          <w:sz w:val="24"/>
          <w:szCs w:val="24"/>
        </w:rPr>
        <w:t>ισχυρή. Με περισσότερους από 30.</w:t>
      </w:r>
      <w:r w:rsidR="0025231B" w:rsidRPr="00754FCA">
        <w:rPr>
          <w:rFonts w:ascii="Times New Roman" w:hAnsi="Times New Roman" w:cs="Times New Roman"/>
          <w:sz w:val="24"/>
          <w:szCs w:val="24"/>
        </w:rPr>
        <w:t>000 φοιτητές να έχουν συμμετάσχει σε πρόγραμμα σπουδών στο εξωτερικό κατά το ακαδημαϊκό έτος</w:t>
      </w:r>
      <w:r w:rsidR="000517B4" w:rsidRPr="00754FCA">
        <w:rPr>
          <w:rFonts w:ascii="Times New Roman" w:hAnsi="Times New Roman" w:cs="Times New Roman"/>
          <w:sz w:val="24"/>
          <w:szCs w:val="24"/>
        </w:rPr>
        <w:t xml:space="preserve"> </w:t>
      </w:r>
      <w:r w:rsidR="0025231B" w:rsidRPr="00754FCA">
        <w:rPr>
          <w:rFonts w:ascii="Times New Roman" w:hAnsi="Times New Roman" w:cs="Times New Roman"/>
          <w:sz w:val="24"/>
          <w:szCs w:val="24"/>
        </w:rPr>
        <w:t>2014/2015, η Ελλάδα κατέχει την τέταρτη θέση στην Ευρωπαϊκή Ένωση</w:t>
      </w:r>
      <w:sdt>
        <w:sdtPr>
          <w:rPr>
            <w:rFonts w:ascii="Times New Roman" w:hAnsi="Times New Roman" w:cs="Times New Roman"/>
            <w:sz w:val="24"/>
            <w:szCs w:val="24"/>
          </w:rPr>
          <w:id w:val="1054671"/>
          <w:citation/>
        </w:sdtPr>
        <w:sdtContent>
          <w:r w:rsidR="00663F14" w:rsidRPr="00754FCA">
            <w:rPr>
              <w:rFonts w:ascii="Times New Roman" w:hAnsi="Times New Roman" w:cs="Times New Roman"/>
              <w:sz w:val="24"/>
              <w:szCs w:val="24"/>
            </w:rPr>
            <w:fldChar w:fldCharType="begin"/>
          </w:r>
          <w:r w:rsidR="00434B55" w:rsidRPr="00754FCA">
            <w:rPr>
              <w:rFonts w:ascii="Times New Roman" w:hAnsi="Times New Roman" w:cs="Times New Roman"/>
              <w:sz w:val="24"/>
              <w:szCs w:val="24"/>
            </w:rPr>
            <w:instrText xml:space="preserve"> CITATION Ευρ181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 Ευρωπαϊκή Επιτροπή, 2018)</w:t>
          </w:r>
          <w:r w:rsidR="00663F14" w:rsidRPr="00754FCA">
            <w:rPr>
              <w:rFonts w:ascii="Times New Roman" w:hAnsi="Times New Roman" w:cs="Times New Roman"/>
              <w:sz w:val="24"/>
              <w:szCs w:val="24"/>
            </w:rPr>
            <w:fldChar w:fldCharType="end"/>
          </w:r>
        </w:sdtContent>
      </w:sdt>
      <w:r w:rsidR="0025231B" w:rsidRPr="00754FCA">
        <w:rPr>
          <w:rFonts w:ascii="Times New Roman" w:hAnsi="Times New Roman" w:cs="Times New Roman"/>
          <w:sz w:val="24"/>
          <w:szCs w:val="24"/>
        </w:rPr>
        <w:t xml:space="preserve">. </w:t>
      </w:r>
    </w:p>
    <w:p w:rsidR="00C815D4" w:rsidRPr="00754FCA" w:rsidRDefault="0025231B" w:rsidP="00754FCA">
      <w:pPr>
        <w:spacing w:before="40" w:after="12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w:t>
      </w:r>
      <w:r w:rsidR="000041E2" w:rsidRPr="00754FCA">
        <w:rPr>
          <w:rFonts w:ascii="Times New Roman" w:hAnsi="Times New Roman" w:cs="Times New Roman"/>
          <w:sz w:val="24"/>
          <w:szCs w:val="24"/>
        </w:rPr>
        <w:t xml:space="preserve"> </w:t>
      </w:r>
      <w:r w:rsidRPr="00754FCA">
        <w:rPr>
          <w:rFonts w:ascii="Times New Roman" w:hAnsi="Times New Roman" w:cs="Times New Roman"/>
          <w:sz w:val="24"/>
          <w:szCs w:val="24"/>
        </w:rPr>
        <w:t xml:space="preserve">Στα αρνητικά, </w:t>
      </w:r>
      <w:r w:rsidR="00865D54">
        <w:rPr>
          <w:rFonts w:ascii="Times New Roman" w:hAnsi="Times New Roman" w:cs="Times New Roman"/>
          <w:sz w:val="24"/>
          <w:szCs w:val="24"/>
        </w:rPr>
        <w:t xml:space="preserve">εντάσσονται </w:t>
      </w:r>
      <w:r w:rsidRPr="00754FCA">
        <w:rPr>
          <w:rFonts w:ascii="Times New Roman" w:hAnsi="Times New Roman" w:cs="Times New Roman"/>
          <w:sz w:val="24"/>
          <w:szCs w:val="24"/>
        </w:rPr>
        <w:t xml:space="preserve">τα νούμερα που αφορούν στις ψηφιακές δεξιότητες των Ελλήνων, που αποτελούν σημαντικό κομμάτι </w:t>
      </w:r>
      <w:r w:rsidR="00865D54">
        <w:rPr>
          <w:rFonts w:ascii="Times New Roman" w:hAnsi="Times New Roman" w:cs="Times New Roman"/>
          <w:sz w:val="24"/>
          <w:szCs w:val="24"/>
        </w:rPr>
        <w:t>της ευρωπαϊκής</w:t>
      </w:r>
      <w:r w:rsidRPr="00754FCA">
        <w:rPr>
          <w:rFonts w:ascii="Times New Roman" w:hAnsi="Times New Roman" w:cs="Times New Roman"/>
          <w:sz w:val="24"/>
          <w:szCs w:val="24"/>
        </w:rPr>
        <w:t xml:space="preserve"> εκπαιδευτικής πολιτικής, η οποία βασίζεται πλέον στην τεχνολογία. Το ποσοστό των Ελλήνων που δήλωσαν ότι διαθέτουν τουλάχιστον βασικές ψηφιακές δεξιότητες το 2017 ήταν 46% και δεν έχει προχωρήσει από το 2016, κατατάσσοντας τη χώρα στην 25</w:t>
      </w:r>
      <w:r w:rsidRPr="00754FCA">
        <w:rPr>
          <w:rFonts w:ascii="Times New Roman" w:hAnsi="Times New Roman" w:cs="Times New Roman"/>
          <w:sz w:val="24"/>
          <w:szCs w:val="24"/>
          <w:vertAlign w:val="superscript"/>
        </w:rPr>
        <w:t>η</w:t>
      </w:r>
      <w:r w:rsidR="008462FB">
        <w:rPr>
          <w:rFonts w:ascii="Times New Roman" w:hAnsi="Times New Roman" w:cs="Times New Roman"/>
          <w:sz w:val="24"/>
          <w:szCs w:val="24"/>
          <w:vertAlign w:val="superscript"/>
        </w:rPr>
        <w:t xml:space="preserve"> </w:t>
      </w:r>
      <w:r w:rsidRPr="00754FCA">
        <w:rPr>
          <w:rFonts w:ascii="Times New Roman" w:hAnsi="Times New Roman" w:cs="Times New Roman"/>
          <w:sz w:val="24"/>
          <w:szCs w:val="24"/>
        </w:rPr>
        <w:t>θέση στην ΕΕ. Ένα ακόμη αρνητικό έγκειται στο γεγονός ότι οι αναντιστοιχίες των  δεξιοτήτων είναι οι υψηλότερες στην Ευρωπαϊκή Ένωση. Το 2016, το μερίδιο</w:t>
      </w:r>
      <w:r w:rsidR="00434B55" w:rsidRPr="00754FCA">
        <w:rPr>
          <w:rFonts w:ascii="Times New Roman" w:hAnsi="Times New Roman" w:cs="Times New Roman"/>
          <w:sz w:val="24"/>
          <w:szCs w:val="24"/>
        </w:rPr>
        <w:t xml:space="preserve"> </w:t>
      </w:r>
      <w:r w:rsidRPr="00754FCA">
        <w:rPr>
          <w:rFonts w:ascii="Times New Roman" w:hAnsi="Times New Roman" w:cs="Times New Roman"/>
          <w:sz w:val="24"/>
          <w:szCs w:val="24"/>
        </w:rPr>
        <w:t>των αποφοίτων τριτοβάθμιας εκπαίδευσης που εργάζονται σε θέσεις εργασίας</w:t>
      </w:r>
      <w:r w:rsidR="00434B55" w:rsidRPr="00754FCA">
        <w:rPr>
          <w:rFonts w:ascii="Times New Roman" w:hAnsi="Times New Roman" w:cs="Times New Roman"/>
          <w:sz w:val="24"/>
          <w:szCs w:val="24"/>
        </w:rPr>
        <w:t xml:space="preserve"> </w:t>
      </w:r>
      <w:r w:rsidRPr="00754FCA">
        <w:rPr>
          <w:rFonts w:ascii="Times New Roman" w:hAnsi="Times New Roman" w:cs="Times New Roman"/>
          <w:sz w:val="24"/>
          <w:szCs w:val="24"/>
        </w:rPr>
        <w:t>που δεν απαιτούν</w:t>
      </w:r>
      <w:r w:rsidR="00434B55" w:rsidRPr="00754FCA">
        <w:rPr>
          <w:rFonts w:ascii="Times New Roman" w:hAnsi="Times New Roman" w:cs="Times New Roman"/>
          <w:sz w:val="24"/>
          <w:szCs w:val="24"/>
        </w:rPr>
        <w:t xml:space="preserve"> </w:t>
      </w:r>
      <w:r w:rsidRPr="00754FCA">
        <w:rPr>
          <w:rFonts w:ascii="Times New Roman" w:hAnsi="Times New Roman" w:cs="Times New Roman"/>
          <w:sz w:val="24"/>
          <w:szCs w:val="24"/>
        </w:rPr>
        <w:t>πτυχίο τριτοβάθμιας εκπαίδευσης ήταν το υψηλότερο απ’ όλες τις χώρες στην ΕΕ καθώς άγγιζε το  43,3 %, αρκετά υψηλότερο από το 26% που είναι το μέσο στα υπόλοιπα κράτη – μέλη. Τέλος</w:t>
      </w:r>
      <w:r w:rsidR="007D15C2">
        <w:rPr>
          <w:rFonts w:ascii="Times New Roman" w:hAnsi="Times New Roman" w:cs="Times New Roman"/>
          <w:sz w:val="24"/>
          <w:szCs w:val="24"/>
        </w:rPr>
        <w:t>, βασική αστοχία σχετικά με τη Δια Βίου Μ</w:t>
      </w:r>
      <w:r w:rsidRPr="00754FCA">
        <w:rPr>
          <w:rFonts w:ascii="Times New Roman" w:hAnsi="Times New Roman" w:cs="Times New Roman"/>
          <w:sz w:val="24"/>
          <w:szCs w:val="24"/>
        </w:rPr>
        <w:t>άθηση θεωρείται και το γεγονός πως παρά τις απαιτήσεις της αγοράς εργασίας που αυξάνονται διαρκώς και καθιστούν επιτακτική την ανάγκη για αναβάθμιση των δεξιοτήτων των ενηλίκων, η συμμετοχή τους στη</w:t>
      </w:r>
      <w:r w:rsidR="00865D54">
        <w:rPr>
          <w:rFonts w:ascii="Times New Roman" w:hAnsi="Times New Roman" w:cs="Times New Roman"/>
          <w:sz w:val="24"/>
          <w:szCs w:val="24"/>
        </w:rPr>
        <w:t xml:space="preserve"> </w:t>
      </w:r>
      <w:r w:rsidRPr="00754FCA">
        <w:rPr>
          <w:rFonts w:ascii="Times New Roman" w:hAnsi="Times New Roman" w:cs="Times New Roman"/>
          <w:sz w:val="24"/>
          <w:szCs w:val="24"/>
        </w:rPr>
        <w:t>μάθηση παραμένει σε πολύ χαμηλά επίπεδα. Πιο συγκεκριμένα, το ποσοστό ενηλίκων που συμμετείχαν σε διαδικασίες μάθησης</w:t>
      </w:r>
      <w:r w:rsidR="00687229">
        <w:rPr>
          <w:rFonts w:ascii="Times New Roman" w:hAnsi="Times New Roman" w:cs="Times New Roman"/>
          <w:sz w:val="24"/>
          <w:szCs w:val="24"/>
        </w:rPr>
        <w:t xml:space="preserve"> και εκπαίδευσης ανήλθε στο  </w:t>
      </w:r>
      <w:r w:rsidRPr="00754FCA">
        <w:rPr>
          <w:rFonts w:ascii="Times New Roman" w:hAnsi="Times New Roman" w:cs="Times New Roman"/>
          <w:sz w:val="24"/>
          <w:szCs w:val="24"/>
        </w:rPr>
        <w:t xml:space="preserve">4,5 % το 2017, ποσοστό πολύ χαμηλότερο από </w:t>
      </w:r>
      <w:r w:rsidRPr="00754FCA">
        <w:rPr>
          <w:rFonts w:ascii="Times New Roman" w:hAnsi="Times New Roman" w:cs="Times New Roman"/>
          <w:sz w:val="24"/>
          <w:szCs w:val="24"/>
        </w:rPr>
        <w:lastRenderedPageBreak/>
        <w:t>το 10,9% που αποτελεί τον μέσο όρο των υπόλοιπων κρατών – μελών της Ευρωπαϊκής Ένωσης</w:t>
      </w:r>
      <w:sdt>
        <w:sdtPr>
          <w:rPr>
            <w:rFonts w:ascii="Times New Roman" w:hAnsi="Times New Roman" w:cs="Times New Roman"/>
            <w:sz w:val="24"/>
            <w:szCs w:val="24"/>
          </w:rPr>
          <w:id w:val="1054672"/>
          <w:citation/>
        </w:sdtPr>
        <w:sdtContent>
          <w:r w:rsidR="00663F14" w:rsidRPr="00754FCA">
            <w:rPr>
              <w:rFonts w:ascii="Times New Roman" w:hAnsi="Times New Roman" w:cs="Times New Roman"/>
              <w:sz w:val="24"/>
              <w:szCs w:val="24"/>
            </w:rPr>
            <w:fldChar w:fldCharType="begin"/>
          </w:r>
          <w:r w:rsidR="00434B55" w:rsidRPr="00754FCA">
            <w:rPr>
              <w:rFonts w:ascii="Times New Roman" w:hAnsi="Times New Roman" w:cs="Times New Roman"/>
              <w:sz w:val="24"/>
              <w:szCs w:val="24"/>
            </w:rPr>
            <w:instrText xml:space="preserve"> CITATION Ευρ181 \l 1032 </w:instrText>
          </w:r>
          <w:r w:rsidR="00663F14" w:rsidRPr="00754FCA">
            <w:rPr>
              <w:rFonts w:ascii="Times New Roman" w:hAnsi="Times New Roman" w:cs="Times New Roman"/>
              <w:sz w:val="24"/>
              <w:szCs w:val="24"/>
            </w:rPr>
            <w:fldChar w:fldCharType="separate"/>
          </w:r>
          <w:r w:rsidR="000517B4" w:rsidRPr="00754FCA">
            <w:rPr>
              <w:rFonts w:ascii="Times New Roman" w:hAnsi="Times New Roman" w:cs="Times New Roman"/>
              <w:noProof/>
              <w:sz w:val="24"/>
              <w:szCs w:val="24"/>
            </w:rPr>
            <w:t xml:space="preserve"> ( Ευρωπαϊκή Επιτροπή, 2018)</w:t>
          </w:r>
          <w:r w:rsidR="00663F14" w:rsidRPr="00754FCA">
            <w:rPr>
              <w:rFonts w:ascii="Times New Roman" w:hAnsi="Times New Roman" w:cs="Times New Roman"/>
              <w:sz w:val="24"/>
              <w:szCs w:val="24"/>
            </w:rPr>
            <w:fldChar w:fldCharType="end"/>
          </w:r>
        </w:sdtContent>
      </w:sdt>
      <w:r w:rsidRPr="00754FCA">
        <w:rPr>
          <w:rFonts w:ascii="Times New Roman" w:hAnsi="Times New Roman" w:cs="Times New Roman"/>
          <w:sz w:val="24"/>
          <w:szCs w:val="24"/>
        </w:rPr>
        <w:t xml:space="preserve">. </w:t>
      </w:r>
    </w:p>
    <w:p w:rsidR="007120D7" w:rsidRPr="00754FCA" w:rsidRDefault="00397E06" w:rsidP="00754FCA">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3AEC">
        <w:rPr>
          <w:rFonts w:ascii="Times New Roman" w:hAnsi="Times New Roman" w:cs="Times New Roman"/>
          <w:sz w:val="24"/>
          <w:szCs w:val="24"/>
        </w:rPr>
        <w:t>Ακόμη και μετά το πέρας του εκπαιδευτικού προγράμματος με χρονοδιάγραμμα μέχρι το 2020, η Εκπαίδευση εξακολουθεί και κατά την επόμενη χρονική περίοδο, 2021- 2027, όπως ορ</w:t>
      </w:r>
      <w:r w:rsidR="007D15C2">
        <w:rPr>
          <w:rFonts w:ascii="Times New Roman" w:hAnsi="Times New Roman" w:cs="Times New Roman"/>
          <w:sz w:val="24"/>
          <w:szCs w:val="24"/>
        </w:rPr>
        <w:t xml:space="preserve">ίζεται από την ίδια την Ένωση, </w:t>
      </w:r>
      <w:r>
        <w:rPr>
          <w:rFonts w:ascii="Times New Roman" w:hAnsi="Times New Roman" w:cs="Times New Roman"/>
          <w:sz w:val="24"/>
          <w:szCs w:val="24"/>
        </w:rPr>
        <w:t>να θεωρείται αναφαίρετο κοινωνικό δικαίωμα.</w:t>
      </w:r>
      <w:r w:rsidR="005E543D" w:rsidRPr="00754FCA">
        <w:rPr>
          <w:rFonts w:ascii="Times New Roman" w:hAnsi="Times New Roman" w:cs="Times New Roman"/>
          <w:sz w:val="24"/>
          <w:szCs w:val="24"/>
        </w:rPr>
        <w:t xml:space="preserve"> </w:t>
      </w:r>
      <w:r w:rsidR="00067D55" w:rsidRPr="00754FCA">
        <w:rPr>
          <w:rFonts w:ascii="Times New Roman" w:hAnsi="Times New Roman" w:cs="Times New Roman"/>
          <w:sz w:val="24"/>
          <w:szCs w:val="24"/>
        </w:rPr>
        <w:t xml:space="preserve">Για να διαπιστωθεί στην πράξη αν ο απολογισμός της προσφοράς της Ένωσης στην Εκπαίδευση είναι θετικός ή αρνητικός θα ακολουθηθεί η ποσοτική έρευνα </w:t>
      </w:r>
      <w:r w:rsidR="008B1DA4" w:rsidRPr="00754FCA">
        <w:rPr>
          <w:rFonts w:ascii="Times New Roman" w:hAnsi="Times New Roman" w:cs="Times New Roman"/>
          <w:sz w:val="24"/>
          <w:szCs w:val="24"/>
        </w:rPr>
        <w:t xml:space="preserve">μέσω </w:t>
      </w:r>
      <w:r w:rsidR="00067D55" w:rsidRPr="00754FCA">
        <w:rPr>
          <w:rFonts w:ascii="Times New Roman" w:hAnsi="Times New Roman" w:cs="Times New Roman"/>
          <w:sz w:val="24"/>
          <w:szCs w:val="24"/>
        </w:rPr>
        <w:t xml:space="preserve">ερωτηματολογίων σε άτομα ηλικίας 19-24 ετών. </w:t>
      </w:r>
    </w:p>
    <w:p w:rsidR="00F966ED" w:rsidRDefault="00687229" w:rsidP="00F966ED">
      <w:pPr>
        <w:spacing w:line="360" w:lineRule="auto"/>
        <w:jc w:val="both"/>
        <w:rPr>
          <w:rStyle w:val="a6"/>
          <w:rFonts w:ascii="Times New Roman" w:hAnsi="Times New Roman" w:cs="Times New Roman"/>
          <w:sz w:val="24"/>
          <w:szCs w:val="24"/>
        </w:rPr>
      </w:pPr>
      <w:r>
        <w:rPr>
          <w:rFonts w:ascii="Times New Roman" w:hAnsi="Times New Roman" w:cs="Times New Roman"/>
          <w:sz w:val="24"/>
          <w:szCs w:val="24"/>
        </w:rPr>
        <w:t xml:space="preserve">  Συνοψίζοντας το πρώτο κεφάλαιο που αφορά στ</w:t>
      </w:r>
      <w:r w:rsidR="00F966ED">
        <w:rPr>
          <w:rFonts w:ascii="Times New Roman" w:hAnsi="Times New Roman" w:cs="Times New Roman"/>
          <w:sz w:val="24"/>
          <w:szCs w:val="24"/>
        </w:rPr>
        <w:t xml:space="preserve">ην επισκόπηση της εκπαιδευτικής στρατηγικής της Ευρωπαϊκής Ένωσης από τις ιδρυτικές της συνθήκες μέχρι και σήμερα, παρατηρεί κανείς πως οι προσπάθειές της με επίκεντρο την έννοια της Δια Βίου Εκπαίδευσης έχουν ενταθεί. Τα τελευταία χρόνια, η Δια Βίου Εκπαίδευση έχει καταστεί μια καίριας σημασίας έννοια για την Ένωση, η οποία γι’ αυτό έχει δημιουργήσει πολυετή επιχειρησιακά προγράμματα, στα οποία </w:t>
      </w:r>
      <w:r w:rsidR="00F966ED">
        <w:rPr>
          <w:rStyle w:val="a6"/>
          <w:rFonts w:ascii="Times New Roman" w:hAnsi="Times New Roman" w:cs="Times New Roman"/>
          <w:sz w:val="24"/>
          <w:szCs w:val="24"/>
        </w:rPr>
        <w:t xml:space="preserve">στόχος δεν είναι αποκλειστικά η </w:t>
      </w:r>
      <w:r w:rsidR="00F966ED" w:rsidRPr="00754FCA">
        <w:rPr>
          <w:rStyle w:val="a6"/>
          <w:rFonts w:ascii="Times New Roman" w:hAnsi="Times New Roman" w:cs="Times New Roman"/>
          <w:sz w:val="24"/>
          <w:szCs w:val="24"/>
        </w:rPr>
        <w:t xml:space="preserve">επαγγελματική εκπαίδευση και κατάρτιση από μια </w:t>
      </w:r>
      <w:r w:rsidR="00F966ED">
        <w:rPr>
          <w:rStyle w:val="a6"/>
          <w:rFonts w:ascii="Times New Roman" w:hAnsi="Times New Roman" w:cs="Times New Roman"/>
          <w:sz w:val="24"/>
          <w:szCs w:val="24"/>
        </w:rPr>
        <w:t xml:space="preserve">καθαρά </w:t>
      </w:r>
      <w:r w:rsidR="00F966ED" w:rsidRPr="00754FCA">
        <w:rPr>
          <w:rStyle w:val="a6"/>
          <w:rFonts w:ascii="Times New Roman" w:hAnsi="Times New Roman" w:cs="Times New Roman"/>
          <w:sz w:val="24"/>
          <w:szCs w:val="24"/>
        </w:rPr>
        <w:t xml:space="preserve">οικονομική σκοπιά </w:t>
      </w:r>
      <w:r w:rsidR="00F966ED">
        <w:rPr>
          <w:rStyle w:val="a6"/>
          <w:rFonts w:ascii="Times New Roman" w:hAnsi="Times New Roman" w:cs="Times New Roman"/>
          <w:sz w:val="24"/>
          <w:szCs w:val="24"/>
        </w:rPr>
        <w:t>,όπως κατά το παρελθόν, αλλά η</w:t>
      </w:r>
      <w:r w:rsidR="00F966ED" w:rsidRPr="00754FCA">
        <w:rPr>
          <w:rStyle w:val="a6"/>
          <w:rFonts w:ascii="Times New Roman" w:hAnsi="Times New Roman" w:cs="Times New Roman"/>
          <w:sz w:val="24"/>
          <w:szCs w:val="24"/>
        </w:rPr>
        <w:t xml:space="preserve"> διαρκή</w:t>
      </w:r>
      <w:r w:rsidR="00F966ED">
        <w:rPr>
          <w:rStyle w:val="a6"/>
          <w:rFonts w:ascii="Times New Roman" w:hAnsi="Times New Roman" w:cs="Times New Roman"/>
          <w:sz w:val="24"/>
          <w:szCs w:val="24"/>
        </w:rPr>
        <w:t>ς</w:t>
      </w:r>
      <w:r w:rsidR="00F966ED" w:rsidRPr="00754FCA">
        <w:rPr>
          <w:rStyle w:val="a6"/>
          <w:rFonts w:ascii="Times New Roman" w:hAnsi="Times New Roman" w:cs="Times New Roman"/>
          <w:sz w:val="24"/>
          <w:szCs w:val="24"/>
        </w:rPr>
        <w:t xml:space="preserve"> βελτίωση, προσαρμογή και εκσυγχρονισμό</w:t>
      </w:r>
      <w:r w:rsidR="00F966ED">
        <w:rPr>
          <w:rStyle w:val="a6"/>
          <w:rFonts w:ascii="Times New Roman" w:hAnsi="Times New Roman" w:cs="Times New Roman"/>
          <w:sz w:val="24"/>
          <w:szCs w:val="24"/>
        </w:rPr>
        <w:t>ς</w:t>
      </w:r>
      <w:r w:rsidR="00F966ED" w:rsidRPr="00754FCA">
        <w:rPr>
          <w:rStyle w:val="a6"/>
          <w:rFonts w:ascii="Times New Roman" w:hAnsi="Times New Roman" w:cs="Times New Roman"/>
          <w:sz w:val="24"/>
          <w:szCs w:val="24"/>
        </w:rPr>
        <w:t xml:space="preserve"> των ικανοτήτων του εργατικού δυναμικού</w:t>
      </w:r>
      <w:r w:rsidR="00F966ED">
        <w:rPr>
          <w:rStyle w:val="a6"/>
          <w:rFonts w:ascii="Times New Roman" w:hAnsi="Times New Roman" w:cs="Times New Roman"/>
          <w:sz w:val="24"/>
          <w:szCs w:val="24"/>
        </w:rPr>
        <w:t xml:space="preserve"> που θα καταστήσουν σταδιακά και σε συνδυασμό, φυσικά, και με τον εκσυγχρονισμό σε άλλους τομείς, την Ευρωπαϊκή Ένωση μια παγκόσμια οικονομία γνώσης. Προκειμένου, ωστόσο, να εξεταστεί και στην πράξη η πρόοδος που έχει συντελέσει η Ένωση στον εκπαιδευτικό τομέα των κρατών – μελών, κρίνεται σκόπιμο να διερευνηθούν μέσω της διεξαγωγής μιας ποσοτικής έρευνας με ερωτηματολόγια τα αποτελέσματα των προσπαθειών της. </w:t>
      </w:r>
    </w:p>
    <w:p w:rsidR="007120D7" w:rsidRPr="00687229" w:rsidRDefault="00F966ED" w:rsidP="00F966ED">
      <w:pPr>
        <w:spacing w:line="360" w:lineRule="auto"/>
        <w:jc w:val="both"/>
        <w:rPr>
          <w:rFonts w:ascii="Times New Roman" w:hAnsi="Times New Roman" w:cs="Times New Roman"/>
          <w:sz w:val="24"/>
          <w:szCs w:val="24"/>
        </w:rPr>
      </w:pPr>
      <w:r w:rsidRPr="00754FCA">
        <w:rPr>
          <w:rStyle w:val="a6"/>
          <w:rFonts w:ascii="Times New Roman" w:hAnsi="Times New Roman" w:cs="Times New Roman"/>
          <w:sz w:val="24"/>
          <w:szCs w:val="24"/>
        </w:rPr>
        <w:t xml:space="preserve"> </w:t>
      </w:r>
    </w:p>
    <w:p w:rsidR="002E50EC" w:rsidRDefault="002E50EC" w:rsidP="007120D7">
      <w:pPr>
        <w:pStyle w:val="1"/>
        <w:rPr>
          <w:rFonts w:ascii="Times New Roman" w:hAnsi="Times New Roman" w:cs="Times New Roman"/>
          <w:b/>
          <w:color w:val="auto"/>
          <w:sz w:val="24"/>
          <w:szCs w:val="24"/>
        </w:rPr>
      </w:pPr>
    </w:p>
    <w:p w:rsidR="00625119" w:rsidRDefault="002E50EC" w:rsidP="00A70CBE">
      <w:pPr>
        <w:pStyle w:val="1"/>
        <w:rPr>
          <w:rFonts w:ascii="Times New Roman" w:hAnsi="Times New Roman" w:cs="Times New Roman"/>
          <w:b/>
          <w:color w:val="auto"/>
          <w:sz w:val="24"/>
          <w:szCs w:val="24"/>
        </w:rPr>
      </w:pPr>
      <w:r>
        <w:br w:type="page"/>
      </w:r>
      <w:r w:rsidR="00A24B1B">
        <w:lastRenderedPageBreak/>
        <w:t xml:space="preserve">    </w:t>
      </w:r>
      <w:r w:rsidR="00A70CBE">
        <w:t xml:space="preserve">                 </w:t>
      </w:r>
      <w:r w:rsidR="00687229">
        <w:t xml:space="preserve"> </w:t>
      </w:r>
      <w:bookmarkStart w:id="23" w:name="_Toc18958246"/>
      <w:r w:rsidR="007120D7" w:rsidRPr="00A70CBE">
        <w:rPr>
          <w:rFonts w:ascii="Times New Roman" w:hAnsi="Times New Roman" w:cs="Times New Roman"/>
          <w:b/>
          <w:color w:val="auto"/>
          <w:sz w:val="24"/>
          <w:szCs w:val="24"/>
        </w:rPr>
        <w:t>ΚΕΦΑΛΑΙΟ 2: ΜΕΘΟΔΟΛΟΓΙΑ ΤΗΣ ΕΡΕΥΝΑΣ</w:t>
      </w:r>
      <w:bookmarkEnd w:id="23"/>
      <w:r w:rsidR="007120D7" w:rsidRPr="00A70CBE">
        <w:rPr>
          <w:rFonts w:ascii="Times New Roman" w:hAnsi="Times New Roman" w:cs="Times New Roman"/>
          <w:b/>
          <w:color w:val="auto"/>
          <w:sz w:val="24"/>
          <w:szCs w:val="24"/>
        </w:rPr>
        <w:t xml:space="preserve"> </w:t>
      </w:r>
    </w:p>
    <w:p w:rsidR="00A70CBE" w:rsidRPr="00A70CBE" w:rsidRDefault="00A70CBE" w:rsidP="00A70CBE"/>
    <w:p w:rsidR="00607B3A" w:rsidRPr="00A70CBE" w:rsidRDefault="00625119" w:rsidP="00A70CBE">
      <w:pPr>
        <w:pStyle w:val="2"/>
        <w:spacing w:line="360" w:lineRule="auto"/>
        <w:rPr>
          <w:rFonts w:ascii="Times New Roman" w:hAnsi="Times New Roman" w:cs="Times New Roman"/>
          <w:b/>
          <w:color w:val="auto"/>
          <w:sz w:val="24"/>
          <w:szCs w:val="24"/>
        </w:rPr>
      </w:pPr>
      <w:r w:rsidRPr="00A70CBE">
        <w:rPr>
          <w:rFonts w:ascii="Times New Roman" w:hAnsi="Times New Roman" w:cs="Times New Roman"/>
          <w:b/>
          <w:color w:val="auto"/>
          <w:sz w:val="24"/>
          <w:szCs w:val="24"/>
        </w:rPr>
        <w:t xml:space="preserve"> </w:t>
      </w:r>
      <w:bookmarkStart w:id="24" w:name="_Toc18958247"/>
      <w:r w:rsidRPr="00A70CBE">
        <w:rPr>
          <w:rFonts w:ascii="Times New Roman" w:hAnsi="Times New Roman" w:cs="Times New Roman"/>
          <w:b/>
          <w:color w:val="auto"/>
          <w:sz w:val="24"/>
          <w:szCs w:val="24"/>
        </w:rPr>
        <w:t>Εισαγωγή</w:t>
      </w:r>
      <w:bookmarkEnd w:id="24"/>
    </w:p>
    <w:p w:rsidR="00625119" w:rsidRDefault="00625119" w:rsidP="0062511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Στο δεύτερο κεφάλαιο, θα γίνει ανάλυση της μεθοδολογίας που αξιοποιήθηκε κατά την έρευνα που διεξήχθη</w:t>
      </w:r>
      <w:r w:rsidR="007D15C2">
        <w:rPr>
          <w:rFonts w:ascii="Times New Roman" w:hAnsi="Times New Roman" w:cs="Times New Roman"/>
          <w:sz w:val="24"/>
          <w:szCs w:val="24"/>
        </w:rPr>
        <w:t>,</w:t>
      </w:r>
      <w:r>
        <w:rPr>
          <w:rFonts w:ascii="Times New Roman" w:hAnsi="Times New Roman" w:cs="Times New Roman"/>
          <w:sz w:val="24"/>
          <w:szCs w:val="24"/>
        </w:rPr>
        <w:t xml:space="preserve"> π</w:t>
      </w:r>
      <w:r w:rsidRPr="00754FCA">
        <w:rPr>
          <w:rFonts w:ascii="Times New Roman" w:hAnsi="Times New Roman" w:cs="Times New Roman"/>
          <w:sz w:val="24"/>
          <w:szCs w:val="24"/>
        </w:rPr>
        <w:t xml:space="preserve">ροκειμένου να ερευνηθούν και να απαντηθούν τα ερευνητικά ερωτήματα </w:t>
      </w:r>
      <w:r>
        <w:rPr>
          <w:rFonts w:ascii="Times New Roman" w:hAnsi="Times New Roman" w:cs="Times New Roman"/>
          <w:sz w:val="24"/>
          <w:szCs w:val="24"/>
        </w:rPr>
        <w:t>που αναφέρθηκαν στην εισαγωγή. Πιο συγκεκριμένα, θα παρουσιαστούν ο σκοπός διεξαγωγής της έρευνας, η μέθοδος προσέγγισης, ο σχεδιασμός και η διαδικασία διεξαγωγής της, το δείγμα, το εργαλείο συλλογής δεδομένων</w:t>
      </w:r>
      <w:r w:rsidR="00283110">
        <w:rPr>
          <w:rFonts w:ascii="Times New Roman" w:hAnsi="Times New Roman" w:cs="Times New Roman"/>
          <w:sz w:val="24"/>
          <w:szCs w:val="24"/>
        </w:rPr>
        <w:t xml:space="preserve"> και</w:t>
      </w:r>
      <w:r>
        <w:rPr>
          <w:rFonts w:ascii="Times New Roman" w:hAnsi="Times New Roman" w:cs="Times New Roman"/>
          <w:sz w:val="24"/>
          <w:szCs w:val="24"/>
        </w:rPr>
        <w:t xml:space="preserve"> η μεθοδολογία ανάλυσης των αποτελεσμάτων που προέκυψαν από την έρευνα καθώς και ορισμένοι περιορισμοί της</w:t>
      </w:r>
      <w:r w:rsidR="00283110">
        <w:rPr>
          <w:rFonts w:ascii="Times New Roman" w:hAnsi="Times New Roman" w:cs="Times New Roman"/>
          <w:sz w:val="24"/>
          <w:szCs w:val="24"/>
        </w:rPr>
        <w:t>.</w:t>
      </w:r>
      <w:r>
        <w:rPr>
          <w:rFonts w:ascii="Times New Roman" w:hAnsi="Times New Roman" w:cs="Times New Roman"/>
          <w:sz w:val="24"/>
          <w:szCs w:val="24"/>
        </w:rPr>
        <w:t xml:space="preserve"> </w:t>
      </w:r>
    </w:p>
    <w:p w:rsidR="00625119" w:rsidRDefault="00625119" w:rsidP="00ED1CDC">
      <w:pPr>
        <w:rPr>
          <w:rFonts w:ascii="Times New Roman" w:hAnsi="Times New Roman" w:cs="Times New Roman"/>
          <w:b/>
          <w:sz w:val="24"/>
          <w:szCs w:val="24"/>
        </w:rPr>
      </w:pPr>
    </w:p>
    <w:p w:rsidR="007120D7" w:rsidRPr="00A70CBE" w:rsidRDefault="00ED1CDC" w:rsidP="00A70CBE">
      <w:pPr>
        <w:pStyle w:val="2"/>
        <w:spacing w:line="360" w:lineRule="auto"/>
        <w:rPr>
          <w:rFonts w:ascii="Times New Roman" w:hAnsi="Times New Roman" w:cs="Times New Roman"/>
          <w:b/>
          <w:color w:val="auto"/>
          <w:sz w:val="24"/>
          <w:szCs w:val="24"/>
        </w:rPr>
      </w:pPr>
      <w:bookmarkStart w:id="25" w:name="_Toc18958248"/>
      <w:r w:rsidRPr="00A70CBE">
        <w:rPr>
          <w:rFonts w:ascii="Times New Roman" w:hAnsi="Times New Roman" w:cs="Times New Roman"/>
          <w:b/>
          <w:color w:val="auto"/>
          <w:sz w:val="24"/>
          <w:szCs w:val="24"/>
        </w:rPr>
        <w:t>Σ</w:t>
      </w:r>
      <w:r w:rsidR="00051688" w:rsidRPr="00A70CBE">
        <w:rPr>
          <w:rFonts w:ascii="Times New Roman" w:hAnsi="Times New Roman" w:cs="Times New Roman"/>
          <w:b/>
          <w:color w:val="auto"/>
          <w:sz w:val="24"/>
          <w:szCs w:val="24"/>
        </w:rPr>
        <w:t>κοπός</w:t>
      </w:r>
      <w:r w:rsidRPr="00A70CBE">
        <w:rPr>
          <w:rFonts w:ascii="Times New Roman" w:hAnsi="Times New Roman" w:cs="Times New Roman"/>
          <w:b/>
          <w:color w:val="auto"/>
          <w:sz w:val="24"/>
          <w:szCs w:val="24"/>
        </w:rPr>
        <w:t xml:space="preserve"> και ερευνητικά ερωτήματα</w:t>
      </w:r>
      <w:bookmarkEnd w:id="25"/>
      <w:r w:rsidRPr="00A70CBE">
        <w:rPr>
          <w:rFonts w:ascii="Times New Roman" w:hAnsi="Times New Roman" w:cs="Times New Roman"/>
          <w:b/>
          <w:color w:val="auto"/>
          <w:sz w:val="24"/>
          <w:szCs w:val="24"/>
        </w:rPr>
        <w:t xml:space="preserve"> </w:t>
      </w:r>
    </w:p>
    <w:p w:rsidR="00ED1CDC" w:rsidRPr="00754FCA" w:rsidRDefault="00ED1CDC" w:rsidP="00ED1C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Ως βασικός σ</w:t>
      </w:r>
      <w:r w:rsidR="00051688">
        <w:rPr>
          <w:rFonts w:ascii="Times New Roman" w:hAnsi="Times New Roman" w:cs="Times New Roman"/>
          <w:sz w:val="24"/>
          <w:szCs w:val="24"/>
        </w:rPr>
        <w:t>κοπός</w:t>
      </w: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της </w:t>
      </w:r>
      <w:r>
        <w:rPr>
          <w:rFonts w:ascii="Times New Roman" w:hAnsi="Times New Roman" w:cs="Times New Roman"/>
          <w:sz w:val="24"/>
          <w:szCs w:val="24"/>
        </w:rPr>
        <w:t xml:space="preserve">παρούσας </w:t>
      </w:r>
      <w:r w:rsidRPr="00754FCA">
        <w:rPr>
          <w:rFonts w:ascii="Times New Roman" w:hAnsi="Times New Roman" w:cs="Times New Roman"/>
          <w:sz w:val="24"/>
          <w:szCs w:val="24"/>
        </w:rPr>
        <w:t xml:space="preserve">εργασίας τίθεται η </w:t>
      </w:r>
      <w:r>
        <w:rPr>
          <w:rFonts w:ascii="Times New Roman" w:hAnsi="Times New Roman" w:cs="Times New Roman"/>
          <w:sz w:val="24"/>
          <w:szCs w:val="24"/>
        </w:rPr>
        <w:t xml:space="preserve">μελέτη των τρόπων </w:t>
      </w:r>
      <w:r w:rsidR="00F723EE">
        <w:rPr>
          <w:rFonts w:ascii="Times New Roman" w:hAnsi="Times New Roman" w:cs="Times New Roman"/>
          <w:sz w:val="24"/>
          <w:szCs w:val="24"/>
        </w:rPr>
        <w:t>με τους οποίους συμβάλλουν τα</w:t>
      </w:r>
      <w:r>
        <w:rPr>
          <w:rFonts w:ascii="Times New Roman" w:hAnsi="Times New Roman" w:cs="Times New Roman"/>
          <w:sz w:val="24"/>
          <w:szCs w:val="24"/>
        </w:rPr>
        <w:t xml:space="preserve"> ταμε</w:t>
      </w:r>
      <w:r w:rsidR="00F723EE">
        <w:rPr>
          <w:rFonts w:ascii="Times New Roman" w:hAnsi="Times New Roman" w:cs="Times New Roman"/>
          <w:sz w:val="24"/>
          <w:szCs w:val="24"/>
        </w:rPr>
        <w:t>ία</w:t>
      </w:r>
      <w:r>
        <w:rPr>
          <w:rFonts w:ascii="Times New Roman" w:hAnsi="Times New Roman" w:cs="Times New Roman"/>
          <w:sz w:val="24"/>
          <w:szCs w:val="24"/>
        </w:rPr>
        <w:t xml:space="preserve"> και </w:t>
      </w:r>
      <w:r w:rsidR="00F723EE">
        <w:rPr>
          <w:rFonts w:ascii="Times New Roman" w:hAnsi="Times New Roman" w:cs="Times New Roman"/>
          <w:sz w:val="24"/>
          <w:szCs w:val="24"/>
        </w:rPr>
        <w:t>άλλες ευρωπαϊκές χρηματοδοτήσεις</w:t>
      </w:r>
      <w:r>
        <w:rPr>
          <w:rFonts w:ascii="Times New Roman" w:hAnsi="Times New Roman" w:cs="Times New Roman"/>
          <w:sz w:val="24"/>
          <w:szCs w:val="24"/>
        </w:rPr>
        <w:t xml:space="preserve"> για </w:t>
      </w:r>
      <w:r w:rsidR="00F723EE">
        <w:rPr>
          <w:rFonts w:ascii="Times New Roman" w:hAnsi="Times New Roman" w:cs="Times New Roman"/>
          <w:sz w:val="24"/>
          <w:szCs w:val="24"/>
        </w:rPr>
        <w:t>την εκπαίδευση των νέων</w:t>
      </w:r>
      <w:r>
        <w:rPr>
          <w:rFonts w:ascii="Times New Roman" w:hAnsi="Times New Roman" w:cs="Times New Roman"/>
          <w:sz w:val="24"/>
          <w:szCs w:val="24"/>
        </w:rPr>
        <w:t xml:space="preserve"> </w:t>
      </w:r>
      <w:r w:rsidRPr="00754FCA">
        <w:rPr>
          <w:rFonts w:ascii="Times New Roman" w:hAnsi="Times New Roman" w:cs="Times New Roman"/>
          <w:sz w:val="24"/>
          <w:szCs w:val="24"/>
        </w:rPr>
        <w:t>της Ευρωπαϊκής Ένωσης ηλικίας 19-24 ετών από τ</w:t>
      </w:r>
      <w:r w:rsidR="00F723EE">
        <w:rPr>
          <w:rFonts w:ascii="Times New Roman" w:hAnsi="Times New Roman" w:cs="Times New Roman"/>
          <w:sz w:val="24"/>
          <w:szCs w:val="24"/>
        </w:rPr>
        <w:t>ο ξεκίνημά της μέχρι και σήμερα και η αποτελεσματικότητά τους,</w:t>
      </w:r>
      <w:r w:rsidRPr="00754FCA">
        <w:rPr>
          <w:rFonts w:ascii="Times New Roman" w:hAnsi="Times New Roman" w:cs="Times New Roman"/>
          <w:sz w:val="24"/>
          <w:szCs w:val="24"/>
        </w:rPr>
        <w:t xml:space="preserve"> η συγκεκριμενοποίηση των δράσεων τ</w:t>
      </w:r>
      <w:r w:rsidR="00051688">
        <w:rPr>
          <w:rFonts w:ascii="Times New Roman" w:hAnsi="Times New Roman" w:cs="Times New Roman"/>
          <w:sz w:val="24"/>
          <w:szCs w:val="24"/>
        </w:rPr>
        <w:t>ους</w:t>
      </w:r>
      <w:r w:rsidRPr="00754FCA">
        <w:rPr>
          <w:rFonts w:ascii="Times New Roman" w:hAnsi="Times New Roman" w:cs="Times New Roman"/>
          <w:sz w:val="24"/>
          <w:szCs w:val="24"/>
        </w:rPr>
        <w:t xml:space="preserve"> στον βασικό αυτό τομέα της κοινωνικής ζωής των νέων καθώς και η παρουσίαση της αντίληψης που έχουν οι νέοι στη σύγχρονη εποχή για το ρόλο και τις ευκαιρίες που τους παρέχει </w:t>
      </w:r>
      <w:r>
        <w:rPr>
          <w:rFonts w:ascii="Times New Roman" w:hAnsi="Times New Roman" w:cs="Times New Roman"/>
          <w:sz w:val="24"/>
          <w:szCs w:val="24"/>
        </w:rPr>
        <w:t>για εκπαίδευση και δια βίου μάθηση η</w:t>
      </w:r>
      <w:r w:rsidRPr="00754FCA">
        <w:rPr>
          <w:rFonts w:ascii="Times New Roman" w:hAnsi="Times New Roman" w:cs="Times New Roman"/>
          <w:sz w:val="24"/>
          <w:szCs w:val="24"/>
        </w:rPr>
        <w:t xml:space="preserve"> Ευρωπαϊκή Ένωση.</w:t>
      </w:r>
    </w:p>
    <w:p w:rsidR="00ED1CDC" w:rsidRPr="00754FCA" w:rsidRDefault="00ED1CDC" w:rsidP="00ED1CDC">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   Με βάση τις υποθέσεις εργασίας</w:t>
      </w:r>
      <w:r>
        <w:rPr>
          <w:rFonts w:ascii="Times New Roman" w:hAnsi="Times New Roman" w:cs="Times New Roman"/>
          <w:sz w:val="24"/>
          <w:szCs w:val="24"/>
        </w:rPr>
        <w:t>, οι οποίες</w:t>
      </w:r>
      <w:r w:rsidR="0089681C">
        <w:rPr>
          <w:rFonts w:ascii="Times New Roman" w:hAnsi="Times New Roman" w:cs="Times New Roman"/>
          <w:sz w:val="24"/>
          <w:szCs w:val="24"/>
        </w:rPr>
        <w:t xml:space="preserve">, </w:t>
      </w:r>
      <w:r w:rsidR="002E50EC">
        <w:rPr>
          <w:rFonts w:ascii="Times New Roman" w:hAnsi="Times New Roman" w:cs="Times New Roman"/>
          <w:sz w:val="24"/>
          <w:szCs w:val="24"/>
        </w:rPr>
        <w:t>όπως αναφέρεται και στην εισαγωγή</w:t>
      </w:r>
      <w:r w:rsidR="0089681C">
        <w:rPr>
          <w:rFonts w:ascii="Times New Roman" w:hAnsi="Times New Roman" w:cs="Times New Roman"/>
          <w:sz w:val="24"/>
          <w:szCs w:val="24"/>
        </w:rPr>
        <w:t>,</w:t>
      </w:r>
      <w:r w:rsidR="002E50EC">
        <w:rPr>
          <w:rFonts w:ascii="Times New Roman" w:hAnsi="Times New Roman" w:cs="Times New Roman"/>
          <w:sz w:val="24"/>
          <w:szCs w:val="24"/>
        </w:rPr>
        <w:t xml:space="preserve"> στηρίζουν τη δομή της εργασίας και τίθενται ως δεδομένες</w:t>
      </w:r>
      <w:r>
        <w:rPr>
          <w:rFonts w:ascii="Times New Roman" w:hAnsi="Times New Roman" w:cs="Times New Roman"/>
          <w:sz w:val="24"/>
          <w:szCs w:val="24"/>
        </w:rPr>
        <w:t xml:space="preserve"> </w:t>
      </w:r>
      <w:r w:rsidR="00F723EE">
        <w:rPr>
          <w:rFonts w:ascii="Times New Roman" w:hAnsi="Times New Roman" w:cs="Times New Roman"/>
          <w:sz w:val="24"/>
          <w:szCs w:val="24"/>
        </w:rPr>
        <w:t>αλλά και</w:t>
      </w:r>
      <w:r w:rsidRPr="00754FCA">
        <w:rPr>
          <w:rFonts w:ascii="Times New Roman" w:hAnsi="Times New Roman" w:cs="Times New Roman"/>
          <w:sz w:val="24"/>
          <w:szCs w:val="24"/>
        </w:rPr>
        <w:t xml:space="preserve"> </w:t>
      </w:r>
      <w:r w:rsidR="002E50EC">
        <w:rPr>
          <w:rFonts w:ascii="Times New Roman" w:hAnsi="Times New Roman" w:cs="Times New Roman"/>
          <w:sz w:val="24"/>
          <w:szCs w:val="24"/>
        </w:rPr>
        <w:t xml:space="preserve">με βάση </w:t>
      </w:r>
      <w:r w:rsidRPr="00754FCA">
        <w:rPr>
          <w:rFonts w:ascii="Times New Roman" w:hAnsi="Times New Roman" w:cs="Times New Roman"/>
          <w:sz w:val="24"/>
          <w:szCs w:val="24"/>
        </w:rPr>
        <w:t xml:space="preserve">τις θεματικές ελλείψεις που εντοπίστηκαν κατά τη βιβλιογραφική ανασκόπηση, ως κύρια ερευνητικά ερωτήματα </w:t>
      </w:r>
      <w:r>
        <w:rPr>
          <w:rFonts w:ascii="Times New Roman" w:hAnsi="Times New Roman" w:cs="Times New Roman"/>
          <w:sz w:val="24"/>
          <w:szCs w:val="24"/>
        </w:rPr>
        <w:t xml:space="preserve">τίθενται και </w:t>
      </w:r>
      <w:r w:rsidRPr="00754FCA">
        <w:rPr>
          <w:rFonts w:ascii="Times New Roman" w:hAnsi="Times New Roman" w:cs="Times New Roman"/>
          <w:sz w:val="24"/>
          <w:szCs w:val="24"/>
        </w:rPr>
        <w:t>θα</w:t>
      </w:r>
      <w:r>
        <w:rPr>
          <w:rFonts w:ascii="Times New Roman" w:hAnsi="Times New Roman" w:cs="Times New Roman"/>
          <w:sz w:val="24"/>
          <w:szCs w:val="24"/>
        </w:rPr>
        <w:t xml:space="preserve"> διερευνηθούν </w:t>
      </w:r>
      <w:r w:rsidR="002E50EC">
        <w:rPr>
          <w:rFonts w:ascii="Times New Roman" w:hAnsi="Times New Roman" w:cs="Times New Roman"/>
          <w:sz w:val="24"/>
          <w:szCs w:val="24"/>
        </w:rPr>
        <w:t>τα εξής:</w:t>
      </w:r>
    </w:p>
    <w:p w:rsidR="00ED1CDC" w:rsidRPr="00754FCA" w:rsidRDefault="00ED1CDC" w:rsidP="00ED1CDC">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Α)</w:t>
      </w:r>
      <w:r>
        <w:rPr>
          <w:rFonts w:ascii="Times New Roman" w:hAnsi="Times New Roman" w:cs="Times New Roman"/>
          <w:sz w:val="24"/>
          <w:szCs w:val="24"/>
        </w:rPr>
        <w:t xml:space="preserve"> </w:t>
      </w:r>
      <w:r w:rsidRPr="00754FCA">
        <w:rPr>
          <w:rFonts w:ascii="Times New Roman" w:hAnsi="Times New Roman" w:cs="Times New Roman"/>
          <w:sz w:val="24"/>
          <w:szCs w:val="24"/>
        </w:rPr>
        <w:t xml:space="preserve">Ποια είναι η συμβολή της Ευρωπαϊκής Ένωσης και πώς αυτή έχει </w:t>
      </w:r>
      <w:r>
        <w:rPr>
          <w:rFonts w:ascii="Times New Roman" w:hAnsi="Times New Roman" w:cs="Times New Roman"/>
          <w:sz w:val="24"/>
          <w:szCs w:val="24"/>
        </w:rPr>
        <w:t>εξελιχτεί</w:t>
      </w:r>
      <w:r w:rsidRPr="00754FCA">
        <w:rPr>
          <w:rFonts w:ascii="Times New Roman" w:hAnsi="Times New Roman" w:cs="Times New Roman"/>
          <w:sz w:val="24"/>
          <w:szCs w:val="24"/>
        </w:rPr>
        <w:t xml:space="preserve"> διαχρονικά στον κρίσιμο τομέα της εκπαίδευσης των νέων. Πώς επιτυγχάνεται ή αποπειράται η επίτευξη της δια βίου μάθησης;</w:t>
      </w:r>
    </w:p>
    <w:p w:rsidR="00ED1CDC" w:rsidRPr="00754FCA" w:rsidRDefault="00ED1CDC" w:rsidP="00ED1CDC">
      <w:pPr>
        <w:spacing w:after="0" w:line="360" w:lineRule="auto"/>
        <w:jc w:val="both"/>
        <w:rPr>
          <w:rFonts w:ascii="Times New Roman" w:hAnsi="Times New Roman" w:cs="Times New Roman"/>
          <w:sz w:val="24"/>
          <w:szCs w:val="24"/>
        </w:rPr>
      </w:pPr>
      <w:r w:rsidRPr="00754FCA">
        <w:rPr>
          <w:rFonts w:ascii="Times New Roman" w:hAnsi="Times New Roman" w:cs="Times New Roman"/>
          <w:sz w:val="24"/>
          <w:szCs w:val="24"/>
        </w:rPr>
        <w:t xml:space="preserve">Β) Πώς αντιμετωπίζουν οι νέοι ηλικίας 19-24 ετών την Ευρωπαϊκή Ένωση και σε ποιο βαθμό είναι ενημερωμένοι για τις εκπαιδευτικές και μετέπειτα επαγγελματικές ευκαιρίες που τους προσφέρονται μέσω αυτής; </w:t>
      </w:r>
      <w:r w:rsidR="002E50EC">
        <w:rPr>
          <w:rFonts w:ascii="Times New Roman" w:hAnsi="Times New Roman" w:cs="Times New Roman"/>
          <w:sz w:val="24"/>
          <w:szCs w:val="24"/>
        </w:rPr>
        <w:t>Σ</w:t>
      </w:r>
      <w:r>
        <w:rPr>
          <w:rFonts w:ascii="Times New Roman" w:hAnsi="Times New Roman" w:cs="Times New Roman"/>
          <w:sz w:val="24"/>
          <w:szCs w:val="24"/>
        </w:rPr>
        <w:t xml:space="preserve">ε ποιο βαθμό γνωρίζουν τα ταμεία και τις χρηματοδοτήσεις που προσφέρονται και σε ποιο βαθμό συμμετέχουν σε εκπαιδευτικά </w:t>
      </w:r>
      <w:r w:rsidRPr="00754FCA">
        <w:rPr>
          <w:rFonts w:ascii="Times New Roman" w:hAnsi="Times New Roman" w:cs="Times New Roman"/>
          <w:sz w:val="24"/>
          <w:szCs w:val="24"/>
        </w:rPr>
        <w:t>προγράμματα</w:t>
      </w:r>
      <w:r>
        <w:rPr>
          <w:rFonts w:ascii="Times New Roman" w:hAnsi="Times New Roman" w:cs="Times New Roman"/>
          <w:sz w:val="24"/>
          <w:szCs w:val="24"/>
        </w:rPr>
        <w:t xml:space="preserve"> που συγχρηματοδοτούνται από αυτήν;</w:t>
      </w:r>
      <w:r w:rsidRPr="00754FCA">
        <w:rPr>
          <w:rFonts w:ascii="Times New Roman" w:hAnsi="Times New Roman" w:cs="Times New Roman"/>
          <w:sz w:val="24"/>
          <w:szCs w:val="24"/>
        </w:rPr>
        <w:t xml:space="preserve"> Ποιο είναι το </w:t>
      </w:r>
      <w:r w:rsidRPr="00754FCA">
        <w:rPr>
          <w:rFonts w:ascii="Times New Roman" w:hAnsi="Times New Roman" w:cs="Times New Roman"/>
          <w:sz w:val="24"/>
          <w:szCs w:val="24"/>
        </w:rPr>
        <w:lastRenderedPageBreak/>
        <w:t>προφίλ των νέων της συγκεκριμένης ηλικιακής κατηγο</w:t>
      </w:r>
      <w:r>
        <w:rPr>
          <w:rFonts w:ascii="Times New Roman" w:hAnsi="Times New Roman" w:cs="Times New Roman"/>
          <w:sz w:val="24"/>
          <w:szCs w:val="24"/>
        </w:rPr>
        <w:t>ρίας που συμμετέχουν περισσότερο</w:t>
      </w:r>
      <w:r w:rsidRPr="00754FCA">
        <w:rPr>
          <w:rFonts w:ascii="Times New Roman" w:hAnsi="Times New Roman" w:cs="Times New Roman"/>
          <w:sz w:val="24"/>
          <w:szCs w:val="24"/>
        </w:rPr>
        <w:t xml:space="preserve"> στα ευρωπαϊκά εκπαιδευτικά προγράμματα;</w:t>
      </w:r>
    </w:p>
    <w:p w:rsidR="00ED1CDC" w:rsidRPr="00ED1CDC" w:rsidRDefault="00ED1CDC" w:rsidP="00ED1CDC">
      <w:pPr>
        <w:spacing w:line="360" w:lineRule="auto"/>
        <w:rPr>
          <w:rFonts w:ascii="Times New Roman" w:hAnsi="Times New Roman" w:cs="Times New Roman"/>
          <w:sz w:val="24"/>
          <w:szCs w:val="24"/>
        </w:rPr>
      </w:pPr>
      <w:r w:rsidRPr="00ED1CDC">
        <w:rPr>
          <w:rFonts w:ascii="Times New Roman" w:hAnsi="Times New Roman" w:cs="Times New Roman"/>
          <w:sz w:val="24"/>
          <w:szCs w:val="24"/>
        </w:rPr>
        <w:t>Γ) Σε ποιο βαθμό ενισχύεται η αίσθηση της ευρωπαϊκής ταυτότητας των νέων ηλικίας 19-24 ετών μέσα από τα ευρωπαϊκά εκπαιδευτικά προγράμματα;</w:t>
      </w:r>
      <w:r w:rsidR="002E50EC">
        <w:rPr>
          <w:rFonts w:ascii="Times New Roman" w:hAnsi="Times New Roman" w:cs="Times New Roman"/>
          <w:sz w:val="24"/>
          <w:szCs w:val="24"/>
        </w:rPr>
        <w:t xml:space="preserve"> </w:t>
      </w:r>
    </w:p>
    <w:p w:rsidR="00ED1CDC" w:rsidRPr="00A70CBE" w:rsidRDefault="00ED1CDC" w:rsidP="00A70CBE">
      <w:pPr>
        <w:pStyle w:val="2"/>
        <w:spacing w:line="360" w:lineRule="auto"/>
        <w:rPr>
          <w:rFonts w:ascii="Times New Roman" w:hAnsi="Times New Roman" w:cs="Times New Roman"/>
          <w:b/>
          <w:color w:val="auto"/>
          <w:sz w:val="24"/>
          <w:szCs w:val="24"/>
        </w:rPr>
      </w:pPr>
      <w:bookmarkStart w:id="26" w:name="_Toc18958249"/>
      <w:r w:rsidRPr="00A70CBE">
        <w:rPr>
          <w:rFonts w:ascii="Times New Roman" w:hAnsi="Times New Roman" w:cs="Times New Roman"/>
          <w:b/>
          <w:color w:val="auto"/>
          <w:sz w:val="24"/>
          <w:szCs w:val="24"/>
        </w:rPr>
        <w:t>Μέθοδος προσέγγισης</w:t>
      </w:r>
      <w:bookmarkEnd w:id="26"/>
      <w:r w:rsidRPr="00A70CBE">
        <w:rPr>
          <w:rFonts w:ascii="Times New Roman" w:hAnsi="Times New Roman" w:cs="Times New Roman"/>
          <w:b/>
          <w:color w:val="auto"/>
          <w:sz w:val="24"/>
          <w:szCs w:val="24"/>
        </w:rPr>
        <w:t xml:space="preserve"> </w:t>
      </w:r>
    </w:p>
    <w:p w:rsidR="003E2D1A" w:rsidRDefault="0019785F" w:rsidP="003E2D1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E2D1A">
        <w:rPr>
          <w:rFonts w:ascii="Times New Roman" w:hAnsi="Times New Roman" w:cs="Times New Roman"/>
          <w:sz w:val="24"/>
          <w:szCs w:val="24"/>
        </w:rPr>
        <w:t>Προκειμένου να</w:t>
      </w:r>
      <w:r w:rsidR="00861B55">
        <w:rPr>
          <w:rFonts w:ascii="Times New Roman" w:hAnsi="Times New Roman" w:cs="Times New Roman"/>
          <w:sz w:val="24"/>
          <w:szCs w:val="24"/>
        </w:rPr>
        <w:t xml:space="preserve"> απαντηθούν τα ερευνητικά ερωτήματα, στο πρώτο μέρος της εργασίας, ακολουθήθηκε η μέθοδος της βιβλιογραφικής ανασκόπησης, η οποία οδηγεί εύλογα στη διεξαγωγή της έρευνας. Γι αυτήν, </w:t>
      </w:r>
      <w:r w:rsidR="003E2D1A">
        <w:rPr>
          <w:rFonts w:ascii="Times New Roman" w:hAnsi="Times New Roman" w:cs="Times New Roman"/>
          <w:sz w:val="24"/>
          <w:szCs w:val="24"/>
        </w:rPr>
        <w:t xml:space="preserve">χρησιμοποιήθηκε η ποσοτική ερευνητική </w:t>
      </w:r>
      <w:r w:rsidR="00861B55">
        <w:rPr>
          <w:rFonts w:ascii="Times New Roman" w:hAnsi="Times New Roman" w:cs="Times New Roman"/>
          <w:sz w:val="24"/>
          <w:szCs w:val="24"/>
        </w:rPr>
        <w:t xml:space="preserve">μέθοδος των </w:t>
      </w:r>
      <w:r w:rsidR="003E2D1A">
        <w:rPr>
          <w:rFonts w:ascii="Times New Roman" w:hAnsi="Times New Roman" w:cs="Times New Roman"/>
          <w:sz w:val="24"/>
          <w:szCs w:val="24"/>
        </w:rPr>
        <w:t xml:space="preserve">ερωτηματολογίων. </w:t>
      </w:r>
      <w:r w:rsidR="00861B55">
        <w:rPr>
          <w:rFonts w:ascii="Times New Roman" w:hAnsi="Times New Roman" w:cs="Times New Roman"/>
          <w:sz w:val="24"/>
          <w:szCs w:val="24"/>
        </w:rPr>
        <w:t xml:space="preserve">Τα ερωτηματολόγια που χρησιμοποιήθηκαν ήταν δομημένα, </w:t>
      </w:r>
      <w:r w:rsidR="007F2BB9">
        <w:rPr>
          <w:rFonts w:ascii="Times New Roman" w:hAnsi="Times New Roman" w:cs="Times New Roman"/>
          <w:sz w:val="24"/>
          <w:szCs w:val="24"/>
        </w:rPr>
        <w:t>σε</w:t>
      </w:r>
      <w:r w:rsidR="005C15EC">
        <w:rPr>
          <w:rFonts w:ascii="Times New Roman" w:hAnsi="Times New Roman" w:cs="Times New Roman"/>
          <w:sz w:val="24"/>
          <w:szCs w:val="24"/>
        </w:rPr>
        <w:t xml:space="preserve"> κλίμακα</w:t>
      </w:r>
      <w:r w:rsidR="00861B55">
        <w:rPr>
          <w:rFonts w:ascii="Times New Roman" w:hAnsi="Times New Roman" w:cs="Times New Roman"/>
          <w:sz w:val="24"/>
          <w:szCs w:val="24"/>
        </w:rPr>
        <w:t xml:space="preserve"> </w:t>
      </w:r>
      <w:r w:rsidR="00861B55">
        <w:rPr>
          <w:rFonts w:ascii="Times New Roman" w:hAnsi="Times New Roman" w:cs="Times New Roman"/>
          <w:sz w:val="24"/>
          <w:szCs w:val="24"/>
          <w:lang w:val="en-US"/>
        </w:rPr>
        <w:t>Likert</w:t>
      </w:r>
      <w:r w:rsidR="00861B55" w:rsidRPr="00861B55">
        <w:rPr>
          <w:rFonts w:ascii="Times New Roman" w:hAnsi="Times New Roman" w:cs="Times New Roman"/>
          <w:sz w:val="24"/>
          <w:szCs w:val="24"/>
        </w:rPr>
        <w:t xml:space="preserve">, </w:t>
      </w:r>
      <w:r w:rsidR="00861B55">
        <w:rPr>
          <w:rFonts w:ascii="Times New Roman" w:hAnsi="Times New Roman" w:cs="Times New Roman"/>
          <w:sz w:val="24"/>
          <w:szCs w:val="24"/>
        </w:rPr>
        <w:t>με απαντήσεις που κυμαίνονταν</w:t>
      </w:r>
      <w:r w:rsidR="007F2BB9">
        <w:rPr>
          <w:rFonts w:ascii="Times New Roman" w:hAnsi="Times New Roman" w:cs="Times New Roman"/>
          <w:sz w:val="24"/>
          <w:szCs w:val="24"/>
        </w:rPr>
        <w:t xml:space="preserve"> ως προς τις προτιμήσεις </w:t>
      </w:r>
      <w:r w:rsidR="00861B55">
        <w:rPr>
          <w:rFonts w:ascii="Times New Roman" w:hAnsi="Times New Roman" w:cs="Times New Roman"/>
          <w:sz w:val="24"/>
          <w:szCs w:val="24"/>
        </w:rPr>
        <w:t>από το 1 έως και το 5,  με το 1 να δηλώνει την απάντηση «καθόλου» και το 5 την απάντηση «πάρα πολύ»</w:t>
      </w:r>
      <w:r w:rsidR="005C15EC">
        <w:rPr>
          <w:rFonts w:ascii="Times New Roman" w:hAnsi="Times New Roman" w:cs="Times New Roman"/>
          <w:sz w:val="24"/>
          <w:szCs w:val="24"/>
        </w:rPr>
        <w:t xml:space="preserve">, ενώ χρησιμοποιήθηκαν και ερωτήσεις κλειστού τύπου με </w:t>
      </w:r>
      <w:r w:rsidR="00F723EE">
        <w:rPr>
          <w:rFonts w:ascii="Times New Roman" w:hAnsi="Times New Roman" w:cs="Times New Roman"/>
          <w:sz w:val="24"/>
          <w:szCs w:val="24"/>
        </w:rPr>
        <w:t xml:space="preserve">συγκεκριμένες </w:t>
      </w:r>
      <w:r w:rsidR="005C15EC">
        <w:rPr>
          <w:rFonts w:ascii="Times New Roman" w:hAnsi="Times New Roman" w:cs="Times New Roman"/>
          <w:sz w:val="24"/>
          <w:szCs w:val="24"/>
        </w:rPr>
        <w:t>επιλογές</w:t>
      </w:r>
      <w:r w:rsidR="007F2BB9">
        <w:rPr>
          <w:rFonts w:ascii="Times New Roman" w:hAnsi="Times New Roman" w:cs="Times New Roman"/>
          <w:sz w:val="24"/>
          <w:szCs w:val="24"/>
        </w:rPr>
        <w:t xml:space="preserve"> (ΝΑΙ/ΟΧΙ)</w:t>
      </w:r>
      <w:r w:rsidR="005C15EC">
        <w:rPr>
          <w:rFonts w:ascii="Times New Roman" w:hAnsi="Times New Roman" w:cs="Times New Roman"/>
          <w:sz w:val="24"/>
          <w:szCs w:val="24"/>
        </w:rPr>
        <w:t>.</w:t>
      </w:r>
      <w:r w:rsidR="00861B55">
        <w:rPr>
          <w:rFonts w:ascii="Times New Roman" w:hAnsi="Times New Roman" w:cs="Times New Roman"/>
          <w:sz w:val="24"/>
          <w:szCs w:val="24"/>
        </w:rPr>
        <w:t xml:space="preserve"> </w:t>
      </w:r>
      <w:r w:rsidR="003E2D1A">
        <w:rPr>
          <w:rFonts w:ascii="Times New Roman" w:hAnsi="Times New Roman" w:cs="Times New Roman"/>
          <w:sz w:val="24"/>
          <w:szCs w:val="24"/>
        </w:rPr>
        <w:t>Δεδομένου ότι δεν έγινε συνδυασμός ερευνητικών μεθόδων, για να εξασφαλιστεί η κατά το δυνατόν μεγαλύτερη αξιοπιστία της έρευνας, χρησιμοποιήθηκε ένα δείγμα 70 ατόμων</w:t>
      </w:r>
      <w:r w:rsidR="007F2BB9">
        <w:rPr>
          <w:rFonts w:ascii="Times New Roman" w:hAnsi="Times New Roman" w:cs="Times New Roman"/>
          <w:sz w:val="24"/>
          <w:szCs w:val="24"/>
        </w:rPr>
        <w:t xml:space="preserve"> ώστε να μπορούν να εξαχθούν όσο το δυνατόν ασφαλή συμπεράσματα</w:t>
      </w:r>
      <w:r w:rsidR="00307A1F">
        <w:rPr>
          <w:rFonts w:ascii="Times New Roman" w:hAnsi="Times New Roman" w:cs="Times New Roman"/>
          <w:sz w:val="24"/>
          <w:szCs w:val="24"/>
        </w:rPr>
        <w:t>.</w:t>
      </w:r>
    </w:p>
    <w:p w:rsidR="00ED1CDC" w:rsidRPr="00A70CBE" w:rsidRDefault="00ED1CDC" w:rsidP="00A70CBE">
      <w:pPr>
        <w:pStyle w:val="2"/>
        <w:spacing w:line="360" w:lineRule="auto"/>
        <w:rPr>
          <w:rFonts w:ascii="Times New Roman" w:hAnsi="Times New Roman" w:cs="Times New Roman"/>
          <w:b/>
          <w:color w:val="auto"/>
        </w:rPr>
      </w:pPr>
      <w:bookmarkStart w:id="27" w:name="_Toc18958250"/>
      <w:r w:rsidRPr="00A70CBE">
        <w:rPr>
          <w:rFonts w:ascii="Times New Roman" w:hAnsi="Times New Roman" w:cs="Times New Roman"/>
          <w:b/>
          <w:color w:val="auto"/>
        </w:rPr>
        <w:t>Σχεδιασμός και διεξαγωγή της έρευνας</w:t>
      </w:r>
      <w:bookmarkEnd w:id="27"/>
      <w:r w:rsidRPr="00A70CBE">
        <w:rPr>
          <w:rFonts w:ascii="Times New Roman" w:hAnsi="Times New Roman" w:cs="Times New Roman"/>
          <w:b/>
          <w:color w:val="auto"/>
        </w:rPr>
        <w:t xml:space="preserve"> </w:t>
      </w:r>
    </w:p>
    <w:p w:rsidR="00861B55" w:rsidRPr="005C15EC" w:rsidRDefault="00861B55" w:rsidP="00861B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Πριν ξεκινήσει ο σχεδιασμός της έρευνας χρειάστηκε να προηγηθεί μια βιβλιογραφική ανασκόπηση στις ήδη υπάρχουσες πηγές προκειμένου να τεθούν ορισμέν</w:t>
      </w:r>
      <w:r w:rsidR="007F2BB9">
        <w:rPr>
          <w:rFonts w:ascii="Times New Roman" w:hAnsi="Times New Roman" w:cs="Times New Roman"/>
          <w:sz w:val="24"/>
          <w:szCs w:val="24"/>
        </w:rPr>
        <w:t>α ερευνητικά ερωτήματα</w:t>
      </w:r>
      <w:r w:rsidR="00307A1F">
        <w:rPr>
          <w:rFonts w:ascii="Times New Roman" w:hAnsi="Times New Roman" w:cs="Times New Roman"/>
          <w:sz w:val="24"/>
          <w:szCs w:val="24"/>
        </w:rPr>
        <w:t xml:space="preserve"> τα</w:t>
      </w:r>
      <w:r w:rsidR="007F2BB9">
        <w:rPr>
          <w:rFonts w:ascii="Times New Roman" w:hAnsi="Times New Roman" w:cs="Times New Roman"/>
          <w:sz w:val="24"/>
          <w:szCs w:val="24"/>
        </w:rPr>
        <w:t xml:space="preserve"> οποία θα απαντηθούν τόσο από τα ερωτηματολόγια όσο και από την διασταύρωση των στοιχείων με την βιβλιογραφική επισκόπηση και τα ευρήματα που προηγήθηκαν της διαδικασίας της συλλογής δεδομένων με ερωτηματολόγιο. </w:t>
      </w:r>
      <w:r>
        <w:rPr>
          <w:rFonts w:ascii="Times New Roman" w:hAnsi="Times New Roman" w:cs="Times New Roman"/>
          <w:sz w:val="24"/>
          <w:szCs w:val="24"/>
        </w:rPr>
        <w:t>Με βάση αυτ</w:t>
      </w:r>
      <w:r w:rsidR="007F2BB9">
        <w:rPr>
          <w:rFonts w:ascii="Times New Roman" w:hAnsi="Times New Roman" w:cs="Times New Roman"/>
          <w:sz w:val="24"/>
          <w:szCs w:val="24"/>
        </w:rPr>
        <w:t>ά</w:t>
      </w:r>
      <w:r>
        <w:rPr>
          <w:rFonts w:ascii="Times New Roman" w:hAnsi="Times New Roman" w:cs="Times New Roman"/>
          <w:sz w:val="24"/>
          <w:szCs w:val="24"/>
        </w:rPr>
        <w:t>, και διερευνώντας τις πιθανές ελλείψεις που υπάρχουν στη σύγχρονη βιβλιογραφία, τέθηκαν τα ερευνητικά ερωτήματα που προαναφέρθηκαν. Για να μελετηθούν αυτά, μετά το πρώτο κεφάλαιο που παρουσιάζει τη θεωρία που σχετίζεται με τα ερευνητικά ερωτήματα, διαμορφώθηκε η μορφή του ερωτηματολογίου. Επιλέχθηκε ένα δομημένο ερωτηματολόγιο</w:t>
      </w:r>
      <w:r w:rsidR="005C15EC">
        <w:rPr>
          <w:rFonts w:ascii="Times New Roman" w:hAnsi="Times New Roman" w:cs="Times New Roman"/>
          <w:sz w:val="24"/>
          <w:szCs w:val="24"/>
        </w:rPr>
        <w:t xml:space="preserve"> 12 ερωτήσεων</w:t>
      </w:r>
      <w:r>
        <w:rPr>
          <w:rFonts w:ascii="Times New Roman" w:hAnsi="Times New Roman" w:cs="Times New Roman"/>
          <w:sz w:val="24"/>
          <w:szCs w:val="24"/>
        </w:rPr>
        <w:t xml:space="preserve"> που διευκολύνει τους συμμετέχοντες</w:t>
      </w:r>
      <w:r w:rsidR="005C15EC">
        <w:rPr>
          <w:rFonts w:ascii="Times New Roman" w:hAnsi="Times New Roman" w:cs="Times New Roman"/>
          <w:sz w:val="24"/>
          <w:szCs w:val="24"/>
        </w:rPr>
        <w:t xml:space="preserve"> ώστε</w:t>
      </w:r>
      <w:r>
        <w:rPr>
          <w:rFonts w:ascii="Times New Roman" w:hAnsi="Times New Roman" w:cs="Times New Roman"/>
          <w:sz w:val="24"/>
          <w:szCs w:val="24"/>
        </w:rPr>
        <w:t xml:space="preserve"> να  απαντήσουν εύκολα και γρήγορα</w:t>
      </w:r>
      <w:r w:rsidR="005C15EC">
        <w:rPr>
          <w:rFonts w:ascii="Times New Roman" w:hAnsi="Times New Roman" w:cs="Times New Roman"/>
          <w:sz w:val="24"/>
          <w:szCs w:val="24"/>
        </w:rPr>
        <w:t xml:space="preserve"> και να συμπληρωθεί ένας ικανοποιητικός αριθμός δείγματος, ενώ στην αρχή του ερωτηματολογίου υπάρχουν και 4 ερωτήσεις σχετικές με δημογραφικά στοιχεία που αφορούν στην ηλικία, το φύλο, το μορφωτικό επίπεδο και τον τόπο κατοικίας, ώστε να σχεδιαστεί το προφίλ των πιθανών συμμετεχόντων στα ευρωπαϊκά εκπαιδευτικά προγράμματα. Οι συμμετέχοντες λάμβαναν το </w:t>
      </w:r>
      <w:r w:rsidR="005C15EC">
        <w:rPr>
          <w:rFonts w:ascii="Times New Roman" w:hAnsi="Times New Roman" w:cs="Times New Roman"/>
          <w:sz w:val="24"/>
          <w:szCs w:val="24"/>
        </w:rPr>
        <w:lastRenderedPageBreak/>
        <w:t xml:space="preserve">ερωτηματολόγιο σε ηλεκτρονική μορφή μέσω συνδέσμου και συμπλήρωναν το ερωτηματολόγιο ηλεκτρονικά. Μέσω της πλατφόρμας </w:t>
      </w:r>
      <w:r w:rsidR="005C15EC">
        <w:rPr>
          <w:rFonts w:ascii="Times New Roman" w:hAnsi="Times New Roman" w:cs="Times New Roman"/>
          <w:sz w:val="24"/>
          <w:szCs w:val="24"/>
          <w:lang w:val="en-US"/>
        </w:rPr>
        <w:t>Google</w:t>
      </w:r>
      <w:r w:rsidR="005C15EC" w:rsidRPr="005C15EC">
        <w:rPr>
          <w:rFonts w:ascii="Times New Roman" w:hAnsi="Times New Roman" w:cs="Times New Roman"/>
          <w:sz w:val="24"/>
          <w:szCs w:val="24"/>
        </w:rPr>
        <w:t xml:space="preserve"> </w:t>
      </w:r>
      <w:r w:rsidR="005C15EC">
        <w:rPr>
          <w:rFonts w:ascii="Times New Roman" w:hAnsi="Times New Roman" w:cs="Times New Roman"/>
          <w:sz w:val="24"/>
          <w:szCs w:val="24"/>
          <w:lang w:val="en-US"/>
        </w:rPr>
        <w:t>Forms</w:t>
      </w:r>
      <w:r w:rsidR="005C15EC">
        <w:rPr>
          <w:rFonts w:ascii="Times New Roman" w:hAnsi="Times New Roman" w:cs="Times New Roman"/>
          <w:sz w:val="24"/>
          <w:szCs w:val="24"/>
        </w:rPr>
        <w:t>, οι απαντήσεις καταγράφονταν και σαν σύνολο αλλά και ως ξεχωριστά ερωτηματολόγια. Ο χρόνος διεξαγωγής της έρευνας ήταν σχεδόν ένας μήνας, από τις 17 Ιουλίου 2019 έως και τις 14 Αυγούστου 2019, διάστημα κατά το οποίο συγκεντρώθηκαν 70 απαντήσεις</w:t>
      </w:r>
      <w:r w:rsidR="006223D8">
        <w:rPr>
          <w:rFonts w:ascii="Times New Roman" w:hAnsi="Times New Roman" w:cs="Times New Roman"/>
          <w:sz w:val="24"/>
          <w:szCs w:val="24"/>
        </w:rPr>
        <w:t xml:space="preserve">, από τα 83 </w:t>
      </w:r>
      <w:r w:rsidR="003828DF">
        <w:rPr>
          <w:rFonts w:ascii="Times New Roman" w:hAnsi="Times New Roman" w:cs="Times New Roman"/>
          <w:sz w:val="24"/>
          <w:szCs w:val="24"/>
        </w:rPr>
        <w:t xml:space="preserve">ερωτηματολόγια </w:t>
      </w:r>
      <w:r w:rsidR="006223D8">
        <w:rPr>
          <w:rFonts w:ascii="Times New Roman" w:hAnsi="Times New Roman" w:cs="Times New Roman"/>
          <w:sz w:val="24"/>
          <w:szCs w:val="24"/>
        </w:rPr>
        <w:t xml:space="preserve">που στάλθηκαν. </w:t>
      </w:r>
    </w:p>
    <w:p w:rsidR="00ED1CDC" w:rsidRPr="009F0540" w:rsidRDefault="00ED1CDC" w:rsidP="009F0540">
      <w:pPr>
        <w:pStyle w:val="2"/>
        <w:spacing w:line="360" w:lineRule="auto"/>
        <w:rPr>
          <w:rFonts w:ascii="Times New Roman" w:hAnsi="Times New Roman" w:cs="Times New Roman"/>
          <w:b/>
          <w:color w:val="auto"/>
          <w:sz w:val="24"/>
          <w:szCs w:val="24"/>
        </w:rPr>
      </w:pPr>
      <w:bookmarkStart w:id="28" w:name="_Toc18958251"/>
      <w:r w:rsidRPr="009F0540">
        <w:rPr>
          <w:rFonts w:ascii="Times New Roman" w:hAnsi="Times New Roman" w:cs="Times New Roman"/>
          <w:b/>
          <w:color w:val="auto"/>
          <w:sz w:val="24"/>
          <w:szCs w:val="24"/>
        </w:rPr>
        <w:t>Δείγμα έρευνας</w:t>
      </w:r>
      <w:bookmarkEnd w:id="28"/>
    </w:p>
    <w:p w:rsidR="002E50EC" w:rsidRPr="002E50EC" w:rsidRDefault="0019785F" w:rsidP="00AF53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0EC">
        <w:rPr>
          <w:rFonts w:ascii="Times New Roman" w:hAnsi="Times New Roman" w:cs="Times New Roman"/>
          <w:sz w:val="24"/>
          <w:szCs w:val="24"/>
        </w:rPr>
        <w:t>Στην έρευνα που διεξήχθη συμμετείχαν</w:t>
      </w:r>
      <w:r w:rsidR="008A7EFD">
        <w:rPr>
          <w:rFonts w:ascii="Times New Roman" w:hAnsi="Times New Roman" w:cs="Times New Roman"/>
          <w:sz w:val="24"/>
          <w:szCs w:val="24"/>
        </w:rPr>
        <w:t>, όπως αναφέρθηκε προηγουμένως,</w:t>
      </w:r>
      <w:r w:rsidR="002E50EC">
        <w:rPr>
          <w:rFonts w:ascii="Times New Roman" w:hAnsi="Times New Roman" w:cs="Times New Roman"/>
          <w:sz w:val="24"/>
          <w:szCs w:val="24"/>
        </w:rPr>
        <w:t xml:space="preserve"> 70 άτομα, άνδρες και γυναίκ</w:t>
      </w:r>
      <w:r w:rsidR="005C15EC">
        <w:rPr>
          <w:rFonts w:ascii="Times New Roman" w:hAnsi="Times New Roman" w:cs="Times New Roman"/>
          <w:sz w:val="24"/>
          <w:szCs w:val="24"/>
        </w:rPr>
        <w:t xml:space="preserve">ες, ηλικίας 19 έως και 24 ετών, χωρίς περαιτέρω περιορισμούς. </w:t>
      </w:r>
      <w:r w:rsidR="00830480">
        <w:rPr>
          <w:rFonts w:ascii="Times New Roman" w:hAnsi="Times New Roman" w:cs="Times New Roman"/>
          <w:sz w:val="24"/>
          <w:szCs w:val="24"/>
        </w:rPr>
        <w:t>Πιο συγκεκριμένα, συμμετείχαν 41 γυναίκες και 29 άνδρες. Αναφορικά με τις ηλικιακές κατηγορίες, 21 άτομα ήταν ηλικίας 22 ετών, 14 άτομα ήταν ηλικίας 24 ετών, 10 άτομα ήταν ηλικίας 21 ετών, 9 άτομα ήταν ηλικίας 23 ετών και ακόμη 9 άτομα ηλικίας 20 ετών και 7 άτομα ήταν ηλικίας 19 ετών.</w:t>
      </w:r>
      <w:r w:rsidR="00E168BC">
        <w:rPr>
          <w:rFonts w:ascii="Times New Roman" w:hAnsi="Times New Roman" w:cs="Times New Roman"/>
          <w:sz w:val="24"/>
          <w:szCs w:val="24"/>
        </w:rPr>
        <w:t xml:space="preserve"> Αναφορικά με το μορφωτικό επίπεδο, από 33 συμμετέχοντες μοιράστηκαν οι απόφοιτοι δευτεροβάθμιας και οι απόφοιτοι τριτοβάθμιας εκπαίδευσης και οι υπόλοιποι 4 ήταν κάτοχοι μεταπτυχιακού τίτλου.</w:t>
      </w:r>
      <w:r w:rsidR="00830480">
        <w:rPr>
          <w:rFonts w:ascii="Times New Roman" w:hAnsi="Times New Roman" w:cs="Times New Roman"/>
          <w:sz w:val="24"/>
          <w:szCs w:val="24"/>
        </w:rPr>
        <w:t xml:space="preserve"> </w:t>
      </w:r>
      <w:r w:rsidR="00A347E0">
        <w:rPr>
          <w:rFonts w:ascii="Times New Roman" w:hAnsi="Times New Roman" w:cs="Times New Roman"/>
          <w:sz w:val="24"/>
          <w:szCs w:val="24"/>
        </w:rPr>
        <w:t xml:space="preserve">Τέλος, οι 41 από τους 70 συμμετέχοντες δήλωσαν ως τόπο κατοικίας την Αθήνα. </w:t>
      </w:r>
      <w:r w:rsidR="00830480">
        <w:rPr>
          <w:rFonts w:ascii="Times New Roman" w:hAnsi="Times New Roman" w:cs="Times New Roman"/>
          <w:sz w:val="24"/>
          <w:szCs w:val="24"/>
        </w:rPr>
        <w:t>Οι διαφορές αυτές στο πώς εκπροσωπήθηκε η κάθε δημογραφικ</w:t>
      </w:r>
      <w:r w:rsidR="00AF533B">
        <w:rPr>
          <w:rFonts w:ascii="Times New Roman" w:hAnsi="Times New Roman" w:cs="Times New Roman"/>
          <w:sz w:val="24"/>
          <w:szCs w:val="24"/>
        </w:rPr>
        <w:t xml:space="preserve">ή κατηγορία θα πρέπει να ληφθούν </w:t>
      </w:r>
      <w:r w:rsidR="00830480">
        <w:rPr>
          <w:rFonts w:ascii="Times New Roman" w:hAnsi="Times New Roman" w:cs="Times New Roman"/>
          <w:sz w:val="24"/>
          <w:szCs w:val="24"/>
        </w:rPr>
        <w:t>υπόψη και στα αποτελέσματα, καθώς δεν είναι εύκολο να γενικευθούν τα συμπεράσματα.</w:t>
      </w:r>
    </w:p>
    <w:p w:rsidR="00ED1CDC" w:rsidRPr="009F0540" w:rsidRDefault="00ED1CDC" w:rsidP="009F0540">
      <w:pPr>
        <w:pStyle w:val="2"/>
        <w:spacing w:line="360" w:lineRule="auto"/>
        <w:rPr>
          <w:rFonts w:ascii="Times New Roman" w:hAnsi="Times New Roman" w:cs="Times New Roman"/>
          <w:b/>
          <w:color w:val="auto"/>
          <w:sz w:val="24"/>
          <w:szCs w:val="24"/>
        </w:rPr>
      </w:pPr>
      <w:bookmarkStart w:id="29" w:name="_Toc18958252"/>
      <w:r w:rsidRPr="009F0540">
        <w:rPr>
          <w:rFonts w:ascii="Times New Roman" w:hAnsi="Times New Roman" w:cs="Times New Roman"/>
          <w:b/>
          <w:color w:val="auto"/>
          <w:sz w:val="24"/>
          <w:szCs w:val="24"/>
        </w:rPr>
        <w:t>Εργαλείο συλλογής δεδομένων</w:t>
      </w:r>
      <w:bookmarkEnd w:id="29"/>
      <w:r w:rsidRPr="009F0540">
        <w:rPr>
          <w:rFonts w:ascii="Times New Roman" w:hAnsi="Times New Roman" w:cs="Times New Roman"/>
          <w:b/>
          <w:color w:val="auto"/>
          <w:sz w:val="24"/>
          <w:szCs w:val="24"/>
        </w:rPr>
        <w:t xml:space="preserve"> </w:t>
      </w:r>
    </w:p>
    <w:p w:rsidR="003E2D1A" w:rsidRPr="003E2D1A" w:rsidRDefault="003828DF" w:rsidP="00896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23D8">
        <w:rPr>
          <w:rFonts w:ascii="Times New Roman" w:hAnsi="Times New Roman" w:cs="Times New Roman"/>
          <w:sz w:val="24"/>
          <w:szCs w:val="24"/>
        </w:rPr>
        <w:t>Το εργαλείο που επιλέχθηκε για τη συλλογή των δεδομένων ήταν το ερωτηματολόγιο, δεδομένης της ευκολίας και της ταχύτητας που προσφέρει ως προς τη συλλογή απαντήσεων. Για</w:t>
      </w:r>
      <w:r w:rsidR="003E2D1A">
        <w:rPr>
          <w:rFonts w:ascii="Times New Roman" w:hAnsi="Times New Roman" w:cs="Times New Roman"/>
          <w:sz w:val="24"/>
          <w:szCs w:val="24"/>
        </w:rPr>
        <w:t xml:space="preserve"> τη</w:t>
      </w:r>
      <w:r w:rsidR="006223D8">
        <w:rPr>
          <w:rFonts w:ascii="Times New Roman" w:hAnsi="Times New Roman" w:cs="Times New Roman"/>
          <w:sz w:val="24"/>
          <w:szCs w:val="24"/>
        </w:rPr>
        <w:t>ν ακόμα</w:t>
      </w:r>
      <w:r w:rsidR="003E2D1A">
        <w:rPr>
          <w:rFonts w:ascii="Times New Roman" w:hAnsi="Times New Roman" w:cs="Times New Roman"/>
          <w:sz w:val="24"/>
          <w:szCs w:val="24"/>
        </w:rPr>
        <w:t xml:space="preserve"> μεγαλύτερη ταχύτητα συμπλήρωσης του απαραίτητου αριθμού ερωτηματολογίων χρησιμοποιήθηκε η διαδικτυακή πλατφόρμα δημιουργίας ερωτηματολογίων </w:t>
      </w:r>
      <w:r w:rsidR="003E2D1A">
        <w:rPr>
          <w:rFonts w:ascii="Times New Roman" w:hAnsi="Times New Roman" w:cs="Times New Roman"/>
          <w:sz w:val="24"/>
          <w:szCs w:val="24"/>
          <w:lang w:val="en-US"/>
        </w:rPr>
        <w:t>Google</w:t>
      </w:r>
      <w:r w:rsidR="003E2D1A" w:rsidRPr="003E2D1A">
        <w:rPr>
          <w:rFonts w:ascii="Times New Roman" w:hAnsi="Times New Roman" w:cs="Times New Roman"/>
          <w:sz w:val="24"/>
          <w:szCs w:val="24"/>
        </w:rPr>
        <w:t xml:space="preserve"> </w:t>
      </w:r>
      <w:r w:rsidR="003E2D1A">
        <w:rPr>
          <w:rFonts w:ascii="Times New Roman" w:hAnsi="Times New Roman" w:cs="Times New Roman"/>
          <w:sz w:val="24"/>
          <w:szCs w:val="24"/>
          <w:lang w:val="en-US"/>
        </w:rPr>
        <w:t>Forms</w:t>
      </w:r>
      <w:r w:rsidR="003E2D1A">
        <w:rPr>
          <w:rFonts w:ascii="Times New Roman" w:hAnsi="Times New Roman" w:cs="Times New Roman"/>
          <w:sz w:val="24"/>
          <w:szCs w:val="24"/>
        </w:rPr>
        <w:t xml:space="preserve">. </w:t>
      </w:r>
      <w:r w:rsidR="0089681C">
        <w:rPr>
          <w:rFonts w:ascii="Times New Roman" w:hAnsi="Times New Roman" w:cs="Times New Roman"/>
          <w:sz w:val="24"/>
          <w:szCs w:val="24"/>
        </w:rPr>
        <w:t xml:space="preserve">Ο σύνδεσμος του ερωτηματολογίου στάλθηκε ηλεκτρονικά στους συμμετέχοντες που συμπλήρωναν τις απαντήσεις επίσης ηλεκτρονικά. </w:t>
      </w:r>
    </w:p>
    <w:p w:rsidR="00ED1CDC" w:rsidRPr="009F0540" w:rsidRDefault="00ED1CDC" w:rsidP="00261B9E">
      <w:pPr>
        <w:pStyle w:val="2"/>
        <w:spacing w:line="360" w:lineRule="auto"/>
        <w:rPr>
          <w:rFonts w:ascii="Times New Roman" w:hAnsi="Times New Roman" w:cs="Times New Roman"/>
          <w:b/>
          <w:color w:val="auto"/>
          <w:sz w:val="24"/>
          <w:szCs w:val="24"/>
        </w:rPr>
      </w:pPr>
      <w:bookmarkStart w:id="30" w:name="_Toc18958253"/>
      <w:r w:rsidRPr="009F0540">
        <w:rPr>
          <w:rFonts w:ascii="Times New Roman" w:hAnsi="Times New Roman" w:cs="Times New Roman"/>
          <w:b/>
          <w:color w:val="auto"/>
          <w:sz w:val="24"/>
          <w:szCs w:val="24"/>
        </w:rPr>
        <w:t>Μεθοδολογία ανάλυσης αποτελεσμάτων</w:t>
      </w:r>
      <w:bookmarkEnd w:id="30"/>
      <w:r w:rsidRPr="009F0540">
        <w:rPr>
          <w:rFonts w:ascii="Times New Roman" w:hAnsi="Times New Roman" w:cs="Times New Roman"/>
          <w:b/>
          <w:color w:val="auto"/>
          <w:sz w:val="24"/>
          <w:szCs w:val="24"/>
        </w:rPr>
        <w:t xml:space="preserve"> </w:t>
      </w:r>
    </w:p>
    <w:p w:rsidR="005C15EC" w:rsidRPr="005C15EC" w:rsidRDefault="00F723EE" w:rsidP="00F723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Τα αποτελέσματα ερμηνεύθηκαν βάσει της υπάρχουσας και προαναφερθείσας θεωρίας, χωρισμένα ανά ερευνητικό ερώτημα. Για την καλύτερη αποτύπωσή τους, στο τέλος της εργασίας παρατίθενται σε γραφικές</w:t>
      </w:r>
      <w:r w:rsidR="003B7BC2">
        <w:rPr>
          <w:rFonts w:ascii="Times New Roman" w:hAnsi="Times New Roman" w:cs="Times New Roman"/>
          <w:sz w:val="24"/>
          <w:szCs w:val="24"/>
        </w:rPr>
        <w:t xml:space="preserve"> απεικονίσεις οι απαντήσεις των </w:t>
      </w:r>
      <w:r>
        <w:rPr>
          <w:rFonts w:ascii="Times New Roman" w:hAnsi="Times New Roman" w:cs="Times New Roman"/>
          <w:sz w:val="24"/>
          <w:szCs w:val="24"/>
        </w:rPr>
        <w:t>συμμετεχόντων με ποσοστά</w:t>
      </w:r>
      <w:r w:rsidR="00720D22">
        <w:rPr>
          <w:rFonts w:ascii="Times New Roman" w:hAnsi="Times New Roman" w:cs="Times New Roman"/>
          <w:sz w:val="24"/>
          <w:szCs w:val="24"/>
        </w:rPr>
        <w:t xml:space="preserve"> και στο επόμενο κεφάλαιο επιχειρείται η ερμηνεία τους.</w:t>
      </w:r>
    </w:p>
    <w:p w:rsidR="006067F6" w:rsidRPr="009F0540" w:rsidRDefault="003E2D1A" w:rsidP="009F0540">
      <w:pPr>
        <w:pStyle w:val="2"/>
        <w:spacing w:line="360" w:lineRule="auto"/>
        <w:rPr>
          <w:rFonts w:ascii="Times New Roman" w:hAnsi="Times New Roman" w:cs="Times New Roman"/>
          <w:b/>
          <w:color w:val="auto"/>
          <w:sz w:val="24"/>
          <w:szCs w:val="24"/>
        </w:rPr>
      </w:pPr>
      <w:bookmarkStart w:id="31" w:name="_Toc18958254"/>
      <w:r w:rsidRPr="009F0540">
        <w:rPr>
          <w:rFonts w:ascii="Times New Roman" w:hAnsi="Times New Roman" w:cs="Times New Roman"/>
          <w:b/>
          <w:color w:val="auto"/>
          <w:sz w:val="24"/>
          <w:szCs w:val="24"/>
        </w:rPr>
        <w:lastRenderedPageBreak/>
        <w:t>Περιορισμοί  Έρευνας</w:t>
      </w:r>
      <w:bookmarkEnd w:id="31"/>
      <w:r w:rsidRPr="009F0540">
        <w:rPr>
          <w:rFonts w:ascii="Times New Roman" w:hAnsi="Times New Roman" w:cs="Times New Roman"/>
          <w:b/>
          <w:color w:val="auto"/>
          <w:sz w:val="24"/>
          <w:szCs w:val="24"/>
        </w:rPr>
        <w:t xml:space="preserve"> </w:t>
      </w:r>
    </w:p>
    <w:p w:rsidR="0089681C" w:rsidRDefault="0019785F" w:rsidP="00896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681C">
        <w:rPr>
          <w:rFonts w:ascii="Times New Roman" w:hAnsi="Times New Roman" w:cs="Times New Roman"/>
          <w:sz w:val="24"/>
          <w:szCs w:val="24"/>
        </w:rPr>
        <w:t xml:space="preserve"> Για την καλύτερη διεξαγωγή της έρευνας και την διεξοδικότερη ανάλυση των αποτελεσμάτων, έπρεπε να τεθεί ένας ηλικιακός περιορισμός. Δεδομένου του περιορισμού αυτού, θα πρέπει να γίνει κατανοητό πως τα αποτελέσματα της έρευνας δεν μπορούν να γενικευθούν, καθώς αφορούν τα άτομα ηλικίας 19 έως και 24 ετών. Επιπλέον, λόγω του ηλικιακού περιορισμού αυτού, το προφίλ των συμμετεχόντων στα ευρωπαϊκά εκπαιδευτικά χρηματοδοτούμενα προγράμματα που θα περιγραφεί ακολούθως θα αφορά τη συγκεκριμένη ηλικιακή κατηγορία. </w:t>
      </w:r>
      <w:r w:rsidR="00A347E0">
        <w:rPr>
          <w:rFonts w:ascii="Times New Roman" w:hAnsi="Times New Roman" w:cs="Times New Roman"/>
          <w:sz w:val="24"/>
          <w:szCs w:val="24"/>
        </w:rPr>
        <w:t xml:space="preserve">Επιπροσθέτως, όπως ήδη αναφέρθηκε προηγουμένως, το γεγονός πως η κάθε δημογραφική κατηγορία δεν έχει εκπροσωπηθεί ισόποσα αποτελεί επίσης ένα εμπόδιο ως προς την ασφαλή γενίκευση των αποτελεσμάτων. </w:t>
      </w:r>
      <w:r w:rsidR="002D2AB7">
        <w:rPr>
          <w:rFonts w:ascii="Times New Roman" w:hAnsi="Times New Roman" w:cs="Times New Roman"/>
          <w:sz w:val="24"/>
          <w:szCs w:val="24"/>
        </w:rPr>
        <w:t>Τέλος, παρά τον ικανοποιητικό αριθμό συμμετεχόντων, θα πρέπει να ληφθεί υπόψη ότι τα αποτελέσματα δεν επιβεβαιώθηκαν και από άλλη ερε</w:t>
      </w:r>
      <w:r w:rsidR="00D559A6">
        <w:rPr>
          <w:rFonts w:ascii="Times New Roman" w:hAnsi="Times New Roman" w:cs="Times New Roman"/>
          <w:sz w:val="24"/>
          <w:szCs w:val="24"/>
        </w:rPr>
        <w:t>υνητική μέθοδο. Συνεπώς, για τη</w:t>
      </w:r>
      <w:r w:rsidR="002D2AB7">
        <w:rPr>
          <w:rFonts w:ascii="Times New Roman" w:hAnsi="Times New Roman" w:cs="Times New Roman"/>
          <w:sz w:val="24"/>
          <w:szCs w:val="24"/>
        </w:rPr>
        <w:t xml:space="preserve"> μεγαλύτερη εγκυρότητα και αξιοπιστία της έρευνας θα ήταν θεμιτό να επιβεβαιωθεί και από </w:t>
      </w:r>
      <w:r w:rsidR="00D61A57">
        <w:rPr>
          <w:rFonts w:ascii="Times New Roman" w:hAnsi="Times New Roman" w:cs="Times New Roman"/>
          <w:sz w:val="24"/>
          <w:szCs w:val="24"/>
        </w:rPr>
        <w:t>άλλες ερευνητικές μεθόδους.</w:t>
      </w:r>
    </w:p>
    <w:p w:rsidR="004852A4" w:rsidRDefault="004852A4" w:rsidP="0089681C">
      <w:pPr>
        <w:spacing w:line="360" w:lineRule="auto"/>
        <w:jc w:val="both"/>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307A1F" w:rsidRDefault="00307A1F" w:rsidP="00307A1F">
      <w:pPr>
        <w:spacing w:after="200" w:line="276" w:lineRule="auto"/>
        <w:rPr>
          <w:rFonts w:ascii="Times New Roman" w:hAnsi="Times New Roman" w:cs="Times New Roman"/>
          <w:sz w:val="24"/>
          <w:szCs w:val="24"/>
        </w:rPr>
      </w:pPr>
    </w:p>
    <w:p w:rsidR="004852A4" w:rsidRPr="0033470B" w:rsidRDefault="00FF0860" w:rsidP="0033470B">
      <w:pPr>
        <w:pStyle w:val="1"/>
        <w:rPr>
          <w:rFonts w:ascii="Times New Roman" w:hAnsi="Times New Roman" w:cs="Times New Roman"/>
          <w:b/>
          <w:color w:val="auto"/>
          <w:sz w:val="24"/>
          <w:szCs w:val="24"/>
        </w:rPr>
      </w:pPr>
      <w:bookmarkStart w:id="32" w:name="_Toc18958255"/>
      <w:r w:rsidRPr="0033470B">
        <w:rPr>
          <w:rFonts w:ascii="Times New Roman" w:hAnsi="Times New Roman" w:cs="Times New Roman"/>
          <w:b/>
          <w:color w:val="auto"/>
          <w:sz w:val="24"/>
          <w:szCs w:val="24"/>
        </w:rPr>
        <w:lastRenderedPageBreak/>
        <w:t xml:space="preserve">ΚΕΦΑΛΑΙΟ 3: </w:t>
      </w:r>
      <w:r w:rsidR="00720D22" w:rsidRPr="0033470B">
        <w:rPr>
          <w:rFonts w:ascii="Times New Roman" w:hAnsi="Times New Roman" w:cs="Times New Roman"/>
          <w:b/>
          <w:color w:val="auto"/>
          <w:sz w:val="24"/>
          <w:szCs w:val="24"/>
        </w:rPr>
        <w:t>ΠΑΡΟΥΣΙΑΣΗ -</w:t>
      </w:r>
      <w:r w:rsidRPr="0033470B">
        <w:rPr>
          <w:rFonts w:ascii="Times New Roman" w:hAnsi="Times New Roman" w:cs="Times New Roman"/>
          <w:b/>
          <w:color w:val="auto"/>
          <w:sz w:val="24"/>
          <w:szCs w:val="24"/>
        </w:rPr>
        <w:t xml:space="preserve">ΑΝΑΛΥΣΗ </w:t>
      </w:r>
      <w:r w:rsidR="00720D22" w:rsidRPr="0033470B">
        <w:rPr>
          <w:rFonts w:ascii="Times New Roman" w:hAnsi="Times New Roman" w:cs="Times New Roman"/>
          <w:b/>
          <w:color w:val="auto"/>
          <w:sz w:val="24"/>
          <w:szCs w:val="24"/>
        </w:rPr>
        <w:t xml:space="preserve">ΚΑΙ ΕΡΜΗΝΕΙΑ ΤΩΝ </w:t>
      </w:r>
      <w:r w:rsidRPr="0033470B">
        <w:rPr>
          <w:rFonts w:ascii="Times New Roman" w:hAnsi="Times New Roman" w:cs="Times New Roman"/>
          <w:b/>
          <w:color w:val="auto"/>
          <w:sz w:val="24"/>
          <w:szCs w:val="24"/>
        </w:rPr>
        <w:t>ΑΠΟΤΕΛΕΣΜΑΤΩΝ</w:t>
      </w:r>
      <w:bookmarkEnd w:id="32"/>
      <w:r w:rsidRPr="0033470B">
        <w:rPr>
          <w:rFonts w:ascii="Times New Roman" w:hAnsi="Times New Roman" w:cs="Times New Roman"/>
          <w:b/>
          <w:color w:val="auto"/>
          <w:sz w:val="24"/>
          <w:szCs w:val="24"/>
        </w:rPr>
        <w:t xml:space="preserve"> </w:t>
      </w:r>
    </w:p>
    <w:p w:rsidR="0033470B" w:rsidRDefault="0033470B" w:rsidP="0033470B">
      <w:pPr>
        <w:pStyle w:val="2"/>
        <w:rPr>
          <w:rFonts w:ascii="Times New Roman" w:hAnsi="Times New Roman" w:cs="Times New Roman"/>
          <w:b/>
          <w:color w:val="auto"/>
          <w:sz w:val="24"/>
          <w:szCs w:val="24"/>
        </w:rPr>
      </w:pPr>
    </w:p>
    <w:p w:rsidR="00720D22" w:rsidRPr="0033470B" w:rsidRDefault="008977A1" w:rsidP="00263502">
      <w:pPr>
        <w:pStyle w:val="2"/>
        <w:spacing w:line="360" w:lineRule="auto"/>
        <w:rPr>
          <w:rFonts w:ascii="Times New Roman" w:hAnsi="Times New Roman" w:cs="Times New Roman"/>
          <w:b/>
          <w:color w:val="auto"/>
          <w:sz w:val="24"/>
          <w:szCs w:val="24"/>
        </w:rPr>
      </w:pPr>
      <w:bookmarkStart w:id="33" w:name="_Toc18958256"/>
      <w:r w:rsidRPr="0033470B">
        <w:rPr>
          <w:rFonts w:ascii="Times New Roman" w:hAnsi="Times New Roman" w:cs="Times New Roman"/>
          <w:b/>
          <w:color w:val="auto"/>
          <w:sz w:val="24"/>
          <w:szCs w:val="24"/>
        </w:rPr>
        <w:t>Εισαγωγή</w:t>
      </w:r>
      <w:bookmarkEnd w:id="33"/>
    </w:p>
    <w:p w:rsidR="00720D22" w:rsidRDefault="00045900"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τρίτο κεφάλαιο, θα παρουσιαστούν και θα αναλυθούν τα αποτελέσματα της έρευνας που διεξήχθη. Μέσα από αυτά, θα επιχειρηθεί μια περαιτέρω ερμηνεία, βάσει της προαναφερθείσας στο πρώτο κεφάλαιο θεωρίας, ώστε η εργασία να καταλήξει στην εξαγωγή ορισμένων συμπερασμάτων σχετικών με τα ερευνητικά ερωτήματα και να προτείνει πεδία και ερωτήματα για έρευνα. </w:t>
      </w:r>
      <w:r w:rsidR="00E80804">
        <w:rPr>
          <w:rFonts w:ascii="Times New Roman" w:hAnsi="Times New Roman" w:cs="Times New Roman"/>
          <w:sz w:val="24"/>
          <w:szCs w:val="24"/>
        </w:rPr>
        <w:t xml:space="preserve">Αφού παρουσιαστούν πρώτα τα δημογραφικά στοιχεία και στη συνέχεια τα αποτελέσματα σε γραφικές απεικονίσεις, θα ακολουθήσει η ανάλυση ανά ερευνητικό ερώτημα. </w:t>
      </w:r>
    </w:p>
    <w:p w:rsidR="00E80804" w:rsidRPr="0033470B" w:rsidRDefault="00E80804" w:rsidP="0033470B">
      <w:pPr>
        <w:pStyle w:val="2"/>
        <w:rPr>
          <w:rFonts w:ascii="Times New Roman" w:hAnsi="Times New Roman" w:cs="Times New Roman"/>
          <w:b/>
          <w:color w:val="auto"/>
          <w:sz w:val="24"/>
          <w:szCs w:val="24"/>
          <w:u w:val="single"/>
        </w:rPr>
      </w:pPr>
    </w:p>
    <w:p w:rsidR="00720D22" w:rsidRPr="00216BF7" w:rsidRDefault="00216BF7" w:rsidP="0033470B">
      <w:pPr>
        <w:pStyle w:val="2"/>
        <w:rPr>
          <w:rFonts w:ascii="Times New Roman" w:hAnsi="Times New Roman" w:cs="Times New Roman"/>
          <w:b/>
          <w:color w:val="auto"/>
          <w:sz w:val="24"/>
          <w:szCs w:val="24"/>
        </w:rPr>
      </w:pPr>
      <w:bookmarkStart w:id="34" w:name="_Toc18958257"/>
      <w:r w:rsidRPr="00216BF7">
        <w:rPr>
          <w:rFonts w:ascii="Times New Roman" w:hAnsi="Times New Roman" w:cs="Times New Roman"/>
          <w:b/>
          <w:color w:val="auto"/>
          <w:sz w:val="24"/>
          <w:szCs w:val="24"/>
        </w:rPr>
        <w:t xml:space="preserve">3.1 </w:t>
      </w:r>
      <w:r w:rsidR="008977A1" w:rsidRPr="00216BF7">
        <w:rPr>
          <w:rFonts w:ascii="Times New Roman" w:hAnsi="Times New Roman" w:cs="Times New Roman"/>
          <w:b/>
          <w:color w:val="auto"/>
          <w:sz w:val="24"/>
          <w:szCs w:val="24"/>
        </w:rPr>
        <w:t>Τα αποτελέσματα της έρευνας</w:t>
      </w:r>
      <w:r w:rsidR="00E80804" w:rsidRPr="00216BF7">
        <w:rPr>
          <w:rFonts w:ascii="Times New Roman" w:hAnsi="Times New Roman" w:cs="Times New Roman"/>
          <w:b/>
          <w:color w:val="auto"/>
          <w:sz w:val="24"/>
          <w:szCs w:val="24"/>
        </w:rPr>
        <w:t xml:space="preserve"> σε γραφική απεικόνιση</w:t>
      </w:r>
      <w:bookmarkEnd w:id="34"/>
      <w:r w:rsidR="00E80804" w:rsidRPr="00216BF7">
        <w:rPr>
          <w:rFonts w:ascii="Times New Roman" w:hAnsi="Times New Roman" w:cs="Times New Roman"/>
          <w:b/>
          <w:color w:val="auto"/>
          <w:sz w:val="24"/>
          <w:szCs w:val="24"/>
        </w:rPr>
        <w:t xml:space="preserve"> </w:t>
      </w:r>
    </w:p>
    <w:p w:rsidR="0033470B" w:rsidRPr="0033470B" w:rsidRDefault="0033470B" w:rsidP="0033470B"/>
    <w:p w:rsidR="00E80804" w:rsidRDefault="00E80804" w:rsidP="0033470B">
      <w:pPr>
        <w:pStyle w:val="3"/>
        <w:rPr>
          <w:rFonts w:ascii="Times New Roman" w:hAnsi="Times New Roman" w:cs="Times New Roman"/>
          <w:b/>
          <w:i/>
          <w:color w:val="auto"/>
        </w:rPr>
      </w:pPr>
      <w:bookmarkStart w:id="35" w:name="_Toc18958258"/>
      <w:r w:rsidRPr="0033470B">
        <w:rPr>
          <w:rFonts w:ascii="Times New Roman" w:hAnsi="Times New Roman" w:cs="Times New Roman"/>
          <w:b/>
          <w:i/>
          <w:color w:val="auto"/>
        </w:rPr>
        <w:t>Δημογραφικά στοιχεία</w:t>
      </w:r>
      <w:bookmarkEnd w:id="35"/>
      <w:r w:rsidRPr="0033470B">
        <w:rPr>
          <w:rFonts w:ascii="Times New Roman" w:hAnsi="Times New Roman" w:cs="Times New Roman"/>
          <w:b/>
          <w:i/>
          <w:color w:val="auto"/>
        </w:rPr>
        <w:t xml:space="preserve"> </w:t>
      </w:r>
    </w:p>
    <w:p w:rsidR="000A64C5" w:rsidRDefault="000A64C5" w:rsidP="000A64C5">
      <w:pPr>
        <w:pStyle w:val="af"/>
        <w:keepNext/>
        <w:jc w:val="both"/>
        <w:rPr>
          <w:sz w:val="22"/>
          <w:szCs w:val="22"/>
        </w:rPr>
      </w:pPr>
    </w:p>
    <w:p w:rsidR="000A64C5" w:rsidRPr="000A64C5" w:rsidRDefault="000A64C5" w:rsidP="000A64C5">
      <w:pPr>
        <w:pStyle w:val="af"/>
        <w:keepNext/>
        <w:jc w:val="both"/>
        <w:rPr>
          <w:sz w:val="22"/>
          <w:szCs w:val="22"/>
        </w:rPr>
      </w:pPr>
      <w:r w:rsidRPr="000A64C5">
        <w:rPr>
          <w:sz w:val="22"/>
          <w:szCs w:val="22"/>
        </w:rPr>
        <w:t xml:space="preserve">Εικόνα </w:t>
      </w:r>
      <w:r w:rsidR="00663F14" w:rsidRPr="000A64C5">
        <w:rPr>
          <w:sz w:val="22"/>
          <w:szCs w:val="22"/>
        </w:rPr>
        <w:fldChar w:fldCharType="begin"/>
      </w:r>
      <w:r w:rsidRPr="000A64C5">
        <w:rPr>
          <w:sz w:val="22"/>
          <w:szCs w:val="22"/>
        </w:rPr>
        <w:instrText xml:space="preserve"> SEQ Εικόνα \* ARABIC </w:instrText>
      </w:r>
      <w:r w:rsidR="00663F14" w:rsidRPr="000A64C5">
        <w:rPr>
          <w:sz w:val="22"/>
          <w:szCs w:val="22"/>
        </w:rPr>
        <w:fldChar w:fldCharType="separate"/>
      </w:r>
      <w:r w:rsidR="00481E07">
        <w:rPr>
          <w:noProof/>
          <w:sz w:val="22"/>
          <w:szCs w:val="22"/>
        </w:rPr>
        <w:t>1</w:t>
      </w:r>
      <w:r w:rsidR="00663F14" w:rsidRPr="000A64C5">
        <w:rPr>
          <w:sz w:val="22"/>
          <w:szCs w:val="22"/>
        </w:rPr>
        <w:fldChar w:fldCharType="end"/>
      </w:r>
    </w:p>
    <w:p w:rsidR="000A64C5" w:rsidRDefault="00E80804" w:rsidP="000A64C5">
      <w:pPr>
        <w:keepNext/>
        <w:spacing w:line="360" w:lineRule="auto"/>
        <w:jc w:val="both"/>
      </w:pPr>
      <w:r w:rsidRPr="00E80804">
        <w:rPr>
          <w:rFonts w:ascii="Times New Roman" w:hAnsi="Times New Roman" w:cs="Times New Roman"/>
          <w:noProof/>
          <w:sz w:val="24"/>
          <w:szCs w:val="24"/>
          <w:lang w:eastAsia="el-GR"/>
        </w:rPr>
        <w:drawing>
          <wp:inline distT="0" distB="0" distL="0" distR="0">
            <wp:extent cx="5545622" cy="3125039"/>
            <wp:effectExtent l="19050" t="0" r="16978" b="0"/>
            <wp:docPr id="8"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64C5" w:rsidRPr="000A64C5" w:rsidRDefault="000A64C5" w:rsidP="000A64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Στην γραφική απεικόνιση της εικόνας 1, παρουσιάζεται με τη μορφή πίτας το ποσοστό γυναικών και ανδρών που πήραν μέρος στην έρευνα. Από τους 70 τελικούς συμμετέχοντες, ποσοστό 58,6%, δηλαδή 41 άτομα, ήταν γυναίκες, ενώ 29 ήταν άνδρες, δηλαδή ποσοστό 41,4%. </w:t>
      </w:r>
    </w:p>
    <w:p w:rsidR="000A64C5" w:rsidRPr="000A64C5" w:rsidRDefault="000A64C5" w:rsidP="000A64C5">
      <w:pPr>
        <w:pStyle w:val="af"/>
        <w:keepNext/>
        <w:jc w:val="both"/>
        <w:rPr>
          <w:sz w:val="22"/>
          <w:szCs w:val="22"/>
        </w:rPr>
      </w:pPr>
      <w:r w:rsidRPr="000A64C5">
        <w:rPr>
          <w:sz w:val="22"/>
          <w:szCs w:val="22"/>
        </w:rPr>
        <w:lastRenderedPageBreak/>
        <w:t xml:space="preserve">Εικόνα </w:t>
      </w:r>
      <w:r w:rsidR="00663F14" w:rsidRPr="000A64C5">
        <w:rPr>
          <w:sz w:val="22"/>
          <w:szCs w:val="22"/>
        </w:rPr>
        <w:fldChar w:fldCharType="begin"/>
      </w:r>
      <w:r w:rsidRPr="000A64C5">
        <w:rPr>
          <w:sz w:val="22"/>
          <w:szCs w:val="22"/>
        </w:rPr>
        <w:instrText xml:space="preserve"> SEQ Εικόνα \* ARABIC </w:instrText>
      </w:r>
      <w:r w:rsidR="00663F14" w:rsidRPr="000A64C5">
        <w:rPr>
          <w:sz w:val="22"/>
          <w:szCs w:val="22"/>
        </w:rPr>
        <w:fldChar w:fldCharType="separate"/>
      </w:r>
      <w:r w:rsidR="00481E07">
        <w:rPr>
          <w:noProof/>
          <w:sz w:val="22"/>
          <w:szCs w:val="22"/>
        </w:rPr>
        <w:t>2</w:t>
      </w:r>
      <w:r w:rsidR="00663F14" w:rsidRPr="000A64C5">
        <w:rPr>
          <w:sz w:val="22"/>
          <w:szCs w:val="22"/>
        </w:rPr>
        <w:fldChar w:fldCharType="end"/>
      </w:r>
    </w:p>
    <w:p w:rsidR="00E80804" w:rsidRDefault="00E80804" w:rsidP="00EE0E0C">
      <w:pPr>
        <w:spacing w:line="360" w:lineRule="auto"/>
        <w:jc w:val="both"/>
        <w:rPr>
          <w:rFonts w:ascii="Times New Roman" w:hAnsi="Times New Roman" w:cs="Times New Roman"/>
          <w:sz w:val="24"/>
          <w:szCs w:val="24"/>
        </w:rPr>
      </w:pPr>
      <w:r w:rsidRPr="00E80804">
        <w:rPr>
          <w:rFonts w:ascii="Times New Roman" w:hAnsi="Times New Roman" w:cs="Times New Roman"/>
          <w:noProof/>
          <w:sz w:val="24"/>
          <w:szCs w:val="24"/>
          <w:lang w:eastAsia="el-GR"/>
        </w:rPr>
        <w:drawing>
          <wp:inline distT="0" distB="0" distL="0" distR="0">
            <wp:extent cx="5674384" cy="3081907"/>
            <wp:effectExtent l="19050" t="0" r="21566" b="4193"/>
            <wp:docPr id="9"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64C5" w:rsidRDefault="000A64C5"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Στην εικόνα 2 παρουσιάζονται σε γραφική απεικόνιση με τη μορφή πίτας, οι ηλικίες των συμμετεχόντων. Πιο συγκεκριμένα, το 30% των συμμετεχόντων, δηλαδή 21 άτομα, ήταν ηλικίας 22 ετών, το 20%, δηλαδή 14 άτομα, ήταν ηλικίας 24 ετών, το 14,3%, δηλαδή 10 άτομα, ήταν ηλικίας 21 ετών, από 12,9% των συμμετεχόντων μοιράστηκαν οι ηλικίες  20 και 23 με 9 άτομα στην κάθε ηλικιακή κατηγορία και τέλος, το 10%, δηλαδή</w:t>
      </w:r>
      <w:r w:rsidR="00257738">
        <w:rPr>
          <w:rFonts w:ascii="Times New Roman" w:hAnsi="Times New Roman" w:cs="Times New Roman"/>
          <w:sz w:val="24"/>
          <w:szCs w:val="24"/>
        </w:rPr>
        <w:t xml:space="preserve"> 7 άτομα, ήταν ηλικίας 19 ετών.</w:t>
      </w:r>
    </w:p>
    <w:p w:rsidR="000A64C5" w:rsidRPr="000A64C5" w:rsidRDefault="000A64C5" w:rsidP="000A64C5">
      <w:pPr>
        <w:pStyle w:val="af"/>
        <w:keepNext/>
        <w:jc w:val="both"/>
        <w:rPr>
          <w:sz w:val="22"/>
          <w:szCs w:val="22"/>
        </w:rPr>
      </w:pPr>
      <w:r w:rsidRPr="000A64C5">
        <w:rPr>
          <w:sz w:val="22"/>
          <w:szCs w:val="22"/>
        </w:rPr>
        <w:t xml:space="preserve">Εικόνα </w:t>
      </w:r>
      <w:r w:rsidR="00663F14" w:rsidRPr="000A64C5">
        <w:rPr>
          <w:sz w:val="22"/>
          <w:szCs w:val="22"/>
        </w:rPr>
        <w:fldChar w:fldCharType="begin"/>
      </w:r>
      <w:r w:rsidRPr="000A64C5">
        <w:rPr>
          <w:sz w:val="22"/>
          <w:szCs w:val="22"/>
        </w:rPr>
        <w:instrText xml:space="preserve"> SEQ Εικόνα \* ARABIC </w:instrText>
      </w:r>
      <w:r w:rsidR="00663F14" w:rsidRPr="000A64C5">
        <w:rPr>
          <w:sz w:val="22"/>
          <w:szCs w:val="22"/>
        </w:rPr>
        <w:fldChar w:fldCharType="separate"/>
      </w:r>
      <w:r w:rsidR="00481E07">
        <w:rPr>
          <w:noProof/>
          <w:sz w:val="22"/>
          <w:szCs w:val="22"/>
        </w:rPr>
        <w:t>3</w:t>
      </w:r>
      <w:r w:rsidR="00663F14" w:rsidRPr="000A64C5">
        <w:rPr>
          <w:sz w:val="22"/>
          <w:szCs w:val="22"/>
        </w:rPr>
        <w:fldChar w:fldCharType="end"/>
      </w:r>
    </w:p>
    <w:p w:rsidR="00E80804" w:rsidRDefault="00E80804" w:rsidP="00EE0E0C">
      <w:pPr>
        <w:spacing w:line="360" w:lineRule="auto"/>
        <w:jc w:val="both"/>
        <w:rPr>
          <w:rFonts w:ascii="Times New Roman" w:hAnsi="Times New Roman" w:cs="Times New Roman"/>
          <w:sz w:val="24"/>
          <w:szCs w:val="24"/>
        </w:rPr>
      </w:pPr>
      <w:r w:rsidRPr="00E80804">
        <w:rPr>
          <w:rFonts w:ascii="Times New Roman" w:hAnsi="Times New Roman" w:cs="Times New Roman"/>
          <w:noProof/>
          <w:sz w:val="24"/>
          <w:szCs w:val="24"/>
          <w:lang w:eastAsia="el-GR"/>
        </w:rPr>
        <w:drawing>
          <wp:inline distT="0" distB="0" distL="0" distR="0">
            <wp:extent cx="5679308" cy="3081906"/>
            <wp:effectExtent l="19050" t="0" r="16642" b="4194"/>
            <wp:docPr id="10"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738" w:rsidRDefault="00257738"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Στην εικόνα 3 παρουσιάζεται γραφικά το μορφωτικό επίπεδο των συμμετεχόντων στο ερωτηματολόγιο. Το 47,1% αυτών, δηλαδή 33 άτομα, δήλωσαν πως είναι απόφοιτοι της δευτεροβάθμιας εκπαίδευσης, ακόμη 33 άτομα δήλωσαν πως είναι απόφοιτοι τριτοβάθμιας εκπαίδευσης, ενώ μόλις το 5,7% δήλωσε πως κατέχει τίτλο μεταπτυχιακών σπουδών. </w:t>
      </w:r>
    </w:p>
    <w:p w:rsidR="00257738" w:rsidRDefault="00257738" w:rsidP="00EE0E0C">
      <w:pPr>
        <w:spacing w:line="360" w:lineRule="auto"/>
        <w:jc w:val="both"/>
        <w:rPr>
          <w:rFonts w:ascii="Times New Roman" w:hAnsi="Times New Roman" w:cs="Times New Roman"/>
          <w:sz w:val="24"/>
          <w:szCs w:val="24"/>
        </w:rPr>
      </w:pPr>
    </w:p>
    <w:p w:rsidR="00257738" w:rsidRDefault="00257738" w:rsidP="00EE0E0C">
      <w:pPr>
        <w:spacing w:line="360" w:lineRule="auto"/>
        <w:jc w:val="both"/>
        <w:rPr>
          <w:rFonts w:ascii="Times New Roman" w:hAnsi="Times New Roman" w:cs="Times New Roman"/>
          <w:sz w:val="24"/>
          <w:szCs w:val="24"/>
        </w:rPr>
      </w:pPr>
    </w:p>
    <w:p w:rsidR="00257738" w:rsidRPr="00257738" w:rsidRDefault="00257738" w:rsidP="00257738">
      <w:pPr>
        <w:pStyle w:val="af"/>
        <w:keepNext/>
        <w:jc w:val="both"/>
        <w:rPr>
          <w:sz w:val="22"/>
          <w:szCs w:val="22"/>
        </w:rPr>
      </w:pPr>
      <w:r w:rsidRPr="00257738">
        <w:rPr>
          <w:sz w:val="22"/>
          <w:szCs w:val="22"/>
        </w:rPr>
        <w:t xml:space="preserve">Εικόνα </w:t>
      </w:r>
      <w:r w:rsidR="00663F14" w:rsidRPr="00257738">
        <w:rPr>
          <w:sz w:val="22"/>
          <w:szCs w:val="22"/>
        </w:rPr>
        <w:fldChar w:fldCharType="begin"/>
      </w:r>
      <w:r w:rsidRPr="00257738">
        <w:rPr>
          <w:sz w:val="22"/>
          <w:szCs w:val="22"/>
        </w:rPr>
        <w:instrText xml:space="preserve"> SEQ Εικόνα \* ARABIC </w:instrText>
      </w:r>
      <w:r w:rsidR="00663F14" w:rsidRPr="00257738">
        <w:rPr>
          <w:sz w:val="22"/>
          <w:szCs w:val="22"/>
        </w:rPr>
        <w:fldChar w:fldCharType="separate"/>
      </w:r>
      <w:r w:rsidR="00481E07">
        <w:rPr>
          <w:noProof/>
          <w:sz w:val="22"/>
          <w:szCs w:val="22"/>
        </w:rPr>
        <w:t>4</w:t>
      </w:r>
      <w:r w:rsidR="00663F14" w:rsidRPr="00257738">
        <w:rPr>
          <w:sz w:val="22"/>
          <w:szCs w:val="22"/>
        </w:rPr>
        <w:fldChar w:fldCharType="end"/>
      </w:r>
    </w:p>
    <w:p w:rsidR="00E80804" w:rsidRDefault="00E80804" w:rsidP="00EE0E0C">
      <w:pPr>
        <w:spacing w:line="360" w:lineRule="auto"/>
        <w:jc w:val="both"/>
        <w:rPr>
          <w:rFonts w:ascii="Times New Roman" w:hAnsi="Times New Roman" w:cs="Times New Roman"/>
          <w:sz w:val="24"/>
          <w:szCs w:val="24"/>
        </w:rPr>
      </w:pPr>
      <w:r w:rsidRPr="00E80804">
        <w:rPr>
          <w:rFonts w:ascii="Times New Roman" w:hAnsi="Times New Roman" w:cs="Times New Roman"/>
          <w:noProof/>
          <w:sz w:val="24"/>
          <w:szCs w:val="24"/>
          <w:lang w:eastAsia="el-GR"/>
        </w:rPr>
        <w:drawing>
          <wp:inline distT="0" distB="0" distL="0" distR="0">
            <wp:extent cx="5605373" cy="3079630"/>
            <wp:effectExtent l="19050" t="0" r="14377" b="6470"/>
            <wp:docPr id="11"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7738" w:rsidRDefault="00257738"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Στην εικόνα 4, παρουσιάζεται σε μορφή πίτας και πάλι, η διάκριση των συμμετεχόντων με βάση τον τόπο κατοικίας τους. Από τους 70 τελικούς συμμετέχοντες, οι 41, δηλαδή ποσοστό 58,6% μένουν στην Αθήνα, ενώ οι υπόλοιποι 29 στην Περιφέρεια. </w:t>
      </w:r>
    </w:p>
    <w:p w:rsidR="00E80804" w:rsidRDefault="00E80804" w:rsidP="00257738">
      <w:pPr>
        <w:pStyle w:val="3"/>
        <w:rPr>
          <w:rFonts w:ascii="Times New Roman" w:hAnsi="Times New Roman" w:cs="Times New Roman"/>
          <w:b/>
          <w:i/>
          <w:color w:val="auto"/>
          <w:u w:val="single"/>
        </w:rPr>
      </w:pPr>
      <w:bookmarkStart w:id="36" w:name="_Toc18958259"/>
      <w:r w:rsidRPr="0033470B">
        <w:rPr>
          <w:rFonts w:ascii="Times New Roman" w:hAnsi="Times New Roman" w:cs="Times New Roman"/>
          <w:b/>
          <w:i/>
          <w:color w:val="auto"/>
          <w:u w:val="single"/>
        </w:rPr>
        <w:lastRenderedPageBreak/>
        <w:t>Απαντήσεις</w:t>
      </w:r>
      <w:bookmarkEnd w:id="36"/>
      <w:r w:rsidRPr="0033470B">
        <w:rPr>
          <w:rFonts w:ascii="Times New Roman" w:hAnsi="Times New Roman" w:cs="Times New Roman"/>
          <w:b/>
          <w:i/>
          <w:color w:val="auto"/>
          <w:u w:val="single"/>
        </w:rPr>
        <w:t xml:space="preserve"> </w:t>
      </w:r>
    </w:p>
    <w:p w:rsidR="00257738" w:rsidRDefault="00257738" w:rsidP="00257738">
      <w:pPr>
        <w:pStyle w:val="af"/>
        <w:keepNext/>
        <w:jc w:val="both"/>
        <w:rPr>
          <w:sz w:val="22"/>
          <w:szCs w:val="22"/>
        </w:rPr>
      </w:pPr>
    </w:p>
    <w:p w:rsidR="00257738" w:rsidRPr="00257738" w:rsidRDefault="00257738" w:rsidP="00257738">
      <w:pPr>
        <w:pStyle w:val="af"/>
        <w:keepNext/>
        <w:jc w:val="both"/>
        <w:rPr>
          <w:sz w:val="22"/>
          <w:szCs w:val="22"/>
        </w:rPr>
      </w:pPr>
      <w:r w:rsidRPr="00257738">
        <w:rPr>
          <w:sz w:val="22"/>
          <w:szCs w:val="22"/>
        </w:rPr>
        <w:t xml:space="preserve">Εικόνα </w:t>
      </w:r>
      <w:r w:rsidR="00663F14" w:rsidRPr="00257738">
        <w:rPr>
          <w:sz w:val="22"/>
          <w:szCs w:val="22"/>
        </w:rPr>
        <w:fldChar w:fldCharType="begin"/>
      </w:r>
      <w:r w:rsidRPr="00257738">
        <w:rPr>
          <w:sz w:val="22"/>
          <w:szCs w:val="22"/>
        </w:rPr>
        <w:instrText xml:space="preserve"> SEQ Εικόνα \* ARABIC </w:instrText>
      </w:r>
      <w:r w:rsidR="00663F14" w:rsidRPr="00257738">
        <w:rPr>
          <w:sz w:val="22"/>
          <w:szCs w:val="22"/>
        </w:rPr>
        <w:fldChar w:fldCharType="separate"/>
      </w:r>
      <w:r w:rsidR="00481E07">
        <w:rPr>
          <w:noProof/>
          <w:sz w:val="22"/>
          <w:szCs w:val="22"/>
        </w:rPr>
        <w:t>5</w:t>
      </w:r>
      <w:r w:rsidR="00663F14" w:rsidRPr="00257738">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674384" cy="3579962"/>
            <wp:effectExtent l="19050" t="0" r="21566" b="1438"/>
            <wp:docPr id="12" name="Γράφημα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5D9B" w:rsidRDefault="00005D9B"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5, παρουσιάζονται οι απαντήσεις των συμμετεχόντων σχετικά με το αν γνωρίζουν τις χρηματοδοτήσεις, έμμεσες και άμεσες, της Ευρωπαϊκής Ένωσης στον εκπαιδευτικό τομέα των κρατών – μελών. Το συντριπτικό 84,6% απάντησε θετικά, ενώ το 15,7% αρνητικά. </w:t>
      </w:r>
    </w:p>
    <w:p w:rsidR="00005D9B" w:rsidRPr="00005D9B" w:rsidRDefault="00005D9B" w:rsidP="00005D9B">
      <w:pPr>
        <w:pStyle w:val="af"/>
        <w:keepNext/>
        <w:jc w:val="both"/>
        <w:rPr>
          <w:sz w:val="22"/>
          <w:szCs w:val="22"/>
        </w:rPr>
      </w:pPr>
      <w:r w:rsidRPr="00005D9B">
        <w:rPr>
          <w:sz w:val="22"/>
          <w:szCs w:val="22"/>
        </w:rPr>
        <w:lastRenderedPageBreak/>
        <w:t xml:space="preserve">Εικόνα </w:t>
      </w:r>
      <w:r w:rsidR="00663F14" w:rsidRPr="00005D9B">
        <w:rPr>
          <w:sz w:val="22"/>
          <w:szCs w:val="22"/>
        </w:rPr>
        <w:fldChar w:fldCharType="begin"/>
      </w:r>
      <w:r w:rsidRPr="00005D9B">
        <w:rPr>
          <w:sz w:val="22"/>
          <w:szCs w:val="22"/>
        </w:rPr>
        <w:instrText xml:space="preserve"> SEQ Εικόνα \* ARABIC </w:instrText>
      </w:r>
      <w:r w:rsidR="00663F14" w:rsidRPr="00005D9B">
        <w:rPr>
          <w:sz w:val="22"/>
          <w:szCs w:val="22"/>
        </w:rPr>
        <w:fldChar w:fldCharType="separate"/>
      </w:r>
      <w:r w:rsidR="00481E07">
        <w:rPr>
          <w:noProof/>
          <w:sz w:val="22"/>
          <w:szCs w:val="22"/>
        </w:rPr>
        <w:t>6</w:t>
      </w:r>
      <w:r w:rsidR="00663F14" w:rsidRPr="00005D9B">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649032" cy="3793286"/>
            <wp:effectExtent l="19050" t="0" r="8818" b="0"/>
            <wp:docPr id="13" name="14 - Εικόνα"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5656661" cy="3798409"/>
                    </a:xfrm>
                    <a:prstGeom prst="rect">
                      <a:avLst/>
                    </a:prstGeom>
                  </pic:spPr>
                </pic:pic>
              </a:graphicData>
            </a:graphic>
          </wp:inline>
        </w:drawing>
      </w:r>
    </w:p>
    <w:p w:rsidR="00005D9B" w:rsidRPr="00005D9B" w:rsidRDefault="00005D9B"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Στην εικόνα 6, παρουσιάζονται με τη μορφή γραφικής απεικόνισης ράβδων, οι απαντήσεις των συμμετεχόντων σχετικά με το ποια ευρωπαϊκά εκπαιδευτικά προγράμματα γνωρίζουν. Το σχεδόν καθολικό 98,6% ήταν ενήμερο για το πρόγραμμα κινητικότητας </w:t>
      </w:r>
      <w:r>
        <w:rPr>
          <w:rFonts w:ascii="Times New Roman" w:hAnsi="Times New Roman" w:cs="Times New Roman"/>
          <w:sz w:val="24"/>
          <w:szCs w:val="24"/>
          <w:lang w:val="en-US"/>
        </w:rPr>
        <w:t>Erasmus</w:t>
      </w:r>
      <w:r w:rsidRPr="00005D9B">
        <w:rPr>
          <w:rFonts w:ascii="Times New Roman" w:hAnsi="Times New Roman" w:cs="Times New Roman"/>
          <w:sz w:val="24"/>
          <w:szCs w:val="24"/>
        </w:rPr>
        <w:t>+</w:t>
      </w:r>
      <w:r>
        <w:rPr>
          <w:rFonts w:ascii="Times New Roman" w:hAnsi="Times New Roman" w:cs="Times New Roman"/>
          <w:sz w:val="24"/>
          <w:szCs w:val="24"/>
        </w:rPr>
        <w:t xml:space="preserve">, το 57,1% γνώριζε το </w:t>
      </w:r>
      <w:r>
        <w:rPr>
          <w:rFonts w:ascii="Times New Roman" w:hAnsi="Times New Roman" w:cs="Times New Roman"/>
          <w:sz w:val="24"/>
          <w:szCs w:val="24"/>
          <w:lang w:val="en-US"/>
        </w:rPr>
        <w:t>Erasmus</w:t>
      </w:r>
      <w:r w:rsidRPr="00005D9B">
        <w:rPr>
          <w:rFonts w:ascii="Times New Roman" w:hAnsi="Times New Roman" w:cs="Times New Roman"/>
          <w:sz w:val="24"/>
          <w:szCs w:val="24"/>
        </w:rPr>
        <w:t xml:space="preserve"> </w:t>
      </w:r>
      <w:r>
        <w:rPr>
          <w:rFonts w:ascii="Times New Roman" w:hAnsi="Times New Roman" w:cs="Times New Roman"/>
          <w:sz w:val="24"/>
          <w:szCs w:val="24"/>
          <w:lang w:val="en-US"/>
        </w:rPr>
        <w:t>mundus</w:t>
      </w:r>
      <w:r w:rsidRPr="00005D9B">
        <w:rPr>
          <w:rFonts w:ascii="Times New Roman" w:hAnsi="Times New Roman" w:cs="Times New Roman"/>
          <w:sz w:val="24"/>
          <w:szCs w:val="24"/>
        </w:rPr>
        <w:t xml:space="preserve">, </w:t>
      </w:r>
      <w:r>
        <w:rPr>
          <w:rFonts w:ascii="Times New Roman" w:hAnsi="Times New Roman" w:cs="Times New Roman"/>
          <w:sz w:val="24"/>
          <w:szCs w:val="24"/>
        </w:rPr>
        <w:t>ποσοστό ύψους 24,3%  γνώριζε για το επιχειρησιακό πρόγραμμα «Ανάπτυξη ανθρώπινου δυναμικού και Δια Βίου Μάθηση 2014-2020»</w:t>
      </w:r>
      <w:r w:rsidRPr="00005D9B">
        <w:rPr>
          <w:rFonts w:ascii="Times New Roman" w:hAnsi="Times New Roman" w:cs="Times New Roman"/>
          <w:sz w:val="24"/>
          <w:szCs w:val="24"/>
        </w:rPr>
        <w:t xml:space="preserve">, </w:t>
      </w:r>
      <w:r>
        <w:rPr>
          <w:rFonts w:ascii="Times New Roman" w:hAnsi="Times New Roman" w:cs="Times New Roman"/>
          <w:sz w:val="24"/>
          <w:szCs w:val="24"/>
        </w:rPr>
        <w:t xml:space="preserve">11,4% ήξερε τις δράσεις του επιχειρησιακού προγράμματος Εκπαίδευσης και Δια Βίου Μάθησης 2007-2013, ενώ κανείς από τους συμμετέχοντες δεν γνώριζε το πρόγραμμα δεύτερης ευκαιρίας, </w:t>
      </w:r>
      <w:r>
        <w:rPr>
          <w:rFonts w:ascii="Times New Roman" w:hAnsi="Times New Roman" w:cs="Times New Roman"/>
          <w:sz w:val="24"/>
          <w:szCs w:val="24"/>
          <w:lang w:val="en-US"/>
        </w:rPr>
        <w:t>Grundtvig</w:t>
      </w:r>
      <w:r w:rsidRPr="00005D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05D9B" w:rsidRPr="00005D9B" w:rsidRDefault="00005D9B" w:rsidP="00005D9B">
      <w:pPr>
        <w:pStyle w:val="af"/>
        <w:keepNext/>
        <w:jc w:val="both"/>
        <w:rPr>
          <w:sz w:val="22"/>
          <w:szCs w:val="22"/>
        </w:rPr>
      </w:pPr>
      <w:r w:rsidRPr="00005D9B">
        <w:rPr>
          <w:sz w:val="22"/>
          <w:szCs w:val="22"/>
        </w:rPr>
        <w:lastRenderedPageBreak/>
        <w:t xml:space="preserve">Εικόνα </w:t>
      </w:r>
      <w:r w:rsidR="00663F14" w:rsidRPr="00005D9B">
        <w:rPr>
          <w:sz w:val="22"/>
          <w:szCs w:val="22"/>
        </w:rPr>
        <w:fldChar w:fldCharType="begin"/>
      </w:r>
      <w:r w:rsidRPr="00005D9B">
        <w:rPr>
          <w:sz w:val="22"/>
          <w:szCs w:val="22"/>
        </w:rPr>
        <w:instrText xml:space="preserve"> SEQ Εικόνα \* ARABIC </w:instrText>
      </w:r>
      <w:r w:rsidR="00663F14" w:rsidRPr="00005D9B">
        <w:rPr>
          <w:sz w:val="22"/>
          <w:szCs w:val="22"/>
        </w:rPr>
        <w:fldChar w:fldCharType="separate"/>
      </w:r>
      <w:r w:rsidR="00481E07">
        <w:rPr>
          <w:noProof/>
          <w:sz w:val="22"/>
          <w:szCs w:val="22"/>
        </w:rPr>
        <w:t>7</w:t>
      </w:r>
      <w:r w:rsidR="00663F14" w:rsidRPr="00005D9B">
        <w:rPr>
          <w:sz w:val="22"/>
          <w:szCs w:val="22"/>
        </w:rPr>
        <w:fldChar w:fldCharType="end"/>
      </w:r>
    </w:p>
    <w:p w:rsidR="00E80804" w:rsidRDefault="00E80804" w:rsidP="00EE0E0C">
      <w:pPr>
        <w:spacing w:line="360" w:lineRule="auto"/>
        <w:jc w:val="both"/>
        <w:rPr>
          <w:rFonts w:ascii="Times New Roman" w:hAnsi="Times New Roman" w:cs="Times New Roman"/>
          <w:b/>
          <w:sz w:val="24"/>
          <w:szCs w:val="24"/>
          <w:lang w:val="en-US"/>
        </w:rPr>
      </w:pPr>
      <w:r w:rsidRPr="00E80804">
        <w:rPr>
          <w:rFonts w:ascii="Times New Roman" w:hAnsi="Times New Roman" w:cs="Times New Roman"/>
          <w:b/>
          <w:noProof/>
          <w:sz w:val="24"/>
          <w:szCs w:val="24"/>
          <w:lang w:eastAsia="el-GR"/>
        </w:rPr>
        <w:drawing>
          <wp:inline distT="0" distB="0" distL="0" distR="0">
            <wp:extent cx="5803780" cy="3519577"/>
            <wp:effectExtent l="19050" t="0" r="6470" b="0"/>
            <wp:docPr id="14" name="19 - Εικόνα"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stretch>
                      <a:fillRect/>
                    </a:stretch>
                  </pic:blipFill>
                  <pic:spPr>
                    <a:xfrm>
                      <a:off x="0" y="0"/>
                      <a:ext cx="5807353" cy="3521744"/>
                    </a:xfrm>
                    <a:prstGeom prst="rect">
                      <a:avLst/>
                    </a:prstGeom>
                  </pic:spPr>
                </pic:pic>
              </a:graphicData>
            </a:graphic>
          </wp:inline>
        </w:drawing>
      </w:r>
    </w:p>
    <w:p w:rsidR="00005D9B" w:rsidRPr="00005D9B" w:rsidRDefault="00005D9B" w:rsidP="00EE0E0C">
      <w:pPr>
        <w:spacing w:line="360" w:lineRule="auto"/>
        <w:jc w:val="both"/>
        <w:rPr>
          <w:rFonts w:ascii="Times New Roman" w:hAnsi="Times New Roman" w:cs="Times New Roman"/>
          <w:sz w:val="24"/>
          <w:szCs w:val="24"/>
        </w:rPr>
      </w:pPr>
      <w:r w:rsidRPr="00005D9B">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7, αποτυπώνονται σε ποσοστά </w:t>
      </w:r>
      <w:r w:rsidR="002E18C3">
        <w:rPr>
          <w:rFonts w:ascii="Times New Roman" w:hAnsi="Times New Roman" w:cs="Times New Roman"/>
          <w:sz w:val="24"/>
          <w:szCs w:val="24"/>
        </w:rPr>
        <w:t xml:space="preserve">οι απαντήσεις των συμμετεχόντων σχετικά με την έννοια της Δια Βίου Μάθησης και κατά πόσο αυτή σχετίζεται με τη συνεχή παρακολούθηση προγραμμάτων σπουδών σε ανώτατα εκπαιδευτικά ιδρύματα. Το 30% απάντησε ότι σχετίζεται «αρκετά», το 28,6% ότι σχετίζεται «πολύ», το 24,3% «λίγο», το 11,4% ότι δεν σχετίζεται «καθόλου», ενώ μόλις το 5,7% ότι σχετίζεται «πάρα πολύ». </w:t>
      </w:r>
    </w:p>
    <w:p w:rsidR="002E18C3" w:rsidRPr="002E18C3" w:rsidRDefault="002E18C3" w:rsidP="002E18C3">
      <w:pPr>
        <w:pStyle w:val="af"/>
        <w:keepNext/>
        <w:jc w:val="both"/>
        <w:rPr>
          <w:sz w:val="22"/>
          <w:szCs w:val="22"/>
        </w:rPr>
      </w:pPr>
      <w:r w:rsidRPr="002E18C3">
        <w:rPr>
          <w:sz w:val="22"/>
          <w:szCs w:val="22"/>
        </w:rPr>
        <w:lastRenderedPageBreak/>
        <w:t xml:space="preserve">Εικόνα </w:t>
      </w:r>
      <w:r w:rsidR="00663F14" w:rsidRPr="002E18C3">
        <w:rPr>
          <w:sz w:val="22"/>
          <w:szCs w:val="22"/>
        </w:rPr>
        <w:fldChar w:fldCharType="begin"/>
      </w:r>
      <w:r w:rsidRPr="002E18C3">
        <w:rPr>
          <w:sz w:val="22"/>
          <w:szCs w:val="22"/>
        </w:rPr>
        <w:instrText xml:space="preserve"> SEQ Εικόνα \* ARABIC </w:instrText>
      </w:r>
      <w:r w:rsidR="00663F14" w:rsidRPr="002E18C3">
        <w:rPr>
          <w:sz w:val="22"/>
          <w:szCs w:val="22"/>
        </w:rPr>
        <w:fldChar w:fldCharType="separate"/>
      </w:r>
      <w:r w:rsidR="00481E07">
        <w:rPr>
          <w:noProof/>
          <w:sz w:val="22"/>
          <w:szCs w:val="22"/>
        </w:rPr>
        <w:t>8</w:t>
      </w:r>
      <w:r w:rsidR="00663F14" w:rsidRPr="002E18C3">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750752" cy="3629379"/>
            <wp:effectExtent l="19050" t="0" r="2348" b="0"/>
            <wp:docPr id="15" name="18 - Εικόνα"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6" cstate="print"/>
                    <a:stretch>
                      <a:fillRect/>
                    </a:stretch>
                  </pic:blipFill>
                  <pic:spPr>
                    <a:xfrm>
                      <a:off x="0" y="0"/>
                      <a:ext cx="5749968" cy="3628884"/>
                    </a:xfrm>
                    <a:prstGeom prst="rect">
                      <a:avLst/>
                    </a:prstGeom>
                  </pic:spPr>
                </pic:pic>
              </a:graphicData>
            </a:graphic>
          </wp:inline>
        </w:drawing>
      </w:r>
    </w:p>
    <w:p w:rsidR="002E18C3" w:rsidRPr="002E18C3" w:rsidRDefault="002E18C3"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8, βλέπουμε σε ποσοστά τις απαντήσεις των συμμετεχόντων σχετικά με το αν η επιμόρφωση σε σχολές μη τυπικής εκπαίδευσης, κέντρα ελευθέρων σπουδών και κέντρα εκπαίδευσης ενηλίκων εντάσσονται στη Δια Βίου Μάθηση. Εδώ, το 51,4% απάντησε πως αυτού του είδους η επιμόρφωση σχετίζεται «πολύ» με την έννοια της Δια Βίου Μάθησης, το 24,3% πως σχετίζεται «αρκετά», το 22,9% «πάρα πολύ», ενώ μόλις το 1,4% απάντησε «λίγο». Κανένας από τους συμμετέχοντες δεν έδωσε την απάντηση καθόλου. </w:t>
      </w:r>
    </w:p>
    <w:p w:rsidR="002E18C3" w:rsidRPr="002E18C3" w:rsidRDefault="002E18C3" w:rsidP="002E18C3">
      <w:pPr>
        <w:pStyle w:val="af"/>
        <w:keepNext/>
        <w:jc w:val="both"/>
        <w:rPr>
          <w:sz w:val="22"/>
          <w:szCs w:val="22"/>
        </w:rPr>
      </w:pPr>
      <w:r w:rsidRPr="002E18C3">
        <w:rPr>
          <w:sz w:val="22"/>
          <w:szCs w:val="22"/>
        </w:rPr>
        <w:lastRenderedPageBreak/>
        <w:t xml:space="preserve">Εικόνα </w:t>
      </w:r>
      <w:r w:rsidR="00663F14" w:rsidRPr="002E18C3">
        <w:rPr>
          <w:sz w:val="22"/>
          <w:szCs w:val="22"/>
        </w:rPr>
        <w:fldChar w:fldCharType="begin"/>
      </w:r>
      <w:r w:rsidRPr="002E18C3">
        <w:rPr>
          <w:sz w:val="22"/>
          <w:szCs w:val="22"/>
        </w:rPr>
        <w:instrText xml:space="preserve"> SEQ Εικόνα \* ARABIC </w:instrText>
      </w:r>
      <w:r w:rsidR="00663F14" w:rsidRPr="002E18C3">
        <w:rPr>
          <w:sz w:val="22"/>
          <w:szCs w:val="22"/>
        </w:rPr>
        <w:fldChar w:fldCharType="separate"/>
      </w:r>
      <w:r w:rsidR="00481E07">
        <w:rPr>
          <w:noProof/>
          <w:sz w:val="22"/>
          <w:szCs w:val="22"/>
        </w:rPr>
        <w:t>9</w:t>
      </w:r>
      <w:r w:rsidR="00663F14" w:rsidRPr="002E18C3">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821033" cy="3761117"/>
            <wp:effectExtent l="19050" t="0" r="8267" b="0"/>
            <wp:docPr id="16" name="22 - Εικόνα"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7" cstate="print"/>
                    <a:stretch>
                      <a:fillRect/>
                    </a:stretch>
                  </pic:blipFill>
                  <pic:spPr>
                    <a:xfrm>
                      <a:off x="0" y="0"/>
                      <a:ext cx="5821277" cy="3761275"/>
                    </a:xfrm>
                    <a:prstGeom prst="rect">
                      <a:avLst/>
                    </a:prstGeom>
                  </pic:spPr>
                </pic:pic>
              </a:graphicData>
            </a:graphic>
          </wp:inline>
        </w:drawing>
      </w:r>
    </w:p>
    <w:p w:rsidR="002E18C3" w:rsidRPr="002E18C3" w:rsidRDefault="002E18C3"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9, παρουσιάζεται η αντίληψη των νέων ηλικίας 19-24 ετών σχετικά με τη συμβολή της Ευρωπαϊκής Ένωσης στην αύξηση των ευκαιριών στην Εκπαίδευση σε κάθε κράτος – μέλος. Σχεδόν οι μισοί, το 45,7% απάντησαν πως συμβάλλει «πολύ», το 25,7% πως συμβάλλει «αρκετά», το 17,1% πως συμβάλλει «πάρα πολύ», ενώ το 10% αντίθετα δήλωσε πως συμβάλλει μόνο «λίγο» και το 1,4% «καθόλου». </w:t>
      </w:r>
    </w:p>
    <w:p w:rsidR="002E18C3" w:rsidRPr="002E18C3" w:rsidRDefault="002E18C3" w:rsidP="002E18C3">
      <w:pPr>
        <w:pStyle w:val="af"/>
        <w:keepNext/>
        <w:jc w:val="both"/>
        <w:rPr>
          <w:sz w:val="22"/>
          <w:szCs w:val="22"/>
        </w:rPr>
      </w:pPr>
      <w:r w:rsidRPr="002E18C3">
        <w:rPr>
          <w:sz w:val="22"/>
          <w:szCs w:val="22"/>
        </w:rPr>
        <w:lastRenderedPageBreak/>
        <w:t xml:space="preserve">Εικόνα </w:t>
      </w:r>
      <w:r w:rsidR="00663F14" w:rsidRPr="002E18C3">
        <w:rPr>
          <w:sz w:val="22"/>
          <w:szCs w:val="22"/>
        </w:rPr>
        <w:fldChar w:fldCharType="begin"/>
      </w:r>
      <w:r w:rsidRPr="002E18C3">
        <w:rPr>
          <w:sz w:val="22"/>
          <w:szCs w:val="22"/>
        </w:rPr>
        <w:instrText xml:space="preserve"> SEQ Εικόνα \* ARABIC </w:instrText>
      </w:r>
      <w:r w:rsidR="00663F14" w:rsidRPr="002E18C3">
        <w:rPr>
          <w:sz w:val="22"/>
          <w:szCs w:val="22"/>
        </w:rPr>
        <w:fldChar w:fldCharType="separate"/>
      </w:r>
      <w:r w:rsidR="00481E07">
        <w:rPr>
          <w:noProof/>
          <w:sz w:val="22"/>
          <w:szCs w:val="22"/>
        </w:rPr>
        <w:t>10</w:t>
      </w:r>
      <w:r w:rsidR="00663F14" w:rsidRPr="002E18C3">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967682" cy="3467819"/>
            <wp:effectExtent l="19050" t="0" r="0" b="0"/>
            <wp:docPr id="18" name="21 - Εικόνα"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8" cstate="print"/>
                    <a:stretch>
                      <a:fillRect/>
                    </a:stretch>
                  </pic:blipFill>
                  <pic:spPr>
                    <a:xfrm>
                      <a:off x="0" y="0"/>
                      <a:ext cx="5967047" cy="3467450"/>
                    </a:xfrm>
                    <a:prstGeom prst="rect">
                      <a:avLst/>
                    </a:prstGeom>
                  </pic:spPr>
                </pic:pic>
              </a:graphicData>
            </a:graphic>
          </wp:inline>
        </w:drawing>
      </w:r>
    </w:p>
    <w:p w:rsidR="002E18C3" w:rsidRPr="002E18C3" w:rsidRDefault="002E18C3"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10, παρουσιάζονται οι απαντήσεις των συμμετεχόντων σχετικά με το αν θεωρούν ότι η ανεργία στη χώρα τους μπορεί να μειωθεί μέσα από την ευρωπαϊκή εκπαιδευτική πολιτική. Το 38,6% απάντησε πως πράγματι μπορεί να μειωθεί «αρκετά», στην άλλη άκρη το 31,4% απάντησε πως μπορεί μόνο «λίγο» να βελτιωθεί η κατάσταση, το 20% θεωρεί «πολύ» σημαντική τη συμβολή της Ευρωπαϊκής Ένωσης στη μείωση της ανεργίας, το 5,7% δεν τη θεωρεί «καθόλου» σημαντική, ενώ αντίθετα το 4,3% θεωρεί πως η ανεργία μπορεί να μειωθεί «πάρα πολύ» με τους τρόπους δράσης της Ένωσης. </w:t>
      </w:r>
    </w:p>
    <w:p w:rsidR="002E18C3" w:rsidRPr="002E18C3" w:rsidRDefault="002E18C3" w:rsidP="002E18C3">
      <w:pPr>
        <w:pStyle w:val="af"/>
        <w:keepNext/>
        <w:jc w:val="both"/>
        <w:rPr>
          <w:sz w:val="22"/>
          <w:szCs w:val="22"/>
        </w:rPr>
      </w:pPr>
      <w:r w:rsidRPr="002E18C3">
        <w:rPr>
          <w:sz w:val="22"/>
          <w:szCs w:val="22"/>
        </w:rPr>
        <w:lastRenderedPageBreak/>
        <w:t xml:space="preserve">Εικόνα </w:t>
      </w:r>
      <w:r w:rsidR="00663F14" w:rsidRPr="002E18C3">
        <w:rPr>
          <w:sz w:val="22"/>
          <w:szCs w:val="22"/>
        </w:rPr>
        <w:fldChar w:fldCharType="begin"/>
      </w:r>
      <w:r w:rsidRPr="002E18C3">
        <w:rPr>
          <w:sz w:val="22"/>
          <w:szCs w:val="22"/>
        </w:rPr>
        <w:instrText xml:space="preserve"> SEQ Εικόνα \* ARABIC </w:instrText>
      </w:r>
      <w:r w:rsidR="00663F14" w:rsidRPr="002E18C3">
        <w:rPr>
          <w:sz w:val="22"/>
          <w:szCs w:val="22"/>
        </w:rPr>
        <w:fldChar w:fldCharType="separate"/>
      </w:r>
      <w:r w:rsidR="00481E07">
        <w:rPr>
          <w:noProof/>
          <w:sz w:val="22"/>
          <w:szCs w:val="22"/>
        </w:rPr>
        <w:t>11</w:t>
      </w:r>
      <w:r w:rsidR="00663F14" w:rsidRPr="002E18C3">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5967682" cy="3579962"/>
            <wp:effectExtent l="19050" t="0" r="0" b="0"/>
            <wp:docPr id="21" name="23 - Εικόνα"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9" cstate="print"/>
                    <a:stretch>
                      <a:fillRect/>
                    </a:stretch>
                  </pic:blipFill>
                  <pic:spPr>
                    <a:xfrm>
                      <a:off x="0" y="0"/>
                      <a:ext cx="5966869" cy="3579474"/>
                    </a:xfrm>
                    <a:prstGeom prst="rect">
                      <a:avLst/>
                    </a:prstGeom>
                  </pic:spPr>
                </pic:pic>
              </a:graphicData>
            </a:graphic>
          </wp:inline>
        </w:drawing>
      </w:r>
    </w:p>
    <w:p w:rsidR="00797D08" w:rsidRPr="00797D08" w:rsidRDefault="00797D08"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11, </w:t>
      </w:r>
      <w:r w:rsidR="00481E07">
        <w:rPr>
          <w:rFonts w:ascii="Times New Roman" w:hAnsi="Times New Roman" w:cs="Times New Roman"/>
          <w:sz w:val="24"/>
          <w:szCs w:val="24"/>
        </w:rPr>
        <w:t xml:space="preserve">απεικονίζονται σε γραφική απεικόνιση με ποσοστά οι απαντήσεις των συμμετεχόντων σχετικά με την αντίληψή τους για το Ευρωπαϊκό πλαίσιο προσόντων. Το 55,7% θεωρεί πως το ΕΠΠ, διευκολύνει «πολύ» την κινητικότητα των φοιτητών και καθιστά «πολύ» πιο εύκολη την εύρεση εργασίας στο εξωτερικό, ενώ το 18,6% και το 15,7% θεωρούν πως διευκολύνει «αρκετά» και «πάρα πολύ» αντίστοιχα. Αντίθετα, 6 συμμετέχοντες, δηλαδή ποσοστό ύψους 8,6%, θεωρεί πως το ΕΠΠ βοηθά «λίγο» στον τομέα αυτό και το 1,4% πως δεν βοηθά «καθόλου». </w:t>
      </w:r>
    </w:p>
    <w:p w:rsidR="00481E07" w:rsidRPr="00481E07" w:rsidRDefault="00481E07" w:rsidP="00481E07">
      <w:pPr>
        <w:pStyle w:val="af"/>
        <w:keepNext/>
        <w:jc w:val="both"/>
        <w:rPr>
          <w:sz w:val="22"/>
          <w:szCs w:val="22"/>
        </w:rPr>
      </w:pPr>
      <w:r w:rsidRPr="00481E07">
        <w:rPr>
          <w:sz w:val="22"/>
          <w:szCs w:val="22"/>
        </w:rPr>
        <w:lastRenderedPageBreak/>
        <w:t xml:space="preserve">Εικόνα </w:t>
      </w:r>
      <w:r w:rsidR="00663F14" w:rsidRPr="00481E07">
        <w:rPr>
          <w:sz w:val="22"/>
          <w:szCs w:val="22"/>
        </w:rPr>
        <w:fldChar w:fldCharType="begin"/>
      </w:r>
      <w:r w:rsidRPr="00481E07">
        <w:rPr>
          <w:sz w:val="22"/>
          <w:szCs w:val="22"/>
        </w:rPr>
        <w:instrText xml:space="preserve"> SEQ Εικόνα \* ARABIC </w:instrText>
      </w:r>
      <w:r w:rsidR="00663F14" w:rsidRPr="00481E07">
        <w:rPr>
          <w:sz w:val="22"/>
          <w:szCs w:val="22"/>
        </w:rPr>
        <w:fldChar w:fldCharType="separate"/>
      </w:r>
      <w:r>
        <w:rPr>
          <w:noProof/>
          <w:sz w:val="22"/>
          <w:szCs w:val="22"/>
        </w:rPr>
        <w:t>12</w:t>
      </w:r>
      <w:r w:rsidR="00663F14" w:rsidRPr="00481E07">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6010814" cy="3571186"/>
            <wp:effectExtent l="19050" t="0" r="8986" b="0"/>
            <wp:docPr id="26" name="24 - Εικόνα"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0" cstate="print"/>
                    <a:stretch>
                      <a:fillRect/>
                    </a:stretch>
                  </pic:blipFill>
                  <pic:spPr>
                    <a:xfrm>
                      <a:off x="0" y="0"/>
                      <a:ext cx="6009995" cy="3570699"/>
                    </a:xfrm>
                    <a:prstGeom prst="rect">
                      <a:avLst/>
                    </a:prstGeom>
                  </pic:spPr>
                </pic:pic>
              </a:graphicData>
            </a:graphic>
          </wp:inline>
        </w:drawing>
      </w:r>
    </w:p>
    <w:p w:rsidR="00481E07" w:rsidRPr="00481E07" w:rsidRDefault="00481E07"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12 βλέπουμε με τη μορφή ράβδων, την αντίληψη των νέων ηλικίας 19-24 ετών για την προσφορά της Ευρωπαϊκής Ένωσης στην εκπαιδευτική πολιτική της χώρας τους. Το 31,4% θεωρεί ότι η ΕΕ προσφέρει προσθετικά «λίγο», από 27,1% , δηλαδή 19 συμμετέχοντες , πιστεύουν πως η ΕΕ βοηθά «αρκετά» και άλλοι 19 συμμετέχοντες πως βοηθά «πολύ», 7,1% βλέπει «πάρα πολύ» μεγάλη τη συνεισφορά της ΕΕ στον εκπαιδευτικό τομέα κάθε κράτους – μέλους, ενώ το υπόλοιπο 7,1% εντελώς αντίθετα πως δεν συνεισφέρει «καθόλου». </w:t>
      </w:r>
    </w:p>
    <w:p w:rsidR="00481E07" w:rsidRPr="00481E07" w:rsidRDefault="00481E07" w:rsidP="00481E07">
      <w:pPr>
        <w:pStyle w:val="af"/>
        <w:keepNext/>
        <w:jc w:val="both"/>
        <w:rPr>
          <w:sz w:val="22"/>
          <w:szCs w:val="22"/>
        </w:rPr>
      </w:pPr>
      <w:r w:rsidRPr="00481E07">
        <w:rPr>
          <w:sz w:val="22"/>
          <w:szCs w:val="22"/>
        </w:rPr>
        <w:lastRenderedPageBreak/>
        <w:t xml:space="preserve">Εικόνα </w:t>
      </w:r>
      <w:r w:rsidR="00663F14" w:rsidRPr="00481E07">
        <w:rPr>
          <w:sz w:val="22"/>
          <w:szCs w:val="22"/>
        </w:rPr>
        <w:fldChar w:fldCharType="begin"/>
      </w:r>
      <w:r w:rsidRPr="00481E07">
        <w:rPr>
          <w:sz w:val="22"/>
          <w:szCs w:val="22"/>
        </w:rPr>
        <w:instrText xml:space="preserve"> SEQ Εικόνα \* ARABIC </w:instrText>
      </w:r>
      <w:r w:rsidR="00663F14" w:rsidRPr="00481E07">
        <w:rPr>
          <w:sz w:val="22"/>
          <w:szCs w:val="22"/>
        </w:rPr>
        <w:fldChar w:fldCharType="separate"/>
      </w:r>
      <w:r>
        <w:rPr>
          <w:noProof/>
          <w:sz w:val="22"/>
          <w:szCs w:val="22"/>
        </w:rPr>
        <w:t>13</w:t>
      </w:r>
      <w:r w:rsidR="00663F14" w:rsidRPr="00481E07">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6010551" cy="3605842"/>
            <wp:effectExtent l="19050" t="0" r="28299" b="0"/>
            <wp:docPr id="32" name="Γράφημα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81E07" w:rsidRDefault="00481E07"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13, παρουσιάζονται με τη μορφή πίτας οι απαντήσεις των συμμετεχόντων στην κλειστή ερώτηση που αφορά στη βελτίωση της προσφοράς της Ευρωπαϊκής Ένωσης στην Εκπαίδευση διαχρονικά. Το 72,9% πιστεύει πως η συμβολή της αυξάνεται προοδευτικά με τα χρόνια, σε αντίθεση με το υπόλοιπο 27,1% που θεωρεί πως κάτι τέτοιο δεν συμβαίνει. </w:t>
      </w:r>
    </w:p>
    <w:p w:rsidR="00481E07" w:rsidRPr="00481E07" w:rsidRDefault="00481E07" w:rsidP="00EE0E0C">
      <w:pPr>
        <w:spacing w:line="360" w:lineRule="auto"/>
        <w:jc w:val="both"/>
        <w:rPr>
          <w:rFonts w:ascii="Times New Roman" w:hAnsi="Times New Roman" w:cs="Times New Roman"/>
          <w:sz w:val="24"/>
          <w:szCs w:val="24"/>
        </w:rPr>
      </w:pPr>
    </w:p>
    <w:p w:rsidR="00481E07" w:rsidRPr="00481E07" w:rsidRDefault="00481E07" w:rsidP="00481E07">
      <w:pPr>
        <w:pStyle w:val="af"/>
        <w:keepNext/>
        <w:jc w:val="both"/>
        <w:rPr>
          <w:sz w:val="22"/>
          <w:szCs w:val="22"/>
        </w:rPr>
      </w:pPr>
      <w:r w:rsidRPr="00481E07">
        <w:rPr>
          <w:sz w:val="22"/>
          <w:szCs w:val="22"/>
        </w:rPr>
        <w:lastRenderedPageBreak/>
        <w:t xml:space="preserve">Εικόνα </w:t>
      </w:r>
      <w:r w:rsidR="00663F14" w:rsidRPr="00481E07">
        <w:rPr>
          <w:sz w:val="22"/>
          <w:szCs w:val="22"/>
        </w:rPr>
        <w:fldChar w:fldCharType="begin"/>
      </w:r>
      <w:r w:rsidRPr="00481E07">
        <w:rPr>
          <w:sz w:val="22"/>
          <w:szCs w:val="22"/>
        </w:rPr>
        <w:instrText xml:space="preserve"> SEQ Εικόνα \* ARABIC </w:instrText>
      </w:r>
      <w:r w:rsidR="00663F14" w:rsidRPr="00481E07">
        <w:rPr>
          <w:sz w:val="22"/>
          <w:szCs w:val="22"/>
        </w:rPr>
        <w:fldChar w:fldCharType="separate"/>
      </w:r>
      <w:r>
        <w:rPr>
          <w:noProof/>
          <w:sz w:val="22"/>
          <w:szCs w:val="22"/>
        </w:rPr>
        <w:t>14</w:t>
      </w:r>
      <w:r w:rsidR="00663F14" w:rsidRPr="00481E07">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6008754" cy="3278037"/>
            <wp:effectExtent l="19050" t="0" r="11046" b="0"/>
            <wp:docPr id="33" name="Γράφημα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1E07" w:rsidRPr="00481E07" w:rsidRDefault="00481E07"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Στην εικόνα 14, απεικονίζονται σε γραφική απεικόνιση τα ποσοστά συμμετοχής των ερωτηθέντων σε ευρωπαϊκά προγράμματα κινητικότητας. Το 57,1% των συμμετεχόντων στην έρευνα, δηλαδή 40 από τους 70 ερωτηθέντες, δεν έχουν συμμετάσχει ποτέ, σε αντίθεση με τους υπόλοιπους 30 που έχουν εμπειρία από τέτοιου είδους πρόγραμμα. </w:t>
      </w:r>
    </w:p>
    <w:p w:rsidR="00481E07" w:rsidRPr="00481E07" w:rsidRDefault="00481E07" w:rsidP="00481E07">
      <w:pPr>
        <w:pStyle w:val="af"/>
        <w:keepNext/>
        <w:jc w:val="both"/>
        <w:rPr>
          <w:sz w:val="22"/>
          <w:szCs w:val="22"/>
        </w:rPr>
      </w:pPr>
      <w:r w:rsidRPr="00481E07">
        <w:rPr>
          <w:sz w:val="22"/>
          <w:szCs w:val="22"/>
        </w:rPr>
        <w:lastRenderedPageBreak/>
        <w:t xml:space="preserve">Εικόνα </w:t>
      </w:r>
      <w:r w:rsidR="00663F14" w:rsidRPr="00481E07">
        <w:rPr>
          <w:sz w:val="22"/>
          <w:szCs w:val="22"/>
        </w:rPr>
        <w:fldChar w:fldCharType="begin"/>
      </w:r>
      <w:r w:rsidRPr="00481E07">
        <w:rPr>
          <w:sz w:val="22"/>
          <w:szCs w:val="22"/>
        </w:rPr>
        <w:instrText xml:space="preserve"> SEQ Εικόνα \* ARABIC </w:instrText>
      </w:r>
      <w:r w:rsidR="00663F14" w:rsidRPr="00481E07">
        <w:rPr>
          <w:sz w:val="22"/>
          <w:szCs w:val="22"/>
        </w:rPr>
        <w:fldChar w:fldCharType="separate"/>
      </w:r>
      <w:r>
        <w:rPr>
          <w:noProof/>
          <w:sz w:val="22"/>
          <w:szCs w:val="22"/>
        </w:rPr>
        <w:t>15</w:t>
      </w:r>
      <w:r w:rsidR="00663F14" w:rsidRPr="00481E07">
        <w:rPr>
          <w:sz w:val="22"/>
          <w:szCs w:val="22"/>
        </w:rPr>
        <w:fldChar w:fldCharType="end"/>
      </w:r>
    </w:p>
    <w:p w:rsidR="00E80804" w:rsidRDefault="00E80804" w:rsidP="00EE0E0C">
      <w:pPr>
        <w:spacing w:line="360" w:lineRule="auto"/>
        <w:jc w:val="both"/>
        <w:rPr>
          <w:rFonts w:ascii="Times New Roman" w:hAnsi="Times New Roman" w:cs="Times New Roman"/>
          <w:b/>
          <w:sz w:val="24"/>
          <w:szCs w:val="24"/>
        </w:rPr>
      </w:pPr>
      <w:r w:rsidRPr="00E80804">
        <w:rPr>
          <w:rFonts w:ascii="Times New Roman" w:hAnsi="Times New Roman" w:cs="Times New Roman"/>
          <w:b/>
          <w:noProof/>
          <w:sz w:val="24"/>
          <w:szCs w:val="24"/>
          <w:lang w:eastAsia="el-GR"/>
        </w:rPr>
        <w:drawing>
          <wp:inline distT="0" distB="0" distL="0" distR="0">
            <wp:extent cx="6008646" cy="3881887"/>
            <wp:effectExtent l="19050" t="0" r="0" b="0"/>
            <wp:docPr id="35" name="28 - Εικόνα"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3" cstate="print"/>
                    <a:stretch>
                      <a:fillRect/>
                    </a:stretch>
                  </pic:blipFill>
                  <pic:spPr>
                    <a:xfrm>
                      <a:off x="0" y="0"/>
                      <a:ext cx="6012522" cy="3884391"/>
                    </a:xfrm>
                    <a:prstGeom prst="rect">
                      <a:avLst/>
                    </a:prstGeom>
                  </pic:spPr>
                </pic:pic>
              </a:graphicData>
            </a:graphic>
          </wp:inline>
        </w:drawing>
      </w:r>
    </w:p>
    <w:p w:rsidR="00481E07" w:rsidRPr="00481E07" w:rsidRDefault="00481E07" w:rsidP="00EE0E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Στην εικόνα 15, βλέπουμε με τη μορφή ράβδων σε ποσοστά τις απαντήσεις των ερωτηθέντων σχετικά με το ενδιαφέρον που παρουσιάζουν να συμμετάσχουν ή να ξανασυμμετάσχουν σε ευρωπαϊκό πρόγραμμα κινητικότητας. Το 60% μοιράζεται στις απαντήσεις «πολύ» και «πάρα πολύ», το 18,6% απάντησε πως ενδιαφέρεται αρκετά να συμμετάσχει σε ένα τέτοιο πρόγραμμα, το 15,7% ενδιαφέρεται λίγο, ενώ το 5,7% δεν παρουσιάζει κανένα ενδιαφέρον για τέτοιου είδους εμπειρία. </w:t>
      </w:r>
    </w:p>
    <w:p w:rsidR="00481E07" w:rsidRPr="00481E07" w:rsidRDefault="00481E07" w:rsidP="00481E07">
      <w:pPr>
        <w:pStyle w:val="af"/>
        <w:keepNext/>
        <w:jc w:val="both"/>
        <w:rPr>
          <w:sz w:val="22"/>
          <w:szCs w:val="22"/>
        </w:rPr>
      </w:pPr>
      <w:r w:rsidRPr="00481E07">
        <w:rPr>
          <w:sz w:val="22"/>
          <w:szCs w:val="22"/>
        </w:rPr>
        <w:lastRenderedPageBreak/>
        <w:t xml:space="preserve">Εικόνα </w:t>
      </w:r>
      <w:r w:rsidR="00663F14" w:rsidRPr="00481E07">
        <w:rPr>
          <w:sz w:val="22"/>
          <w:szCs w:val="22"/>
        </w:rPr>
        <w:fldChar w:fldCharType="begin"/>
      </w:r>
      <w:r w:rsidRPr="00481E07">
        <w:rPr>
          <w:sz w:val="22"/>
          <w:szCs w:val="22"/>
        </w:rPr>
        <w:instrText xml:space="preserve"> SEQ Εικόνα \* ARABIC </w:instrText>
      </w:r>
      <w:r w:rsidR="00663F14" w:rsidRPr="00481E07">
        <w:rPr>
          <w:sz w:val="22"/>
          <w:szCs w:val="22"/>
        </w:rPr>
        <w:fldChar w:fldCharType="separate"/>
      </w:r>
      <w:r w:rsidRPr="00481E07">
        <w:rPr>
          <w:noProof/>
          <w:sz w:val="22"/>
          <w:szCs w:val="22"/>
        </w:rPr>
        <w:t>16</w:t>
      </w:r>
      <w:r w:rsidR="00663F14" w:rsidRPr="00481E07">
        <w:rPr>
          <w:sz w:val="22"/>
          <w:szCs w:val="22"/>
        </w:rPr>
        <w:fldChar w:fldCharType="end"/>
      </w:r>
    </w:p>
    <w:p w:rsidR="00607B3A" w:rsidRDefault="00E80804" w:rsidP="00EE0E0C">
      <w:pPr>
        <w:spacing w:line="360" w:lineRule="auto"/>
        <w:jc w:val="both"/>
        <w:rPr>
          <w:rFonts w:ascii="Times New Roman" w:hAnsi="Times New Roman" w:cs="Times New Roman"/>
          <w:sz w:val="24"/>
          <w:szCs w:val="24"/>
        </w:rPr>
      </w:pPr>
      <w:r w:rsidRPr="00E80804">
        <w:rPr>
          <w:rFonts w:ascii="Times New Roman" w:hAnsi="Times New Roman" w:cs="Times New Roman"/>
          <w:noProof/>
          <w:sz w:val="24"/>
          <w:szCs w:val="24"/>
          <w:lang w:eastAsia="el-GR"/>
        </w:rPr>
        <w:drawing>
          <wp:inline distT="0" distB="0" distL="0" distR="0">
            <wp:extent cx="6010814" cy="3976777"/>
            <wp:effectExtent l="19050" t="0" r="8986" b="0"/>
            <wp:docPr id="7" name="29 - Εικόνα"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24" cstate="print"/>
                    <a:stretch>
                      <a:fillRect/>
                    </a:stretch>
                  </pic:blipFill>
                  <pic:spPr>
                    <a:xfrm>
                      <a:off x="0" y="0"/>
                      <a:ext cx="6019236" cy="3982349"/>
                    </a:xfrm>
                    <a:prstGeom prst="rect">
                      <a:avLst/>
                    </a:prstGeom>
                  </pic:spPr>
                </pic:pic>
              </a:graphicData>
            </a:graphic>
          </wp:inline>
        </w:drawing>
      </w:r>
    </w:p>
    <w:p w:rsidR="00607B3A" w:rsidRDefault="00607B3A" w:rsidP="00EE0E0C">
      <w:pPr>
        <w:spacing w:line="360" w:lineRule="auto"/>
        <w:jc w:val="both"/>
        <w:rPr>
          <w:rFonts w:ascii="Times New Roman" w:hAnsi="Times New Roman" w:cs="Times New Roman"/>
          <w:sz w:val="24"/>
          <w:szCs w:val="24"/>
        </w:rPr>
      </w:pPr>
    </w:p>
    <w:p w:rsidR="00045900" w:rsidRDefault="00481E07" w:rsidP="00EE0E0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Στην εικόνα 16, αποτυπώνονται σε γραφική απεικόνιση με ποσοστά</w:t>
      </w:r>
      <w:r w:rsidR="00CF4E0C">
        <w:rPr>
          <w:rFonts w:ascii="Times New Roman" w:hAnsi="Times New Roman" w:cs="Times New Roman"/>
          <w:sz w:val="24"/>
          <w:szCs w:val="24"/>
        </w:rPr>
        <w:t xml:space="preserve"> οι απαντήσεις των ερωτηθέντων σχετικά με το πόσο ισχυρή είναι η αίσθηση της ευρωπαϊκής τους ταυτότητας μέσα από τα ευρωπαϊκά προγράμματα κινητικότητας. Στις απαντήσεις αυτές τα ποσοστά μοιράστηκαν σχετικά ισόποσα με το 28,6% να απαντά πως αισθάνεται «πολύ» ενεργό μέλος της Ευρωπαϊκής Ένωσης, το 21,4% πως αισθάνεται «αρκετά» ενεργό, το 20% λίγο, το 18,% «πάρα πολύ» και το 11,4% «καθόλου» ενεργό μέλος της Ευρωπαϊκής Ένωσης. </w:t>
      </w:r>
    </w:p>
    <w:p w:rsidR="0033470B" w:rsidRDefault="0033470B" w:rsidP="0033470B">
      <w:pPr>
        <w:pStyle w:val="2"/>
        <w:rPr>
          <w:rFonts w:ascii="Times New Roman" w:hAnsi="Times New Roman" w:cs="Times New Roman"/>
          <w:b/>
          <w:color w:val="auto"/>
          <w:sz w:val="24"/>
          <w:szCs w:val="24"/>
        </w:rPr>
      </w:pPr>
    </w:p>
    <w:p w:rsidR="00607B3A" w:rsidRPr="0033470B" w:rsidRDefault="00216BF7" w:rsidP="0033470B">
      <w:pPr>
        <w:pStyle w:val="2"/>
        <w:spacing w:line="360" w:lineRule="auto"/>
        <w:rPr>
          <w:rFonts w:ascii="Times New Roman" w:hAnsi="Times New Roman" w:cs="Times New Roman"/>
          <w:b/>
          <w:color w:val="auto"/>
          <w:sz w:val="24"/>
          <w:szCs w:val="24"/>
        </w:rPr>
      </w:pPr>
      <w:bookmarkStart w:id="37" w:name="_Toc18958260"/>
      <w:r>
        <w:rPr>
          <w:rFonts w:ascii="Times New Roman" w:hAnsi="Times New Roman" w:cs="Times New Roman"/>
          <w:b/>
          <w:color w:val="auto"/>
          <w:sz w:val="24"/>
          <w:szCs w:val="24"/>
        </w:rPr>
        <w:t xml:space="preserve">3.2 </w:t>
      </w:r>
      <w:r w:rsidR="008977A1" w:rsidRPr="0033470B">
        <w:rPr>
          <w:rFonts w:ascii="Times New Roman" w:hAnsi="Times New Roman" w:cs="Times New Roman"/>
          <w:b/>
          <w:color w:val="auto"/>
          <w:sz w:val="24"/>
          <w:szCs w:val="24"/>
        </w:rPr>
        <w:t>Ερμηνεία των αποτελεσμάτων της έρευνας</w:t>
      </w:r>
      <w:bookmarkEnd w:id="37"/>
    </w:p>
    <w:p w:rsidR="00E80804" w:rsidRDefault="0033470B"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0E0C">
        <w:rPr>
          <w:rFonts w:ascii="Times New Roman" w:hAnsi="Times New Roman" w:cs="Times New Roman"/>
          <w:sz w:val="24"/>
          <w:szCs w:val="24"/>
        </w:rPr>
        <w:t xml:space="preserve">Αν παρατηρήσει κανείς τις απαντήσεις των συμμετεχόντων στα ερωτηματολόγια μπορεί, σε συνδυασμό με τη θεωρία, να οδηγηθεί στην εξαγωγή ορισμένων συμπερασμάτων σχετικά με τα ερευνητικά ερωτήματα. </w:t>
      </w:r>
    </w:p>
    <w:p w:rsidR="00607B3A" w:rsidRPr="00A70CBE" w:rsidRDefault="008977A1" w:rsidP="00A70CBE">
      <w:pPr>
        <w:pStyle w:val="3"/>
        <w:spacing w:line="360" w:lineRule="auto"/>
        <w:rPr>
          <w:rFonts w:ascii="Times New Roman" w:hAnsi="Times New Roman" w:cs="Times New Roman"/>
          <w:b/>
          <w:i/>
          <w:color w:val="auto"/>
        </w:rPr>
      </w:pPr>
      <w:bookmarkStart w:id="38" w:name="_Toc18958261"/>
      <w:r w:rsidRPr="00A70CBE">
        <w:rPr>
          <w:rFonts w:ascii="Times New Roman" w:hAnsi="Times New Roman" w:cs="Times New Roman"/>
          <w:b/>
          <w:i/>
          <w:color w:val="auto"/>
        </w:rPr>
        <w:t>Η συμβολή της Ευρωπαϊκής Ένωσης στον τομέα της Εκπαίδευσης</w:t>
      </w:r>
      <w:bookmarkEnd w:id="38"/>
    </w:p>
    <w:p w:rsidR="00641264" w:rsidRDefault="00A70CBE"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0E0C">
        <w:rPr>
          <w:rFonts w:ascii="Times New Roman" w:hAnsi="Times New Roman" w:cs="Times New Roman"/>
          <w:sz w:val="24"/>
          <w:szCs w:val="24"/>
        </w:rPr>
        <w:t xml:space="preserve">Αρχικά, όσον αφορά </w:t>
      </w:r>
      <w:r w:rsidR="0019785F">
        <w:rPr>
          <w:rFonts w:ascii="Times New Roman" w:hAnsi="Times New Roman" w:cs="Times New Roman"/>
          <w:sz w:val="24"/>
          <w:szCs w:val="24"/>
        </w:rPr>
        <w:t>σ</w:t>
      </w:r>
      <w:r w:rsidR="00EE0E0C">
        <w:rPr>
          <w:rFonts w:ascii="Times New Roman" w:hAnsi="Times New Roman" w:cs="Times New Roman"/>
          <w:sz w:val="24"/>
          <w:szCs w:val="24"/>
        </w:rPr>
        <w:t xml:space="preserve">το πρώτο ερευνητικό ερώτημα που σχετίζεται με τη συμβολή της Ευρωπαϊκής Ένωσης στον τομέα της Εκπαίδευσης αλλά και με την απόπειρά της </w:t>
      </w:r>
      <w:r w:rsidR="00EE0E0C">
        <w:rPr>
          <w:rFonts w:ascii="Times New Roman" w:hAnsi="Times New Roman" w:cs="Times New Roman"/>
          <w:sz w:val="24"/>
          <w:szCs w:val="24"/>
        </w:rPr>
        <w:lastRenderedPageBreak/>
        <w:t xml:space="preserve">να προωθήσει τη Δια Βίου Μάθηση στα κράτη – μέλη, έγινε κατανοητό </w:t>
      </w:r>
      <w:r w:rsidR="00381F99">
        <w:rPr>
          <w:rFonts w:ascii="Times New Roman" w:hAnsi="Times New Roman" w:cs="Times New Roman"/>
          <w:sz w:val="24"/>
          <w:szCs w:val="24"/>
        </w:rPr>
        <w:t xml:space="preserve">, </w:t>
      </w:r>
      <w:r w:rsidR="00EE0E0C">
        <w:rPr>
          <w:rFonts w:ascii="Times New Roman" w:hAnsi="Times New Roman" w:cs="Times New Roman"/>
          <w:sz w:val="24"/>
          <w:szCs w:val="24"/>
        </w:rPr>
        <w:t>ήδη από το πρώτο κεφάλαιο</w:t>
      </w:r>
      <w:r w:rsidR="00381F99">
        <w:rPr>
          <w:rFonts w:ascii="Times New Roman" w:hAnsi="Times New Roman" w:cs="Times New Roman"/>
          <w:sz w:val="24"/>
          <w:szCs w:val="24"/>
        </w:rPr>
        <w:t>,</w:t>
      </w:r>
      <w:r w:rsidR="00EE0E0C">
        <w:rPr>
          <w:rFonts w:ascii="Times New Roman" w:hAnsi="Times New Roman" w:cs="Times New Roman"/>
          <w:sz w:val="24"/>
          <w:szCs w:val="24"/>
        </w:rPr>
        <w:t xml:space="preserve"> το γεγονός πως οι σχετικές δράσεις και τα χρηματοδοτούμενα προγράμματά της έχουν πολλαπλασιαστεί σε σχέση με τις πρώτες ιδρυτικές συνθήκες, οι οποίες περιείχαν ελάχιστες</w:t>
      </w:r>
      <w:r w:rsidR="00381F99">
        <w:rPr>
          <w:rFonts w:ascii="Times New Roman" w:hAnsi="Times New Roman" w:cs="Times New Roman"/>
          <w:sz w:val="24"/>
          <w:szCs w:val="24"/>
        </w:rPr>
        <w:t xml:space="preserve"> σχετικές</w:t>
      </w:r>
      <w:r w:rsidR="00EE0E0C">
        <w:rPr>
          <w:rFonts w:ascii="Times New Roman" w:hAnsi="Times New Roman" w:cs="Times New Roman"/>
          <w:sz w:val="24"/>
          <w:szCs w:val="24"/>
        </w:rPr>
        <w:t xml:space="preserve"> αναφορές και μάλιστα μόνο σε σχέση με την επαγγελματική κατάρτιση και όχι</w:t>
      </w:r>
      <w:r w:rsidR="00381F99">
        <w:rPr>
          <w:rFonts w:ascii="Times New Roman" w:hAnsi="Times New Roman" w:cs="Times New Roman"/>
          <w:sz w:val="24"/>
          <w:szCs w:val="24"/>
        </w:rPr>
        <w:t xml:space="preserve"> με</w:t>
      </w:r>
      <w:r w:rsidR="00EE0E0C">
        <w:rPr>
          <w:rFonts w:ascii="Times New Roman" w:hAnsi="Times New Roman" w:cs="Times New Roman"/>
          <w:sz w:val="24"/>
          <w:szCs w:val="24"/>
        </w:rPr>
        <w:t xml:space="preserve"> την εκπαίδευση ευρύτερα. </w:t>
      </w:r>
      <w:r w:rsidR="00C02C15">
        <w:rPr>
          <w:rFonts w:ascii="Times New Roman" w:hAnsi="Times New Roman" w:cs="Times New Roman"/>
          <w:sz w:val="24"/>
          <w:szCs w:val="24"/>
        </w:rPr>
        <w:t xml:space="preserve">Παρόλα αυτά, μέσα από τις απαντήσεις των συμμετεχόντων διακρίνει κανείς μια αντίφαση σε σχέση με τα όσα παρουσιάστηκαν στο θεωρητικό πλαίσιο, το οποίο υπογραμμίζει την ολοένα και περισσότερο εντεινόμενη διάδοση της έννοιας της Δια Βίου Μάθησης. </w:t>
      </w:r>
    </w:p>
    <w:p w:rsidR="00EE0E0C" w:rsidRDefault="00641264" w:rsidP="00EE0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2C15">
        <w:rPr>
          <w:rFonts w:ascii="Times New Roman" w:hAnsi="Times New Roman" w:cs="Times New Roman"/>
          <w:sz w:val="24"/>
          <w:szCs w:val="24"/>
        </w:rPr>
        <w:t>Πιο συγκεκριμένα, οι νέοι ηλικίας 19</w:t>
      </w:r>
      <w:r w:rsidR="00381F99">
        <w:rPr>
          <w:rFonts w:ascii="Times New Roman" w:hAnsi="Times New Roman" w:cs="Times New Roman"/>
          <w:sz w:val="24"/>
          <w:szCs w:val="24"/>
        </w:rPr>
        <w:t xml:space="preserve">-24 ετών στην πλειοψηφία τους, </w:t>
      </w:r>
      <w:r w:rsidR="00C02C15">
        <w:rPr>
          <w:rFonts w:ascii="Times New Roman" w:hAnsi="Times New Roman" w:cs="Times New Roman"/>
          <w:sz w:val="24"/>
          <w:szCs w:val="24"/>
        </w:rPr>
        <w:t xml:space="preserve">φαίνεται να αναγνωρίζουν ότι η προσφορά της Ευρωπαϊκής Ένωσης είναι μεγαλύτερη σε σχέση με το παρελθόν, καθώς το 72,9% των ερωτηθέντων απάντησαν πως συμφωνούν με την πρόταση </w:t>
      </w:r>
      <w:r w:rsidR="00C02C15" w:rsidRPr="00C02C15">
        <w:rPr>
          <w:rFonts w:ascii="Times New Roman" w:hAnsi="Times New Roman" w:cs="Times New Roman"/>
          <w:i/>
          <w:sz w:val="24"/>
          <w:szCs w:val="24"/>
        </w:rPr>
        <w:t>«Η προσφορά της Ευρωπαϊκής Ένωσης στην Εκπαίδευση αυξάνεται προοδευτικά με τα χρόνια».</w:t>
      </w:r>
      <w:r w:rsidR="00C02C15">
        <w:rPr>
          <w:rFonts w:ascii="Times New Roman" w:hAnsi="Times New Roman" w:cs="Times New Roman"/>
          <w:sz w:val="24"/>
          <w:szCs w:val="24"/>
        </w:rPr>
        <w:t xml:space="preserve"> Παρόλα αυτά, η έννοια της Δια Βίου Μάθησης φαίνεται πως, </w:t>
      </w:r>
      <w:r w:rsidR="0019785F">
        <w:rPr>
          <w:rFonts w:ascii="Times New Roman" w:hAnsi="Times New Roman" w:cs="Times New Roman"/>
          <w:sz w:val="24"/>
          <w:szCs w:val="24"/>
        </w:rPr>
        <w:t xml:space="preserve">αν και </w:t>
      </w:r>
      <w:r w:rsidR="00C02C15">
        <w:rPr>
          <w:rFonts w:ascii="Times New Roman" w:hAnsi="Times New Roman" w:cs="Times New Roman"/>
          <w:sz w:val="24"/>
          <w:szCs w:val="24"/>
        </w:rPr>
        <w:t xml:space="preserve">δεν είναι πλέον εντελώς άγνωστη στους νέους, εξακολουθεί να αποτελεί μια αόριστη σε γενικές γραμμές </w:t>
      </w:r>
      <w:r w:rsidR="007D5B76">
        <w:rPr>
          <w:rFonts w:ascii="Times New Roman" w:hAnsi="Times New Roman" w:cs="Times New Roman"/>
          <w:sz w:val="24"/>
          <w:szCs w:val="24"/>
        </w:rPr>
        <w:t xml:space="preserve">φράση. </w:t>
      </w:r>
      <w:r w:rsidR="00F62400">
        <w:rPr>
          <w:rFonts w:ascii="Times New Roman" w:hAnsi="Times New Roman" w:cs="Times New Roman"/>
          <w:sz w:val="24"/>
          <w:szCs w:val="24"/>
        </w:rPr>
        <w:t>Οι νεαροί συμμετέχοντες στο ερωτηματολόγιο της έρευνας συμφώνησαν μεν σε μεγάλο ποσοστό με τη σωστή πρόταση αναφορικά με την έννοια της Δια Βίου Μάθησης (</w:t>
      </w:r>
      <w:r w:rsidR="00F62400">
        <w:rPr>
          <w:rFonts w:ascii="Times New Roman" w:hAnsi="Times New Roman" w:cs="Times New Roman"/>
          <w:i/>
          <w:sz w:val="24"/>
          <w:szCs w:val="24"/>
        </w:rPr>
        <w:t>«</w:t>
      </w:r>
      <w:r w:rsidR="00F62400" w:rsidRPr="00F62400">
        <w:rPr>
          <w:rFonts w:ascii="Times New Roman" w:hAnsi="Times New Roman" w:cs="Times New Roman"/>
          <w:i/>
          <w:sz w:val="24"/>
          <w:szCs w:val="24"/>
        </w:rPr>
        <w:t>η επιμόρφωση σε σχολές μη τυπικής εκπαίδευσης, Κέντρα Ελευθέρων Σπουδών, Κέντρα Δια Βίου Εκπαίδευσης Ενηλίκων (ΔΙΕΚ), κ.ά. εντάσσονται στη Δια Βίου Μάθηση</w:t>
      </w:r>
      <w:r w:rsidR="00F62400">
        <w:rPr>
          <w:rFonts w:ascii="Times New Roman" w:hAnsi="Times New Roman" w:cs="Times New Roman"/>
          <w:i/>
          <w:sz w:val="24"/>
          <w:szCs w:val="24"/>
        </w:rPr>
        <w:t xml:space="preserve">»), </w:t>
      </w:r>
      <w:r w:rsidR="00F62400">
        <w:rPr>
          <w:rFonts w:ascii="Times New Roman" w:hAnsi="Times New Roman" w:cs="Times New Roman"/>
          <w:sz w:val="24"/>
          <w:szCs w:val="24"/>
        </w:rPr>
        <w:t xml:space="preserve">με το 51,4% των ερωτηθέντων να συμφωνούν «πολύ», το 22,9% «πάρα πολύ» και το 24,3% «αρκετά», ωστόσο η σύγχυση των νέων εντοπίστηκε σε μια άλλη ερώτηση που αφορούσε στην ουσία της έννοιας αυτής και ανέφερε </w:t>
      </w:r>
      <w:r w:rsidR="00F62400" w:rsidRPr="00F62400">
        <w:rPr>
          <w:rFonts w:ascii="Times New Roman" w:hAnsi="Times New Roman" w:cs="Times New Roman"/>
          <w:i/>
          <w:sz w:val="24"/>
          <w:szCs w:val="24"/>
        </w:rPr>
        <w:t>«Σε ποιο βαθμό θεωρείτε ότι η Δια Βίου Μάθηση είναι η συνεχής παρακολούθηση προγραμμάτων σπουδών σε ανώτατα εκπαιδευτικά ιδρύματα;»</w:t>
      </w:r>
      <w:r w:rsidR="00F62400">
        <w:rPr>
          <w:rFonts w:ascii="Times New Roman" w:hAnsi="Times New Roman" w:cs="Times New Roman"/>
          <w:sz w:val="24"/>
          <w:szCs w:val="24"/>
        </w:rPr>
        <w:t xml:space="preserve">. Εκεί, το </w:t>
      </w:r>
      <w:r w:rsidR="00607009">
        <w:rPr>
          <w:rFonts w:ascii="Times New Roman" w:hAnsi="Times New Roman" w:cs="Times New Roman"/>
          <w:sz w:val="24"/>
          <w:szCs w:val="24"/>
        </w:rPr>
        <w:t>αρκετά υψηλό ποσοστό ύψους 28,6% απάντησε πως θεωρεί πως η συνεχής παρακολούθηση προγραμμάτων σε ΑΕΙ σχετίζεται «πολύ» με τη Δια Βίου Μάθηση και το μικρότερο αλλά αξιοσημείωτο ποσοστό ύψους 5,7% δήλωσε πως σχετίζεται «πάρα πολύ». Α</w:t>
      </w:r>
      <w:r>
        <w:rPr>
          <w:rFonts w:ascii="Times New Roman" w:hAnsi="Times New Roman" w:cs="Times New Roman"/>
          <w:sz w:val="24"/>
          <w:szCs w:val="24"/>
        </w:rPr>
        <w:t>πό την άλλη πλευρά</w:t>
      </w:r>
      <w:r w:rsidR="00607009">
        <w:rPr>
          <w:rFonts w:ascii="Times New Roman" w:hAnsi="Times New Roman" w:cs="Times New Roman"/>
          <w:sz w:val="24"/>
          <w:szCs w:val="24"/>
        </w:rPr>
        <w:t xml:space="preserve">, υπήρξαν και νέοι με </w:t>
      </w:r>
      <w:r>
        <w:rPr>
          <w:rFonts w:ascii="Times New Roman" w:hAnsi="Times New Roman" w:cs="Times New Roman"/>
          <w:sz w:val="24"/>
          <w:szCs w:val="24"/>
        </w:rPr>
        <w:t xml:space="preserve">εκ διαμέτρου αντίθετη </w:t>
      </w:r>
      <w:r w:rsidR="00607009">
        <w:rPr>
          <w:rFonts w:ascii="Times New Roman" w:hAnsi="Times New Roman" w:cs="Times New Roman"/>
          <w:sz w:val="24"/>
          <w:szCs w:val="24"/>
        </w:rPr>
        <w:t xml:space="preserve">άποψη, καθώς το 11,4 % απάντησε πως δεν σχετίζεται «καθόλου» η έννοια αυτή με την παρακολούθηση προγραμμάτων στα ΑΕΙ και το 24,3% απάντησε πως σχετίζεται «λίγο». Αυτό σημαίνει, πως ακόμη και όσοι νέοι ηλικίας 19-24 ετών γνωρίζουν πως η Δια Βίου Μάθηση σχετίζεται με την άτυπη και την εκτός τυπικών συστημάτων εκπαίδευση, αποκλείουν </w:t>
      </w:r>
      <w:r w:rsidR="0019785F">
        <w:rPr>
          <w:rFonts w:ascii="Times New Roman" w:hAnsi="Times New Roman" w:cs="Times New Roman"/>
          <w:sz w:val="24"/>
          <w:szCs w:val="24"/>
        </w:rPr>
        <w:t xml:space="preserve">εντελώς  </w:t>
      </w:r>
      <w:r w:rsidR="00607009">
        <w:rPr>
          <w:rFonts w:ascii="Times New Roman" w:hAnsi="Times New Roman" w:cs="Times New Roman"/>
          <w:sz w:val="24"/>
          <w:szCs w:val="24"/>
        </w:rPr>
        <w:t xml:space="preserve">την τυπική εκπαίδευση, </w:t>
      </w:r>
      <w:r w:rsidR="0019785F">
        <w:rPr>
          <w:rFonts w:ascii="Times New Roman" w:hAnsi="Times New Roman" w:cs="Times New Roman"/>
          <w:sz w:val="24"/>
          <w:szCs w:val="24"/>
        </w:rPr>
        <w:t xml:space="preserve">γεγονός </w:t>
      </w:r>
      <w:r w:rsidR="00607009">
        <w:rPr>
          <w:rFonts w:ascii="Times New Roman" w:hAnsi="Times New Roman" w:cs="Times New Roman"/>
          <w:sz w:val="24"/>
          <w:szCs w:val="24"/>
        </w:rPr>
        <w:t>το οποίο είναι λανθασμένο καθώς περιορίζει αρκετά την έννοια της Δια</w:t>
      </w:r>
      <w:r>
        <w:rPr>
          <w:rFonts w:ascii="Times New Roman" w:hAnsi="Times New Roman" w:cs="Times New Roman"/>
          <w:sz w:val="24"/>
          <w:szCs w:val="24"/>
        </w:rPr>
        <w:t xml:space="preserve"> Βίου</w:t>
      </w:r>
      <w:r w:rsidR="00607009">
        <w:rPr>
          <w:rFonts w:ascii="Times New Roman" w:hAnsi="Times New Roman" w:cs="Times New Roman"/>
          <w:sz w:val="24"/>
          <w:szCs w:val="24"/>
        </w:rPr>
        <w:t xml:space="preserve"> Μάθησης </w:t>
      </w:r>
      <w:r w:rsidR="00607009">
        <w:rPr>
          <w:rFonts w:ascii="Times New Roman" w:hAnsi="Times New Roman" w:cs="Times New Roman"/>
          <w:sz w:val="24"/>
          <w:szCs w:val="24"/>
        </w:rPr>
        <w:lastRenderedPageBreak/>
        <w:t xml:space="preserve">σε σχέση με το πώς </w:t>
      </w:r>
      <w:r>
        <w:rPr>
          <w:rFonts w:ascii="Times New Roman" w:hAnsi="Times New Roman" w:cs="Times New Roman"/>
          <w:sz w:val="24"/>
          <w:szCs w:val="24"/>
        </w:rPr>
        <w:t xml:space="preserve">αυτή </w:t>
      </w:r>
      <w:r w:rsidR="00607009">
        <w:rPr>
          <w:rFonts w:ascii="Times New Roman" w:hAnsi="Times New Roman" w:cs="Times New Roman"/>
          <w:sz w:val="24"/>
          <w:szCs w:val="24"/>
        </w:rPr>
        <w:t xml:space="preserve">ορίζεται επίσημα από την ίδια την Ένωση. Από την άλλη πλευρά, η </w:t>
      </w:r>
      <w:r w:rsidR="0019785F">
        <w:rPr>
          <w:rFonts w:ascii="Times New Roman" w:hAnsi="Times New Roman" w:cs="Times New Roman"/>
          <w:sz w:val="24"/>
          <w:szCs w:val="24"/>
        </w:rPr>
        <w:t xml:space="preserve">απόλυτη </w:t>
      </w:r>
      <w:r w:rsidR="00607009">
        <w:rPr>
          <w:rFonts w:ascii="Times New Roman" w:hAnsi="Times New Roman" w:cs="Times New Roman"/>
          <w:sz w:val="24"/>
          <w:szCs w:val="24"/>
        </w:rPr>
        <w:t>ταύτιση της Δια Βίου Μάθησης με τη συνεχή παρακολούθηση σε προγράμματα ΑΕΙ είναι επίσης λανθασμένη, καθώς αποκλείει</w:t>
      </w:r>
      <w:r w:rsidR="0019785F">
        <w:rPr>
          <w:rFonts w:ascii="Times New Roman" w:hAnsi="Times New Roman" w:cs="Times New Roman"/>
          <w:sz w:val="24"/>
          <w:szCs w:val="24"/>
        </w:rPr>
        <w:t xml:space="preserve"> κάθε μορφή άτυπης εκπαίδευση</w:t>
      </w:r>
      <w:r w:rsidR="00381F99">
        <w:rPr>
          <w:rFonts w:ascii="Times New Roman" w:hAnsi="Times New Roman" w:cs="Times New Roman"/>
          <w:sz w:val="24"/>
          <w:szCs w:val="24"/>
        </w:rPr>
        <w:t>ς</w:t>
      </w:r>
      <w:r w:rsidR="0019785F">
        <w:rPr>
          <w:rFonts w:ascii="Times New Roman" w:hAnsi="Times New Roman" w:cs="Times New Roman"/>
          <w:sz w:val="24"/>
          <w:szCs w:val="24"/>
        </w:rPr>
        <w:t xml:space="preserve">,  εκπαίδευσης ενηλίκων ή </w:t>
      </w:r>
      <w:r w:rsidR="00607009">
        <w:rPr>
          <w:rFonts w:ascii="Times New Roman" w:hAnsi="Times New Roman" w:cs="Times New Roman"/>
          <w:sz w:val="24"/>
          <w:szCs w:val="24"/>
        </w:rPr>
        <w:t>εκπαίδευση</w:t>
      </w:r>
      <w:r w:rsidR="00381F99">
        <w:rPr>
          <w:rFonts w:ascii="Times New Roman" w:hAnsi="Times New Roman" w:cs="Times New Roman"/>
          <w:sz w:val="24"/>
          <w:szCs w:val="24"/>
        </w:rPr>
        <w:t>ς</w:t>
      </w:r>
      <w:r w:rsidR="00607009">
        <w:rPr>
          <w:rFonts w:ascii="Times New Roman" w:hAnsi="Times New Roman" w:cs="Times New Roman"/>
          <w:sz w:val="24"/>
          <w:szCs w:val="24"/>
        </w:rPr>
        <w:t xml:space="preserve"> «δεύτερης ευκαιρίας» </w:t>
      </w:r>
      <w:r w:rsidR="0019785F">
        <w:rPr>
          <w:rFonts w:ascii="Times New Roman" w:hAnsi="Times New Roman" w:cs="Times New Roman"/>
          <w:sz w:val="24"/>
          <w:szCs w:val="24"/>
        </w:rPr>
        <w:t xml:space="preserve">καθώς </w:t>
      </w:r>
      <w:r w:rsidR="00607009">
        <w:rPr>
          <w:rFonts w:ascii="Times New Roman" w:hAnsi="Times New Roman" w:cs="Times New Roman"/>
          <w:sz w:val="24"/>
          <w:szCs w:val="24"/>
        </w:rPr>
        <w:t xml:space="preserve">και όλες τις μορφές συνεχιζόμενης βελτίωσης που δεν αφορούν τυπικό περιβάλλον εκπαίδευσης. Τέλος, το 30% των συμμετεχόντων που απάντησε πως η συνεχής παρακολούθηση προγραμμάτων σε ΑΕΙ σχετίζεται </w:t>
      </w:r>
      <w:r>
        <w:rPr>
          <w:rFonts w:ascii="Times New Roman" w:hAnsi="Times New Roman" w:cs="Times New Roman"/>
          <w:sz w:val="24"/>
          <w:szCs w:val="24"/>
        </w:rPr>
        <w:t>«</w:t>
      </w:r>
      <w:r w:rsidR="00607009">
        <w:rPr>
          <w:rFonts w:ascii="Times New Roman" w:hAnsi="Times New Roman" w:cs="Times New Roman"/>
          <w:sz w:val="24"/>
          <w:szCs w:val="24"/>
        </w:rPr>
        <w:t>αρκετά</w:t>
      </w:r>
      <w:r>
        <w:rPr>
          <w:rFonts w:ascii="Times New Roman" w:hAnsi="Times New Roman" w:cs="Times New Roman"/>
          <w:sz w:val="24"/>
          <w:szCs w:val="24"/>
        </w:rPr>
        <w:t>»</w:t>
      </w:r>
      <w:r w:rsidR="00607009">
        <w:rPr>
          <w:rFonts w:ascii="Times New Roman" w:hAnsi="Times New Roman" w:cs="Times New Roman"/>
          <w:sz w:val="24"/>
          <w:szCs w:val="24"/>
        </w:rPr>
        <w:t xml:space="preserve"> με τη Δια Βίου Μάθηση βρίσκεται μεν πιο κοντά στον ορισμό, ωστόσο, είναι πιθανό σε ορισμένες απαντήσεις να επιλέχθηκε ως πιο «σωστή» θεωρητικά επιλογή από νέους που δεν ήξεραν ακριβώς πώς να αποσαφηνίσουν την έννοια και επέλεξαν τη μέση απάντηση. </w:t>
      </w:r>
    </w:p>
    <w:p w:rsidR="00090D05" w:rsidRPr="00A70CBE" w:rsidRDefault="00090D05" w:rsidP="00A70CBE">
      <w:pPr>
        <w:pStyle w:val="3"/>
        <w:spacing w:line="360" w:lineRule="auto"/>
        <w:rPr>
          <w:rFonts w:ascii="Times New Roman" w:hAnsi="Times New Roman" w:cs="Times New Roman"/>
          <w:b/>
          <w:i/>
          <w:color w:val="auto"/>
        </w:rPr>
      </w:pPr>
      <w:bookmarkStart w:id="39" w:name="_Toc18958262"/>
      <w:r w:rsidRPr="00A70CBE">
        <w:rPr>
          <w:rFonts w:ascii="Times New Roman" w:hAnsi="Times New Roman" w:cs="Times New Roman"/>
          <w:b/>
          <w:i/>
          <w:color w:val="auto"/>
        </w:rPr>
        <w:t>Η αντιμετώπιση της ευρωπαϊκής εκπαιδευτικής πολιτικής από τους νέους και η ενημέρωσή τους για τις εκπαιδευτικές και επαγγελματικές ευκαιρίες</w:t>
      </w:r>
      <w:bookmarkEnd w:id="39"/>
      <w:r w:rsidRPr="00A70CBE">
        <w:rPr>
          <w:rFonts w:ascii="Times New Roman" w:hAnsi="Times New Roman" w:cs="Times New Roman"/>
          <w:b/>
          <w:i/>
          <w:color w:val="auto"/>
        </w:rPr>
        <w:t xml:space="preserve"> </w:t>
      </w:r>
    </w:p>
    <w:p w:rsidR="00395D49" w:rsidRDefault="00090D05"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85F">
        <w:rPr>
          <w:rFonts w:ascii="Times New Roman" w:hAnsi="Times New Roman" w:cs="Times New Roman"/>
          <w:sz w:val="24"/>
          <w:szCs w:val="24"/>
        </w:rPr>
        <w:t xml:space="preserve">Όσον αφορά στο δεύτερο ερευνητικό ερώτημα, το οποίο </w:t>
      </w:r>
      <w:r w:rsidR="00C435ED">
        <w:rPr>
          <w:rFonts w:ascii="Times New Roman" w:hAnsi="Times New Roman" w:cs="Times New Roman"/>
          <w:sz w:val="24"/>
          <w:szCs w:val="24"/>
        </w:rPr>
        <w:t>κατά το πρώτο σκέλος του εξετάζει την αντιμετώπιση της Ευρωπαϊκής Ένωσης και της εκπαιδευτικής πολιτικής της από τους νέους ηλικίας 19- 24 ετών, παρατηρούμε πως σε γενικές γραμμές αυτοί αναγνωρίζουν μεν τη συμβολή της Ένωσης στον τομέα της Εκπαίδευσης αλλά θεωρούν πως η μεγαλύτερη συνεισφορά της δεν έχει να κά</w:t>
      </w:r>
      <w:r w:rsidR="00A70CBE">
        <w:rPr>
          <w:rFonts w:ascii="Times New Roman" w:hAnsi="Times New Roman" w:cs="Times New Roman"/>
          <w:sz w:val="24"/>
          <w:szCs w:val="24"/>
        </w:rPr>
        <w:t xml:space="preserve">νει τόσο με τη βελτίωση των </w:t>
      </w:r>
      <w:r w:rsidR="00C435ED">
        <w:rPr>
          <w:rFonts w:ascii="Times New Roman" w:hAnsi="Times New Roman" w:cs="Times New Roman"/>
          <w:sz w:val="24"/>
          <w:szCs w:val="24"/>
        </w:rPr>
        <w:t>μετέπειτα εργασιακών συνθηκών που θα αντιμετωπίσουν στη χώρα τους αλλά με</w:t>
      </w:r>
      <w:r>
        <w:rPr>
          <w:rFonts w:ascii="Times New Roman" w:hAnsi="Times New Roman" w:cs="Times New Roman"/>
          <w:sz w:val="24"/>
          <w:szCs w:val="24"/>
        </w:rPr>
        <w:t xml:space="preserve"> </w:t>
      </w:r>
      <w:r w:rsidR="00381F99">
        <w:rPr>
          <w:rFonts w:ascii="Times New Roman" w:hAnsi="Times New Roman" w:cs="Times New Roman"/>
          <w:sz w:val="24"/>
          <w:szCs w:val="24"/>
        </w:rPr>
        <w:t>τις περισσότερες ευκαιρίες αποκλειστικά στην εκπαίδευση καθώς και με</w:t>
      </w:r>
      <w:r w:rsidR="00C435ED">
        <w:rPr>
          <w:rFonts w:ascii="Times New Roman" w:hAnsi="Times New Roman" w:cs="Times New Roman"/>
          <w:sz w:val="24"/>
          <w:szCs w:val="24"/>
        </w:rPr>
        <w:t xml:space="preserve"> τη μεγαλύτερη δυνατότητα εύρεσης εργασίας στο εξωτερικό. Χαρακτηριστικά, το πολύ υψηλό ποσοστό ύψους 45,7% των ερωτηθέντων απάντησε πως θεωρεί πως </w:t>
      </w:r>
      <w:r w:rsidR="00C435ED" w:rsidRPr="00C435ED">
        <w:rPr>
          <w:rFonts w:ascii="Times New Roman" w:hAnsi="Times New Roman" w:cs="Times New Roman"/>
          <w:i/>
          <w:sz w:val="24"/>
          <w:szCs w:val="24"/>
        </w:rPr>
        <w:t>«η Ευρωπαϊκή Ένωση μπορεί να συμβάλλει στην αύξηση των ευκαιριών στην Εκπαίδευση στο επίπεδο κάθε Κράτους Μέλους»</w:t>
      </w:r>
      <w:r w:rsidR="00C435ED">
        <w:rPr>
          <w:rFonts w:ascii="Times New Roman" w:hAnsi="Times New Roman" w:cs="Times New Roman"/>
          <w:i/>
          <w:sz w:val="24"/>
          <w:szCs w:val="24"/>
        </w:rPr>
        <w:t xml:space="preserve"> </w:t>
      </w:r>
      <w:r w:rsidR="00C435ED">
        <w:rPr>
          <w:rFonts w:ascii="Times New Roman" w:hAnsi="Times New Roman" w:cs="Times New Roman"/>
          <w:sz w:val="24"/>
          <w:szCs w:val="24"/>
        </w:rPr>
        <w:t>σε «πολύ» μεγάλο βαθμό, το 25,7% σε «αρκετά» μεγάλο βαθμό και το 17,1% σε «πάρα πολύ» μεγάλο βαθμό, ενώ συνολικά μόνο το 11,4% θεωρεί πως συμβάλλει «λίγο» ή «καθόλου». Το συνολικό ποσοστό ύψους 88,5% των ερωτ</w:t>
      </w:r>
      <w:r w:rsidR="001A03CF">
        <w:rPr>
          <w:rFonts w:ascii="Times New Roman" w:hAnsi="Times New Roman" w:cs="Times New Roman"/>
          <w:sz w:val="24"/>
          <w:szCs w:val="24"/>
        </w:rPr>
        <w:t>ηθέντων, λοιπόν, αναγνωρίζει τη</w:t>
      </w:r>
      <w:r w:rsidR="00C435ED">
        <w:rPr>
          <w:rFonts w:ascii="Times New Roman" w:hAnsi="Times New Roman" w:cs="Times New Roman"/>
          <w:sz w:val="24"/>
          <w:szCs w:val="24"/>
        </w:rPr>
        <w:t xml:space="preserve"> συμβολή της Ευρωπαϊκής Ένωσης στον εκπαιδευτικό τομέα. </w:t>
      </w:r>
      <w:r>
        <w:rPr>
          <w:rFonts w:ascii="Times New Roman" w:hAnsi="Times New Roman" w:cs="Times New Roman"/>
          <w:sz w:val="24"/>
          <w:szCs w:val="24"/>
        </w:rPr>
        <w:t>Θα πρέπει, βέβαια, να τονιστεί το γεγονός ότι στο ερωτηματολόγιο δεν τέθηκαν δύσκολα ερωτήματα σχετικά με την προσφορά της</w:t>
      </w:r>
      <w:r w:rsidR="00033840">
        <w:rPr>
          <w:rFonts w:ascii="Times New Roman" w:hAnsi="Times New Roman" w:cs="Times New Roman"/>
          <w:sz w:val="24"/>
          <w:szCs w:val="24"/>
        </w:rPr>
        <w:t xml:space="preserve"> Ευρωπαϊκής</w:t>
      </w:r>
      <w:r>
        <w:rPr>
          <w:rFonts w:ascii="Times New Roman" w:hAnsi="Times New Roman" w:cs="Times New Roman"/>
          <w:sz w:val="24"/>
          <w:szCs w:val="24"/>
        </w:rPr>
        <w:t xml:space="preserve"> Ένωσης</w:t>
      </w:r>
      <w:r w:rsidR="00033840">
        <w:rPr>
          <w:rFonts w:ascii="Times New Roman" w:hAnsi="Times New Roman" w:cs="Times New Roman"/>
          <w:sz w:val="24"/>
          <w:szCs w:val="24"/>
        </w:rPr>
        <w:t xml:space="preserve"> στον τομέα αυτό</w:t>
      </w:r>
      <w:r>
        <w:rPr>
          <w:rFonts w:ascii="Times New Roman" w:hAnsi="Times New Roman" w:cs="Times New Roman"/>
          <w:sz w:val="24"/>
          <w:szCs w:val="24"/>
        </w:rPr>
        <w:t xml:space="preserve">, </w:t>
      </w:r>
      <w:r w:rsidR="00033840">
        <w:rPr>
          <w:rFonts w:ascii="Times New Roman" w:hAnsi="Times New Roman" w:cs="Times New Roman"/>
          <w:sz w:val="24"/>
          <w:szCs w:val="24"/>
        </w:rPr>
        <w:t>καθώς αυτές πιθανόν να εμπεριείχαν εξειδικευμένες και άγνωστες στο ευρύ κοινό πληροφορίες.</w:t>
      </w:r>
    </w:p>
    <w:p w:rsidR="00395D49" w:rsidRDefault="00395D4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5ED">
        <w:rPr>
          <w:rFonts w:ascii="Times New Roman" w:hAnsi="Times New Roman" w:cs="Times New Roman"/>
          <w:sz w:val="24"/>
          <w:szCs w:val="24"/>
        </w:rPr>
        <w:t xml:space="preserve">Το ίδιο αποτυπώνεται και στην ερώτηση που </w:t>
      </w:r>
      <w:r w:rsidR="001A03CF">
        <w:rPr>
          <w:rFonts w:ascii="Times New Roman" w:hAnsi="Times New Roman" w:cs="Times New Roman"/>
          <w:sz w:val="24"/>
          <w:szCs w:val="24"/>
        </w:rPr>
        <w:t>αναφέρει ότι «</w:t>
      </w:r>
      <w:r w:rsidR="001A03CF" w:rsidRPr="001A03CF">
        <w:rPr>
          <w:rFonts w:ascii="Times New Roman" w:hAnsi="Times New Roman" w:cs="Times New Roman"/>
          <w:i/>
          <w:sz w:val="24"/>
          <w:szCs w:val="24"/>
        </w:rPr>
        <w:t>η σύνδεση με το Ευρωπαϊκό πλαίσιο προσόντων διευκολύνει την κινητικότητα των φοιτητών και των εργαζομένων και καθιστά πιο εύκολη τη</w:t>
      </w:r>
      <w:r w:rsidR="001A03CF">
        <w:rPr>
          <w:rFonts w:ascii="Times New Roman" w:hAnsi="Times New Roman" w:cs="Times New Roman"/>
          <w:i/>
          <w:sz w:val="24"/>
          <w:szCs w:val="24"/>
        </w:rPr>
        <w:t xml:space="preserve">ν εύρεση εργασίας στο εξωτερικό». </w:t>
      </w:r>
      <w:r w:rsidR="001A03CF">
        <w:rPr>
          <w:rFonts w:ascii="Times New Roman" w:hAnsi="Times New Roman" w:cs="Times New Roman"/>
          <w:sz w:val="24"/>
          <w:szCs w:val="24"/>
        </w:rPr>
        <w:t xml:space="preserve">Με την </w:t>
      </w:r>
      <w:r w:rsidR="001A03CF">
        <w:rPr>
          <w:rFonts w:ascii="Times New Roman" w:hAnsi="Times New Roman" w:cs="Times New Roman"/>
          <w:sz w:val="24"/>
          <w:szCs w:val="24"/>
        </w:rPr>
        <w:lastRenderedPageBreak/>
        <w:t>πρόταση αυτή, συμφωνεί σε «πολύ» μεγάλο βαθμό το 55,7% , δηλαδή παραπάνω από τους μι</w:t>
      </w:r>
      <w:r w:rsidR="00A67295">
        <w:rPr>
          <w:rFonts w:ascii="Times New Roman" w:hAnsi="Times New Roman" w:cs="Times New Roman"/>
          <w:sz w:val="24"/>
          <w:szCs w:val="24"/>
        </w:rPr>
        <w:t>σούς ερωτηθέντες, το 18,6%</w:t>
      </w:r>
      <w:r>
        <w:rPr>
          <w:rFonts w:ascii="Times New Roman" w:hAnsi="Times New Roman" w:cs="Times New Roman"/>
          <w:sz w:val="24"/>
          <w:szCs w:val="24"/>
        </w:rPr>
        <w:t xml:space="preserve"> συμφωνεί «αρκετά»</w:t>
      </w:r>
      <w:r w:rsidR="00A67295">
        <w:rPr>
          <w:rFonts w:ascii="Times New Roman" w:hAnsi="Times New Roman" w:cs="Times New Roman"/>
          <w:sz w:val="24"/>
          <w:szCs w:val="24"/>
        </w:rPr>
        <w:t xml:space="preserve">, ενώ συμφωνεί «πάρα πολύ» το 15,7%. Συνολικά, δηλαδή, το 90% των νέων που ερωτήθηκαν θεωρεί ότι πράγματι η προσπάθεια της Ευρωπαϊκής Ένωσης να ορίσει ένα </w:t>
      </w:r>
      <w:r w:rsidR="00A67295" w:rsidRPr="00754FCA">
        <w:rPr>
          <w:rFonts w:ascii="Times New Roman" w:hAnsi="Times New Roman" w:cs="Times New Roman"/>
          <w:sz w:val="24"/>
          <w:szCs w:val="24"/>
        </w:rPr>
        <w:t>κοινό Ευρωπαϊκό Πλαίσιο Επαγγελματικών προσόντων</w:t>
      </w:r>
      <w:r w:rsidR="00A67295">
        <w:rPr>
          <w:rFonts w:ascii="Times New Roman" w:hAnsi="Times New Roman" w:cs="Times New Roman"/>
          <w:sz w:val="24"/>
          <w:szCs w:val="24"/>
        </w:rPr>
        <w:t xml:space="preserve"> μπορεί να λειτουργήσει αποτελεσματικά κατά της ανεργίας, αφού καθιστά πιο εύκολη τη μετακίνηση των νέων σε κάποιο άλλο κράτος- μέλος και πιθανή την εύρεση θέσης εργασίας μακριά από τη χώρα τους. Ωστόσο, το 31,4% θεωρεί πως η ανεργία στη χώρα τους μπορεί να μειωθεί μόνο «λίγο» μέσα από τις ευρωπαϊκές εκπαιδευτικές πολιτικές, ενώ υπήρξε και ένα 5,7% που θεωρεί πως δεν μπορεί να μειωθεί «καθόλου». Το 38,6% στην ίδια ερώτηση πιστεύει πως μπορεί να μειωθεί «αρκετά», γεγονός που δείχνει μεν μια μεγαλύτερη αισιοδοξία και πίστη στα ευρωπαϊκά εκπαιδευτικά προγράμματα, χωρίς, ωστόσο, να υπάρχει βεβαιότητα, με ένα 20% να πιστεύει αντίθετα πως μπορεί η ανεργία να καταπολεμηθεί «πολύ» μέσω των ευρωπαϊκών δράσεων. Στην ερώτηση αυτή, παρατηρείται διχασμός των νέων που μπορεί να ερμηνευθεί πιθανόν και μέσα από τις ιδεολογικές τους αντιλήψεις που τους κάνουν να τάσσονται υπέρ ή κατά της Ευρωπαϊκής Ένωσης ευρύτερα. Είναι, ωστόσο, φανερό πως δεν υπάρχει σε μεγάλο ποσοστό η ίδια αισιοδοξία, όπως με τη διευκόλυνση της κινητικότητας και την εύρεση εργασίας στο εξωτερικό, σχετικά με την αποτελεσματικότητα των ευρωπαϊκών εκπαιδευτικών προγραμμάτων. </w:t>
      </w:r>
    </w:p>
    <w:p w:rsidR="00395D49" w:rsidRDefault="00395D4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295">
        <w:rPr>
          <w:rFonts w:ascii="Times New Roman" w:hAnsi="Times New Roman" w:cs="Times New Roman"/>
          <w:sz w:val="24"/>
          <w:szCs w:val="24"/>
        </w:rPr>
        <w:t xml:space="preserve">Κάτι αντίστοιχο παρουσιάζεται και στην ερώτηση σχετικά με το </w:t>
      </w:r>
      <w:r w:rsidR="00F81256">
        <w:rPr>
          <w:rFonts w:ascii="Times New Roman" w:hAnsi="Times New Roman" w:cs="Times New Roman"/>
          <w:sz w:val="24"/>
          <w:szCs w:val="24"/>
        </w:rPr>
        <w:t>πόσο συνεισφέρει προσθετικά η</w:t>
      </w:r>
      <w:r w:rsidR="00A67295" w:rsidRPr="00A67295">
        <w:rPr>
          <w:rFonts w:ascii="Times New Roman" w:hAnsi="Times New Roman" w:cs="Times New Roman"/>
          <w:sz w:val="24"/>
          <w:szCs w:val="24"/>
        </w:rPr>
        <w:t xml:space="preserve"> Ευρωπαϊκή Ένωση στην εκπαιδευτική πολιτική της χώρας </w:t>
      </w:r>
      <w:r w:rsidR="00F81256">
        <w:rPr>
          <w:rFonts w:ascii="Times New Roman" w:hAnsi="Times New Roman" w:cs="Times New Roman"/>
          <w:sz w:val="24"/>
          <w:szCs w:val="24"/>
        </w:rPr>
        <w:t xml:space="preserve">τους. </w:t>
      </w:r>
      <w:r w:rsidR="00C962BD">
        <w:rPr>
          <w:rFonts w:ascii="Times New Roman" w:hAnsi="Times New Roman" w:cs="Times New Roman"/>
          <w:sz w:val="24"/>
          <w:szCs w:val="24"/>
        </w:rPr>
        <w:t>Το 31,4% υποστηρίζει πως η Ένωση συνεισφέρει μόνο «λίγο»</w:t>
      </w:r>
      <w:r w:rsidR="00BE2664">
        <w:rPr>
          <w:rFonts w:ascii="Times New Roman" w:hAnsi="Times New Roman" w:cs="Times New Roman"/>
          <w:sz w:val="24"/>
          <w:szCs w:val="24"/>
        </w:rPr>
        <w:t>, ενώ</w:t>
      </w:r>
      <w:r w:rsidR="00C962BD">
        <w:rPr>
          <w:rFonts w:ascii="Times New Roman" w:hAnsi="Times New Roman" w:cs="Times New Roman"/>
          <w:sz w:val="24"/>
          <w:szCs w:val="24"/>
        </w:rPr>
        <w:t xml:space="preserve"> ισοβαθμούν με 27,1% οι απαντήσεις «αρκετά» και «πολύ». Στη συνέχεια, μάλιστα, ισοβαθμούν και τα δύο άκρα, με το 7,1% να θεωρεί πως η συνεισφορά της Ευρωπαϊκής Ένωσης στην εκπαιδευτική πολιτική της χώρας τους είναι μηδενική, ενώ το υπόλοιπο 7,1% θεωρεί πως η Ένωση συνεισφέρει προσθετικά «πάρα πολύ». </w:t>
      </w:r>
      <w:r w:rsidR="00BE2664">
        <w:rPr>
          <w:rFonts w:ascii="Times New Roman" w:hAnsi="Times New Roman" w:cs="Times New Roman"/>
          <w:sz w:val="24"/>
          <w:szCs w:val="24"/>
        </w:rPr>
        <w:t xml:space="preserve">Και στην ερώτηση αυτή, επομένως, παρατηρούμε σε μεγάλο βαθμό να υπάρχει δυσπιστία ως προς την αποτελεσματικότητα της Ένωσης να βελτιώσει το επίπεδο της </w:t>
      </w:r>
      <w:r w:rsidR="00372368">
        <w:rPr>
          <w:rFonts w:ascii="Times New Roman" w:hAnsi="Times New Roman" w:cs="Times New Roman"/>
          <w:sz w:val="24"/>
          <w:szCs w:val="24"/>
        </w:rPr>
        <w:t>ε</w:t>
      </w:r>
      <w:r w:rsidR="00BE2664">
        <w:rPr>
          <w:rFonts w:ascii="Times New Roman" w:hAnsi="Times New Roman" w:cs="Times New Roman"/>
          <w:sz w:val="24"/>
          <w:szCs w:val="24"/>
        </w:rPr>
        <w:t xml:space="preserve">κπαίδευσης παρά το γεγονός πως, όπως προαναφέρθηκε, η πλειοψηφία των ερωτηθέντων αναγνωρίζει την προοδευτική αύξηση των δράσεων της Ευρωπαϊκής Ένωσης προς αυτήν την κατεύθυνση. </w:t>
      </w:r>
    </w:p>
    <w:p w:rsidR="0019785F" w:rsidRDefault="00395D4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2E0D">
        <w:rPr>
          <w:rFonts w:ascii="Times New Roman" w:hAnsi="Times New Roman" w:cs="Times New Roman"/>
          <w:sz w:val="24"/>
          <w:szCs w:val="24"/>
        </w:rPr>
        <w:t xml:space="preserve">Αξιοσημείωτο είναι το γεγονός πως ενώ ίσως </w:t>
      </w:r>
      <w:r w:rsidR="007B5A6C">
        <w:rPr>
          <w:rFonts w:ascii="Times New Roman" w:hAnsi="Times New Roman" w:cs="Times New Roman"/>
          <w:sz w:val="24"/>
          <w:szCs w:val="24"/>
        </w:rPr>
        <w:t xml:space="preserve">θα περίμενε κανείς </w:t>
      </w:r>
      <w:r w:rsidR="00032E0D">
        <w:rPr>
          <w:rFonts w:ascii="Times New Roman" w:hAnsi="Times New Roman" w:cs="Times New Roman"/>
          <w:sz w:val="24"/>
          <w:szCs w:val="24"/>
        </w:rPr>
        <w:t>τ</w:t>
      </w:r>
      <w:r w:rsidR="00372368">
        <w:rPr>
          <w:rFonts w:ascii="Times New Roman" w:hAnsi="Times New Roman" w:cs="Times New Roman"/>
          <w:sz w:val="24"/>
          <w:szCs w:val="24"/>
        </w:rPr>
        <w:t xml:space="preserve">ο </w:t>
      </w:r>
      <w:r w:rsidR="00032E0D">
        <w:rPr>
          <w:rFonts w:ascii="Times New Roman" w:hAnsi="Times New Roman" w:cs="Times New Roman"/>
          <w:sz w:val="24"/>
          <w:szCs w:val="24"/>
        </w:rPr>
        <w:t xml:space="preserve">πολύ </w:t>
      </w:r>
      <w:r w:rsidR="00372368">
        <w:rPr>
          <w:rFonts w:ascii="Times New Roman" w:hAnsi="Times New Roman" w:cs="Times New Roman"/>
          <w:sz w:val="24"/>
          <w:szCs w:val="24"/>
        </w:rPr>
        <w:t>υψηλό ποσοστό που αγγίζει συνολικά το 54,2%</w:t>
      </w:r>
      <w:r w:rsidR="00032E0D">
        <w:rPr>
          <w:rFonts w:ascii="Times New Roman" w:hAnsi="Times New Roman" w:cs="Times New Roman"/>
          <w:sz w:val="24"/>
          <w:szCs w:val="24"/>
        </w:rPr>
        <w:t xml:space="preserve"> και</w:t>
      </w:r>
      <w:r w:rsidR="00372368">
        <w:rPr>
          <w:rFonts w:ascii="Times New Roman" w:hAnsi="Times New Roman" w:cs="Times New Roman"/>
          <w:sz w:val="24"/>
          <w:szCs w:val="24"/>
        </w:rPr>
        <w:t xml:space="preserve"> θεωρεί πως η Ένωση συνεισφέρει προσθετικά σε «πολύ» μεγάλο βαθμό και σε «πάρα πολύ» μεγάλο βαθμό,</w:t>
      </w:r>
      <w:r w:rsidR="00032E0D">
        <w:rPr>
          <w:rFonts w:ascii="Times New Roman" w:hAnsi="Times New Roman" w:cs="Times New Roman"/>
          <w:sz w:val="24"/>
          <w:szCs w:val="24"/>
        </w:rPr>
        <w:t xml:space="preserve"> να</w:t>
      </w:r>
      <w:r w:rsidR="00372368">
        <w:rPr>
          <w:rFonts w:ascii="Times New Roman" w:hAnsi="Times New Roman" w:cs="Times New Roman"/>
          <w:sz w:val="24"/>
          <w:szCs w:val="24"/>
        </w:rPr>
        <w:t xml:space="preserve"> προκύπτει κατά βάση από άτομα που έχουν συμμετάσχει ή ενδιαφέρονται να συμμετάσχουν σε ευρωπαϊκό πρόγραμμα κινητικότητας</w:t>
      </w:r>
      <w:r w:rsidR="00032E0D">
        <w:rPr>
          <w:rFonts w:ascii="Times New Roman" w:hAnsi="Times New Roman" w:cs="Times New Roman"/>
          <w:sz w:val="24"/>
          <w:szCs w:val="24"/>
        </w:rPr>
        <w:t xml:space="preserve">, στην πραγματικότητα τα άτομα που έδωσαν τις θετικές αυτές απαντήσεις μοιράζονται ανάμεσα σε αυτούς που έχουν και σε αυτούς που δεν έχουν συμμετάσχει. </w:t>
      </w:r>
      <w:r w:rsidR="00372368">
        <w:rPr>
          <w:rFonts w:ascii="Times New Roman" w:hAnsi="Times New Roman" w:cs="Times New Roman"/>
          <w:sz w:val="24"/>
          <w:szCs w:val="24"/>
        </w:rPr>
        <w:t xml:space="preserve"> </w:t>
      </w:r>
      <w:r w:rsidR="00032E0D">
        <w:rPr>
          <w:rFonts w:ascii="Times New Roman" w:hAnsi="Times New Roman" w:cs="Times New Roman"/>
          <w:sz w:val="24"/>
          <w:szCs w:val="24"/>
        </w:rPr>
        <w:t>Χαρακτηριστικά από τα 24 άτομα που δήλωσαν συνολικά πως η Ένωση συνεισφέρει «πολύ» και «πάρα πολύ» στην εκπαίδευση στη χώρα τους, οι 12 έχουν συμμετάσχει</w:t>
      </w:r>
      <w:r w:rsidR="007B5A6C">
        <w:rPr>
          <w:rFonts w:ascii="Times New Roman" w:hAnsi="Times New Roman" w:cs="Times New Roman"/>
          <w:sz w:val="24"/>
          <w:szCs w:val="24"/>
        </w:rPr>
        <w:t>,</w:t>
      </w:r>
      <w:r w:rsidR="00032E0D">
        <w:rPr>
          <w:rFonts w:ascii="Times New Roman" w:hAnsi="Times New Roman" w:cs="Times New Roman"/>
          <w:sz w:val="24"/>
          <w:szCs w:val="24"/>
        </w:rPr>
        <w:t xml:space="preserve"> ενώ οι υπόλοιποι 12 όχι. Αυτό μας οδηγεί σε μια ακόμη διαπίστωση, ότι από τα 30 άτομα που δήλωσαν</w:t>
      </w:r>
      <w:r w:rsidR="007B5A6C">
        <w:rPr>
          <w:rFonts w:ascii="Times New Roman" w:hAnsi="Times New Roman" w:cs="Times New Roman"/>
          <w:sz w:val="24"/>
          <w:szCs w:val="24"/>
        </w:rPr>
        <w:t xml:space="preserve"> συνολικά</w:t>
      </w:r>
      <w:r w:rsidR="00032E0D">
        <w:rPr>
          <w:rFonts w:ascii="Times New Roman" w:hAnsi="Times New Roman" w:cs="Times New Roman"/>
          <w:sz w:val="24"/>
          <w:szCs w:val="24"/>
        </w:rPr>
        <w:t xml:space="preserve"> πως έχουν συμμετάσχει σε ευρωπαϊκό πρόγραμμα κινητικότητας, τα 18 </w:t>
      </w:r>
      <w:r w:rsidR="007B5A6C">
        <w:rPr>
          <w:rFonts w:ascii="Times New Roman" w:hAnsi="Times New Roman" w:cs="Times New Roman"/>
          <w:sz w:val="24"/>
          <w:szCs w:val="24"/>
        </w:rPr>
        <w:t>δεν απάντησαν πως η ευρωπαϊκή εκπαιδευτική πολιτική βελτιώνει την εκπαιδευτική πολιτική της χώρας τους</w:t>
      </w:r>
      <w:r>
        <w:rPr>
          <w:rFonts w:ascii="Times New Roman" w:hAnsi="Times New Roman" w:cs="Times New Roman"/>
          <w:sz w:val="24"/>
          <w:szCs w:val="24"/>
        </w:rPr>
        <w:t xml:space="preserve"> σημαντικά</w:t>
      </w:r>
      <w:r w:rsidR="007B5A6C">
        <w:rPr>
          <w:rFonts w:ascii="Times New Roman" w:hAnsi="Times New Roman" w:cs="Times New Roman"/>
          <w:sz w:val="24"/>
          <w:szCs w:val="24"/>
        </w:rPr>
        <w:t xml:space="preserve">. Με άλλα λόγια, το 54,4% των συμμετεχόντων σε ευρωπαϊκό πρόγραμμα κινητικότητας, παρά το γεγονός πως έχει εκμεταλλευτεί τις ευκαιρίες που προσφέρει η Ένωση μέσω των εν λόγω προγραμμάτων εξακολουθεί να παραμένει δύσπιστο σχετικά με τη συνεισφορά στη χώρα τους. Αυτό, και γενικότερα το ποσοστό όσων φαίνονται δύσπιστοι ως προς την αποδοτικότητα των προγραμμάτων στην εκπαιδευτική πολιτική της χώρας, ίσως εξηγείται και από τις οικονομικές δυσκολίες που ταλανίζουν τη χώρα μας τα τελευταία χρόνια και έχουν δημιουργήσει ένα ευρύτερο κλίμα ευρωσκεπτικισμού. </w:t>
      </w:r>
    </w:p>
    <w:p w:rsidR="003A0409" w:rsidRDefault="00395D4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D6D">
        <w:rPr>
          <w:rFonts w:ascii="Times New Roman" w:hAnsi="Times New Roman" w:cs="Times New Roman"/>
          <w:sz w:val="24"/>
          <w:szCs w:val="24"/>
        </w:rPr>
        <w:t>Αναφορικά με το δεύτερο</w:t>
      </w:r>
      <w:r w:rsidR="00DA1A6A">
        <w:rPr>
          <w:rFonts w:ascii="Times New Roman" w:hAnsi="Times New Roman" w:cs="Times New Roman"/>
          <w:sz w:val="24"/>
          <w:szCs w:val="24"/>
        </w:rPr>
        <w:t xml:space="preserve"> και τρίτο</w:t>
      </w:r>
      <w:r w:rsidR="00443D6D">
        <w:rPr>
          <w:rFonts w:ascii="Times New Roman" w:hAnsi="Times New Roman" w:cs="Times New Roman"/>
          <w:sz w:val="24"/>
          <w:szCs w:val="24"/>
        </w:rPr>
        <w:t xml:space="preserve"> σκέλος του δεύτερου ερευνητικ</w:t>
      </w:r>
      <w:r w:rsidR="00DA1A6A">
        <w:rPr>
          <w:rFonts w:ascii="Times New Roman" w:hAnsi="Times New Roman" w:cs="Times New Roman"/>
          <w:sz w:val="24"/>
          <w:szCs w:val="24"/>
        </w:rPr>
        <w:t>ού ερωτήματος που αφορούν</w:t>
      </w:r>
      <w:r w:rsidR="00443D6D">
        <w:rPr>
          <w:rFonts w:ascii="Times New Roman" w:hAnsi="Times New Roman" w:cs="Times New Roman"/>
          <w:sz w:val="24"/>
          <w:szCs w:val="24"/>
        </w:rPr>
        <w:t xml:space="preserve"> </w:t>
      </w:r>
      <w:r w:rsidR="00514912">
        <w:rPr>
          <w:rFonts w:ascii="Times New Roman" w:hAnsi="Times New Roman" w:cs="Times New Roman"/>
          <w:sz w:val="24"/>
          <w:szCs w:val="24"/>
        </w:rPr>
        <w:t>σ</w:t>
      </w:r>
      <w:r w:rsidR="00443D6D">
        <w:rPr>
          <w:rFonts w:ascii="Times New Roman" w:hAnsi="Times New Roman" w:cs="Times New Roman"/>
          <w:sz w:val="24"/>
          <w:szCs w:val="24"/>
        </w:rPr>
        <w:t xml:space="preserve">τον βαθμό ενημέρωσης των νέων ηλικίας 19-24 ετών σχετικά με τις επαγγελματικές και εκπαιδευτικές ευκαιρίες που τους προσφέρονται μέσω των εκπαιδευτικών προγραμμάτων της Ευρωπαϊκής Ένωσης, παρατηρείται ότι </w:t>
      </w:r>
      <w:r w:rsidR="002E0529">
        <w:rPr>
          <w:rFonts w:ascii="Times New Roman" w:hAnsi="Times New Roman" w:cs="Times New Roman"/>
          <w:sz w:val="24"/>
          <w:szCs w:val="24"/>
        </w:rPr>
        <w:t>το μεγαλύτερο ποσοστό των ερωτηθέντων είναι ενήμερο μόνο για τα πιο δημοφιλή ευρωπαϊκά προγράμματα.</w:t>
      </w:r>
      <w:r w:rsidR="0055449B">
        <w:rPr>
          <w:rFonts w:ascii="Times New Roman" w:hAnsi="Times New Roman" w:cs="Times New Roman"/>
          <w:sz w:val="24"/>
          <w:szCs w:val="24"/>
        </w:rPr>
        <w:t xml:space="preserve"> Παρόλο που το 84,3% των ερωτηθέντων δηλώνει πως είναι ενήμερο για την άμεση ή έμμεση χρηματοδότηση της Ευρωπαϊκής Ένωσης στα κράτη- μέλη στον τομέα της εκπαίδευσης, στην πράξη φαίνεται πως δεν είναι πλήρως ενημερωμένοι για όλες τις δράσεις και τα προγράμματα. Χαρακτηριστικά, ενώ το σχεδόν καθολικό 98,6% γνωρίζει το </w:t>
      </w:r>
      <w:r w:rsidR="0055449B">
        <w:rPr>
          <w:rFonts w:ascii="Times New Roman" w:hAnsi="Times New Roman" w:cs="Times New Roman"/>
          <w:sz w:val="24"/>
          <w:szCs w:val="24"/>
          <w:lang w:val="en-US"/>
        </w:rPr>
        <w:t>Erasmus</w:t>
      </w:r>
      <w:r w:rsidR="0055449B" w:rsidRPr="0055449B">
        <w:rPr>
          <w:rFonts w:ascii="Times New Roman" w:hAnsi="Times New Roman" w:cs="Times New Roman"/>
          <w:sz w:val="24"/>
          <w:szCs w:val="24"/>
        </w:rPr>
        <w:t>+</w:t>
      </w:r>
      <w:r w:rsidR="0055449B">
        <w:rPr>
          <w:rFonts w:ascii="Times New Roman" w:hAnsi="Times New Roman" w:cs="Times New Roman"/>
          <w:sz w:val="24"/>
          <w:szCs w:val="24"/>
        </w:rPr>
        <w:t xml:space="preserve"> και το 57,1% το </w:t>
      </w:r>
      <w:r w:rsidR="0055449B">
        <w:rPr>
          <w:rFonts w:ascii="Times New Roman" w:hAnsi="Times New Roman" w:cs="Times New Roman"/>
          <w:sz w:val="24"/>
          <w:szCs w:val="24"/>
          <w:lang w:val="en-US"/>
        </w:rPr>
        <w:t>Erasmus</w:t>
      </w:r>
      <w:r w:rsidR="0055449B" w:rsidRPr="0055449B">
        <w:rPr>
          <w:rFonts w:ascii="Times New Roman" w:hAnsi="Times New Roman" w:cs="Times New Roman"/>
          <w:sz w:val="24"/>
          <w:szCs w:val="24"/>
        </w:rPr>
        <w:t xml:space="preserve"> </w:t>
      </w:r>
      <w:r w:rsidR="0055449B">
        <w:rPr>
          <w:rFonts w:ascii="Times New Roman" w:hAnsi="Times New Roman" w:cs="Times New Roman"/>
          <w:sz w:val="24"/>
          <w:szCs w:val="24"/>
          <w:lang w:val="en-US"/>
        </w:rPr>
        <w:t>Mundus</w:t>
      </w:r>
      <w:r w:rsidR="0055449B" w:rsidRPr="0055449B">
        <w:rPr>
          <w:rFonts w:ascii="Times New Roman" w:hAnsi="Times New Roman" w:cs="Times New Roman"/>
          <w:sz w:val="24"/>
          <w:szCs w:val="24"/>
        </w:rPr>
        <w:t xml:space="preserve">, </w:t>
      </w:r>
      <w:r w:rsidR="0055449B">
        <w:rPr>
          <w:rFonts w:ascii="Times New Roman" w:hAnsi="Times New Roman" w:cs="Times New Roman"/>
          <w:sz w:val="24"/>
          <w:szCs w:val="24"/>
        </w:rPr>
        <w:t xml:space="preserve">κανείς από τους 70 ερωτηθέντες δεν γνωρίζει το πρόγραμμα «δεύτερης ευκαιρίας» </w:t>
      </w:r>
      <w:r w:rsidR="0055449B">
        <w:rPr>
          <w:rFonts w:ascii="Times New Roman" w:hAnsi="Times New Roman" w:cs="Times New Roman"/>
          <w:sz w:val="24"/>
          <w:szCs w:val="24"/>
          <w:lang w:val="en-US"/>
        </w:rPr>
        <w:t>Grundtvig</w:t>
      </w:r>
      <w:r w:rsidR="0055449B" w:rsidRPr="0055449B">
        <w:rPr>
          <w:rFonts w:ascii="Times New Roman" w:hAnsi="Times New Roman" w:cs="Times New Roman"/>
          <w:sz w:val="24"/>
          <w:szCs w:val="24"/>
        </w:rPr>
        <w:t xml:space="preserve">. </w:t>
      </w:r>
      <w:r w:rsidR="0055449B">
        <w:rPr>
          <w:rFonts w:ascii="Times New Roman" w:hAnsi="Times New Roman" w:cs="Times New Roman"/>
          <w:sz w:val="24"/>
          <w:szCs w:val="24"/>
        </w:rPr>
        <w:t xml:space="preserve">Χαμηλά παρουσιάζονται, επίσης, τα ποσοστά των ερωτηθέντων που γνωρίζουν το «Επιχειρησιακό Πρόγραμμα Ανάπτυξη Ανθρώπινου Δυναμικού και Δια </w:t>
      </w:r>
      <w:r w:rsidR="0055449B">
        <w:rPr>
          <w:rFonts w:ascii="Times New Roman" w:hAnsi="Times New Roman" w:cs="Times New Roman"/>
          <w:sz w:val="24"/>
          <w:szCs w:val="24"/>
        </w:rPr>
        <w:lastRenderedPageBreak/>
        <w:t>Βίου Μάθηση 2014-2020» και το «Επιχειρησιακό Πρόγραμμα Εκπαίδευσης και Ανάπτυξης 2007-2013», με το πρώτο να λαμβάνει 24,3% και το δεύτερο μόνο 11,4%.</w:t>
      </w:r>
      <w:r w:rsidR="001A2A47">
        <w:rPr>
          <w:rFonts w:ascii="Times New Roman" w:hAnsi="Times New Roman" w:cs="Times New Roman"/>
          <w:sz w:val="24"/>
          <w:szCs w:val="24"/>
        </w:rPr>
        <w:t xml:space="preserve"> Τα ποσοστά αυτά επιβεβαιώνουν τη θεωρία που θέλει το πρόγραμμα </w:t>
      </w:r>
      <w:r w:rsidR="001A2A47">
        <w:rPr>
          <w:rFonts w:ascii="Times New Roman" w:hAnsi="Times New Roman" w:cs="Times New Roman"/>
          <w:sz w:val="24"/>
          <w:szCs w:val="24"/>
          <w:lang w:val="en-US"/>
        </w:rPr>
        <w:t>Erasmus</w:t>
      </w:r>
      <w:r w:rsidR="001A2A47" w:rsidRPr="001A2A47">
        <w:rPr>
          <w:rFonts w:ascii="Times New Roman" w:hAnsi="Times New Roman" w:cs="Times New Roman"/>
          <w:sz w:val="24"/>
          <w:szCs w:val="24"/>
        </w:rPr>
        <w:t xml:space="preserve">+ </w:t>
      </w:r>
      <w:r w:rsidR="001A2A47">
        <w:rPr>
          <w:rFonts w:ascii="Times New Roman" w:hAnsi="Times New Roman" w:cs="Times New Roman"/>
          <w:sz w:val="24"/>
          <w:szCs w:val="24"/>
        </w:rPr>
        <w:t xml:space="preserve">ως το δημοφιλέστερο από τα ευρωπαϊκά προγράμματα κινητικότητας </w:t>
      </w:r>
      <w:r w:rsidR="00DF6E60">
        <w:rPr>
          <w:rFonts w:ascii="Times New Roman" w:hAnsi="Times New Roman" w:cs="Times New Roman"/>
          <w:sz w:val="24"/>
          <w:szCs w:val="24"/>
        </w:rPr>
        <w:t xml:space="preserve">καθώς είναι και ένα από τα παλαιότερα με έτος δημιουργίας το 1987. </w:t>
      </w:r>
      <w:r w:rsidR="0055449B">
        <w:rPr>
          <w:rFonts w:ascii="Times New Roman" w:hAnsi="Times New Roman" w:cs="Times New Roman"/>
          <w:sz w:val="24"/>
          <w:szCs w:val="24"/>
        </w:rPr>
        <w:t xml:space="preserve"> </w:t>
      </w:r>
      <w:r w:rsidR="00DF6E60">
        <w:rPr>
          <w:rFonts w:ascii="Times New Roman" w:hAnsi="Times New Roman" w:cs="Times New Roman"/>
          <w:sz w:val="24"/>
          <w:szCs w:val="24"/>
        </w:rPr>
        <w:t xml:space="preserve">Αντίθετα, το πρόγραμμα </w:t>
      </w:r>
      <w:r w:rsidR="00DF6E60">
        <w:rPr>
          <w:rFonts w:ascii="Times New Roman" w:hAnsi="Times New Roman" w:cs="Times New Roman"/>
          <w:sz w:val="24"/>
          <w:szCs w:val="24"/>
          <w:lang w:val="en-US"/>
        </w:rPr>
        <w:t>Grundtvig</w:t>
      </w:r>
      <w:r w:rsidR="00DF6E60">
        <w:rPr>
          <w:rFonts w:ascii="Times New Roman" w:hAnsi="Times New Roman" w:cs="Times New Roman"/>
          <w:sz w:val="24"/>
          <w:szCs w:val="24"/>
        </w:rPr>
        <w:t xml:space="preserve">, ενώ θα έπρεπε να έχει προωθηθεί από την Ευρωπαϊκή Ένωση, καθώς ειδικεύεται στη Δια Βίου Μάθηση, υστερεί σε δημοφιλία διότι </w:t>
      </w:r>
      <w:r w:rsidR="00DD11EC">
        <w:rPr>
          <w:rFonts w:ascii="Times New Roman" w:hAnsi="Times New Roman" w:cs="Times New Roman"/>
          <w:sz w:val="24"/>
          <w:szCs w:val="24"/>
        </w:rPr>
        <w:t xml:space="preserve">στοχεύει κατά κύριο λόγο </w:t>
      </w:r>
      <w:r w:rsidR="00DD11EC" w:rsidRPr="00754FCA">
        <w:rPr>
          <w:rFonts w:ascii="Times New Roman" w:hAnsi="Times New Roman" w:cs="Times New Roman"/>
          <w:sz w:val="24"/>
          <w:szCs w:val="24"/>
        </w:rPr>
        <w:t>σε όσους αποκλείονται από το εκπαιδευτικό σύστημα και θέτο</w:t>
      </w:r>
      <w:r w:rsidR="00DD11EC">
        <w:rPr>
          <w:rFonts w:ascii="Times New Roman" w:hAnsi="Times New Roman" w:cs="Times New Roman"/>
          <w:sz w:val="24"/>
          <w:szCs w:val="24"/>
        </w:rPr>
        <w:t>υν τον εαυτό τους στο</w:t>
      </w:r>
      <w:r w:rsidR="00BD23CF">
        <w:rPr>
          <w:rFonts w:ascii="Times New Roman" w:hAnsi="Times New Roman" w:cs="Times New Roman"/>
          <w:sz w:val="24"/>
          <w:szCs w:val="24"/>
        </w:rPr>
        <w:t xml:space="preserve"> περιθώριο σε νεαρή ηλικία. </w:t>
      </w:r>
      <w:r w:rsidR="003A0409">
        <w:rPr>
          <w:rFonts w:ascii="Times New Roman" w:hAnsi="Times New Roman" w:cs="Times New Roman"/>
          <w:sz w:val="24"/>
          <w:szCs w:val="24"/>
        </w:rPr>
        <w:t xml:space="preserve">Αυτό, ίσως καθιστά το συγκεκριμένο πρόγραμμα περισσότερο εξειδικευμένο που δεν απευθύνεται στο ευρύ κοινό και ιδιαίτερα στους νέους ηλικίας 19-24 ετών. </w:t>
      </w:r>
    </w:p>
    <w:p w:rsidR="00395D49" w:rsidRPr="003A0409" w:rsidRDefault="003A040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Όσον αφορά στα δύο επιχειρησιακά προγράμματα το πρώτο με διάρκεια έως και το 2013 εμφανίζει χαμηλότερα ποσοστά δημοφιλίας, γεγονός που μπορεί μάλλον να ερμηνευθεί υπέρ της προσπάθειας της Ευρωπαϊκής Ένωσης να διαδώσει τα εκπαιδευτικά της προγράμματα ολοένα και περισσότερο με το πέρασμα των χρόνων. Έτσι, αυτό θα μπορούσε να σημειωθεί στα θετικά και να επιβεβαιώσει και το κομμάτι της θεωρίας που θέλει την Ένωση να εντείνει τις προσπάθειές της και να έχει καλύτερα αποτελέσματα ανά 7ετία. Μάλιστα, ένα από τα «στοιχήματα» που είχε να αντιμετωπίσει σχετικά με τη συμμετοχή των νέων σε αυτά, εν μέσω των οικονομικών κρίσεων στα κράτη – μέλη, φαίνεται να ακολουθεί τη σωστή πορεία, χωρίς, ωστόσο, αυτό να σημαίνει πως τα ποσοστά αυτά σε γενικές γραμμές</w:t>
      </w:r>
      <w:r w:rsidR="00381F99">
        <w:rPr>
          <w:rFonts w:ascii="Times New Roman" w:hAnsi="Times New Roman" w:cs="Times New Roman"/>
          <w:sz w:val="24"/>
          <w:szCs w:val="24"/>
        </w:rPr>
        <w:t xml:space="preserve"> δεν</w:t>
      </w:r>
      <w:r>
        <w:rPr>
          <w:rFonts w:ascii="Times New Roman" w:hAnsi="Times New Roman" w:cs="Times New Roman"/>
          <w:sz w:val="24"/>
          <w:szCs w:val="24"/>
        </w:rPr>
        <w:t xml:space="preserve"> παραμένουν χαμηλά και πως θα πρέπει να ακολουθήσουν την κατεύθυνση που δείχνει το δημοφιλέστερο πρόγραμμα, το </w:t>
      </w:r>
      <w:r>
        <w:rPr>
          <w:rFonts w:ascii="Times New Roman" w:hAnsi="Times New Roman" w:cs="Times New Roman"/>
          <w:sz w:val="24"/>
          <w:szCs w:val="24"/>
          <w:lang w:val="en-US"/>
        </w:rPr>
        <w:t>Erasmus</w:t>
      </w:r>
      <w:r w:rsidRPr="003A0409">
        <w:rPr>
          <w:rFonts w:ascii="Times New Roman" w:hAnsi="Times New Roman" w:cs="Times New Roman"/>
          <w:sz w:val="24"/>
          <w:szCs w:val="24"/>
        </w:rPr>
        <w:t xml:space="preserve">+. </w:t>
      </w:r>
    </w:p>
    <w:p w:rsidR="007B5A6C" w:rsidRDefault="00250FB6" w:rsidP="00C435ED">
      <w:pPr>
        <w:spacing w:line="360" w:lineRule="auto"/>
        <w:jc w:val="both"/>
        <w:rPr>
          <w:rFonts w:ascii="Times New Roman" w:hAnsi="Times New Roman" w:cs="Times New Roman"/>
          <w:sz w:val="24"/>
          <w:szCs w:val="24"/>
        </w:rPr>
      </w:pPr>
      <w:r w:rsidRPr="00250FB6">
        <w:rPr>
          <w:rFonts w:ascii="Times New Roman" w:hAnsi="Times New Roman" w:cs="Times New Roman"/>
          <w:sz w:val="24"/>
          <w:szCs w:val="24"/>
        </w:rPr>
        <w:t xml:space="preserve">  </w:t>
      </w:r>
      <w:r>
        <w:rPr>
          <w:rFonts w:ascii="Times New Roman" w:hAnsi="Times New Roman" w:cs="Times New Roman"/>
          <w:sz w:val="24"/>
          <w:szCs w:val="24"/>
        </w:rPr>
        <w:t xml:space="preserve">Σχετικά με το επόμενο σκέλος του δεύτερου ερευνητικού ερωτήματος, που διερευνά τον βαθμό συμμετοχής των νέων ηλικίας 19-24 ετών στα ευρωπαϊκά προγράμματα κινητικότητας, παρατηρούμε πως αυτά δεν είναι τόσο υψηλά όσο θα περίμενε κανείς βάσει των δεδομένων της θεωρίας. Παρά το γεγονός ότι, όπως προαναφέρθηκε, το 84,3% δηλώνει πως γνωρίζει για την άμεση ή έμμεση χρηματοδότηση της εκπαίδευσης στα κράτη – μέλη από την Ευρωπαϊκή Ένωση, το 57,1%, δηλαδή περισσότεροι από τους μισούς ερωτηθέντες, δεν έχουν λάβει ποτέ μέρος σε ευρωπαϊκό πρόγραμμα κινητικότητας. </w:t>
      </w:r>
      <w:r w:rsidR="0052543E">
        <w:rPr>
          <w:rFonts w:ascii="Times New Roman" w:hAnsi="Times New Roman" w:cs="Times New Roman"/>
          <w:sz w:val="24"/>
          <w:szCs w:val="24"/>
        </w:rPr>
        <w:t>Σαφώς, αν μπορούσε κανείς να συγκρίνει το 42,9% των νέων που έχουν συμμετάσχει σε ευρωπαϊκό πρόγραμμα κινητικότητας</w:t>
      </w:r>
      <w:r w:rsidR="004A4B2D">
        <w:rPr>
          <w:rFonts w:ascii="Times New Roman" w:hAnsi="Times New Roman" w:cs="Times New Roman"/>
          <w:sz w:val="24"/>
          <w:szCs w:val="24"/>
        </w:rPr>
        <w:t xml:space="preserve"> σήμερα</w:t>
      </w:r>
      <w:r w:rsidR="0052543E">
        <w:rPr>
          <w:rFonts w:ascii="Times New Roman" w:hAnsi="Times New Roman" w:cs="Times New Roman"/>
          <w:sz w:val="24"/>
          <w:szCs w:val="24"/>
        </w:rPr>
        <w:t xml:space="preserve"> σε σχέση με το αντίστοιχο ποσοστό νεαρών Ελλήνων κατ</w:t>
      </w:r>
      <w:r w:rsidR="004A4B2D">
        <w:rPr>
          <w:rFonts w:ascii="Times New Roman" w:hAnsi="Times New Roman" w:cs="Times New Roman"/>
          <w:sz w:val="24"/>
          <w:szCs w:val="24"/>
        </w:rPr>
        <w:t xml:space="preserve">ά τα προηγούμενα </w:t>
      </w:r>
      <w:r w:rsidR="004A4B2D">
        <w:rPr>
          <w:rFonts w:ascii="Times New Roman" w:hAnsi="Times New Roman" w:cs="Times New Roman"/>
          <w:sz w:val="24"/>
          <w:szCs w:val="24"/>
        </w:rPr>
        <w:lastRenderedPageBreak/>
        <w:t xml:space="preserve">χρόνια σίγουρα αυτό θα είναι φανερά μεγαλύτερο. Επιπλέον, θα πρέπει να ληφθεί υπόψη το γεγονός ότι οι συμμετέχοντες ηλικίας 19 και 20 ετών είναι πιο δύσκολο να έχουν λάβει μέρος σε πρόγραμμα κινητικότητας, διότι αρκετές φορές τίθενται και προϋποθέσεις που αφορούν μαθήματα ενώ δίνεται και προτεραιότητα σε φοιτητές μεγαλύτερων ετών. Το γεγονός αυτό εξηγεί και γιατί οι 21 από τους 30 ερωτηθέντες που έχουν συμμετάσχει σε πρόγραμμα κινητικότητας, δηλαδή το 70%, ήταν ηλικίας 22- 24 ετών. </w:t>
      </w:r>
    </w:p>
    <w:p w:rsidR="004A4B2D" w:rsidRDefault="002057FD"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6C36">
        <w:rPr>
          <w:rFonts w:ascii="Times New Roman" w:hAnsi="Times New Roman" w:cs="Times New Roman"/>
          <w:sz w:val="24"/>
          <w:szCs w:val="24"/>
        </w:rPr>
        <w:t xml:space="preserve">  </w:t>
      </w:r>
      <w:r w:rsidR="004A4B2D">
        <w:rPr>
          <w:rFonts w:ascii="Times New Roman" w:hAnsi="Times New Roman" w:cs="Times New Roman"/>
          <w:sz w:val="24"/>
          <w:szCs w:val="24"/>
        </w:rPr>
        <w:t xml:space="preserve"> Εξίσου σημαντικό, ωστόσο, είναι να εξετάσει κανείς και τον βαθμό στον οποίο οι νέοι ηλικίας 19- 24 ετών ενδιαφέρονται να συμμετάσχουν είτε για πρώτη είτε για δεύτερη φορά σε ευρωπαϊκό πρόγραμμα κινητικότητας. </w:t>
      </w:r>
      <w:r w:rsidR="002F7790">
        <w:rPr>
          <w:rFonts w:ascii="Times New Roman" w:hAnsi="Times New Roman" w:cs="Times New Roman"/>
          <w:sz w:val="24"/>
          <w:szCs w:val="24"/>
        </w:rPr>
        <w:t xml:space="preserve">Συνολικά, το 60% των ερωτηθέντων δήλωσε πως ενδιαφέρεται «πολύ» και «πάρα πολύ», με τις δύο απαντήσεις να μοιράζονται από 30%, ενώ ένα αξιοσημείωτο 18,6% δήλωσε πως ενδιαφέρεται «αρκετά». Αυτό σημαίνει πως το ενδιαφέρον, μικρότερο ή μεγαλύτερο, των νέων για συμμετοχή σε ευρωπαϊκά προγράμματα κινητικότητας ανάμεσα στα κράτη – μέλη αγγίζει σε σύνολο το 78,6%, ποσοστό το οποίο σίγουρα φανερώνει πως η Ευρωπαϊκή Ένωση βρίσκεται σε καλό δρόμο ως προς την προώθηση των προγραμμάτων της. </w:t>
      </w:r>
    </w:p>
    <w:p w:rsidR="002057FD" w:rsidRDefault="00761A05"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7FD">
        <w:rPr>
          <w:rFonts w:ascii="Times New Roman" w:hAnsi="Times New Roman" w:cs="Times New Roman"/>
          <w:sz w:val="24"/>
          <w:szCs w:val="24"/>
        </w:rPr>
        <w:t xml:space="preserve"> </w:t>
      </w:r>
      <w:r>
        <w:rPr>
          <w:rFonts w:ascii="Times New Roman" w:hAnsi="Times New Roman" w:cs="Times New Roman"/>
          <w:sz w:val="24"/>
          <w:szCs w:val="24"/>
        </w:rPr>
        <w:t xml:space="preserve">Αν και θα μπορούσε κανείς να θεωρήσει πως το 15,7% των συμμετεχόντων που απάντησαν πως ενδιαφέρονται να συμμετάσχουν σε ευρωπαϊκά προγράμματα κινητικότητας «λίγο» είναι αρκετά υψηλό και απαισιόδοξο για την Ευρωπαϊκή Ένωση, όπως και το χαμηλότερο αλλά υπαρκτό 5,7% που απάντησαν πως δεν ενδιαφέρονται «καθόλου» για συμμετοχή σε τέτοιου είδους προγράμματα, θα ήταν σκόπιμο να διερευνηθεί πόσα από αυτά τα άτομα που δεν επιθυμούν συμμετοχή στο μέλλον είχαν λάβει μέρος στο παρελθόν. Ως θετικό στοιχείο, λοιπόν, για την προσπάθεια της Ευρωπαϊκής Ένωσης μπορεί να εκληφθεί το γεγονός πως το 100% από τα άτομα που απάντησαν «καθόλου» δεν έχουν συμμετάσχει κατά το παρελθόν σε αντίστοιχο πρόγραμμα. Συνεπώς, κανείς από όσους δεν επιθυμούν να συμμετάσχουν σε ευρωπαϊκό πρόγραμμα κινητικότητας δεν απάντησε αρνητικά λόγω κακής εμπειρίας του στο παρελθόν. Μάλιστα, και από τους 11 ερωτηθέντες που απάντησαν πως ενδιαφέρονται μόνο «λίγο» μόνο ένας είχε λάβει μέρος σε αντίστοιχο πρόγραμμα στο παρελθόν. </w:t>
      </w:r>
    </w:p>
    <w:p w:rsidR="00761A05" w:rsidRDefault="002057FD"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1A05">
        <w:rPr>
          <w:rFonts w:ascii="Times New Roman" w:hAnsi="Times New Roman" w:cs="Times New Roman"/>
          <w:sz w:val="24"/>
          <w:szCs w:val="24"/>
        </w:rPr>
        <w:t xml:space="preserve">Αντίθετα, όσοι είχαν συμμετάσχει σε ευρωπαϊκά προγράμματα κινητικότητας φάνηκαν ένθερμοι για να συμμετάσχουν ξανά στο μέλλον, καθώς από τους 30 που είχαν λάβει μέρος σε πρόγραμμα κινητικότητας, οι 13, δηλαδή ποσοστό ύψους 43,3%, δήλωσε πως θέλει «πάρα πολύ» να λάβει μέρος ξανά σε τέτοιου είδους πρόγραμμα, 11 από αυτούς, δηλαδή ποσοστό ύψους 36,6% θέλει «πολύ» να συμμετάσχει ξανά, ενώ 5 από αυτούς δήλωσαν πως θέλουν «αρκετά». Χαρακτηριστικό είναι, μάλιστα, πως ενώ στο σύνολό του το </w:t>
      </w:r>
      <w:r w:rsidR="00381F99">
        <w:rPr>
          <w:rFonts w:ascii="Times New Roman" w:hAnsi="Times New Roman" w:cs="Times New Roman"/>
          <w:sz w:val="24"/>
          <w:szCs w:val="24"/>
        </w:rPr>
        <w:t xml:space="preserve">πολύ υψηλό </w:t>
      </w:r>
      <w:r w:rsidR="00761A05">
        <w:rPr>
          <w:rFonts w:ascii="Times New Roman" w:hAnsi="Times New Roman" w:cs="Times New Roman"/>
          <w:sz w:val="24"/>
          <w:szCs w:val="24"/>
        </w:rPr>
        <w:t xml:space="preserve">96,5% επιθυμεί μετά την πρώτη εμπειρία του να λάβει μέρος ξανά σε ευρωπαϊκό εκπαιδευτικό πρόγραμμα κινητικότητας, κανείς δεν δήλωσε πως δεν επιθυμεί «καθόλου» να το επαναλάβει, ενώ μόνο ένας δήλωσε πως επιθυμεί «λίγο». Αυτό σημαίνει πως κανείς από τους συμμετέχοντες σε τέτοιο ευρωπαϊκό πρόγραμμα δεν έμεινε δυσαρεστημένος από την πρώτη εμπειρία του και άρα η Ευρωπαϊκή Ένωση θα πρέπει να κινηθεί προς τη διοργάνωση ακόμη περισσότερων δράσεων που θα προωθούν τέτοιου είδους προγράμματα ώστε αυτά να καθίστανται γνωστά. Επιπλέον, ακόμη και αυτοί που δεν είχαν συμμετάσχει στο παρελθόν, παρόλο που δεν ήταν συνολικά το ίδιο πρόθυμοι να συμμετάσχουν, </w:t>
      </w:r>
      <w:r w:rsidR="0044073F">
        <w:rPr>
          <w:rFonts w:ascii="Times New Roman" w:hAnsi="Times New Roman" w:cs="Times New Roman"/>
          <w:sz w:val="24"/>
          <w:szCs w:val="24"/>
        </w:rPr>
        <w:t>σημείωσαν συνολικό ποσοστό ύψους 60% που φανέρωνε επιθυμία συμμετοχής. Πιο συγκεκριμένα, από τους 40 ερωτηθέντες που δεν είχαν λάβει ποτέ μέρος, οι 10 δήλωσαν πως ήθελαν «πολύ» να συμμετάσχουν στο μέλλον, οι 8 πως ήθελαν «πάρα πολύ» και άλλοι 8 «αρκετά», γεγονός που φανερώνει</w:t>
      </w:r>
      <w:r w:rsidR="00381F99">
        <w:rPr>
          <w:rFonts w:ascii="Times New Roman" w:hAnsi="Times New Roman" w:cs="Times New Roman"/>
          <w:sz w:val="24"/>
          <w:szCs w:val="24"/>
        </w:rPr>
        <w:t>,</w:t>
      </w:r>
      <w:r w:rsidR="0044073F">
        <w:rPr>
          <w:rFonts w:ascii="Times New Roman" w:hAnsi="Times New Roman" w:cs="Times New Roman"/>
          <w:sz w:val="24"/>
          <w:szCs w:val="24"/>
        </w:rPr>
        <w:t xml:space="preserve"> και σε συνδυασμό πάντα με το κριτήριο της ηλικίας, πως δεν το αποκλείουν εντελώς ως ενδεχόμενο και είναι πιθανό να συμμετάσχουν στο μέλλον.</w:t>
      </w:r>
    </w:p>
    <w:p w:rsidR="00DC0808" w:rsidRDefault="00381F9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4E7">
        <w:rPr>
          <w:rFonts w:ascii="Times New Roman" w:hAnsi="Times New Roman" w:cs="Times New Roman"/>
          <w:sz w:val="24"/>
          <w:szCs w:val="24"/>
        </w:rPr>
        <w:t xml:space="preserve">Διερευνώντας το τελευταίο σκέλος του δεύτερου ερευνητικού ερωτήματος που σχετίζεται με την περιγραφή του προφίλ των νέων που συμμετέχουν σε ευρωπαϊκά εκπαιδευτικά προγράμματα, μπορούν να γίνουν επίσης ορισμένες παρατηρήσεις, βάσει των δημογραφικών στοιχείων που συμπλήρωσαν οι συμμετέχοντες στο ερωτηματολόγιο. Αρχικά, </w:t>
      </w:r>
      <w:r w:rsidR="005662B0">
        <w:rPr>
          <w:rFonts w:ascii="Times New Roman" w:hAnsi="Times New Roman" w:cs="Times New Roman"/>
          <w:sz w:val="24"/>
          <w:szCs w:val="24"/>
        </w:rPr>
        <w:t xml:space="preserve">από την ηλικιακή κατηγορία των νέων 19 έως και 24 ετών, αυτοί που, βάσει του δείγματος της έρευνας, φαίνεται να συμμετέχουν περισσότερο σε προγράμματα κινητικότητας της Ευρωπαϊκής Ένωσης είναι τα άτομα ηλικίας 22 ετών, που μπορεί να είναι απόφοιτοι ή τελειόφοιτοι, καθώς αυτοί αποτελούσαν το ένα τρίτο των συμμετεχόντων. Στη συνέχεια, ακολουθούν με ποσοστό 20% τα άτομα ηλικίας 23 ετών και με ποσοστό 16,6% τα άτομα ηλικίας 24 ετών, με την τέταρτη θέση να καταλαμβάνεται από τους μικρότερους ηλικίας 19 ετών με ποσοστό 13,3%. </w:t>
      </w:r>
    </w:p>
    <w:p w:rsidR="00381F99" w:rsidRDefault="00DC0808"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62B0">
        <w:rPr>
          <w:rFonts w:ascii="Times New Roman" w:hAnsi="Times New Roman" w:cs="Times New Roman"/>
          <w:sz w:val="24"/>
          <w:szCs w:val="24"/>
        </w:rPr>
        <w:t>Ωστόσο, για να δοθεί μια πιο ακριβής εικόνα των αποτελεσμάτων</w:t>
      </w:r>
      <w:r>
        <w:rPr>
          <w:rFonts w:ascii="Times New Roman" w:hAnsi="Times New Roman" w:cs="Times New Roman"/>
          <w:sz w:val="24"/>
          <w:szCs w:val="24"/>
        </w:rPr>
        <w:t>,</w:t>
      </w:r>
      <w:r w:rsidR="005662B0">
        <w:rPr>
          <w:rFonts w:ascii="Times New Roman" w:hAnsi="Times New Roman" w:cs="Times New Roman"/>
          <w:sz w:val="24"/>
          <w:szCs w:val="24"/>
        </w:rPr>
        <w:t xml:space="preserve"> θα </w:t>
      </w:r>
      <w:r>
        <w:rPr>
          <w:rFonts w:ascii="Times New Roman" w:hAnsi="Times New Roman" w:cs="Times New Roman"/>
          <w:sz w:val="24"/>
          <w:szCs w:val="24"/>
        </w:rPr>
        <w:t xml:space="preserve">ήταν χρήσιμο να εξεταστεί και το ποσοστό των ατόμων που συμμετείχαν σε ευρωπαϊκό πρόγραμμα κινητικότητας από κάθε ηλικιακή κατηγορία. Το υψηλότερο αναλογικά ποσοστό κατέχει η ηλικιακή κατηγορία των 23 ετών, όπου έχει λάβει μέρος σε τέτοιου είδους πρόγραμμα το 66,6% από τους συμμετέχοντες αυτής της ηλικίας, ενώ ακολουθεί το επίσης πολύ υψηλό 57,1% της ηλικιακής κατηγορίας των 19 ετών. Στην τρίτη θέση ακολουθεί η ηλικιακή κατηγορία των 22 ετών, όπου το 47,6% των συμμετεχόντων αυτής της ηλικιακής κατηγορίας έχει λάβει μέρος και ακολουθούν στην τέταρτη και πέμπτη θέση με ποσοστά 35,7% και 33,3% οι ηλικιακές κατηγορίες των 24 ετών και των 20 ετών αντίστοιχα. Στην τελευταία θέση βρέθηκε η ηλικιακή κατηγορία των 20 ετών με ποσοστό συμμετοχής που αγγίζει το 20%. </w:t>
      </w:r>
    </w:p>
    <w:p w:rsidR="00DC0808" w:rsidRDefault="00EA4788"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Σχετικά με τα δημογραφικά στοιχεία, </w:t>
      </w:r>
      <w:r w:rsidR="00DC0808">
        <w:rPr>
          <w:rFonts w:ascii="Times New Roman" w:hAnsi="Times New Roman" w:cs="Times New Roman"/>
          <w:sz w:val="24"/>
          <w:szCs w:val="24"/>
        </w:rPr>
        <w:t>όσων έχουν συμμετάσχει σε ευρωπαϊκό πρόγραμμα κινητικότητας, τα αποτελέσματα της συγκε</w:t>
      </w:r>
      <w:r>
        <w:rPr>
          <w:rFonts w:ascii="Times New Roman" w:hAnsi="Times New Roman" w:cs="Times New Roman"/>
          <w:sz w:val="24"/>
          <w:szCs w:val="24"/>
        </w:rPr>
        <w:t>κριμένης έρευνας έδειξαν ότι οι γυναίκες συμμετέχουν περισσότερο με το ποσοστό να αγγίζει το 66,6% , οι περισσότεροι ήταν απόφοιτοι δευτεροβάθμιας εκπαίδευσης με ποσοστό  63,3%, ενώ  30% ήταν απόφοιτοι τριτοβάθμιας εκπαίδευσης και 6,6%</w:t>
      </w:r>
      <w:r w:rsidR="00E168BC">
        <w:rPr>
          <w:rFonts w:ascii="Times New Roman" w:hAnsi="Times New Roman" w:cs="Times New Roman"/>
          <w:sz w:val="24"/>
          <w:szCs w:val="24"/>
        </w:rPr>
        <w:t xml:space="preserve"> (2 συμμετέχοντες)</w:t>
      </w:r>
      <w:r>
        <w:rPr>
          <w:rFonts w:ascii="Times New Roman" w:hAnsi="Times New Roman" w:cs="Times New Roman"/>
          <w:sz w:val="24"/>
          <w:szCs w:val="24"/>
        </w:rPr>
        <w:t xml:space="preserve"> κάτοχοι μεταπτυχιακού, που πιθανόν προκύπτει από το 16,6%  που ανήκαν στην ηλικιακή κατηγορία των 24 ετών. Στο σημείο αυτό, ωστόσο, θα πρέπει να σημειωθεί πως τα συμπεράσματα στο συγκεκριμένο σκέλος του δεύτερου ερευνητικού ερωτήματος δεν μπορούν να εξάγουν συμπεράσματα που θα γενικευθούν καθώς οι συμμετέχοντες στη συγκεκριμένη έρευνα ήταν μόνο 30, συνεπώς δίνουν μόνο μια ενδεικτική εικόνα. </w:t>
      </w:r>
    </w:p>
    <w:p w:rsidR="00BD23CF" w:rsidRPr="00A70CBE" w:rsidRDefault="00BD23CF" w:rsidP="00A70CBE">
      <w:pPr>
        <w:pStyle w:val="3"/>
        <w:spacing w:line="360" w:lineRule="auto"/>
        <w:rPr>
          <w:rFonts w:ascii="Times New Roman" w:hAnsi="Times New Roman" w:cs="Times New Roman"/>
          <w:b/>
          <w:i/>
          <w:color w:val="auto"/>
        </w:rPr>
      </w:pPr>
      <w:bookmarkStart w:id="40" w:name="_Toc18958263"/>
      <w:r w:rsidRPr="00A70CBE">
        <w:rPr>
          <w:rFonts w:ascii="Times New Roman" w:hAnsi="Times New Roman" w:cs="Times New Roman"/>
          <w:b/>
          <w:i/>
          <w:color w:val="auto"/>
        </w:rPr>
        <w:t>Η αίσθηση της ευρωπαϊκής ταυτότητας στους νέους ηλικίας 19-24 ετών</w:t>
      </w:r>
      <w:bookmarkEnd w:id="40"/>
      <w:r w:rsidRPr="00A70CBE">
        <w:rPr>
          <w:rFonts w:ascii="Times New Roman" w:hAnsi="Times New Roman" w:cs="Times New Roman"/>
          <w:b/>
          <w:i/>
          <w:color w:val="auto"/>
        </w:rPr>
        <w:t xml:space="preserve"> </w:t>
      </w:r>
    </w:p>
    <w:p w:rsidR="00DF5A55" w:rsidRDefault="006964B9"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229">
        <w:rPr>
          <w:rFonts w:ascii="Times New Roman" w:hAnsi="Times New Roman" w:cs="Times New Roman"/>
          <w:sz w:val="24"/>
          <w:szCs w:val="24"/>
        </w:rPr>
        <w:t xml:space="preserve"> </w:t>
      </w:r>
      <w:r w:rsidR="00754851">
        <w:rPr>
          <w:rFonts w:ascii="Times New Roman" w:hAnsi="Times New Roman" w:cs="Times New Roman"/>
          <w:sz w:val="24"/>
          <w:szCs w:val="24"/>
        </w:rPr>
        <w:t xml:space="preserve">Τέλος, όσον αφορά </w:t>
      </w:r>
      <w:r w:rsidR="004A0586">
        <w:rPr>
          <w:rFonts w:ascii="Times New Roman" w:hAnsi="Times New Roman" w:cs="Times New Roman"/>
          <w:sz w:val="24"/>
          <w:szCs w:val="24"/>
        </w:rPr>
        <w:t>σ</w:t>
      </w:r>
      <w:r w:rsidR="00754851">
        <w:rPr>
          <w:rFonts w:ascii="Times New Roman" w:hAnsi="Times New Roman" w:cs="Times New Roman"/>
          <w:sz w:val="24"/>
          <w:szCs w:val="24"/>
        </w:rPr>
        <w:t xml:space="preserve">το τρίτο και τελευταίο ερευνητικό ερώτημα, που διερευνά σε ποιο βαθμό ενισχύεται η αίσθηση της ευρωπαϊκής ταυτότητας των νέων ηλικίας 19- 24 ετών μέσα από τα ευρωπαϊκά εκπαιδευτικά προγράμματα μπορούν να γίνουν και πάλι ορισμένες παρατηρήσεις βάσει των αποτελεσμάτων της έρευνας. </w:t>
      </w:r>
      <w:r w:rsidR="00D242CC">
        <w:rPr>
          <w:rFonts w:ascii="Times New Roman" w:hAnsi="Times New Roman" w:cs="Times New Roman"/>
          <w:sz w:val="24"/>
          <w:szCs w:val="24"/>
        </w:rPr>
        <w:t xml:space="preserve">Κοιτώντας κανείς συγκεντρωτικά τα αποτελέσματα, παρατηρεί εύκολα το διχασμό των ερωτηθέντων. Χαρακτηριστικά, ενώ το 28,6% αισθάνεται «πολύ» ενεργό μέλος/ πολίτης της Ευρωπαϊκής Ένωσης μέσω των προγραμμάτων αυτών, το 21,4% «αρκετά» και το 18,6% «πάρα πολύ», το 11,4% δεν αισθάνεται </w:t>
      </w:r>
      <w:r w:rsidR="00DF5A55">
        <w:rPr>
          <w:rFonts w:ascii="Times New Roman" w:hAnsi="Times New Roman" w:cs="Times New Roman"/>
          <w:sz w:val="24"/>
          <w:szCs w:val="24"/>
        </w:rPr>
        <w:t xml:space="preserve">«καθόλου» </w:t>
      </w:r>
      <w:r w:rsidR="00D242CC">
        <w:rPr>
          <w:rFonts w:ascii="Times New Roman" w:hAnsi="Times New Roman" w:cs="Times New Roman"/>
          <w:sz w:val="24"/>
          <w:szCs w:val="24"/>
        </w:rPr>
        <w:t xml:space="preserve">ενεργό μέλος/ πολίτης και το 20% μόνο «λίγο». </w:t>
      </w:r>
      <w:r w:rsidR="00DF5A55">
        <w:rPr>
          <w:rFonts w:ascii="Times New Roman" w:hAnsi="Times New Roman" w:cs="Times New Roman"/>
          <w:sz w:val="24"/>
          <w:szCs w:val="24"/>
        </w:rPr>
        <w:t xml:space="preserve">Έτσι, ενώ το 50% των ερωτηθέντων δηλώνει πως τα ευρωπαϊκά εκπαιδευτικά προγράμματα κινητικότητας τους κάνουν να αισθάνονται από «πολύ» έως «πάρα πολύ» ενεργά μέλη, το 31,4% αισθάνεται το ίδιο </w:t>
      </w:r>
      <w:r w:rsidR="00DF5A55">
        <w:rPr>
          <w:rFonts w:ascii="Times New Roman" w:hAnsi="Times New Roman" w:cs="Times New Roman"/>
          <w:sz w:val="24"/>
          <w:szCs w:val="24"/>
        </w:rPr>
        <w:lastRenderedPageBreak/>
        <w:t xml:space="preserve">«λίγο» ή «καθόλου». Και στις απαντήσεις αυτές θα μπορούσε κανείς να δει τις διαφορές βάσει των ιδεολογικών διαφορών μεταξύ των ερωτηθέντων, οι οποίοι είναι πιθανόν να διαφωνούν και ευρύτερα ως προς την προσφορά και αποτελεσματικότητα της Ευρωπαϊκής Ένωσης συνολικά ως εγχειρήματος. </w:t>
      </w:r>
    </w:p>
    <w:p w:rsidR="00F35F57" w:rsidRDefault="00DF5A55" w:rsidP="00C435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Ενδιαφέρον, βέβαια, είναι να εξεταστεί και το πώς αισθάνεται ως προς την ευρωπαϊκή του ταυτότητα και το ποσοστό των συμμετεχόντων σε ευρωπαϊκό πρόγραμμα κινητικότητας, που έχουν ζήσει στην πράξη αυτήν την εμπειρία. Είναι, λοιπόν, εντυπωσιακό το γεγονός πως το 73,3% των συμμετεχόντων σε τέτοιου είδους προγράμματα δηλώνουν πως αισθάνονται από «πολύ» έως «πάρα πολύ» ενεργά μέλη της Ένωσης, με 12 άτομα από τα 30 που έχουν συμμετάσχει σε ευρωπαϊκό πρόγραμμα κινητικότητας, δηλαδή ποσοστό ύψους 40% να δηλώνουν πως νιώθουν «πολύ» ενεργά μέλη και 33,3% «πάρα πολύ» ενεργά μέλη. Από τους υπόλοιπους, 5 δήλωσαν πως αισθάνονται «αρκετά» ενεργά μέλη/ πολίτες και μόνο 3 πως αισθάνονται «λίγο».  Αυτό επιβεβαιώνει και πάλι το γεγονός πως όσοι νέοι ηλικίας 19- 24 ετών έχουν συμμετάσχει σε τέτοιου είδους ευρωπαϊκά προγράμματα δεν έχουν απογοητευτεί από την εμπειρία τους, η οποία έχει πετύχει έναν από τους βασικούς στόχους της που είναι να </w:t>
      </w:r>
      <w:r w:rsidR="00FF7926">
        <w:rPr>
          <w:rFonts w:ascii="Times New Roman" w:hAnsi="Times New Roman" w:cs="Times New Roman"/>
          <w:sz w:val="24"/>
          <w:szCs w:val="24"/>
        </w:rPr>
        <w:t xml:space="preserve">ενδυναμώσει την αίσθηση του ευρωπαίου πολίτη σε όλους τους πολίτες των κρατών – μελών. Αυτό, λοιπόν, που θα πρέπει να επιδιώξει η Ευρωπαϊκή Ένωση προκειμένου να αυξήσει ακόμα περισσότερο τα θετικά ποσοστά της , ως προς την αίσθηση της ευρωπαϊκής ταυτότητας, είναι να καταφέρει να πείσει ακόμη περισσότερους νέους να συμμετάσχουν στα προγράμματα αυτά. </w:t>
      </w:r>
    </w:p>
    <w:p w:rsidR="00BD23CF" w:rsidRPr="00BD23CF" w:rsidRDefault="00BD23CF" w:rsidP="00BD23CF">
      <w:pPr>
        <w:spacing w:line="360" w:lineRule="auto"/>
        <w:jc w:val="both"/>
        <w:rPr>
          <w:rFonts w:ascii="Times New Roman" w:hAnsi="Times New Roman" w:cs="Times New Roman"/>
          <w:sz w:val="24"/>
          <w:szCs w:val="24"/>
        </w:rPr>
      </w:pPr>
    </w:p>
    <w:p w:rsidR="000D1C14" w:rsidRPr="0033470B" w:rsidRDefault="00F35F57" w:rsidP="000D1C14">
      <w:pPr>
        <w:pStyle w:val="1"/>
        <w:spacing w:line="360" w:lineRule="auto"/>
        <w:rPr>
          <w:rFonts w:ascii="Times New Roman" w:hAnsi="Times New Roman" w:cs="Times New Roman"/>
          <w:b/>
          <w:color w:val="auto"/>
          <w:sz w:val="26"/>
          <w:szCs w:val="26"/>
        </w:rPr>
      </w:pPr>
      <w:r>
        <w:rPr>
          <w:rFonts w:ascii="Times New Roman" w:hAnsi="Times New Roman" w:cs="Times New Roman"/>
          <w:sz w:val="24"/>
          <w:szCs w:val="24"/>
        </w:rPr>
        <w:br w:type="page"/>
      </w:r>
      <w:bookmarkStart w:id="41" w:name="_Toc18958264"/>
      <w:r w:rsidR="000D1C14" w:rsidRPr="0033470B">
        <w:rPr>
          <w:rFonts w:ascii="Times New Roman" w:hAnsi="Times New Roman" w:cs="Times New Roman"/>
          <w:b/>
          <w:color w:val="auto"/>
          <w:sz w:val="26"/>
          <w:szCs w:val="26"/>
        </w:rPr>
        <w:lastRenderedPageBreak/>
        <w:t>ΓΕΝΙΚΑ ΣΥΜΠΕΡΑΣΜΑΤΑ – ΠΡΟΤΑΣΕΙΣ</w:t>
      </w:r>
      <w:bookmarkEnd w:id="41"/>
      <w:r w:rsidR="000D1C14" w:rsidRPr="0033470B">
        <w:rPr>
          <w:rFonts w:ascii="Times New Roman" w:hAnsi="Times New Roman" w:cs="Times New Roman"/>
          <w:b/>
          <w:color w:val="auto"/>
          <w:sz w:val="26"/>
          <w:szCs w:val="26"/>
        </w:rPr>
        <w:t xml:space="preserve">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Από την επισκόπηση της εκπαιδευτικής πολιτικής της Ευρωπαϊκής Ένωσης από την ίδρυσή της μέχρι και σήμερα καθώς και από τα δεδομένα που προέκυψαν από την έρευνα που διεξήχθη στα πλαίσια της συγκεκριμένης εργασίας, μπορούν να εξαχθούν ορισμένα συμπεράσματα. Αρχικά, έγινε φανερό το γεγονός πως παρόλο που από το 1990 η Εκπαίδευση αποτελούσε μια σημαντική «επένδυση» για την Ευρωπαϊκή Ένωση, δεν υπήρχαν από την αρχή στην πράξη παρεμβάσεις. Αυτές, άρχισαν να γίνονται φανερές κυρίως μετά την πρόβλεψη εκπαιδευτικών δράσεων μέσω του Ευρωπαϊκού Κοινωνικού Ταμείου (ΕΚΤ) και του Ευρωπαϊκού Ταμείου Περιφερειακής Ανάπτυξης (ΕΤΠΑ). Μάλιστα, από τη Συνθήκη της Λισαβόνας και μετά το γεγονός ότι η Εκπαίδευση εντάχθηκε στις υποστηρικτικές αρμοδιότητες της  Ένωσης,</w:t>
      </w:r>
      <w:r w:rsidRPr="002A35F8">
        <w:rPr>
          <w:rFonts w:ascii="Times New Roman" w:hAnsi="Times New Roman" w:cs="Times New Roman"/>
          <w:sz w:val="24"/>
          <w:szCs w:val="24"/>
        </w:rPr>
        <w:t xml:space="preserve"> </w:t>
      </w:r>
      <w:r>
        <w:rPr>
          <w:rFonts w:ascii="Times New Roman" w:hAnsi="Times New Roman" w:cs="Times New Roman"/>
          <w:sz w:val="24"/>
          <w:szCs w:val="24"/>
        </w:rPr>
        <w:t xml:space="preserve">σε αυτές, δηλαδή, στις </w:t>
      </w:r>
      <w:r w:rsidRPr="00754FCA">
        <w:rPr>
          <w:rFonts w:ascii="Times New Roman" w:hAnsi="Times New Roman" w:cs="Times New Roman"/>
          <w:sz w:val="24"/>
          <w:szCs w:val="24"/>
        </w:rPr>
        <w:t xml:space="preserve">οποίες έχει το δικαίωμα να παρέμβει μόνο για να υποστηρίζει, να συντονίζει ή να συμπληρώνει τη δράση των κρατών- μελών της, χωρίς να προϋποτίθεται η εναρμόνιση των νομοθετικών και κανονιστικών διατάξεων των χωρών </w:t>
      </w:r>
      <w:r>
        <w:rPr>
          <w:rFonts w:ascii="Times New Roman" w:hAnsi="Times New Roman" w:cs="Times New Roman"/>
          <w:sz w:val="24"/>
          <w:szCs w:val="24"/>
        </w:rPr>
        <w:t xml:space="preserve">της, </w:t>
      </w:r>
      <w:r w:rsidRPr="00754FCA">
        <w:rPr>
          <w:rFonts w:ascii="Times New Roman" w:hAnsi="Times New Roman" w:cs="Times New Roman"/>
          <w:sz w:val="24"/>
          <w:szCs w:val="24"/>
        </w:rPr>
        <w:t xml:space="preserve"> </w:t>
      </w:r>
      <w:r>
        <w:rPr>
          <w:rFonts w:ascii="Times New Roman" w:hAnsi="Times New Roman" w:cs="Times New Roman"/>
          <w:sz w:val="24"/>
          <w:szCs w:val="24"/>
        </w:rPr>
        <w:t>της αναγνώριζε ουσιαστικά</w:t>
      </w:r>
      <w:r w:rsidRPr="00754FCA">
        <w:rPr>
          <w:rFonts w:ascii="Times New Roman" w:hAnsi="Times New Roman" w:cs="Times New Roman"/>
          <w:sz w:val="24"/>
          <w:szCs w:val="24"/>
        </w:rPr>
        <w:t xml:space="preserve"> ανάμε</w:t>
      </w:r>
      <w:r>
        <w:rPr>
          <w:rFonts w:ascii="Times New Roman" w:hAnsi="Times New Roman" w:cs="Times New Roman"/>
          <w:sz w:val="24"/>
          <w:szCs w:val="24"/>
        </w:rPr>
        <w:t>σα στις αρμοδιότητες της  και τον τομέα</w:t>
      </w:r>
      <w:r w:rsidRPr="00754FCA">
        <w:rPr>
          <w:rFonts w:ascii="Times New Roman" w:hAnsi="Times New Roman" w:cs="Times New Roman"/>
          <w:sz w:val="24"/>
          <w:szCs w:val="24"/>
        </w:rPr>
        <w:t xml:space="preserve"> της Εκπαίδε</w:t>
      </w:r>
      <w:r>
        <w:rPr>
          <w:rFonts w:ascii="Times New Roman" w:hAnsi="Times New Roman" w:cs="Times New Roman"/>
          <w:sz w:val="24"/>
          <w:szCs w:val="24"/>
        </w:rPr>
        <w:t xml:space="preserve">υσης που θα την ισχυροποιούσε. Το γεγονός αυτό υπήρξε σημαντικό, καθώς από εκείνο το σημείο και μετά είναι φανερή η μετατόπιση από το αποκλειστικό ενδιαφέρον στην επαγγελματική κατάρτιση από οικονομική σκοπιά, σε μια περισσότερο κοινωνική που επίκεντρο έχει την έννοια της Δια Βίου Μάθησης και εστιάζει στη διαρκή βελτίωση, ανανέωση και εκσυγχρονισμό των ικανοτήτων του εργατικού δυναμικού, ώστε να καταστεί η Ένωση μια παγκόσμια οικονομία γνώσης. Καθοριστική, υπήρξε και η απόφαση για δημιουργία ενός ενιαίου ευρωπαϊκού χώρου εκπαίδευσης που θα καθιστούσε πιο εύκολη και την κινητικότητα μεταξύ των κρατών – μελών. Ο οριστικός συσχετισμός μεταξύ των εκπαιδευτικών συστημάτων ήρθε οριστικά το 2010 με το ευρωπαϊκό πλαίσιο επαγγελματικών προσόντων. Τα αποτελέσματα της έρευνας επιβεβαίωσαν ορισμένα γεγονότα από όσα υποστηρίζει η θεωρία και διέψευσαν άλλα.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Όσον αφορά στη βελτίωση της συμβολής της Ευρωπαϊκής Ένωσης στον τομέα της Εκπαίδευσης στο πέρασμα των χρόνων, οι νέοι ηλικίας 19-24 ετών αναγνώριζαν την πρόοδο που έχει συντελεστεί, ωστόσο έγινε φανερό πως η έννοια της Δια Βίου Μάθησης που κατέχει κεντρικό ρόλο στην ευρωπαϊκή εκπαιδευτική πολιτική παραμένει μια έννοια σε γενικές γραμμές αόριστη, καθώς πολλοί ήταν εκείνοι που δεν μπορούσαν να απαντήσουν σε ερωτήσεις σχετικά με το νόημα της φράσης αυτής.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Σχετικά με την αντιμετώπιση της ευρωπαϊκής εκπαιδευτικής πολιτικής από τους νέους της συγκεκριμένης ηλικιακής κατηγορίας, αυτοί δέχονται μεν πως πράγματι η Ένωση συμβάλλει στον τομέα αυτό θεωρούν, όμως, πως η συνεισφορά της σχετίζεται περισσότερο με τις εκπαιδευτικές ευκαιρίες και την εύρεση εργασίας στο εξωτερικό παρά με τις συνθήκες εργασίας στη χώρα τους.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Αναφορικά με τα προγράμματα κινητικότητας, επιβεβαιώθηκε η δημοφιλία τους, ωστόσο, ήταν φανερή η προτίμηση των νέων σε ορισμένα από αυτά τα προγράμματα τα οποία είναι πιο διαδεδομένα, όπως το πιο δημοφιλές πρόγραμμα από όλα, το </w:t>
      </w:r>
      <w:r>
        <w:rPr>
          <w:rFonts w:ascii="Times New Roman" w:hAnsi="Times New Roman" w:cs="Times New Roman"/>
          <w:sz w:val="24"/>
          <w:szCs w:val="24"/>
          <w:lang w:val="en-US"/>
        </w:rPr>
        <w:t>Erasmus</w:t>
      </w:r>
      <w:r w:rsidRPr="00235117">
        <w:rPr>
          <w:rFonts w:ascii="Times New Roman" w:hAnsi="Times New Roman" w:cs="Times New Roman"/>
          <w:sz w:val="24"/>
          <w:szCs w:val="24"/>
        </w:rPr>
        <w:t xml:space="preserve">+. </w:t>
      </w:r>
      <w:r>
        <w:rPr>
          <w:rFonts w:ascii="Times New Roman" w:hAnsi="Times New Roman" w:cs="Times New Roman"/>
          <w:sz w:val="24"/>
          <w:szCs w:val="24"/>
        </w:rPr>
        <w:t xml:space="preserve">Παρόλα αυτά και παρά το γεγονός πως δηλώνουν ότι γνωρίζουν για τις ευκαιρίες που τους προσφέρονται μέσω της Ευρωπαϊκής Ένωσης, το 57,1%, δηλαδή περισσότεροι από τους μισούς συμμετέχοντες στην έρευνα, δεν έχουν συμμετάσχει ποτέ σε πρόγραμμα κινητικότητας, γεγονός που διαψεύδει τη πολύ υψηλά ποσοστά συμμετοχής που προωθεί η Ένωση. Θετικό, βέβαια, είναι το στοιχείο ότι το 60% των συμμετεχόντων στην έρευνα έχει μεγάλο ενδιαφέρον να συμμετάσχει μελλοντικά σε τέτοιου είδους πρόγραμμα, γεγονός που επιβεβαιώνει την πρόοδο της Ένωσης στην προώθηση των προγραμμάτων της.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Τέλος, οι νέοι ηλικίας 19-24 ετών εμφανίστηκαν διχασμένοι στις απαντήσεις τους στα ερωτηματολόγια αναφορικά με την αίσθηση της ευρωπαϊκής τους ταυτότητας. Σχεδόν οι μισοί συμμετέχοντες αισθάνονται πολύ ενεργά μέλη της Ευρωπαϊκής Ένωσης, ενώ σχεδόν οι άλλοι μισοί δεν αισθάνονται καθόλου. Θετικό και πάλι στοιχείο για την Ένωση είναι το γεγονός ότι αυτοί που έχουν ζήσει την εμπειρία ενός προγράμματος κινητικότητας αισθάνονται ενεργά μέλη και άρα ο σκοπός συμμετοχής τους σε ένα τέτοιο πρόγραμμα έχει επιτευχθεί. </w:t>
      </w:r>
    </w:p>
    <w:p w:rsidR="000D1C14"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Φυσικά, θα πρέπει να τονιστεί ξανά το γεγονός πως, δεδομένων των περιορισμών της έρευνας δεν μπορούν να εξαχθούν γενικά συμπεράσματα που αφορούν στα δημογραφικά στοιχεία και στο προφίλ των συμμετεχόντων στα ευρωπαϊκά προγράμματα κινητικότητας. Επιπλέον, δεν μπορούν να γενικευθούν τα συμπεράσματα που προαναφέρθηκαν καθώς αυτά αφορούν τα αποτελέσματα της έρευνας από τη συγκεκριμένη ηλικιακή κατηγορία και από το συγκεκριμένο δείγμα, του οποίου οι δημογραφικές κατηγορίες δεν εκπροσωπήθηκαν ισόποσα (για παράδειγμα ίσος αριθμός γυναικών και ανδρών). Τέλος, δεδομένου ότι η έρευνα που διεξήχθη αξιοποίησε την ποσοτική μέθοδο των δομημένων ερωτηματολογίων, θεμιτό </w:t>
      </w:r>
      <w:r>
        <w:rPr>
          <w:rFonts w:ascii="Times New Roman" w:hAnsi="Times New Roman" w:cs="Times New Roman"/>
          <w:sz w:val="24"/>
          <w:szCs w:val="24"/>
        </w:rPr>
        <w:lastRenderedPageBreak/>
        <w:t xml:space="preserve">θα ήταν να επιβεβαιωθούν τα αποτελέσματα και από συνδυασμό ερευνητικών μεθόδων. </w:t>
      </w:r>
    </w:p>
    <w:p w:rsidR="000D1C14" w:rsidRPr="00235117" w:rsidRDefault="000D1C14" w:rsidP="000D1C14">
      <w:pPr>
        <w:spacing w:before="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Ως πρόταση για περαιτέρω έρευνα, ενδιαφέρον θα ήταν να διερευνηθούν τα αίτια που αποστρέφουν τους νέους της συγκεκριμένης ηλικιακής κατηγορίας από την Ευρωπαϊκή Ένωση και τα εκπαιδευτικά της προγράμματα, ποια είναι τα κίνητρα όσων επιθυμούν να συμμετάσχουν και ποια μπορεί να είναι η σύνδεση αυτών των δύο αντίθετων κατηγοριών με τις τάσεις ευρωσκεπτικισμού που κυριαρχούν τα τελευταία χρόνια στην Ευρώπη. </w:t>
      </w:r>
    </w:p>
    <w:p w:rsidR="000D1C14" w:rsidRDefault="000D1C14">
      <w:pPr>
        <w:spacing w:after="200" w:line="276" w:lineRule="auto"/>
        <w:rPr>
          <w:rFonts w:ascii="Times New Roman" w:hAnsi="Times New Roman" w:cs="Times New Roman"/>
          <w:sz w:val="24"/>
          <w:szCs w:val="24"/>
        </w:rPr>
      </w:pPr>
    </w:p>
    <w:p w:rsidR="00F1622E" w:rsidRDefault="00F1622E" w:rsidP="005C4212">
      <w:pPr>
        <w:spacing w:after="200" w:line="276" w:lineRule="auto"/>
        <w:rPr>
          <w:rFonts w:ascii="Times New Roman" w:hAnsi="Times New Roman" w:cs="Times New Roman"/>
          <w:sz w:val="24"/>
          <w:szCs w:val="24"/>
        </w:rPr>
      </w:pPr>
    </w:p>
    <w:p w:rsidR="00624BBB" w:rsidRPr="00F1622E" w:rsidRDefault="00624BBB" w:rsidP="005C4212">
      <w:pPr>
        <w:spacing w:after="200" w:line="276" w:lineRule="auto"/>
        <w:rPr>
          <w:rFonts w:ascii="Times New Roman" w:hAnsi="Times New Roman" w:cs="Times New Roman"/>
          <w:b/>
          <w:sz w:val="24"/>
          <w:szCs w:val="24"/>
        </w:rPr>
      </w:pPr>
    </w:p>
    <w:p w:rsidR="009A5285" w:rsidRDefault="009A5285">
      <w:pPr>
        <w:spacing w:after="200" w:line="276" w:lineRule="auto"/>
      </w:pPr>
      <w:r>
        <w:br w:type="page"/>
      </w:r>
    </w:p>
    <w:p w:rsidR="009A5285" w:rsidRPr="00F1622E" w:rsidRDefault="009A5285" w:rsidP="009A5285">
      <w:pPr>
        <w:spacing w:after="200" w:line="276" w:lineRule="auto"/>
        <w:rPr>
          <w:rFonts w:ascii="Times New Roman" w:hAnsi="Times New Roman" w:cs="Times New Roman"/>
          <w:b/>
          <w:sz w:val="24"/>
          <w:szCs w:val="24"/>
        </w:rPr>
      </w:pPr>
      <w:bookmarkStart w:id="42" w:name="_Toc18958265"/>
      <w:r w:rsidRPr="00A70CBE">
        <w:rPr>
          <w:rStyle w:val="1Char"/>
          <w:rFonts w:ascii="Times New Roman" w:hAnsi="Times New Roman" w:cs="Times New Roman"/>
          <w:b/>
          <w:color w:val="auto"/>
          <w:sz w:val="24"/>
          <w:szCs w:val="24"/>
        </w:rPr>
        <w:lastRenderedPageBreak/>
        <w:t>ΒΙΒΛΙΟΓΡΑΦΙΚΕΣ ΑΝΑΦΟΡΕΣ</w:t>
      </w:r>
      <w:bookmarkEnd w:id="42"/>
    </w:p>
    <w:sdt>
      <w:sdtPr>
        <w:id w:val="111145805"/>
        <w:bibliography/>
      </w:sdtPr>
      <w:sdtContent>
        <w:p w:rsidR="009A5285" w:rsidRDefault="00663F14" w:rsidP="009A5285">
          <w:pPr>
            <w:pStyle w:val="a9"/>
            <w:rPr>
              <w:noProof/>
            </w:rPr>
          </w:pPr>
          <w:r>
            <w:fldChar w:fldCharType="begin"/>
          </w:r>
          <w:r w:rsidR="009A5285">
            <w:instrText xml:space="preserve"> BIBLIOGRAPHY </w:instrText>
          </w:r>
          <w:r>
            <w:fldChar w:fldCharType="separate"/>
          </w:r>
          <w:r w:rsidR="009A5285">
            <w:rPr>
              <w:noProof/>
            </w:rPr>
            <w:t xml:space="preserve">Ευρωπαϊκή Επιτροπή. (2018). </w:t>
          </w:r>
          <w:r w:rsidR="009A5285">
            <w:rPr>
              <w:i/>
              <w:iCs/>
              <w:noProof/>
            </w:rPr>
            <w:t>Έκθεση Παρακολούθησης της Εκπαίδευσης και Κατάρτισης 2018, ΕΛΛΑΔΑ.</w:t>
          </w:r>
          <w:r w:rsidR="009A5285">
            <w:rPr>
              <w:noProof/>
            </w:rPr>
            <w:t xml:space="preserve"> Λουξεμβούργο: Υπηρεσία Εκδόσεων της Ευρωπαϊκής Ένωσης.</w:t>
          </w:r>
        </w:p>
        <w:p w:rsidR="009A5285" w:rsidRDefault="009A5285" w:rsidP="009A5285">
          <w:pPr>
            <w:pStyle w:val="a9"/>
            <w:rPr>
              <w:noProof/>
            </w:rPr>
          </w:pPr>
          <w:r>
            <w:rPr>
              <w:noProof/>
            </w:rPr>
            <w:t xml:space="preserve">Ευρωπαϊκή Επιτροπή. (1995). </w:t>
          </w:r>
          <w:r>
            <w:rPr>
              <w:i/>
              <w:iCs/>
              <w:noProof/>
            </w:rPr>
            <w:t>Επίσημο Κείμενο ΛΕΥΚΗ ΒΙΒΛΟΣ "ΔΙΔΑΣΚΑΛΙΑ ΚΑΙ ΜΑΘΗΣΗ : ΠΡΟΣ ΜΙΑ ΚΟΙΝΩΝΙΑ ΤΗΣ ΓΝΩΣΗΣ".</w:t>
          </w:r>
          <w:r>
            <w:rPr>
              <w:noProof/>
            </w:rPr>
            <w:t xml:space="preserve"> Ανάκτηση Ιούλιος 2019, από http://europa.eu/rapid/press-release_PRES-96-122_el.htm</w:t>
          </w:r>
        </w:p>
        <w:p w:rsidR="009A5285" w:rsidRDefault="009A5285" w:rsidP="009A5285">
          <w:pPr>
            <w:pStyle w:val="a9"/>
            <w:rPr>
              <w:noProof/>
            </w:rPr>
          </w:pPr>
          <w:r>
            <w:rPr>
              <w:noProof/>
            </w:rPr>
            <w:t>Consulting Management Training . (2017, Μάρτιος). «Μελέτη για την αξιολόγηση των συστημικών παρεμβάσεων του ΕΠ ΑΝΑΔ 2007-2013 και του ΕΠ ΑΝΑΔΕΔΒΜ 2014-2020».</w:t>
          </w:r>
        </w:p>
        <w:p w:rsidR="009A5285" w:rsidRDefault="009A5285" w:rsidP="009A5285">
          <w:pPr>
            <w:pStyle w:val="a9"/>
            <w:rPr>
              <w:noProof/>
            </w:rPr>
          </w:pPr>
          <w:r w:rsidRPr="009A5285">
            <w:rPr>
              <w:i/>
              <w:iCs/>
              <w:noProof/>
              <w:lang w:val="en-US"/>
            </w:rPr>
            <w:t>Council of the European Union</w:t>
          </w:r>
          <w:r w:rsidRPr="009A5285">
            <w:rPr>
              <w:noProof/>
              <w:lang w:val="en-US"/>
            </w:rPr>
            <w:t xml:space="preserve">. </w:t>
          </w:r>
          <w:r>
            <w:rPr>
              <w:noProof/>
            </w:rPr>
            <w:t>(2017, June 15). Ανάκτηση Ιούλιος 2019, από https://www.consilium.europa.eu/en/documents-publications/library/library-blog/posts/celebrating-30-years-of-the-erasmus-programme/</w:t>
          </w:r>
        </w:p>
        <w:p w:rsidR="009A5285" w:rsidRDefault="009A5285" w:rsidP="009A5285">
          <w:pPr>
            <w:pStyle w:val="a9"/>
            <w:rPr>
              <w:noProof/>
            </w:rPr>
          </w:pPr>
          <w:r w:rsidRPr="009A5285">
            <w:rPr>
              <w:i/>
              <w:iCs/>
              <w:noProof/>
              <w:lang w:val="en-US"/>
            </w:rPr>
            <w:t xml:space="preserve">European Union Law - Treaty of Rome </w:t>
          </w:r>
          <w:r w:rsidRPr="009A5285">
            <w:rPr>
              <w:noProof/>
              <w:lang w:val="en-US"/>
            </w:rPr>
            <w:t xml:space="preserve">. </w:t>
          </w:r>
          <w:r>
            <w:rPr>
              <w:noProof/>
            </w:rPr>
            <w:t>(n.d.). Ανάκτηση Ιούλιος 2019, από https://eur-lex.europa.eu/LexUriServ/LexUriServ.do?uri=CELEX:11951K:EN:PDF</w:t>
          </w:r>
        </w:p>
        <w:p w:rsidR="009A5285" w:rsidRDefault="009A5285" w:rsidP="009A5285">
          <w:pPr>
            <w:pStyle w:val="a9"/>
            <w:rPr>
              <w:noProof/>
            </w:rPr>
          </w:pPr>
          <w:r>
            <w:rPr>
              <w:i/>
              <w:iCs/>
              <w:noProof/>
            </w:rPr>
            <w:t>European Union Law- Η διαδικασία της Μπολόνια: δημιουργία του ευρωπαϊκού χώρου τριτοβάθμιας εκπαίδευσης.</w:t>
          </w:r>
          <w:r>
            <w:rPr>
              <w:noProof/>
            </w:rPr>
            <w:t xml:space="preserve"> (n.d.). Ανάκτηση Ιούλιος 2019, από https://eur-lex.europa.eu/legal-content/EL/TXT/?uri=LEGISSUM%3Ac11088</w:t>
          </w:r>
        </w:p>
        <w:p w:rsidR="009A5285" w:rsidRDefault="009A5285" w:rsidP="009A5285">
          <w:pPr>
            <w:pStyle w:val="a9"/>
            <w:rPr>
              <w:noProof/>
            </w:rPr>
          </w:pPr>
          <w:r>
            <w:rPr>
              <w:i/>
              <w:iCs/>
              <w:noProof/>
            </w:rPr>
            <w:t>European Union Law- Κατανομή των αρμοδιοτήτων στην Ευρωπαϊκή Ένωση.</w:t>
          </w:r>
          <w:r>
            <w:rPr>
              <w:noProof/>
            </w:rPr>
            <w:t xml:space="preserve"> (n.d.). Ανάκτηση Ιούλιος 2019, από https://eur-lex.europa.eu/legal-content/EL/TXT/?uri=LEGISSUM%3Aai0020</w:t>
          </w:r>
        </w:p>
        <w:p w:rsidR="009A5285" w:rsidRPr="009A5285" w:rsidRDefault="009A5285" w:rsidP="009A5285">
          <w:pPr>
            <w:pStyle w:val="a9"/>
            <w:rPr>
              <w:noProof/>
              <w:lang w:val="en-US"/>
            </w:rPr>
          </w:pPr>
          <w:r w:rsidRPr="009A5285">
            <w:rPr>
              <w:noProof/>
              <w:lang w:val="en-US"/>
            </w:rPr>
            <w:t xml:space="preserve">Jeffs, T., &amp; Smith, M. (1990). Educating Informal Educators. </w:t>
          </w:r>
          <w:r>
            <w:rPr>
              <w:noProof/>
            </w:rPr>
            <w:t>Στο</w:t>
          </w:r>
          <w:r w:rsidRPr="009A5285">
            <w:rPr>
              <w:noProof/>
              <w:lang w:val="en-US"/>
            </w:rPr>
            <w:t xml:space="preserve"> T. Jeffs, &amp; M. Smith, </w:t>
          </w:r>
          <w:r w:rsidRPr="009A5285">
            <w:rPr>
              <w:i/>
              <w:iCs/>
              <w:noProof/>
              <w:lang w:val="en-US"/>
            </w:rPr>
            <w:t>Using Informal Education.</w:t>
          </w:r>
          <w:r w:rsidRPr="009A5285">
            <w:rPr>
              <w:noProof/>
              <w:lang w:val="en-US"/>
            </w:rPr>
            <w:t xml:space="preserve"> Buckingham: Open University Press.</w:t>
          </w:r>
        </w:p>
        <w:p w:rsidR="009A5285" w:rsidRPr="009A5285" w:rsidRDefault="009A5285" w:rsidP="009A5285">
          <w:pPr>
            <w:pStyle w:val="a9"/>
            <w:rPr>
              <w:noProof/>
              <w:lang w:val="en-US"/>
            </w:rPr>
          </w:pPr>
          <w:r w:rsidRPr="009A5285">
            <w:rPr>
              <w:noProof/>
              <w:lang w:val="en-US"/>
            </w:rPr>
            <w:t xml:space="preserve">Lawn, M., &amp; Grek, S. (2012). </w:t>
          </w:r>
          <w:r w:rsidRPr="009A5285">
            <w:rPr>
              <w:i/>
              <w:iCs/>
              <w:noProof/>
              <w:lang w:val="en-US"/>
            </w:rPr>
            <w:t>Europeanizing Education: governing a new policy space.</w:t>
          </w:r>
          <w:r w:rsidRPr="009A5285">
            <w:rPr>
              <w:noProof/>
              <w:lang w:val="en-US"/>
            </w:rPr>
            <w:t xml:space="preserve"> United Kingdom : Symposium Books.</w:t>
          </w:r>
        </w:p>
        <w:p w:rsidR="009A5285" w:rsidRPr="009A5285" w:rsidRDefault="009A5285" w:rsidP="009A5285">
          <w:pPr>
            <w:pStyle w:val="a9"/>
            <w:rPr>
              <w:noProof/>
              <w:lang w:val="en-US"/>
            </w:rPr>
          </w:pPr>
          <w:r w:rsidRPr="009A5285">
            <w:rPr>
              <w:noProof/>
              <w:lang w:val="en-US"/>
            </w:rPr>
            <w:t xml:space="preserve">Tsolakidou, S. (2001). </w:t>
          </w:r>
          <w:r w:rsidRPr="009A5285">
            <w:rPr>
              <w:i/>
              <w:iCs/>
              <w:noProof/>
              <w:lang w:val="en-US"/>
            </w:rPr>
            <w:t>Study of the use of transnational mobility as a pedagogical tool in the context of vocational education and training system in Greece.</w:t>
          </w:r>
          <w:r w:rsidRPr="009A5285">
            <w:rPr>
              <w:noProof/>
              <w:lang w:val="en-US"/>
            </w:rPr>
            <w:t xml:space="preserve"> Thessaloniki: CEDEFOP .</w:t>
          </w:r>
        </w:p>
        <w:p w:rsidR="009A5285" w:rsidRPr="009A5285" w:rsidRDefault="009A5285" w:rsidP="009A5285">
          <w:pPr>
            <w:pStyle w:val="a9"/>
            <w:rPr>
              <w:noProof/>
              <w:lang w:val="en-US"/>
            </w:rPr>
          </w:pPr>
          <w:r w:rsidRPr="009A5285">
            <w:rPr>
              <w:i/>
              <w:iCs/>
              <w:noProof/>
              <w:lang w:val="en-US"/>
            </w:rPr>
            <w:t xml:space="preserve">UNESCO </w:t>
          </w:r>
          <w:r w:rsidRPr="009A5285">
            <w:rPr>
              <w:noProof/>
              <w:lang w:val="en-US"/>
            </w:rPr>
            <w:t xml:space="preserve">. (n.d.). </w:t>
          </w:r>
          <w:r>
            <w:rPr>
              <w:noProof/>
            </w:rPr>
            <w:t>Ανάκτηση</w:t>
          </w:r>
          <w:r w:rsidRPr="009A5285">
            <w:rPr>
              <w:noProof/>
              <w:lang w:val="en-US"/>
            </w:rPr>
            <w:t xml:space="preserve"> </w:t>
          </w:r>
          <w:r>
            <w:rPr>
              <w:noProof/>
            </w:rPr>
            <w:t>Ιούλιος</w:t>
          </w:r>
          <w:r w:rsidRPr="009A5285">
            <w:rPr>
              <w:noProof/>
              <w:lang w:val="en-US"/>
            </w:rPr>
            <w:t xml:space="preserve"> 2019, </w:t>
          </w:r>
          <w:r>
            <w:rPr>
              <w:noProof/>
            </w:rPr>
            <w:t>από</w:t>
          </w:r>
          <w:r w:rsidRPr="009A5285">
            <w:rPr>
              <w:noProof/>
              <w:lang w:val="en-US"/>
            </w:rPr>
            <w:t xml:space="preserve"> http://www.unesco.org/new/en/natural-sciences/about-us/how-we-work/mission-strategy/</w:t>
          </w:r>
        </w:p>
        <w:p w:rsidR="009A5285" w:rsidRDefault="009A5285" w:rsidP="009A5285">
          <w:pPr>
            <w:pStyle w:val="a9"/>
            <w:rPr>
              <w:noProof/>
            </w:rPr>
          </w:pPr>
          <w:r>
            <w:rPr>
              <w:noProof/>
            </w:rPr>
            <w:t>Ασδεράκη, Φ., &amp; Τσινισιζέλης , Μ. (2008). Η επαγγελματική κατάρτιση στην προοπτική της νέας ευρωπαϊκής αρχιτεκτονικής. Ελληνικό Κέντρο Ευρωπαϊκών Μελετών.</w:t>
          </w:r>
        </w:p>
        <w:p w:rsidR="009A5285" w:rsidRDefault="009A5285" w:rsidP="009A5285">
          <w:pPr>
            <w:pStyle w:val="a9"/>
            <w:rPr>
              <w:noProof/>
            </w:rPr>
          </w:pPr>
          <w:r>
            <w:rPr>
              <w:i/>
              <w:iCs/>
              <w:noProof/>
            </w:rPr>
            <w:t>Γενική Γραμματεία Δια Βίου Μάθησης και Νέας Γενιάς</w:t>
          </w:r>
          <w:r>
            <w:rPr>
              <w:noProof/>
            </w:rPr>
            <w:t>. (2013, Ιανουάριος 26). Ανάκτηση Ιούλιος 2019, από http://www.gsae.edu.gr/el/politikes-dvm</w:t>
          </w:r>
        </w:p>
        <w:p w:rsidR="009A5285" w:rsidRDefault="009A5285" w:rsidP="009A5285">
          <w:pPr>
            <w:pStyle w:val="a9"/>
            <w:rPr>
              <w:noProof/>
            </w:rPr>
          </w:pPr>
          <w:r>
            <w:rPr>
              <w:noProof/>
            </w:rPr>
            <w:t xml:space="preserve">Γκόβαρης, Χ., &amp; Ρουσσάκης, Ι. (2008). </w:t>
          </w:r>
          <w:r>
            <w:rPr>
              <w:i/>
              <w:iCs/>
              <w:noProof/>
            </w:rPr>
            <w:t>Ευρωπαϊκή Ένωση : πολιτικές στην εκπαίδευση .</w:t>
          </w:r>
          <w:r>
            <w:rPr>
              <w:noProof/>
            </w:rPr>
            <w:t xml:space="preserve"> Αθήνα: ΥΠΕΠΘ.Παιδαγωγικό Ινστιτούτο.</w:t>
          </w:r>
        </w:p>
        <w:p w:rsidR="009A5285" w:rsidRDefault="009A5285" w:rsidP="009A5285">
          <w:pPr>
            <w:pStyle w:val="a9"/>
            <w:rPr>
              <w:noProof/>
            </w:rPr>
          </w:pPr>
          <w:r>
            <w:rPr>
              <w:noProof/>
            </w:rPr>
            <w:t>Διαμαντοπούλου, Α. (2010). Διερεύνηση των καινοτόμων στοιχείων των εταιρικών σχολικών συμπράξεων: σύγκριση δύο προγραμμάτων Comenius 1, διδακτορική διατριβή. Πάτρα: Πανεπιστήμιο Πατρών, Τμήμα Επιστημών της Εκπαίδευσης και της Αγωγής στην προσχολική ηλικία.</w:t>
          </w:r>
        </w:p>
        <w:p w:rsidR="009A5285" w:rsidRDefault="009A5285" w:rsidP="009A5285">
          <w:pPr>
            <w:pStyle w:val="a9"/>
            <w:rPr>
              <w:noProof/>
            </w:rPr>
          </w:pPr>
          <w:r>
            <w:rPr>
              <w:noProof/>
            </w:rPr>
            <w:lastRenderedPageBreak/>
            <w:t xml:space="preserve">Εξάρχου, Τ. (2016). Η αξιολόγηση των δράσεων και η αποτίμηση των αποτελεσμάτων του 3ου Κοινοτικού Πλαισίου Στήριξης στην Ελλάδα. </w:t>
          </w:r>
          <w:r>
            <w:rPr>
              <w:i/>
              <w:iCs/>
              <w:noProof/>
            </w:rPr>
            <w:t>Διδακτορική διατριβή</w:t>
          </w:r>
          <w:r>
            <w:rPr>
              <w:noProof/>
            </w:rPr>
            <w:t xml:space="preserve"> . Δημοκρίτειο Πανεπιστήμιο Θράκης.</w:t>
          </w:r>
        </w:p>
        <w:p w:rsidR="009A5285" w:rsidRDefault="009A5285" w:rsidP="009A5285">
          <w:pPr>
            <w:pStyle w:val="a9"/>
            <w:rPr>
              <w:noProof/>
            </w:rPr>
          </w:pPr>
          <w:r>
            <w:rPr>
              <w:i/>
              <w:iCs/>
              <w:noProof/>
            </w:rPr>
            <w:t xml:space="preserve">Επίσημη Ιστοσελίδα Ευρωπαϊκής Επιτροπής </w:t>
          </w:r>
          <w:r>
            <w:rPr>
              <w:noProof/>
            </w:rPr>
            <w:t>. (n.d.). Ανάκτηση Ιούλιος 2019, από Γενική Διεύθυνση "Εκπαίδευση, Νεολαία, Αθλητισμός και Πολιτισμός": https://ec.europa.eu/info/departments/education-youth-sport-and-culture_el</w:t>
          </w:r>
        </w:p>
        <w:p w:rsidR="009A5285" w:rsidRDefault="009A5285" w:rsidP="009A5285">
          <w:pPr>
            <w:pStyle w:val="a9"/>
            <w:rPr>
              <w:noProof/>
            </w:rPr>
          </w:pPr>
          <w:r>
            <w:rPr>
              <w:noProof/>
            </w:rPr>
            <w:t xml:space="preserve">Ευρωπαϊκές Κοινότητες. (2009). </w:t>
          </w:r>
          <w:r>
            <w:rPr>
              <w:i/>
              <w:iCs/>
              <w:noProof/>
            </w:rPr>
            <w:t>Το ευρωπαϊκό πλαίσιο επαγγελματικών προσόντων για τη δια βίου μάθηση (ΕΠΕΠ).</w:t>
          </w:r>
          <w:r>
            <w:rPr>
              <w:noProof/>
            </w:rPr>
            <w:t xml:space="preserve"> Υπηρεσία Επισήμων Εκδόσεων των Ευρωπαϊκών Κοινοτήτων.</w:t>
          </w:r>
        </w:p>
        <w:p w:rsidR="009A5285" w:rsidRDefault="009A5285" w:rsidP="009A5285">
          <w:pPr>
            <w:pStyle w:val="a9"/>
            <w:rPr>
              <w:noProof/>
            </w:rPr>
          </w:pPr>
          <w:r>
            <w:rPr>
              <w:i/>
              <w:iCs/>
              <w:noProof/>
            </w:rPr>
            <w:t>Ευρωπαϊκό Κοινοβούλιο- Επίσημο Κείμενο Συνθήκης για την Ευρωπαϊκή Ένωση</w:t>
          </w:r>
          <w:r>
            <w:rPr>
              <w:noProof/>
            </w:rPr>
            <w:t>. (n.d.). Ανάκτηση Ιούλιος 2019, από https://eur-lex.europa.eu/legal-content/EL/TXT/?uri=CELEX:11992M/TXT</w:t>
          </w:r>
        </w:p>
        <w:p w:rsidR="009A5285" w:rsidRDefault="009A5285" w:rsidP="009A5285">
          <w:pPr>
            <w:pStyle w:val="a9"/>
            <w:rPr>
              <w:noProof/>
            </w:rPr>
          </w:pPr>
          <w:r>
            <w:rPr>
              <w:i/>
              <w:iCs/>
              <w:noProof/>
            </w:rPr>
            <w:t>Ευρωπαϊκό Κοινωνικό Ταμείο</w:t>
          </w:r>
          <w:r>
            <w:rPr>
              <w:noProof/>
            </w:rPr>
            <w:t>. (2018). Ανάκτηση Ιούλιος 2019, από http://www.esfhellas.gr/el/Pages/glance.aspx</w:t>
          </w:r>
        </w:p>
        <w:p w:rsidR="009A5285" w:rsidRDefault="009A5285" w:rsidP="009A5285">
          <w:pPr>
            <w:pStyle w:val="a9"/>
            <w:rPr>
              <w:noProof/>
            </w:rPr>
          </w:pPr>
          <w:r>
            <w:rPr>
              <w:i/>
              <w:iCs/>
              <w:noProof/>
            </w:rPr>
            <w:t>Ιστοσελίδα ΑΔΙΠ</w:t>
          </w:r>
          <w:r>
            <w:rPr>
              <w:noProof/>
            </w:rPr>
            <w:t>. (n.d.). Ανάκτηση από adip.gr.</w:t>
          </w:r>
        </w:p>
        <w:p w:rsidR="009A5285" w:rsidRDefault="009A5285" w:rsidP="009A5285">
          <w:pPr>
            <w:pStyle w:val="a9"/>
            <w:rPr>
              <w:noProof/>
            </w:rPr>
          </w:pPr>
          <w:r>
            <w:rPr>
              <w:i/>
              <w:iCs/>
              <w:noProof/>
            </w:rPr>
            <w:t>Ιστοσελίδα ΕΣΠΑ 2014-2020</w:t>
          </w:r>
          <w:r>
            <w:rPr>
              <w:noProof/>
            </w:rPr>
            <w:t>. (n.d.). Ανάκτηση Ιούλιος 2019, από https://www.espa.gr/el/pages/staticOPEpanadvm.aspx</w:t>
          </w:r>
        </w:p>
        <w:p w:rsidR="009A5285" w:rsidRDefault="009A5285" w:rsidP="009A5285">
          <w:pPr>
            <w:pStyle w:val="a9"/>
            <w:rPr>
              <w:noProof/>
            </w:rPr>
          </w:pPr>
          <w:r>
            <w:rPr>
              <w:i/>
              <w:iCs/>
              <w:noProof/>
            </w:rPr>
            <w:t>Ιστοσελίδα Ευρωπαϊκής Επιτροπής</w:t>
          </w:r>
          <w:r>
            <w:rPr>
              <w:noProof/>
            </w:rPr>
            <w:t>. (n.d.). Ανάκτηση από https://ec.europa.eu/regional_policy/el/atlas/programmes/2014-2020/greece/2014gr05m9op001</w:t>
          </w:r>
        </w:p>
        <w:p w:rsidR="009A5285" w:rsidRDefault="009A5285" w:rsidP="009A5285">
          <w:pPr>
            <w:pStyle w:val="a9"/>
            <w:rPr>
              <w:noProof/>
            </w:rPr>
          </w:pPr>
          <w:r>
            <w:rPr>
              <w:i/>
              <w:iCs/>
              <w:noProof/>
            </w:rPr>
            <w:t>Ιστοσελίδα Ιδρύματος Κρατικών Υποτροφιών</w:t>
          </w:r>
          <w:r>
            <w:rPr>
              <w:noProof/>
            </w:rPr>
            <w:t>. (n.d.). Ανάκτηση Ιούλιος 2019, από https://www.iky.gr/el/europaika-programmata</w:t>
          </w:r>
        </w:p>
        <w:p w:rsidR="009A5285" w:rsidRDefault="009A5285" w:rsidP="009A5285">
          <w:pPr>
            <w:pStyle w:val="a9"/>
            <w:rPr>
              <w:noProof/>
            </w:rPr>
          </w:pPr>
          <w:r>
            <w:rPr>
              <w:noProof/>
            </w:rPr>
            <w:t>Κονταδάκης, Σ. (2008). Η ΕΥΡΩΠΑΪΚΗ ΠΟΛΙΤΙΚΗ ΓΙΑ ΤΗ ΔΙΑ ΒΙΟΥ ΜΑΘΗΣΗ: Η περίπτωση της Ελλάδας. Αθήνα: ΠΑΝΤΕΙΟ ΠΑΝΕΠΙΣΤΗΜΙΟ, ΤΜΗΜΑ ΔΗΜΟΣΙΑΣ ΔΙΟΙΚΗΣΗΣ, Π.Μ.Σ ΔΗΜΟΣΙΑΣ ΔΙΟΙΚΗΣΗΣ ΚΑΤΕΥΘΥΝΣΗ "ΕΘΝΙΚΗ ΚΑΙ ΚΟΙΝΟΤΙΚΗ ΔΙΟΙΚΗΣΗ".</w:t>
          </w:r>
        </w:p>
        <w:p w:rsidR="009A5285" w:rsidRDefault="009A5285" w:rsidP="009A5285">
          <w:pPr>
            <w:pStyle w:val="a9"/>
            <w:rPr>
              <w:noProof/>
            </w:rPr>
          </w:pPr>
          <w:r>
            <w:rPr>
              <w:noProof/>
            </w:rPr>
            <w:t>Κωνσταντινίδου, Δ. (2015, Φεβρουάριος). Η ευρωπαϊκή πολιτική για τη δια βίου μάθηση και η εφαρμογή των εργαλείων Ευρωπαϊκό Πλαίσιο Επαγγελματικών Προσόντων, Ευρωδιαβατήριο και Δια βίου Συμβουλευτική στα Ιδρύματα Τριτοβάθμιας Εκπαίδευσης στην Ελλάδα, Διπλωματική Εργασία. Πανεπιστήμιο Μακεδονίας, Τμήμα Εκπαιδευτικής και Κοινωνικής Πολιτικής.</w:t>
          </w:r>
        </w:p>
        <w:p w:rsidR="009A5285" w:rsidRDefault="009A5285" w:rsidP="009A5285">
          <w:pPr>
            <w:pStyle w:val="a9"/>
            <w:rPr>
              <w:noProof/>
            </w:rPr>
          </w:pPr>
          <w:r>
            <w:rPr>
              <w:noProof/>
            </w:rPr>
            <w:t>Μαρδίκης, Δ. (2014, Σεπτέμβριος). Η εναρμόνιση της αρχιτεκτονικής των Ευρωπαϊκών (πρόγραμμα μεταπτυχιακών σπουδών). Κόρινθος: Πανεπιστήμιο Πελοποννήσου, Τμήμα Πολιτικής Επιστήμης και Διεθνών Σχέσεων .</w:t>
          </w:r>
        </w:p>
        <w:p w:rsidR="009A5285" w:rsidRDefault="009A5285" w:rsidP="009A5285">
          <w:pPr>
            <w:pStyle w:val="a9"/>
            <w:rPr>
              <w:noProof/>
            </w:rPr>
          </w:pPr>
          <w:r>
            <w:rPr>
              <w:noProof/>
            </w:rPr>
            <w:t xml:space="preserve">Μοσχονάς, Α. (1998). </w:t>
          </w:r>
          <w:r w:rsidRPr="009A5285">
            <w:rPr>
              <w:i/>
              <w:iCs/>
              <w:noProof/>
              <w:lang w:val="en-US"/>
            </w:rPr>
            <w:t>Education and training in the European Union.</w:t>
          </w:r>
          <w:r w:rsidRPr="009A5285">
            <w:rPr>
              <w:noProof/>
              <w:lang w:val="en-US"/>
            </w:rPr>
            <w:t xml:space="preserve"> </w:t>
          </w:r>
          <w:r>
            <w:rPr>
              <w:noProof/>
            </w:rPr>
            <w:t>Ashgate.</w:t>
          </w:r>
        </w:p>
        <w:p w:rsidR="009A5285" w:rsidRDefault="009A5285" w:rsidP="009A5285">
          <w:pPr>
            <w:pStyle w:val="a9"/>
            <w:rPr>
              <w:noProof/>
            </w:rPr>
          </w:pPr>
          <w:r>
            <w:rPr>
              <w:noProof/>
            </w:rPr>
            <w:t xml:space="preserve">Μπρίνια, Β. (2007). Πολιτικές Δια Βίου Εκπαίδευσης στην Ευρωπαϊκή Ένωση για την οικονομική αποδοτικότητα του ανθρώπινου δυναμικού: Σύγχρονες τάσεις και προοπτικές. </w:t>
          </w:r>
          <w:r>
            <w:rPr>
              <w:i/>
              <w:iCs/>
              <w:noProof/>
            </w:rPr>
            <w:t>ΣΠΟΥΔΑΙ</w:t>
          </w:r>
          <w:r>
            <w:rPr>
              <w:noProof/>
            </w:rPr>
            <w:t xml:space="preserve"> , σσ. 163-177.</w:t>
          </w:r>
        </w:p>
        <w:p w:rsidR="009A5285" w:rsidRDefault="009A5285" w:rsidP="009A5285">
          <w:pPr>
            <w:pStyle w:val="a9"/>
            <w:rPr>
              <w:noProof/>
            </w:rPr>
          </w:pPr>
          <w:r>
            <w:rPr>
              <w:noProof/>
            </w:rPr>
            <w:t xml:space="preserve">Πίτσου, Χ., &amp; Αστεριώτη, Ν. (2018). Η προώθηση του Διαπολιτισμικού Διαλόγου στην εικοσαετή ατζέντα της UNESCO για την Ανώτατη Εκπαίδευση (1998-2017) :Από τη θεωρία στην πράξη. </w:t>
          </w:r>
          <w:r>
            <w:rPr>
              <w:i/>
              <w:iCs/>
              <w:noProof/>
            </w:rPr>
            <w:t>Επιστημονική Επετηρίδα Παιδαγωγικού Τμήματος Νηπιαγωγών Πανεπιστημίου Ιωαννίνων</w:t>
          </w:r>
          <w:r>
            <w:rPr>
              <w:noProof/>
            </w:rPr>
            <w:t xml:space="preserve"> , σσ. 70-89.</w:t>
          </w:r>
        </w:p>
        <w:p w:rsidR="009A5285" w:rsidRDefault="009A5285" w:rsidP="009A5285">
          <w:pPr>
            <w:pStyle w:val="a9"/>
            <w:rPr>
              <w:noProof/>
            </w:rPr>
          </w:pPr>
          <w:r>
            <w:rPr>
              <w:noProof/>
            </w:rPr>
            <w:lastRenderedPageBreak/>
            <w:t xml:space="preserve">Σιπητάνου, Α. (1999). Ο Ρόλος των Διεθνών Οργανισμών στη διαμόρφωση της έννοιας και του περιεχομένου της συνεχιζόμενης εκπαίδευσης: η περίπτωση της UNESCO. </w:t>
          </w:r>
          <w:r>
            <w:rPr>
              <w:i/>
              <w:iCs/>
              <w:noProof/>
            </w:rPr>
            <w:t xml:space="preserve">Θ' Διεθνές Παιδαγωγικό Συνέδριο </w:t>
          </w:r>
          <w:r>
            <w:rPr>
              <w:noProof/>
            </w:rPr>
            <w:t>, (σσ. 554-562).</w:t>
          </w:r>
        </w:p>
        <w:p w:rsidR="009A5285" w:rsidRDefault="009A5285" w:rsidP="009A5285">
          <w:pPr>
            <w:pStyle w:val="a9"/>
            <w:rPr>
              <w:noProof/>
            </w:rPr>
          </w:pPr>
          <w:r>
            <w:rPr>
              <w:noProof/>
            </w:rPr>
            <w:t xml:space="preserve">Σταμέλος, Γ., &amp; Βασιλόπουλος, Α. (2004). </w:t>
          </w:r>
          <w:r>
            <w:rPr>
              <w:i/>
              <w:iCs/>
              <w:noProof/>
            </w:rPr>
            <w:t>Ευρωπαϊκή εκπαιδευτική πολιτική, Συγκρότηση: Θεματολογία: Μεθοδολογία υλοποίησης: Επιδράσεις στην ελληνική εκπαίδευση και κατάρτιση.</w:t>
          </w:r>
          <w:r>
            <w:rPr>
              <w:noProof/>
            </w:rPr>
            <w:t xml:space="preserve"> Μεταίχμιο.</w:t>
          </w:r>
        </w:p>
        <w:p w:rsidR="009A5285" w:rsidRDefault="009A5285" w:rsidP="009A5285">
          <w:pPr>
            <w:pStyle w:val="a9"/>
            <w:rPr>
              <w:noProof/>
            </w:rPr>
          </w:pPr>
          <w:r>
            <w:rPr>
              <w:noProof/>
            </w:rPr>
            <w:t xml:space="preserve">Σταμέλος, Γ., Βασιλόπουλος, Α., &amp; Καβασακάλης, Ά. (2015). </w:t>
          </w:r>
          <w:r>
            <w:rPr>
              <w:i/>
              <w:iCs/>
              <w:noProof/>
            </w:rPr>
            <w:t>Εισαγωγή στις εκπαιδευτικές πολιτικές.</w:t>
          </w:r>
          <w:r>
            <w:rPr>
              <w:noProof/>
            </w:rPr>
            <w:t xml:space="preserve"> Σύνδεσμος Ελληνικών Ακαδημαϊκών Βιβλιοθηκών, Εθνικό Μετσόβιο Πολυτεχνείο.</w:t>
          </w:r>
        </w:p>
        <w:p w:rsidR="009A5285" w:rsidRDefault="009A5285" w:rsidP="009A5285">
          <w:pPr>
            <w:pStyle w:val="a9"/>
            <w:rPr>
              <w:noProof/>
            </w:rPr>
          </w:pPr>
          <w:r>
            <w:rPr>
              <w:noProof/>
            </w:rPr>
            <w:t xml:space="preserve">Συμβούλιο της Ευρωπαϊκής Ένωσης. (1975). Κανονισμός (ΕΟΚ) αριθ. 337/75 του Συμβουλίου της 10ης Φεβρουαρίου 1975 περί δημιουργίας Ευρωπαϊκού Κέντρου για την Ανάπτυξη της Επαγγελματικής Καταρτίσεως (Cedefop). </w:t>
          </w:r>
          <w:r>
            <w:rPr>
              <w:i/>
              <w:iCs/>
              <w:noProof/>
            </w:rPr>
            <w:t>Επίσημη Εφημερίδα των Ευρωπαϊκών Κοινοτήτων</w:t>
          </w:r>
          <w:r>
            <w:rPr>
              <w:noProof/>
            </w:rPr>
            <w:t xml:space="preserve"> .</w:t>
          </w:r>
        </w:p>
        <w:p w:rsidR="009A5285" w:rsidRDefault="009A5285" w:rsidP="009A5285">
          <w:pPr>
            <w:pStyle w:val="a9"/>
            <w:rPr>
              <w:noProof/>
            </w:rPr>
          </w:pPr>
          <w:r>
            <w:rPr>
              <w:noProof/>
            </w:rPr>
            <w:t xml:space="preserve">Τσολακίδου, Σ. (2014). Η αξιολόγηση των κοινωνικών, επιχειρηματικών και πολιτιστικών δεξιοτήτων και το ανθρώπινο δυναμικό. </w:t>
          </w:r>
          <w:r>
            <w:rPr>
              <w:i/>
              <w:iCs/>
              <w:noProof/>
            </w:rPr>
            <w:t>Επιστήμη και Κοινωνία</w:t>
          </w:r>
          <w:r>
            <w:rPr>
              <w:noProof/>
            </w:rPr>
            <w:t xml:space="preserve"> (33), σσ. 148-175.</w:t>
          </w:r>
        </w:p>
        <w:p w:rsidR="009A5285" w:rsidRDefault="009A5285" w:rsidP="009A5285">
          <w:pPr>
            <w:pStyle w:val="a9"/>
            <w:rPr>
              <w:noProof/>
            </w:rPr>
          </w:pPr>
          <w:r>
            <w:rPr>
              <w:noProof/>
            </w:rPr>
            <w:t xml:space="preserve">Υπηρεσία Εκδόσεων της Ευρωπαϊκής Ένωσης. (2010, Σεπτέμβριος 15). </w:t>
          </w:r>
          <w:r>
            <w:rPr>
              <w:i/>
              <w:iCs/>
              <w:noProof/>
            </w:rPr>
            <w:t>Ευρωπαϊκή Επιτροπή</w:t>
          </w:r>
          <w:r>
            <w:rPr>
              <w:noProof/>
            </w:rPr>
            <w:t>. Ανάκτηση Ιούλιος 2019, από http://europa.eu/youthonthemove/docs/communication/youth-on-the-move_EL.pdf</w:t>
          </w:r>
        </w:p>
        <w:p w:rsidR="009A5285" w:rsidRDefault="009A5285" w:rsidP="009A5285">
          <w:pPr>
            <w:pStyle w:val="a9"/>
            <w:rPr>
              <w:noProof/>
            </w:rPr>
          </w:pPr>
          <w:r>
            <w:rPr>
              <w:i/>
              <w:iCs/>
              <w:noProof/>
            </w:rPr>
            <w:t>Υπουργείο Ανάπτυξης, Ανταγωνιστικότητας, Υποδομών, Μεταφορών και Δικτύων</w:t>
          </w:r>
          <w:r>
            <w:rPr>
              <w:noProof/>
            </w:rPr>
            <w:t>. (2003, Οκτώβριος 1). Ανάκτηση Ιούλιος 2019, από http://www.dytikiellada-peloponnisos-ionio.gr/el/pages/elibraryFS.aspx?item=593</w:t>
          </w:r>
        </w:p>
        <w:p w:rsidR="009A5285" w:rsidRDefault="009A5285" w:rsidP="009A5285">
          <w:pPr>
            <w:pStyle w:val="a9"/>
            <w:rPr>
              <w:noProof/>
            </w:rPr>
          </w:pPr>
          <w:r>
            <w:rPr>
              <w:noProof/>
            </w:rPr>
            <w:t>Υπουργείο Εθνικής Παιδείας και Θρησκευμάτων. (2007, Νοέμβριος). Επιχειρησιακό Πρόγραμμα Εκπαίδευσης &amp; Αρχικής Επαγγελματικής Κατάρτισης 2000-2006. Αθήνα.</w:t>
          </w:r>
        </w:p>
        <w:p w:rsidR="009A5285" w:rsidRDefault="009A5285" w:rsidP="009A5285">
          <w:pPr>
            <w:pStyle w:val="a9"/>
            <w:rPr>
              <w:noProof/>
            </w:rPr>
          </w:pPr>
          <w:r>
            <w:rPr>
              <w:noProof/>
            </w:rPr>
            <w:t>Υπουργείο Οικονομίας Ανάπτυξης και Τουρισμού. (2007). ΠΡΟΓΡΑΜΜΑ «ΕΚΠΑΙ∆ΕΥΣΗ ΚΑΙ ∆ΙΑ ΒΙΟΥ ΜΑΘΗΣΗ». Ανάκτηση από ΠΡΟΓΡΑΜΜΑ «ΕΚΠΑΙ∆ΕΥΣΗ ΚΑΙ ∆ΙΑ ΒΙΟΥ ΜΑΘΗΣΗ»: http://2007-2013.espa.gr/elibrary/Perilipsi_Ekpaideush-DiaBiou_Mathisi.pdf</w:t>
          </w:r>
        </w:p>
        <w:p w:rsidR="009A5285" w:rsidRDefault="009A5285" w:rsidP="009A5285">
          <w:pPr>
            <w:pStyle w:val="a9"/>
            <w:rPr>
              <w:noProof/>
            </w:rPr>
          </w:pPr>
          <w:r>
            <w:rPr>
              <w:i/>
              <w:iCs/>
              <w:noProof/>
            </w:rPr>
            <w:t xml:space="preserve">Υπουργείο Οικονομίας, Ανάπτυξης και Τουρισμού </w:t>
          </w:r>
          <w:r>
            <w:rPr>
              <w:noProof/>
            </w:rPr>
            <w:t>. (2011, Μάρτιος 29). Ανάκτηση Ιούλιος 2019, από http://2007-2013.espa.gr/el/Pages/staticImplemented.aspx</w:t>
          </w:r>
        </w:p>
        <w:p w:rsidR="009A5285" w:rsidRDefault="009A5285" w:rsidP="009A5285">
          <w:pPr>
            <w:pStyle w:val="a9"/>
            <w:rPr>
              <w:noProof/>
            </w:rPr>
          </w:pPr>
          <w:r>
            <w:rPr>
              <w:i/>
              <w:iCs/>
              <w:noProof/>
            </w:rPr>
            <w:t xml:space="preserve">Υπουργείο Παιδείας και Θρησκευμάτων </w:t>
          </w:r>
          <w:r>
            <w:rPr>
              <w:noProof/>
            </w:rPr>
            <w:t>. (n.d.). Ανάκτηση Ιούλιος 2019, από https://www.minedu.gov.gr/2012-07-19-10-59-39/2012-07-24-09-19-14/162-eu-programs-sub/epimerous-programmata/3638-leonardo-da-vinci-epaggelmatiki-ekpaideysi-kai-katartisi</w:t>
          </w:r>
        </w:p>
        <w:p w:rsidR="009A5285" w:rsidRDefault="009A5285" w:rsidP="009A5285">
          <w:pPr>
            <w:pStyle w:val="a9"/>
            <w:rPr>
              <w:noProof/>
            </w:rPr>
          </w:pPr>
          <w:r>
            <w:rPr>
              <w:noProof/>
            </w:rPr>
            <w:t xml:space="preserve">Χατζηπαναγιώτου, Π. (2001). </w:t>
          </w:r>
          <w:r>
            <w:rPr>
              <w:i/>
              <w:iCs/>
              <w:noProof/>
            </w:rPr>
            <w:t>Η Επιμόρφωση των Εκπαιδευτικών: ζητήματα Οργάνωσης, Σχεδιασμού και Αξιολόγησης .</w:t>
          </w:r>
          <w:r>
            <w:rPr>
              <w:noProof/>
            </w:rPr>
            <w:t xml:space="preserve"> Αθήνα: Τυπωθήτω.</w:t>
          </w:r>
        </w:p>
        <w:p w:rsidR="009A5285" w:rsidRDefault="00663F14" w:rsidP="009A5285">
          <w:r>
            <w:fldChar w:fldCharType="end"/>
          </w:r>
        </w:p>
      </w:sdtContent>
    </w:sdt>
    <w:p w:rsidR="009A5285" w:rsidRDefault="009A5285" w:rsidP="009A5285">
      <w:pPr>
        <w:pStyle w:val="1"/>
        <w:rPr>
          <w:rFonts w:ascii="Times New Roman" w:hAnsi="Times New Roman" w:cs="Times New Roman"/>
          <w:b/>
          <w:color w:val="auto"/>
          <w:sz w:val="24"/>
          <w:szCs w:val="24"/>
        </w:rPr>
      </w:pPr>
    </w:p>
    <w:p w:rsidR="009A5285" w:rsidRPr="00F62400" w:rsidRDefault="009A5285" w:rsidP="009A5285">
      <w:pPr>
        <w:spacing w:line="360" w:lineRule="auto"/>
        <w:jc w:val="both"/>
        <w:rPr>
          <w:rFonts w:ascii="Times New Roman" w:hAnsi="Times New Roman" w:cs="Times New Roman"/>
          <w:sz w:val="24"/>
          <w:szCs w:val="24"/>
        </w:rPr>
      </w:pPr>
    </w:p>
    <w:p w:rsidR="009A5285" w:rsidRDefault="009A5285" w:rsidP="009A5285">
      <w:r>
        <w:t xml:space="preserve"> </w:t>
      </w:r>
    </w:p>
    <w:p w:rsidR="009A5285" w:rsidRDefault="009A5285" w:rsidP="009A5285"/>
    <w:p w:rsidR="009A5285" w:rsidRDefault="009A5285" w:rsidP="009A5285"/>
    <w:p w:rsidR="009A5285" w:rsidRDefault="009A5285" w:rsidP="009A5285">
      <w:pPr>
        <w:rPr>
          <w:rFonts w:ascii="Times New Roman" w:hAnsi="Times New Roman" w:cs="Times New Roman"/>
          <w:b/>
          <w:sz w:val="26"/>
          <w:szCs w:val="26"/>
          <w:lang w:val="en-US"/>
        </w:rPr>
      </w:pPr>
    </w:p>
    <w:p w:rsidR="009A5285" w:rsidRDefault="009A5285" w:rsidP="009A5285">
      <w:pPr>
        <w:rPr>
          <w:rFonts w:ascii="Times New Roman" w:hAnsi="Times New Roman" w:cs="Times New Roman"/>
          <w:b/>
          <w:sz w:val="26"/>
          <w:szCs w:val="26"/>
          <w:lang w:val="en-US"/>
        </w:rPr>
      </w:pPr>
    </w:p>
    <w:p w:rsidR="009A5285" w:rsidRDefault="009A5285" w:rsidP="009A5285">
      <w:pPr>
        <w:rPr>
          <w:rFonts w:ascii="Times New Roman" w:hAnsi="Times New Roman" w:cs="Times New Roman"/>
          <w:b/>
          <w:sz w:val="26"/>
          <w:szCs w:val="26"/>
          <w:lang w:val="en-US"/>
        </w:rPr>
      </w:pPr>
    </w:p>
    <w:p w:rsidR="009A5285" w:rsidRDefault="009A5285" w:rsidP="009A5285">
      <w:pPr>
        <w:rPr>
          <w:rFonts w:ascii="Times New Roman" w:hAnsi="Times New Roman" w:cs="Times New Roman"/>
          <w:b/>
          <w:sz w:val="26"/>
          <w:szCs w:val="26"/>
        </w:rPr>
      </w:pPr>
    </w:p>
    <w:p w:rsidR="009A5285" w:rsidRPr="00E80804" w:rsidRDefault="009A5285" w:rsidP="009A5285">
      <w:pPr>
        <w:rPr>
          <w:rFonts w:ascii="Times New Roman" w:hAnsi="Times New Roman" w:cs="Times New Roman"/>
          <w:b/>
          <w:sz w:val="26"/>
          <w:szCs w:val="26"/>
        </w:rPr>
      </w:pPr>
    </w:p>
    <w:p w:rsidR="009A5285" w:rsidRDefault="009A5285" w:rsidP="009A5285">
      <w:pPr>
        <w:rPr>
          <w:rFonts w:ascii="Times New Roman" w:hAnsi="Times New Roman" w:cs="Times New Roman"/>
          <w:b/>
          <w:sz w:val="26"/>
          <w:szCs w:val="26"/>
          <w:lang w:val="en-US"/>
        </w:rPr>
      </w:pPr>
    </w:p>
    <w:p w:rsidR="009A5285" w:rsidRDefault="009A5285" w:rsidP="009A5285">
      <w:pPr>
        <w:rPr>
          <w:rFonts w:ascii="Times New Roman" w:hAnsi="Times New Roman" w:cs="Times New Roman"/>
          <w:b/>
          <w:sz w:val="26"/>
          <w:szCs w:val="26"/>
          <w:lang w:val="en-US"/>
        </w:rPr>
      </w:pPr>
    </w:p>
    <w:p w:rsidR="009A5285" w:rsidRPr="00694E09" w:rsidRDefault="009A5285" w:rsidP="009A5285">
      <w:pPr>
        <w:rPr>
          <w:rFonts w:ascii="Times New Roman" w:hAnsi="Times New Roman" w:cs="Times New Roman"/>
          <w:b/>
          <w:sz w:val="26"/>
          <w:szCs w:val="26"/>
          <w:lang w:val="en-US"/>
        </w:rPr>
      </w:pPr>
    </w:p>
    <w:p w:rsidR="009A5285" w:rsidRDefault="009A5285" w:rsidP="009A5285">
      <w:pPr>
        <w:spacing w:after="200" w:line="276" w:lineRule="auto"/>
        <w:rPr>
          <w:lang w:val="en-US"/>
        </w:rPr>
      </w:pPr>
    </w:p>
    <w:sectPr w:rsidR="009A5285" w:rsidSect="00F40468">
      <w:footerReference w:type="default" r:id="rId2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57" w:rsidRDefault="00784657" w:rsidP="0025231B">
      <w:pPr>
        <w:spacing w:after="0" w:line="240" w:lineRule="auto"/>
      </w:pPr>
      <w:r>
        <w:separator/>
      </w:r>
    </w:p>
  </w:endnote>
  <w:endnote w:type="continuationSeparator" w:id="0">
    <w:p w:rsidR="00784657" w:rsidRDefault="00784657" w:rsidP="00252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70172"/>
      <w:docPartObj>
        <w:docPartGallery w:val="Page Numbers (Bottom of Page)"/>
        <w:docPartUnique/>
      </w:docPartObj>
    </w:sdtPr>
    <w:sdtContent>
      <w:p w:rsidR="00481E07" w:rsidRDefault="00663F14">
        <w:pPr>
          <w:pStyle w:val="ae"/>
          <w:jc w:val="right"/>
        </w:pPr>
        <w:r>
          <w:fldChar w:fldCharType="begin"/>
        </w:r>
        <w:r w:rsidR="00481E07">
          <w:instrText xml:space="preserve"> PAGE   \* MERGEFORMAT </w:instrText>
        </w:r>
        <w:r>
          <w:fldChar w:fldCharType="separate"/>
        </w:r>
        <w:r w:rsidR="003A7CF4">
          <w:rPr>
            <w:noProof/>
          </w:rPr>
          <w:t>3</w:t>
        </w:r>
        <w:r>
          <w:fldChar w:fldCharType="end"/>
        </w:r>
      </w:p>
    </w:sdtContent>
  </w:sdt>
  <w:p w:rsidR="00481E07" w:rsidRDefault="00481E0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57" w:rsidRDefault="00784657" w:rsidP="0025231B">
      <w:pPr>
        <w:spacing w:after="0" w:line="240" w:lineRule="auto"/>
      </w:pPr>
      <w:r>
        <w:separator/>
      </w:r>
    </w:p>
  </w:footnote>
  <w:footnote w:type="continuationSeparator" w:id="0">
    <w:p w:rsidR="00784657" w:rsidRDefault="00784657" w:rsidP="00252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678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5231B"/>
    <w:rsid w:val="000041E2"/>
    <w:rsid w:val="00005D9B"/>
    <w:rsid w:val="00012C43"/>
    <w:rsid w:val="00017F85"/>
    <w:rsid w:val="00030A33"/>
    <w:rsid w:val="00031F32"/>
    <w:rsid w:val="00032E0D"/>
    <w:rsid w:val="00033840"/>
    <w:rsid w:val="00033CB5"/>
    <w:rsid w:val="00036FC2"/>
    <w:rsid w:val="00045900"/>
    <w:rsid w:val="00051688"/>
    <w:rsid w:val="000517B4"/>
    <w:rsid w:val="000657B4"/>
    <w:rsid w:val="00067D55"/>
    <w:rsid w:val="00071C88"/>
    <w:rsid w:val="00072659"/>
    <w:rsid w:val="00090D05"/>
    <w:rsid w:val="000A64C5"/>
    <w:rsid w:val="000B1B2A"/>
    <w:rsid w:val="000C16AB"/>
    <w:rsid w:val="000D1C14"/>
    <w:rsid w:val="000D41AF"/>
    <w:rsid w:val="000F0771"/>
    <w:rsid w:val="00101571"/>
    <w:rsid w:val="0011784D"/>
    <w:rsid w:val="00132858"/>
    <w:rsid w:val="001440BB"/>
    <w:rsid w:val="001539CE"/>
    <w:rsid w:val="00156E69"/>
    <w:rsid w:val="00176C32"/>
    <w:rsid w:val="0019785F"/>
    <w:rsid w:val="001A03CF"/>
    <w:rsid w:val="001A2A47"/>
    <w:rsid w:val="001B1508"/>
    <w:rsid w:val="001C6731"/>
    <w:rsid w:val="001F6278"/>
    <w:rsid w:val="002027E9"/>
    <w:rsid w:val="00203C01"/>
    <w:rsid w:val="002057FD"/>
    <w:rsid w:val="00207635"/>
    <w:rsid w:val="00212264"/>
    <w:rsid w:val="00216BF7"/>
    <w:rsid w:val="00235117"/>
    <w:rsid w:val="0024593D"/>
    <w:rsid w:val="00250FB6"/>
    <w:rsid w:val="0025231B"/>
    <w:rsid w:val="00255880"/>
    <w:rsid w:val="00256556"/>
    <w:rsid w:val="00257738"/>
    <w:rsid w:val="00261B9E"/>
    <w:rsid w:val="002626B0"/>
    <w:rsid w:val="00263502"/>
    <w:rsid w:val="00263C88"/>
    <w:rsid w:val="002674E7"/>
    <w:rsid w:val="0027175E"/>
    <w:rsid w:val="00273B90"/>
    <w:rsid w:val="00283110"/>
    <w:rsid w:val="00293F23"/>
    <w:rsid w:val="002A35F8"/>
    <w:rsid w:val="002A6EED"/>
    <w:rsid w:val="002B0FBD"/>
    <w:rsid w:val="002B7398"/>
    <w:rsid w:val="002C7CC7"/>
    <w:rsid w:val="002D2AB7"/>
    <w:rsid w:val="002E0529"/>
    <w:rsid w:val="002E18C3"/>
    <w:rsid w:val="002E50EC"/>
    <w:rsid w:val="002E541E"/>
    <w:rsid w:val="002F00BE"/>
    <w:rsid w:val="002F7790"/>
    <w:rsid w:val="00303866"/>
    <w:rsid w:val="00307A1F"/>
    <w:rsid w:val="0031078E"/>
    <w:rsid w:val="00331F38"/>
    <w:rsid w:val="00331FBA"/>
    <w:rsid w:val="003320D1"/>
    <w:rsid w:val="0033470B"/>
    <w:rsid w:val="0033563F"/>
    <w:rsid w:val="00372368"/>
    <w:rsid w:val="00381F99"/>
    <w:rsid w:val="003828DF"/>
    <w:rsid w:val="00395D49"/>
    <w:rsid w:val="00397E06"/>
    <w:rsid w:val="003A0338"/>
    <w:rsid w:val="003A0409"/>
    <w:rsid w:val="003A272E"/>
    <w:rsid w:val="003A7CF4"/>
    <w:rsid w:val="003B7BC2"/>
    <w:rsid w:val="003D1566"/>
    <w:rsid w:val="003D303F"/>
    <w:rsid w:val="003E2D1A"/>
    <w:rsid w:val="003E3BDC"/>
    <w:rsid w:val="003F02BD"/>
    <w:rsid w:val="003F225E"/>
    <w:rsid w:val="004205DC"/>
    <w:rsid w:val="00420C9F"/>
    <w:rsid w:val="00430F2E"/>
    <w:rsid w:val="004315A8"/>
    <w:rsid w:val="00434B55"/>
    <w:rsid w:val="0044073F"/>
    <w:rsid w:val="00443D6D"/>
    <w:rsid w:val="00454F5E"/>
    <w:rsid w:val="004553B6"/>
    <w:rsid w:val="004672C0"/>
    <w:rsid w:val="00480FBE"/>
    <w:rsid w:val="00481E07"/>
    <w:rsid w:val="004852A4"/>
    <w:rsid w:val="004A0586"/>
    <w:rsid w:val="004A4B2D"/>
    <w:rsid w:val="004A5678"/>
    <w:rsid w:val="004B2C53"/>
    <w:rsid w:val="004C1C2C"/>
    <w:rsid w:val="004C51D0"/>
    <w:rsid w:val="004C7A6A"/>
    <w:rsid w:val="004D528E"/>
    <w:rsid w:val="004D6F72"/>
    <w:rsid w:val="005079F9"/>
    <w:rsid w:val="00514912"/>
    <w:rsid w:val="00523053"/>
    <w:rsid w:val="00525074"/>
    <w:rsid w:val="0052543E"/>
    <w:rsid w:val="0055449B"/>
    <w:rsid w:val="00555F8D"/>
    <w:rsid w:val="005662B0"/>
    <w:rsid w:val="00575277"/>
    <w:rsid w:val="00582332"/>
    <w:rsid w:val="005A272D"/>
    <w:rsid w:val="005C15EC"/>
    <w:rsid w:val="005C4212"/>
    <w:rsid w:val="005C5EF7"/>
    <w:rsid w:val="005E543D"/>
    <w:rsid w:val="005F146D"/>
    <w:rsid w:val="005F53B6"/>
    <w:rsid w:val="00602BFB"/>
    <w:rsid w:val="006067F6"/>
    <w:rsid w:val="00607009"/>
    <w:rsid w:val="00607B3A"/>
    <w:rsid w:val="00615255"/>
    <w:rsid w:val="00617BF6"/>
    <w:rsid w:val="00621294"/>
    <w:rsid w:val="006223D8"/>
    <w:rsid w:val="00624BBB"/>
    <w:rsid w:val="00625119"/>
    <w:rsid w:val="00626C36"/>
    <w:rsid w:val="00637607"/>
    <w:rsid w:val="00641264"/>
    <w:rsid w:val="00647C14"/>
    <w:rsid w:val="0065602C"/>
    <w:rsid w:val="00663F14"/>
    <w:rsid w:val="00670024"/>
    <w:rsid w:val="00670522"/>
    <w:rsid w:val="006742B1"/>
    <w:rsid w:val="00687229"/>
    <w:rsid w:val="00694AF3"/>
    <w:rsid w:val="00694E09"/>
    <w:rsid w:val="006964B9"/>
    <w:rsid w:val="006A1791"/>
    <w:rsid w:val="006A5B64"/>
    <w:rsid w:val="006B6D28"/>
    <w:rsid w:val="006C6577"/>
    <w:rsid w:val="006F42FF"/>
    <w:rsid w:val="006F54D3"/>
    <w:rsid w:val="00703EE9"/>
    <w:rsid w:val="00710850"/>
    <w:rsid w:val="00710C86"/>
    <w:rsid w:val="007120D7"/>
    <w:rsid w:val="00720D22"/>
    <w:rsid w:val="00746E77"/>
    <w:rsid w:val="007470B8"/>
    <w:rsid w:val="00754851"/>
    <w:rsid w:val="00754FCA"/>
    <w:rsid w:val="00760603"/>
    <w:rsid w:val="00761A05"/>
    <w:rsid w:val="007621AD"/>
    <w:rsid w:val="00776DB0"/>
    <w:rsid w:val="00781EE7"/>
    <w:rsid w:val="00784657"/>
    <w:rsid w:val="007912B2"/>
    <w:rsid w:val="00792699"/>
    <w:rsid w:val="00797D08"/>
    <w:rsid w:val="007B59F3"/>
    <w:rsid w:val="007B5A6C"/>
    <w:rsid w:val="007D15C2"/>
    <w:rsid w:val="007D5B76"/>
    <w:rsid w:val="007D735B"/>
    <w:rsid w:val="007E3818"/>
    <w:rsid w:val="007F2BB9"/>
    <w:rsid w:val="00801B66"/>
    <w:rsid w:val="0080651E"/>
    <w:rsid w:val="00807286"/>
    <w:rsid w:val="00810DAD"/>
    <w:rsid w:val="00815450"/>
    <w:rsid w:val="00822E19"/>
    <w:rsid w:val="00830480"/>
    <w:rsid w:val="00835B72"/>
    <w:rsid w:val="008462FB"/>
    <w:rsid w:val="00857605"/>
    <w:rsid w:val="008604D2"/>
    <w:rsid w:val="00861B55"/>
    <w:rsid w:val="00865D54"/>
    <w:rsid w:val="00874458"/>
    <w:rsid w:val="008771A5"/>
    <w:rsid w:val="008823BE"/>
    <w:rsid w:val="0089681C"/>
    <w:rsid w:val="008977A1"/>
    <w:rsid w:val="008A601B"/>
    <w:rsid w:val="008A78E9"/>
    <w:rsid w:val="008A7EFD"/>
    <w:rsid w:val="008B1DA4"/>
    <w:rsid w:val="008B1DAE"/>
    <w:rsid w:val="008C69C1"/>
    <w:rsid w:val="008D1D0D"/>
    <w:rsid w:val="008E3AEC"/>
    <w:rsid w:val="008F226A"/>
    <w:rsid w:val="0090703A"/>
    <w:rsid w:val="0091594C"/>
    <w:rsid w:val="0091796F"/>
    <w:rsid w:val="00946A41"/>
    <w:rsid w:val="00965FF8"/>
    <w:rsid w:val="00971B28"/>
    <w:rsid w:val="00975EB7"/>
    <w:rsid w:val="00980B17"/>
    <w:rsid w:val="00982354"/>
    <w:rsid w:val="0099010A"/>
    <w:rsid w:val="009A5285"/>
    <w:rsid w:val="009A713E"/>
    <w:rsid w:val="009E7D66"/>
    <w:rsid w:val="009F0540"/>
    <w:rsid w:val="00A04615"/>
    <w:rsid w:val="00A24B1B"/>
    <w:rsid w:val="00A347E0"/>
    <w:rsid w:val="00A41468"/>
    <w:rsid w:val="00A427F7"/>
    <w:rsid w:val="00A470E5"/>
    <w:rsid w:val="00A6572A"/>
    <w:rsid w:val="00A664A2"/>
    <w:rsid w:val="00A67295"/>
    <w:rsid w:val="00A67AEB"/>
    <w:rsid w:val="00A70CBE"/>
    <w:rsid w:val="00A764F0"/>
    <w:rsid w:val="00A83831"/>
    <w:rsid w:val="00A974B8"/>
    <w:rsid w:val="00AC3C2F"/>
    <w:rsid w:val="00AE0347"/>
    <w:rsid w:val="00AE614B"/>
    <w:rsid w:val="00AF0BA6"/>
    <w:rsid w:val="00AF2298"/>
    <w:rsid w:val="00AF533B"/>
    <w:rsid w:val="00B11D99"/>
    <w:rsid w:val="00B23A24"/>
    <w:rsid w:val="00B27109"/>
    <w:rsid w:val="00B36737"/>
    <w:rsid w:val="00B4610C"/>
    <w:rsid w:val="00B55B37"/>
    <w:rsid w:val="00B658D7"/>
    <w:rsid w:val="00B815AD"/>
    <w:rsid w:val="00B83447"/>
    <w:rsid w:val="00B84F60"/>
    <w:rsid w:val="00B97E94"/>
    <w:rsid w:val="00BC27E3"/>
    <w:rsid w:val="00BD23CF"/>
    <w:rsid w:val="00BE2664"/>
    <w:rsid w:val="00C014AA"/>
    <w:rsid w:val="00C02C15"/>
    <w:rsid w:val="00C03DE7"/>
    <w:rsid w:val="00C06FEA"/>
    <w:rsid w:val="00C0734D"/>
    <w:rsid w:val="00C106F1"/>
    <w:rsid w:val="00C10CA5"/>
    <w:rsid w:val="00C11577"/>
    <w:rsid w:val="00C23854"/>
    <w:rsid w:val="00C35F99"/>
    <w:rsid w:val="00C435ED"/>
    <w:rsid w:val="00C45E4E"/>
    <w:rsid w:val="00C815D4"/>
    <w:rsid w:val="00C86507"/>
    <w:rsid w:val="00C962BD"/>
    <w:rsid w:val="00CA3563"/>
    <w:rsid w:val="00CB65A0"/>
    <w:rsid w:val="00CB6F78"/>
    <w:rsid w:val="00CC082A"/>
    <w:rsid w:val="00CC5256"/>
    <w:rsid w:val="00CD7C74"/>
    <w:rsid w:val="00CE30C2"/>
    <w:rsid w:val="00CE37A8"/>
    <w:rsid w:val="00CE583E"/>
    <w:rsid w:val="00CF4AE5"/>
    <w:rsid w:val="00CF4E0C"/>
    <w:rsid w:val="00D11632"/>
    <w:rsid w:val="00D16858"/>
    <w:rsid w:val="00D242CC"/>
    <w:rsid w:val="00D4072B"/>
    <w:rsid w:val="00D470C5"/>
    <w:rsid w:val="00D559A6"/>
    <w:rsid w:val="00D619C7"/>
    <w:rsid w:val="00D61A57"/>
    <w:rsid w:val="00D73D59"/>
    <w:rsid w:val="00D86060"/>
    <w:rsid w:val="00D901AC"/>
    <w:rsid w:val="00D952DC"/>
    <w:rsid w:val="00DA104E"/>
    <w:rsid w:val="00DA1A6A"/>
    <w:rsid w:val="00DC0808"/>
    <w:rsid w:val="00DD11EC"/>
    <w:rsid w:val="00DD27C4"/>
    <w:rsid w:val="00DE04DB"/>
    <w:rsid w:val="00DE0BD2"/>
    <w:rsid w:val="00DE1A48"/>
    <w:rsid w:val="00DE7E9C"/>
    <w:rsid w:val="00DF21B5"/>
    <w:rsid w:val="00DF44B0"/>
    <w:rsid w:val="00DF5A55"/>
    <w:rsid w:val="00DF6E60"/>
    <w:rsid w:val="00E023B3"/>
    <w:rsid w:val="00E168BC"/>
    <w:rsid w:val="00E221AA"/>
    <w:rsid w:val="00E2719F"/>
    <w:rsid w:val="00E36A2A"/>
    <w:rsid w:val="00E447AF"/>
    <w:rsid w:val="00E4507D"/>
    <w:rsid w:val="00E553F4"/>
    <w:rsid w:val="00E56A14"/>
    <w:rsid w:val="00E62840"/>
    <w:rsid w:val="00E6791F"/>
    <w:rsid w:val="00E80804"/>
    <w:rsid w:val="00E8599F"/>
    <w:rsid w:val="00E94FF1"/>
    <w:rsid w:val="00EA4788"/>
    <w:rsid w:val="00EA5724"/>
    <w:rsid w:val="00EA6319"/>
    <w:rsid w:val="00EC255E"/>
    <w:rsid w:val="00EC604E"/>
    <w:rsid w:val="00ED1CDC"/>
    <w:rsid w:val="00ED34A8"/>
    <w:rsid w:val="00EE086A"/>
    <w:rsid w:val="00EE0E0C"/>
    <w:rsid w:val="00F015BF"/>
    <w:rsid w:val="00F1622E"/>
    <w:rsid w:val="00F1700B"/>
    <w:rsid w:val="00F26292"/>
    <w:rsid w:val="00F319F4"/>
    <w:rsid w:val="00F31F3C"/>
    <w:rsid w:val="00F35F57"/>
    <w:rsid w:val="00F40468"/>
    <w:rsid w:val="00F43BB0"/>
    <w:rsid w:val="00F62400"/>
    <w:rsid w:val="00F6268E"/>
    <w:rsid w:val="00F7029D"/>
    <w:rsid w:val="00F723EE"/>
    <w:rsid w:val="00F81256"/>
    <w:rsid w:val="00F86823"/>
    <w:rsid w:val="00F951B6"/>
    <w:rsid w:val="00F966ED"/>
    <w:rsid w:val="00FA4A91"/>
    <w:rsid w:val="00FB1091"/>
    <w:rsid w:val="00FB45FF"/>
    <w:rsid w:val="00FB462E"/>
    <w:rsid w:val="00FB488E"/>
    <w:rsid w:val="00FC586F"/>
    <w:rsid w:val="00FE508E"/>
    <w:rsid w:val="00FF0860"/>
    <w:rsid w:val="00FF79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DC"/>
    <w:pPr>
      <w:spacing w:after="160" w:line="259" w:lineRule="auto"/>
    </w:pPr>
  </w:style>
  <w:style w:type="paragraph" w:styleId="1">
    <w:name w:val="heading 1"/>
    <w:basedOn w:val="a"/>
    <w:next w:val="a"/>
    <w:link w:val="1Char"/>
    <w:uiPriority w:val="9"/>
    <w:qFormat/>
    <w:rsid w:val="002523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2523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2523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231B"/>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25231B"/>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25231B"/>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25231B"/>
    <w:pPr>
      <w:ind w:left="720"/>
      <w:contextualSpacing/>
    </w:pPr>
  </w:style>
  <w:style w:type="paragraph" w:styleId="a4">
    <w:name w:val="footnote text"/>
    <w:basedOn w:val="a"/>
    <w:link w:val="Char"/>
    <w:uiPriority w:val="99"/>
    <w:semiHidden/>
    <w:unhideWhenUsed/>
    <w:rsid w:val="0025231B"/>
    <w:pPr>
      <w:spacing w:after="0" w:line="240" w:lineRule="auto"/>
    </w:pPr>
    <w:rPr>
      <w:sz w:val="20"/>
      <w:szCs w:val="20"/>
    </w:rPr>
  </w:style>
  <w:style w:type="character" w:customStyle="1" w:styleId="Char">
    <w:name w:val="Κείμενο υποσημείωσης Char"/>
    <w:basedOn w:val="a0"/>
    <w:link w:val="a4"/>
    <w:uiPriority w:val="99"/>
    <w:semiHidden/>
    <w:rsid w:val="0025231B"/>
    <w:rPr>
      <w:sz w:val="20"/>
      <w:szCs w:val="20"/>
    </w:rPr>
  </w:style>
  <w:style w:type="character" w:styleId="a5">
    <w:name w:val="footnote reference"/>
    <w:basedOn w:val="a0"/>
    <w:uiPriority w:val="99"/>
    <w:semiHidden/>
    <w:unhideWhenUsed/>
    <w:rsid w:val="0025231B"/>
    <w:rPr>
      <w:vertAlign w:val="superscript"/>
    </w:rPr>
  </w:style>
  <w:style w:type="character" w:styleId="-">
    <w:name w:val="Hyperlink"/>
    <w:basedOn w:val="a0"/>
    <w:uiPriority w:val="99"/>
    <w:unhideWhenUsed/>
    <w:rsid w:val="0025231B"/>
    <w:rPr>
      <w:color w:val="0000FF" w:themeColor="hyperlink"/>
      <w:u w:val="single"/>
    </w:rPr>
  </w:style>
  <w:style w:type="character" w:styleId="a6">
    <w:name w:val="annotation reference"/>
    <w:basedOn w:val="a0"/>
    <w:uiPriority w:val="99"/>
    <w:semiHidden/>
    <w:unhideWhenUsed/>
    <w:rsid w:val="0025231B"/>
    <w:rPr>
      <w:sz w:val="16"/>
      <w:szCs w:val="16"/>
    </w:rPr>
  </w:style>
  <w:style w:type="paragraph" w:styleId="a7">
    <w:name w:val="annotation text"/>
    <w:basedOn w:val="a"/>
    <w:link w:val="Char0"/>
    <w:uiPriority w:val="99"/>
    <w:unhideWhenUsed/>
    <w:rsid w:val="0025231B"/>
    <w:pPr>
      <w:spacing w:line="240" w:lineRule="auto"/>
    </w:pPr>
    <w:rPr>
      <w:sz w:val="20"/>
      <w:szCs w:val="20"/>
    </w:rPr>
  </w:style>
  <w:style w:type="character" w:customStyle="1" w:styleId="Char0">
    <w:name w:val="Κείμενο σχολίου Char"/>
    <w:basedOn w:val="a0"/>
    <w:link w:val="a7"/>
    <w:uiPriority w:val="99"/>
    <w:rsid w:val="0025231B"/>
    <w:rPr>
      <w:sz w:val="20"/>
      <w:szCs w:val="20"/>
    </w:rPr>
  </w:style>
  <w:style w:type="paragraph" w:styleId="a8">
    <w:name w:val="Balloon Text"/>
    <w:basedOn w:val="a"/>
    <w:link w:val="Char1"/>
    <w:uiPriority w:val="99"/>
    <w:semiHidden/>
    <w:unhideWhenUsed/>
    <w:rsid w:val="00252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5231B"/>
    <w:rPr>
      <w:rFonts w:ascii="Tahoma" w:hAnsi="Tahoma" w:cs="Tahoma"/>
      <w:sz w:val="16"/>
      <w:szCs w:val="16"/>
    </w:rPr>
  </w:style>
  <w:style w:type="paragraph" w:styleId="a9">
    <w:name w:val="Bibliography"/>
    <w:basedOn w:val="a"/>
    <w:next w:val="a"/>
    <w:uiPriority w:val="37"/>
    <w:unhideWhenUsed/>
    <w:rsid w:val="00C35F99"/>
  </w:style>
  <w:style w:type="character" w:styleId="-0">
    <w:name w:val="FollowedHyperlink"/>
    <w:basedOn w:val="a0"/>
    <w:uiPriority w:val="99"/>
    <w:semiHidden/>
    <w:unhideWhenUsed/>
    <w:rsid w:val="003320D1"/>
    <w:rPr>
      <w:color w:val="800080" w:themeColor="followedHyperlink"/>
      <w:u w:val="single"/>
    </w:rPr>
  </w:style>
  <w:style w:type="paragraph" w:styleId="aa">
    <w:name w:val="TOC Heading"/>
    <w:basedOn w:val="1"/>
    <w:next w:val="a"/>
    <w:uiPriority w:val="39"/>
    <w:semiHidden/>
    <w:unhideWhenUsed/>
    <w:qFormat/>
    <w:rsid w:val="000657B4"/>
    <w:pPr>
      <w:spacing w:before="480" w:line="276" w:lineRule="auto"/>
      <w:outlineLvl w:val="9"/>
    </w:pPr>
    <w:rPr>
      <w:b/>
      <w:bCs/>
      <w:sz w:val="28"/>
      <w:szCs w:val="28"/>
    </w:rPr>
  </w:style>
  <w:style w:type="paragraph" w:styleId="10">
    <w:name w:val="toc 1"/>
    <w:basedOn w:val="a"/>
    <w:next w:val="a"/>
    <w:autoRedefine/>
    <w:uiPriority w:val="39"/>
    <w:unhideWhenUsed/>
    <w:rsid w:val="003F225E"/>
    <w:pPr>
      <w:tabs>
        <w:tab w:val="right" w:leader="dot" w:pos="8296"/>
      </w:tabs>
      <w:spacing w:after="100"/>
    </w:pPr>
    <w:rPr>
      <w:rFonts w:ascii="Times New Roman" w:hAnsi="Times New Roman" w:cs="Times New Roman"/>
      <w:b/>
    </w:rPr>
  </w:style>
  <w:style w:type="paragraph" w:styleId="20">
    <w:name w:val="toc 2"/>
    <w:basedOn w:val="a"/>
    <w:next w:val="a"/>
    <w:autoRedefine/>
    <w:uiPriority w:val="39"/>
    <w:unhideWhenUsed/>
    <w:rsid w:val="000657B4"/>
    <w:pPr>
      <w:spacing w:after="100"/>
      <w:ind w:left="220"/>
    </w:pPr>
  </w:style>
  <w:style w:type="paragraph" w:styleId="ab">
    <w:name w:val="No Spacing"/>
    <w:uiPriority w:val="1"/>
    <w:qFormat/>
    <w:rsid w:val="000657B4"/>
    <w:pPr>
      <w:spacing w:after="0" w:line="240" w:lineRule="auto"/>
    </w:pPr>
  </w:style>
  <w:style w:type="paragraph" w:styleId="ac">
    <w:name w:val="annotation subject"/>
    <w:basedOn w:val="a7"/>
    <w:next w:val="a7"/>
    <w:link w:val="Char2"/>
    <w:uiPriority w:val="99"/>
    <w:semiHidden/>
    <w:unhideWhenUsed/>
    <w:rsid w:val="00E62840"/>
    <w:rPr>
      <w:b/>
      <w:bCs/>
    </w:rPr>
  </w:style>
  <w:style w:type="character" w:customStyle="1" w:styleId="Char2">
    <w:name w:val="Θέμα σχολίου Char"/>
    <w:basedOn w:val="Char0"/>
    <w:link w:val="ac"/>
    <w:uiPriority w:val="99"/>
    <w:semiHidden/>
    <w:rsid w:val="00E62840"/>
    <w:rPr>
      <w:b/>
      <w:bCs/>
    </w:rPr>
  </w:style>
  <w:style w:type="paragraph" w:styleId="ad">
    <w:name w:val="header"/>
    <w:basedOn w:val="a"/>
    <w:link w:val="Char3"/>
    <w:uiPriority w:val="99"/>
    <w:semiHidden/>
    <w:unhideWhenUsed/>
    <w:rsid w:val="00B23A24"/>
    <w:pPr>
      <w:tabs>
        <w:tab w:val="center" w:pos="4153"/>
        <w:tab w:val="right" w:pos="8306"/>
      </w:tabs>
      <w:spacing w:after="0" w:line="240" w:lineRule="auto"/>
    </w:pPr>
  </w:style>
  <w:style w:type="character" w:customStyle="1" w:styleId="Char3">
    <w:name w:val="Κεφαλίδα Char"/>
    <w:basedOn w:val="a0"/>
    <w:link w:val="ad"/>
    <w:uiPriority w:val="99"/>
    <w:semiHidden/>
    <w:rsid w:val="00B23A24"/>
  </w:style>
  <w:style w:type="paragraph" w:styleId="ae">
    <w:name w:val="footer"/>
    <w:basedOn w:val="a"/>
    <w:link w:val="Char4"/>
    <w:uiPriority w:val="99"/>
    <w:unhideWhenUsed/>
    <w:rsid w:val="00B23A24"/>
    <w:pPr>
      <w:tabs>
        <w:tab w:val="center" w:pos="4153"/>
        <w:tab w:val="right" w:pos="8306"/>
      </w:tabs>
      <w:spacing w:after="0" w:line="240" w:lineRule="auto"/>
    </w:pPr>
  </w:style>
  <w:style w:type="character" w:customStyle="1" w:styleId="Char4">
    <w:name w:val="Υποσέλιδο Char"/>
    <w:basedOn w:val="a0"/>
    <w:link w:val="ae"/>
    <w:uiPriority w:val="99"/>
    <w:rsid w:val="00B23A24"/>
  </w:style>
  <w:style w:type="paragraph" w:customStyle="1" w:styleId="qowt-stl-toc1">
    <w:name w:val="qowt-stl-toc1"/>
    <w:basedOn w:val="a"/>
    <w:rsid w:val="00980B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qowt-font3-arial">
    <w:name w:val="qowt-font3-arial"/>
    <w:basedOn w:val="a0"/>
    <w:rsid w:val="00980B17"/>
  </w:style>
  <w:style w:type="paragraph" w:styleId="30">
    <w:name w:val="toc 3"/>
    <w:basedOn w:val="a"/>
    <w:next w:val="a"/>
    <w:autoRedefine/>
    <w:uiPriority w:val="39"/>
    <w:unhideWhenUsed/>
    <w:rsid w:val="0091796F"/>
    <w:pPr>
      <w:spacing w:after="100"/>
      <w:ind w:left="440"/>
    </w:pPr>
  </w:style>
  <w:style w:type="paragraph" w:styleId="af">
    <w:name w:val="caption"/>
    <w:basedOn w:val="a"/>
    <w:next w:val="a"/>
    <w:uiPriority w:val="35"/>
    <w:unhideWhenUsed/>
    <w:qFormat/>
    <w:rsid w:val="000A64C5"/>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14348843">
      <w:bodyDiv w:val="1"/>
      <w:marLeft w:val="0"/>
      <w:marRight w:val="0"/>
      <w:marTop w:val="0"/>
      <w:marBottom w:val="0"/>
      <w:divBdr>
        <w:top w:val="none" w:sz="0" w:space="0" w:color="auto"/>
        <w:left w:val="none" w:sz="0" w:space="0" w:color="auto"/>
        <w:bottom w:val="none" w:sz="0" w:space="0" w:color="auto"/>
        <w:right w:val="none" w:sz="0" w:space="0" w:color="auto"/>
      </w:divBdr>
    </w:div>
    <w:div w:id="653608268">
      <w:bodyDiv w:val="1"/>
      <w:marLeft w:val="0"/>
      <w:marRight w:val="0"/>
      <w:marTop w:val="0"/>
      <w:marBottom w:val="0"/>
      <w:divBdr>
        <w:top w:val="none" w:sz="0" w:space="0" w:color="auto"/>
        <w:left w:val="none" w:sz="0" w:space="0" w:color="auto"/>
        <w:bottom w:val="none" w:sz="0" w:space="0" w:color="auto"/>
        <w:right w:val="none" w:sz="0" w:space="0" w:color="auto"/>
      </w:divBdr>
    </w:div>
    <w:div w:id="976376631">
      <w:bodyDiv w:val="1"/>
      <w:marLeft w:val="0"/>
      <w:marRight w:val="0"/>
      <w:marTop w:val="0"/>
      <w:marBottom w:val="0"/>
      <w:divBdr>
        <w:top w:val="none" w:sz="0" w:space="0" w:color="auto"/>
        <w:left w:val="none" w:sz="0" w:space="0" w:color="auto"/>
        <w:bottom w:val="none" w:sz="0" w:space="0" w:color="auto"/>
        <w:right w:val="none" w:sz="0" w:space="0" w:color="auto"/>
      </w:divBdr>
      <w:divsChild>
        <w:div w:id="1664623395">
          <w:marLeft w:val="0"/>
          <w:marRight w:val="0"/>
          <w:marTop w:val="0"/>
          <w:marBottom w:val="0"/>
          <w:divBdr>
            <w:top w:val="none" w:sz="0" w:space="0" w:color="auto"/>
            <w:left w:val="none" w:sz="0" w:space="0" w:color="auto"/>
            <w:bottom w:val="none" w:sz="0" w:space="0" w:color="auto"/>
            <w:right w:val="none" w:sz="0" w:space="0" w:color="auto"/>
          </w:divBdr>
          <w:divsChild>
            <w:div w:id="554124255">
              <w:marLeft w:val="0"/>
              <w:marRight w:val="0"/>
              <w:marTop w:val="0"/>
              <w:marBottom w:val="0"/>
              <w:divBdr>
                <w:top w:val="none" w:sz="0" w:space="0" w:color="auto"/>
                <w:left w:val="none" w:sz="0" w:space="0" w:color="auto"/>
                <w:bottom w:val="none" w:sz="0" w:space="0" w:color="auto"/>
                <w:right w:val="none" w:sz="0" w:space="0" w:color="auto"/>
              </w:divBdr>
              <w:divsChild>
                <w:div w:id="1553349650">
                  <w:marLeft w:val="0"/>
                  <w:marRight w:val="0"/>
                  <w:marTop w:val="0"/>
                  <w:marBottom w:val="0"/>
                  <w:divBdr>
                    <w:top w:val="none" w:sz="0" w:space="0" w:color="auto"/>
                    <w:left w:val="none" w:sz="0" w:space="0" w:color="auto"/>
                    <w:bottom w:val="none" w:sz="0" w:space="0" w:color="auto"/>
                    <w:right w:val="none" w:sz="0" w:space="0" w:color="auto"/>
                  </w:divBdr>
                  <w:divsChild>
                    <w:div w:id="1181820521">
                      <w:marLeft w:val="0"/>
                      <w:marRight w:val="0"/>
                      <w:marTop w:val="0"/>
                      <w:marBottom w:val="0"/>
                      <w:divBdr>
                        <w:top w:val="none" w:sz="0" w:space="0" w:color="auto"/>
                        <w:left w:val="none" w:sz="0" w:space="0" w:color="auto"/>
                        <w:bottom w:val="none" w:sz="0" w:space="0" w:color="auto"/>
                        <w:right w:val="none" w:sz="0" w:space="0" w:color="auto"/>
                      </w:divBdr>
                      <w:divsChild>
                        <w:div w:id="828403405">
                          <w:marLeft w:val="0"/>
                          <w:marRight w:val="0"/>
                          <w:marTop w:val="0"/>
                          <w:marBottom w:val="0"/>
                          <w:divBdr>
                            <w:top w:val="none" w:sz="0" w:space="0" w:color="auto"/>
                            <w:left w:val="none" w:sz="0" w:space="0" w:color="auto"/>
                            <w:bottom w:val="none" w:sz="0" w:space="0" w:color="auto"/>
                            <w:right w:val="none" w:sz="0" w:space="0" w:color="auto"/>
                          </w:divBdr>
                          <w:divsChild>
                            <w:div w:id="1885560847">
                              <w:marLeft w:val="0"/>
                              <w:marRight w:val="120"/>
                              <w:marTop w:val="120"/>
                              <w:marBottom w:val="480"/>
                              <w:divBdr>
                                <w:top w:val="none" w:sz="0" w:space="0" w:color="auto"/>
                                <w:left w:val="none" w:sz="0" w:space="0" w:color="auto"/>
                                <w:bottom w:val="none" w:sz="0" w:space="0" w:color="auto"/>
                                <w:right w:val="none" w:sz="0" w:space="0" w:color="auto"/>
                              </w:divBdr>
                            </w:div>
                          </w:divsChild>
                        </w:div>
                        <w:div w:id="1792362069">
                          <w:marLeft w:val="0"/>
                          <w:marRight w:val="0"/>
                          <w:marTop w:val="0"/>
                          <w:marBottom w:val="0"/>
                          <w:divBdr>
                            <w:top w:val="none" w:sz="0" w:space="0" w:color="auto"/>
                            <w:left w:val="none" w:sz="0" w:space="0" w:color="auto"/>
                            <w:bottom w:val="none" w:sz="0" w:space="0" w:color="auto"/>
                            <w:right w:val="none" w:sz="0" w:space="0" w:color="auto"/>
                          </w:divBdr>
                          <w:divsChild>
                            <w:div w:id="1817838084">
                              <w:marLeft w:val="0"/>
                              <w:marRight w:val="0"/>
                              <w:marTop w:val="0"/>
                              <w:marBottom w:val="0"/>
                              <w:divBdr>
                                <w:top w:val="none" w:sz="0" w:space="0" w:color="auto"/>
                                <w:left w:val="none" w:sz="0" w:space="0" w:color="auto"/>
                                <w:bottom w:val="none" w:sz="0" w:space="0" w:color="auto"/>
                                <w:right w:val="none" w:sz="0" w:space="0" w:color="auto"/>
                              </w:divBdr>
                              <w:divsChild>
                                <w:div w:id="1345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4973">
                      <w:marLeft w:val="0"/>
                      <w:marRight w:val="0"/>
                      <w:marTop w:val="0"/>
                      <w:marBottom w:val="0"/>
                      <w:divBdr>
                        <w:top w:val="none" w:sz="0" w:space="0" w:color="auto"/>
                        <w:left w:val="none" w:sz="0" w:space="0" w:color="auto"/>
                        <w:bottom w:val="none" w:sz="0" w:space="0" w:color="auto"/>
                        <w:right w:val="none" w:sz="0" w:space="0" w:color="auto"/>
                      </w:divBdr>
                      <w:divsChild>
                        <w:div w:id="1594826192">
                          <w:marLeft w:val="0"/>
                          <w:marRight w:val="0"/>
                          <w:marTop w:val="0"/>
                          <w:marBottom w:val="0"/>
                          <w:divBdr>
                            <w:top w:val="none" w:sz="0" w:space="0" w:color="auto"/>
                            <w:left w:val="none" w:sz="0" w:space="0" w:color="auto"/>
                            <w:bottom w:val="none" w:sz="0" w:space="0" w:color="auto"/>
                            <w:right w:val="none" w:sz="0" w:space="0" w:color="auto"/>
                          </w:divBdr>
                          <w:divsChild>
                            <w:div w:id="1080250606">
                              <w:marLeft w:val="0"/>
                              <w:marRight w:val="0"/>
                              <w:marTop w:val="0"/>
                              <w:marBottom w:val="0"/>
                              <w:divBdr>
                                <w:top w:val="none" w:sz="0" w:space="0" w:color="auto"/>
                                <w:left w:val="none" w:sz="0" w:space="0" w:color="auto"/>
                                <w:bottom w:val="none" w:sz="0" w:space="0" w:color="auto"/>
                                <w:right w:val="none" w:sz="0" w:space="0" w:color="auto"/>
                              </w:divBdr>
                              <w:divsChild>
                                <w:div w:id="748424181">
                                  <w:marLeft w:val="0"/>
                                  <w:marRight w:val="0"/>
                                  <w:marTop w:val="0"/>
                                  <w:marBottom w:val="0"/>
                                  <w:divBdr>
                                    <w:top w:val="none" w:sz="0" w:space="0" w:color="auto"/>
                                    <w:left w:val="none" w:sz="0" w:space="0" w:color="auto"/>
                                    <w:bottom w:val="none" w:sz="0" w:space="0" w:color="auto"/>
                                    <w:right w:val="none" w:sz="0" w:space="0" w:color="auto"/>
                                  </w:divBdr>
                                  <w:divsChild>
                                    <w:div w:id="2533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78886">
          <w:marLeft w:val="0"/>
          <w:marRight w:val="0"/>
          <w:marTop w:val="0"/>
          <w:marBottom w:val="0"/>
          <w:divBdr>
            <w:top w:val="none" w:sz="0" w:space="0" w:color="auto"/>
            <w:left w:val="none" w:sz="0" w:space="0" w:color="auto"/>
            <w:bottom w:val="none" w:sz="0" w:space="0" w:color="auto"/>
            <w:right w:val="none" w:sz="0" w:space="0" w:color="auto"/>
          </w:divBdr>
          <w:divsChild>
            <w:div w:id="454760463">
              <w:marLeft w:val="0"/>
              <w:marRight w:val="0"/>
              <w:marTop w:val="0"/>
              <w:marBottom w:val="0"/>
              <w:divBdr>
                <w:top w:val="none" w:sz="0" w:space="0" w:color="auto"/>
                <w:left w:val="none" w:sz="0" w:space="0" w:color="auto"/>
                <w:bottom w:val="none" w:sz="0" w:space="0" w:color="auto"/>
                <w:right w:val="none" w:sz="0" w:space="0" w:color="auto"/>
              </w:divBdr>
              <w:divsChild>
                <w:div w:id="143013359">
                  <w:marLeft w:val="0"/>
                  <w:marRight w:val="0"/>
                  <w:marTop w:val="0"/>
                  <w:marBottom w:val="0"/>
                  <w:divBdr>
                    <w:top w:val="none" w:sz="0" w:space="0" w:color="auto"/>
                    <w:left w:val="none" w:sz="0" w:space="0" w:color="auto"/>
                    <w:bottom w:val="none" w:sz="0" w:space="0" w:color="auto"/>
                    <w:right w:val="none" w:sz="0" w:space="0" w:color="auto"/>
                  </w:divBdr>
                  <w:divsChild>
                    <w:div w:id="2030447049">
                      <w:marLeft w:val="0"/>
                      <w:marRight w:val="0"/>
                      <w:marTop w:val="0"/>
                      <w:marBottom w:val="0"/>
                      <w:divBdr>
                        <w:top w:val="none" w:sz="0" w:space="0" w:color="auto"/>
                        <w:left w:val="none" w:sz="0" w:space="0" w:color="auto"/>
                        <w:bottom w:val="none" w:sz="0" w:space="0" w:color="auto"/>
                        <w:right w:val="none" w:sz="0" w:space="0" w:color="auto"/>
                      </w:divBdr>
                      <w:divsChild>
                        <w:div w:id="1462652900">
                          <w:marLeft w:val="0"/>
                          <w:marRight w:val="0"/>
                          <w:marTop w:val="0"/>
                          <w:marBottom w:val="0"/>
                          <w:divBdr>
                            <w:top w:val="none" w:sz="0" w:space="0" w:color="auto"/>
                            <w:left w:val="none" w:sz="0" w:space="0" w:color="auto"/>
                            <w:bottom w:val="none" w:sz="0" w:space="0" w:color="auto"/>
                            <w:right w:val="none" w:sz="0" w:space="0" w:color="auto"/>
                          </w:divBdr>
                          <w:divsChild>
                            <w:div w:id="206270899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chart" Target="charts/chart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_____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________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view3D>
      <c:rotX val="30"/>
      <c:perspective val="30"/>
    </c:view3D>
    <c:plotArea>
      <c:layout/>
      <c:pie3DChart>
        <c:varyColors val="1"/>
        <c:ser>
          <c:idx val="0"/>
          <c:order val="0"/>
          <c:tx>
            <c:strRef>
              <c:f>Φύλλο1!$B$1</c:f>
              <c:strCache>
                <c:ptCount val="1"/>
                <c:pt idx="0">
                  <c:v>Φύλο</c:v>
                </c:pt>
              </c:strCache>
            </c:strRef>
          </c:tx>
          <c:cat>
            <c:strRef>
              <c:f>Φύλλο1!$A$2:$A$3</c:f>
              <c:strCache>
                <c:ptCount val="2"/>
                <c:pt idx="0">
                  <c:v>Άνδρας</c:v>
                </c:pt>
                <c:pt idx="1">
                  <c:v>Γυναίκα</c:v>
                </c:pt>
              </c:strCache>
            </c:strRef>
          </c:cat>
          <c:val>
            <c:numRef>
              <c:f>Φύλλο1!$B$2:$B$3</c:f>
              <c:numCache>
                <c:formatCode>0.00%</c:formatCode>
                <c:ptCount val="2"/>
                <c:pt idx="0">
                  <c:v>0.41400000000000031</c:v>
                </c:pt>
                <c:pt idx="1">
                  <c:v>0.58600000000000052</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view3D>
      <c:rotX val="30"/>
      <c:perspective val="30"/>
    </c:view3D>
    <c:plotArea>
      <c:layout/>
      <c:pie3DChart>
        <c:varyColors val="1"/>
        <c:ser>
          <c:idx val="0"/>
          <c:order val="0"/>
          <c:tx>
            <c:strRef>
              <c:f>Φύλλο1!$B$1</c:f>
              <c:strCache>
                <c:ptCount val="1"/>
                <c:pt idx="0">
                  <c:v>Ηλικία</c:v>
                </c:pt>
              </c:strCache>
            </c:strRef>
          </c:tx>
          <c:explosion val="25"/>
          <c:cat>
            <c:numRef>
              <c:f>Φύλλο1!$A$2:$A$7</c:f>
              <c:numCache>
                <c:formatCode>General</c:formatCode>
                <c:ptCount val="6"/>
                <c:pt idx="0">
                  <c:v>19</c:v>
                </c:pt>
                <c:pt idx="1">
                  <c:v>20</c:v>
                </c:pt>
                <c:pt idx="2">
                  <c:v>21</c:v>
                </c:pt>
                <c:pt idx="3">
                  <c:v>22</c:v>
                </c:pt>
                <c:pt idx="4">
                  <c:v>23</c:v>
                </c:pt>
                <c:pt idx="5">
                  <c:v>24</c:v>
                </c:pt>
              </c:numCache>
            </c:numRef>
          </c:cat>
          <c:val>
            <c:numRef>
              <c:f>Φύλλο1!$B$2:$B$7</c:f>
              <c:numCache>
                <c:formatCode>0.00%</c:formatCode>
                <c:ptCount val="6"/>
                <c:pt idx="0" formatCode="0%">
                  <c:v>0.1</c:v>
                </c:pt>
                <c:pt idx="1">
                  <c:v>0.129</c:v>
                </c:pt>
                <c:pt idx="2">
                  <c:v>0.14300000000000004</c:v>
                </c:pt>
                <c:pt idx="3" formatCode="0%">
                  <c:v>0.30000000000000032</c:v>
                </c:pt>
                <c:pt idx="4">
                  <c:v>0.129</c:v>
                </c:pt>
                <c:pt idx="5" formatCode="0%">
                  <c:v>0.2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plotArea>
      <c:layout/>
      <c:pieChart>
        <c:varyColors val="1"/>
        <c:ser>
          <c:idx val="0"/>
          <c:order val="0"/>
          <c:tx>
            <c:strRef>
              <c:f>Φύλλο1!$B$1</c:f>
              <c:strCache>
                <c:ptCount val="1"/>
                <c:pt idx="0">
                  <c:v>Μορφωτικό Επίπεδο</c:v>
                </c:pt>
              </c:strCache>
            </c:strRef>
          </c:tx>
          <c:cat>
            <c:strRef>
              <c:f>Φύλλο1!$A$2:$A$4</c:f>
              <c:strCache>
                <c:ptCount val="3"/>
                <c:pt idx="0">
                  <c:v>Δευτεροβάθμια Εκπαίδευση</c:v>
                </c:pt>
                <c:pt idx="1">
                  <c:v>Τριτοβάθμια Εκπαίδευση</c:v>
                </c:pt>
                <c:pt idx="2">
                  <c:v>Μεταπτυχιακές Σπουδές</c:v>
                </c:pt>
              </c:strCache>
            </c:strRef>
          </c:cat>
          <c:val>
            <c:numRef>
              <c:f>Φύλλο1!$B$2:$B$4</c:f>
              <c:numCache>
                <c:formatCode>0.00%</c:formatCode>
                <c:ptCount val="3"/>
                <c:pt idx="0">
                  <c:v>0.47100000000000031</c:v>
                </c:pt>
                <c:pt idx="1">
                  <c:v>0.47100000000000031</c:v>
                </c:pt>
                <c:pt idx="2">
                  <c:v>5.7000000000000023E-2</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view3D>
      <c:rotX val="30"/>
      <c:perspective val="30"/>
    </c:view3D>
    <c:plotArea>
      <c:layout/>
      <c:pie3DChart>
        <c:varyColors val="1"/>
        <c:ser>
          <c:idx val="0"/>
          <c:order val="0"/>
          <c:tx>
            <c:strRef>
              <c:f>Φύλλο1!$B$1</c:f>
              <c:strCache>
                <c:ptCount val="1"/>
                <c:pt idx="0">
                  <c:v>Τόπος κατοικίας</c:v>
                </c:pt>
              </c:strCache>
            </c:strRef>
          </c:tx>
          <c:cat>
            <c:strRef>
              <c:f>Φύλλο1!$A$2:$A$3</c:f>
              <c:strCache>
                <c:ptCount val="2"/>
                <c:pt idx="0">
                  <c:v>Αθήνα</c:v>
                </c:pt>
                <c:pt idx="1">
                  <c:v>Περιφέρεια</c:v>
                </c:pt>
              </c:strCache>
            </c:strRef>
          </c:cat>
          <c:val>
            <c:numRef>
              <c:f>Φύλλο1!$B$2:$B$3</c:f>
              <c:numCache>
                <c:formatCode>0.00%</c:formatCode>
                <c:ptCount val="2"/>
                <c:pt idx="0">
                  <c:v>0.58599999999999997</c:v>
                </c:pt>
                <c:pt idx="1">
                  <c:v>0.41400000000000031</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title/>
    <c:plotArea>
      <c:layout/>
      <c:pieChart>
        <c:varyColors val="1"/>
        <c:ser>
          <c:idx val="0"/>
          <c:order val="0"/>
          <c:tx>
            <c:strRef>
              <c:f>Φύλλο1!$B$1</c:f>
              <c:strCache>
                <c:ptCount val="1"/>
                <c:pt idx="0">
                  <c:v>1) Γνωρίζετε εάν η Ευρωπαϊκή Ένωση χρηματοδοτεί άμεσα (με ανταγωνιστικά προγράμματα) ή έμμεσα (μέσω των διαρθρωτικών ταμείων) την εκπαίδευση στα κράτη μέλη;</c:v>
                </c:pt>
              </c:strCache>
            </c:strRef>
          </c:tx>
          <c:cat>
            <c:strRef>
              <c:f>Φύλλο1!$A$2:$A$3</c:f>
              <c:strCache>
                <c:ptCount val="2"/>
                <c:pt idx="0">
                  <c:v>Ναι</c:v>
                </c:pt>
                <c:pt idx="1">
                  <c:v>Όχι</c:v>
                </c:pt>
              </c:strCache>
            </c:strRef>
          </c:cat>
          <c:val>
            <c:numRef>
              <c:f>Φύλλο1!$B$2:$B$3</c:f>
              <c:numCache>
                <c:formatCode>0.00%</c:formatCode>
                <c:ptCount val="2"/>
                <c:pt idx="0">
                  <c:v>0.84300000000000064</c:v>
                </c:pt>
                <c:pt idx="1">
                  <c:v>0.15700000000000044</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n-US"/>
              <a:t>9) </a:t>
            </a:r>
            <a:r>
              <a:rPr lang="el-GR"/>
              <a:t>Η προσφορά της Ευρωπαϊκής Ένωσης στην Εκπαίδευση αυξάνεται προοδευτικά με τα χρόνια.</a:t>
            </a:r>
          </a:p>
        </c:rich>
      </c:tx>
    </c:title>
    <c:view3D>
      <c:rotX val="30"/>
      <c:perspective val="30"/>
    </c:view3D>
    <c:plotArea>
      <c:layout/>
      <c:pie3DChart>
        <c:varyColors val="1"/>
        <c:ser>
          <c:idx val="0"/>
          <c:order val="0"/>
          <c:tx>
            <c:strRef>
              <c:f>Φύλλο1!$B$1</c:f>
              <c:strCache>
                <c:ptCount val="1"/>
                <c:pt idx="0">
                  <c:v>Η προσφορά της Ευρωπαϊκής Ένωσης στην Εκπαίδευση αυξάνεται προοδευτικά με τα χρόνια.</c:v>
                </c:pt>
              </c:strCache>
            </c:strRef>
          </c:tx>
          <c:cat>
            <c:strRef>
              <c:f>Φύλλο1!$A$2:$A$3</c:f>
              <c:strCache>
                <c:ptCount val="2"/>
                <c:pt idx="0">
                  <c:v>Ναι</c:v>
                </c:pt>
                <c:pt idx="1">
                  <c:v>Όχι</c:v>
                </c:pt>
              </c:strCache>
            </c:strRef>
          </c:cat>
          <c:val>
            <c:numRef>
              <c:f>Φύλλο1!$B$2:$B$3</c:f>
              <c:numCache>
                <c:formatCode>0.00%</c:formatCode>
                <c:ptCount val="2"/>
                <c:pt idx="0">
                  <c:v>0.72900000000000065</c:v>
                </c:pt>
                <c:pt idx="1">
                  <c:v>0.27100000000000002</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title/>
    <c:view3D>
      <c:rotX val="30"/>
      <c:perspective val="30"/>
    </c:view3D>
    <c:plotArea>
      <c:layout/>
      <c:pie3DChart>
        <c:varyColors val="1"/>
        <c:ser>
          <c:idx val="0"/>
          <c:order val="0"/>
          <c:tx>
            <c:strRef>
              <c:f>Φύλλο1!$B$1</c:f>
              <c:strCache>
                <c:ptCount val="1"/>
                <c:pt idx="0">
                  <c:v>10) Έχετε συμμετάσχει σε ευρωπαϊκό εκπαιδευτικό πρόγραμμα κινητικότητας (πχ Erasmus);</c:v>
                </c:pt>
              </c:strCache>
            </c:strRef>
          </c:tx>
          <c:cat>
            <c:strRef>
              <c:f>Φύλλο1!$A$2:$A$3</c:f>
              <c:strCache>
                <c:ptCount val="2"/>
                <c:pt idx="0">
                  <c:v>Ναι</c:v>
                </c:pt>
                <c:pt idx="1">
                  <c:v>Όχι</c:v>
                </c:pt>
              </c:strCache>
            </c:strRef>
          </c:cat>
          <c:val>
            <c:numRef>
              <c:f>Φύλλο1!$B$2:$B$3</c:f>
              <c:numCache>
                <c:formatCode>0.00%</c:formatCode>
                <c:ptCount val="2"/>
                <c:pt idx="0">
                  <c:v>0.42900000000000038</c:v>
                </c:pt>
                <c:pt idx="1">
                  <c:v>0.57099999999999995</c:v>
                </c:pt>
              </c:numCache>
            </c:numRef>
          </c:val>
        </c:ser>
      </c:pie3DChart>
    </c:plotArea>
    <c:legend>
      <c:legendPos val="r"/>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Γιώ04</b:Tag>
    <b:SourceType>Book</b:SourceType>
    <b:Guid>{B66BCB26-EF94-4CAB-8F47-FCAC37F14841}</b:Guid>
    <b:Author>
      <b:Author>
        <b:NameList>
          <b:Person>
            <b:Last>Σταμέλος</b:Last>
            <b:First>Γιώργος</b:First>
          </b:Person>
          <b:Person>
            <b:Last>Βασιλόπουλος</b:Last>
            <b:First>Ανδρέας</b:First>
          </b:Person>
        </b:NameList>
      </b:Author>
    </b:Author>
    <b:Title>Ευρωπαϊκή εκπαιδευτική πολιτική, Συγκρότηση: Θεματολογία: Μεθοδολογία υλοποίησης: Επιδράσεις στην ελληνική εκπαίδευση και κατάρτιση</b:Title>
    <b:Year>2004</b:Year>
    <b:Publisher>Μεταίχμιο</b:Publisher>
    <b:RefOrder>10</b:RefOrder>
  </b:Source>
  <b:Source>
    <b:Tag>Ασδ08</b:Tag>
    <b:SourceType>Misc</b:SourceType>
    <b:Guid>{BDA19CBE-DC0C-4BFB-9348-1CAF49658CB9}</b:Guid>
    <b:Title>Η επαγγελματική κατάρτιση στην προοπτική της νέας ευρωπαϊκής αρχιτεκτονικής</b:Title>
    <b:Year>2008</b:Year>
    <b:Publisher>Ελληνικό Κέντρο Ευρωπαϊκών Μελετών</b:Publisher>
    <b:Author>
      <b:Author>
        <b:NameList>
          <b:Person>
            <b:Last>Ασδεράκη</b:Last>
            <b:First>Φωτεινή</b:First>
          </b:Person>
          <b:Person>
            <b:Last>Τσινισιζέλης </b:Last>
            <b:First>Μιχάλης</b:First>
          </b:Person>
        </b:NameList>
      </b:Author>
    </b:Author>
    <b:RefOrder>7</b:RefOrder>
  </b:Source>
  <b:Source>
    <b:Tag>Χρή08</b:Tag>
    <b:SourceType>Book</b:SourceType>
    <b:Guid>{FE7516DA-9071-47F7-BFAD-162F72DD5FDA}</b:Guid>
    <b:Title>Ευρωπαϊκή Ένωση : πολιτικές στην εκπαίδευση </b:Title>
    <b:Year>2008</b:Year>
    <b:City>Αθήνα</b:City>
    <b:Publisher>ΥΠΕΠΘ.Παιδαγωγικό Ινστιτούτο</b:Publisher>
    <b:Author>
      <b:Author>
        <b:NameList>
          <b:Person>
            <b:Last>Γκόβαρης</b:Last>
            <b:First>Χρήστος</b:First>
          </b:Person>
          <b:Person>
            <b:Last>Ρουσσάκης</b:Last>
            <b:First>Ιωάννης</b:First>
          </b:Person>
        </b:NameList>
      </b:Author>
    </b:Author>
    <b:RefOrder>6</b:RefOrder>
  </b:Source>
  <b:Source>
    <b:Tag>Ανδ98</b:Tag>
    <b:SourceType>Book</b:SourceType>
    <b:Guid>{244BD421-E735-49F4-A584-65A24C5454B4}</b:Guid>
    <b:Author>
      <b:Author>
        <b:NameList>
          <b:Person>
            <b:Last>Μοσχονάς</b:Last>
            <b:First>Ανδρέας</b:First>
          </b:Person>
        </b:NameList>
      </b:Author>
    </b:Author>
    <b:Title>Education and training in the European Union</b:Title>
    <b:Year>1998</b:Year>
    <b:Publisher>Ashgate</b:Publisher>
    <b:RefOrder>12</b:RefOrder>
  </b:Source>
  <b:Source>
    <b:Tag>Ανα10</b:Tag>
    <b:SourceType>Misc</b:SourceType>
    <b:Guid>{276A0857-5C85-4C39-BB8D-850940CC93BB}</b:Guid>
    <b:Title>Διερεύνηση των καινοτόμων στοιχείων των εταιρικών σχολικών συμπράξεων: σύγκριση δύο προγραμμάτων Comenius 1, διδακτορική διατριβή</b:Title>
    <b:Year>2010</b:Year>
    <b:City>Πάτρα</b:City>
    <b:Publisher>Πανεπιστήμιο Πατρών, Τμήμα Επιστημών της Εκπαίδευσης και της Αγωγής στην προσχολική ηλικία</b:Publisher>
    <b:Author>
      <b:Author>
        <b:NameList>
          <b:Person>
            <b:Last>Διαμαντοπούλου</b:Last>
            <b:First>Αναστασία</b:First>
          </b:Person>
        </b:NameList>
      </b:Author>
    </b:Author>
    <b:RefOrder>13</b:RefOrder>
  </b:Source>
  <b:Source>
    <b:Tag>Στα15</b:Tag>
    <b:SourceType>Book</b:SourceType>
    <b:Guid>{7920B2D4-D315-4D02-B80A-88D04B42021F}</b:Guid>
    <b:Title>Εισαγωγή στις εκπαιδευτικές πολιτικές</b:Title>
    <b:Year>2015</b:Year>
    <b:Publisher>Σύνδεσμος Ελληνικών Ακαδημαϊκών Βιβλιοθηκών, Εθνικό Μετσόβιο Πολυτεχνείο</b:Publisher>
    <b:Author>
      <b:Author>
        <b:NameList>
          <b:Person>
            <b:Last>Σταμέλος</b:Last>
            <b:First>Γιώργος</b:First>
          </b:Person>
          <b:Person>
            <b:Last>Βασιλόπουλος</b:Last>
            <b:First>Ανδρέας</b:First>
          </b:Person>
          <b:Person>
            <b:Last>Καβασακάλης</b:Last>
            <b:First>Άγγελος</b:First>
          </b:Person>
        </b:NameList>
      </b:Author>
    </b:Author>
    <b:RefOrder>19</b:RefOrder>
  </b:Source>
  <b:Source>
    <b:Tag>Δημ14</b:Tag>
    <b:SourceType>Misc</b:SourceType>
    <b:Guid>{904E8AAD-AA30-4A7B-8E35-DE364CABA557}</b:Guid>
    <b:Title>Η εναρμόνιση της αρχιτεκτονικής των Ευρωπαϊκών (πρόγραμμα μεταπτυχιακών σπουδών)</b:Title>
    <b:Year>2014</b:Year>
    <b:City>Κόρινθος</b:City>
    <b:Publisher>Πανεπιστήμιο Πελοποννήσου, Τμήμα Πολιτικής Επιστήμης και Διεθνών Σχέσεων </b:Publisher>
    <b:Author>
      <b:Author>
        <b:NameList>
          <b:Person>
            <b:Last>Μαρδίκης</b:Last>
            <b:First>Δημήτριος</b:First>
          </b:Person>
        </b:NameList>
      </b:Author>
    </b:Author>
    <b:Month>Σεπτέμβριος</b:Month>
    <b:RefOrder>23</b:RefOrder>
  </b:Source>
  <b:Source>
    <b:Tag>Σαβ</b:Tag>
    <b:SourceType>Misc</b:SourceType>
    <b:Guid>{450B09F3-79B5-49FD-8F48-3B4461CB0EA4}</b:Guid>
    <b:Author>
      <b:Author>
        <b:NameList>
          <b:Person>
            <b:Last>Τσολακίδου</b:Last>
            <b:First>Σαββατού</b:First>
          </b:Person>
        </b:NameList>
      </b:Author>
    </b:Author>
    <b:Title>Ευρωπαϊκή Εκπαιδευτική πολιτική και σύγχρονες πολιτικές για την Έρευνα και την Απασχόληση (διάλεξη μαθήματος)</b:Title>
    <b:RefOrder>39</b:RefOrder>
  </b:Source>
  <b:Source>
    <b:Tag>Κων15</b:Tag>
    <b:SourceType>Misc</b:SourceType>
    <b:Guid>{7F410C83-253E-4E8F-908F-D429BE6AB5D3}</b:Guid>
    <b:Author>
      <b:Author>
        <b:NameList>
          <b:Person>
            <b:Last>Κωνσταντινίδου</b:Last>
            <b:First>Δήμητρα</b:First>
          </b:Person>
        </b:NameList>
      </b:Author>
    </b:Author>
    <b:Title>Η ευρωπαϊκή πολιτική για τη δια βίου μάθηση και η εφαρμογή των εργαλείων Ευρωπαϊκό Πλαίσιο Επαγγελματικών Προσόντων, Ευρωδιαβατήριο και Δια βίου Συμβουλευτική στα Ιδρύματα Τριτοβάθμιας Εκπαίδευσης στην Ελλάδα, Διπλωματική Εργασία</b:Title>
    <b:Year>2015</b:Year>
    <b:Month>Φεβρουάριος</b:Month>
    <b:Publisher>Πανεπιστήμιο Μακεδονίας, Τμήμα Εκπαιδευτικής και Κοινωνικής Πολιτικής</b:Publisher>
    <b:RefOrder>25</b:RefOrder>
  </b:Source>
  <b:Source>
    <b:Tag>Τρύ16</b:Tag>
    <b:SourceType>Misc</b:SourceType>
    <b:Guid>{3D6678CA-7C0C-49A9-B3B8-046C62C4C695}</b:Guid>
    <b:Author>
      <b:Author>
        <b:NameList>
          <b:Person>
            <b:Last>Εξάρχου</b:Last>
            <b:First>Τρύφων</b:First>
          </b:Person>
        </b:NameList>
      </b:Author>
    </b:Author>
    <b:Title> Η αξιολόγηση των δράσεων και η αποτίμηση των αποτελεσμάτων του 3ου Κοινοτικού Πλαισίου Στήριξης στην Ελλάδα</b:Title>
    <b:Year>2016</b:Year>
    <b:Publisher>Δημοκρίτειο Πανεπιστήμιο Θράκης</b:Publisher>
    <b:PublicationTitle>Διδακτορική διατριβή</b:PublicationTitle>
    <b:RefOrder>34</b:RefOrder>
  </b:Source>
  <b:Source>
    <b:Tag>Υπο19</b:Tag>
    <b:SourceType>InternetSite</b:SourceType>
    <b:Guid>{5BA591B6-4526-40C4-83D4-7BAD3D1AE5BB}</b:Guid>
    <b:LCID>0</b:LCID>
    <b:Title>Υπουργείο Παιδείας και Θρησκευμάτων </b:Title>
    <b:YearAccessed>2019</b:YearAccessed>
    <b:MonthAccessed>Ιούλιος</b:MonthAccessed>
    <b:URL> https://www.minedu.gov.gr/2012-07-19-10-59-39/2012-07-24-09-19-14/162-eu-programs-sub/epimerous-programmata/3638-leonardo-da-vinci-epaggelmatiki-ekpaideysi-kai-katartisi</b:URL>
    <b:RefOrder>21</b:RefOrder>
  </b:Source>
  <b:Source>
    <b:Tag>Cou17</b:Tag>
    <b:SourceType>InternetSite</b:SourceType>
    <b:Guid>{BEDA4BD7-0332-475A-867F-9C1AF795F762}</b:Guid>
    <b:LCID>0</b:LCID>
    <b:Title>Council of the European Union</b:Title>
    <b:Year>2017</b:Year>
    <b:Month>June</b:Month>
    <b:Day>15</b:Day>
    <b:YearAccessed>2019</b:YearAccessed>
    <b:MonthAccessed>Ιούλιος</b:MonthAccessed>
    <b:URL>https://www.consilium.europa.eu/en/documents-publications/library/library-blog/posts/celebrating-30-years-of-the-erasmus-programme/</b:URL>
    <b:RefOrder>17</b:RefOrder>
  </b:Source>
  <b:Source>
    <b:Tag>Ίδρ19</b:Tag>
    <b:SourceType>InternetSite</b:SourceType>
    <b:Guid>{9BD6DA90-092D-46DE-BF2A-6AD4191A586C}</b:Guid>
    <b:LCID>0</b:LCID>
    <b:Title>Ιστοσελίδα Ιδρύματος Κρατικών Υποτροφιών</b:Title>
    <b:YearAccessed>2019</b:YearAccessed>
    <b:MonthAccessed>Ιούλιος</b:MonthAccessed>
    <b:URL>https://www.iky.gr/el/europaika-programmata</b:URL>
    <b:RefOrder>40</b:RefOrder>
  </b:Source>
  <b:Source>
    <b:Tag>Γεν13</b:Tag>
    <b:SourceType>InternetSite</b:SourceType>
    <b:Guid>{353E52F7-3328-4445-8453-0996F5DBE146}</b:Guid>
    <b:LCID>0</b:LCID>
    <b:Title>Γενική Γραμματεία Δια Βίου Μάθησης και Νέας Γενιάς</b:Title>
    <b:Year>2013</b:Year>
    <b:Month>Ιανουάριος</b:Month>
    <b:Day>26</b:Day>
    <b:URL>http://www.gsae.edu.gr/el/politikes-dvm</b:URL>
    <b:YearAccessed>2019</b:YearAccessed>
    <b:MonthAccessed>Ιούλιος</b:MonthAccessed>
    <b:RefOrder>2</b:RefOrder>
  </b:Source>
  <b:Source>
    <b:Tag>Υπη10</b:Tag>
    <b:SourceType>InternetSite</b:SourceType>
    <b:Guid>{327480DD-2BB9-461D-B08B-690148BA6A1E}</b:Guid>
    <b:LCID>0</b:LCID>
    <b:Author>
      <b:Author>
        <b:Corporate>Υπηρεσία Εκδόσεων της Ευρωπαϊκής Ένωσης</b:Corporate>
      </b:Author>
    </b:Author>
    <b:Title>Ευρωπαϊκή Επιτροπή</b:Title>
    <b:Year>2010</b:Year>
    <b:Month>Σεπτέμβριος</b:Month>
    <b:Day>15</b:Day>
    <b:YearAccessed>2019</b:YearAccessed>
    <b:MonthAccessed>Ιούλιος</b:MonthAccessed>
    <b:URL>http://europa.eu/youthonthemove/docs/communication/youth-on-the-move_EL.pdf</b:URL>
    <b:RefOrder>28</b:RefOrder>
  </b:Source>
  <b:Source>
    <b:Tag>Αθη99</b:Tag>
    <b:SourceType>ConferenceProceedings</b:SourceType>
    <b:Guid>{2AAA6A53-0D10-4647-B102-178BB989D16C}</b:Guid>
    <b:LCID>0</b:LCID>
    <b:Author>
      <b:Author>
        <b:NameList>
          <b:Person>
            <b:Last>Σιπητάνου</b:Last>
            <b:First>Αθηνά</b:First>
          </b:Person>
        </b:NameList>
      </b:Author>
    </b:Author>
    <b:Title>Ο Ρόλος των Διεθνών Οργανισμών στη διαμόρφωση της έννοιας και του περιεχομένου της συνεχιζόμενης εκπαίδευσης: η περίπτωση της UNESCO</b:Title>
    <b:Year>1999</b:Year>
    <b:Pages>554-562</b:Pages>
    <b:ConferenceName>Θ' Διεθνές Παιδαγωγικό Συνέδριο </b:ConferenceName>
    <b:RefOrder>41</b:RefOrder>
  </b:Source>
  <b:Source>
    <b:Tag>Στυ08</b:Tag>
    <b:SourceType>Misc</b:SourceType>
    <b:Guid>{6C3E86A4-4C9B-462C-9BAB-2F1F0243B217}</b:Guid>
    <b:LCID>0</b:LCID>
    <b:Author>
      <b:Author>
        <b:NameList>
          <b:Person>
            <b:Last>Κονταδάκης</b:Last>
            <b:First>Στυλιανός</b:First>
          </b:Person>
        </b:NameList>
      </b:Author>
    </b:Author>
    <b:Title>Η ΕΥΡΩΠΑΪΚΗ ΠΟΛΙΤΙΚΗ ΓΙΑ ΤΗ ΔΙΑ ΒΙΟΥ ΜΑΘΗΣΗ: Η περίπτωση της Ελλάδας</b:Title>
    <b:Year>2008</b:Year>
    <b:City>Αθήνα</b:City>
    <b:Publisher>ΠΑΝΤΕΙΟ ΠΑΝΕΠΙΣΤΗΜΙΟ, ΤΜΗΜΑ ΔΗΜΟΣΙΑΣ ΔΙΟΙΚΗΣΗΣ, Π.Μ.Σ ΔΗΜΟΣΙΑΣ ΔΙΟΙΚΗΣΗΣ ΚΑΤΕΥΘΥΝΣΗ "ΕΘΝΙΚΗ ΚΑΙ ΚΟΙΝΟΤΙΚΗ ΔΙΟΙΚΗΣΗ"</b:Publisher>
    <b:RefOrder>4</b:RefOrder>
  </b:Source>
  <b:Source>
    <b:Tag>Βασ07</b:Tag>
    <b:SourceType>ArticleInAPeriodical</b:SourceType>
    <b:Guid>{68B89624-9361-4FE5-B098-BAC10BBF3C66}</b:Guid>
    <b:LCID>0</b:LCID>
    <b:Author>
      <b:Author>
        <b:NameList>
          <b:Person>
            <b:Last>Μπρίνια</b:Last>
            <b:First>Βασιλική</b:First>
          </b:Person>
        </b:NameList>
      </b:Author>
    </b:Author>
    <b:Title>Πολιτικές Δια Βίου Εκπαίδευσης στην Ευρωπαϊκή Ένωση για την οικονομική αποδοτικότητα του ανθρώπινου δυναμικού: Σύγχρονες τάσεις και προοπτικές</b:Title>
    <b:Year>2007</b:Year>
    <b:PeriodicalTitle>ΣΠΟΥΔΑΙ</b:PeriodicalTitle>
    <b:Pages>163-177</b:Pages>
    <b:RefOrder>5</b:RefOrder>
  </b:Source>
  <b:Source>
    <b:Tag>Παρ01</b:Tag>
    <b:SourceType>Book</b:SourceType>
    <b:Guid>{81F8476E-16B9-434F-B519-72615C04B8EC}</b:Guid>
    <b:LCID>0</b:LCID>
    <b:Author>
      <b:Author>
        <b:NameList>
          <b:Person>
            <b:Last>Χατζηπαναγιώτου</b:Last>
            <b:First>Παρασκευή</b:First>
          </b:Person>
        </b:NameList>
      </b:Author>
    </b:Author>
    <b:Title>Η Επιμόρφωση των Εκπαιδευτικών: ζητήματα Οργάνωσης, Σχεδιασμού και Αξιολόγησης </b:Title>
    <b:Year>2001</b:Year>
    <b:City>Αθήνα</b:City>
    <b:Publisher>Τυπωθήτω</b:Publisher>
    <b:RefOrder>1</b:RefOrder>
  </b:Source>
  <b:Source>
    <b:Tag>UNE19</b:Tag>
    <b:SourceType>InternetSite</b:SourceType>
    <b:Guid>{C9B1DAF4-240B-4D29-ADE0-5AD4FF5C2FBC}</b:Guid>
    <b:LCID>0</b:LCID>
    <b:Title>UNESCO </b:Title>
    <b:YearAccessed>2019</b:YearAccessed>
    <b:MonthAccessed>Ιούλιος </b:MonthAccessed>
    <b:URL>http://www.unesco.org/new/en/natural-sciences/about-us/how-we-work/mission-strategy/</b:URL>
    <b:RefOrder>29</b:RefOrder>
  </b:Source>
  <b:Source>
    <b:Tag>Πίτ18</b:Tag>
    <b:SourceType>ArticleInAPeriodical</b:SourceType>
    <b:Guid>{A499EF7D-9B92-433F-AAD9-46669CA0339F}</b:Guid>
    <b:LCID>0</b:LCID>
    <b:Author>
      <b:Author>
        <b:NameList>
          <b:Person>
            <b:Last>Πίτσου</b:Last>
            <b:First>Χαρίκλεια</b:First>
          </b:Person>
          <b:Person>
            <b:Last>Αστεριώτη</b:Last>
            <b:First>Νίκη</b:First>
          </b:Person>
        </b:NameList>
      </b:Author>
    </b:Author>
    <b:Title>Η προώθηση του Διαπολιτισμικού Διαλόγου στην εικοσαετή ατζέντα της UNESCO για την Ανώτατη Εκπαίδευση (1998-2017) :Από τη θεωρία στην πράξη</b:Title>
    <b:Year>2018</b:Year>
    <b:PeriodicalTitle>Επιστημονική Επετηρίδα Παιδαγωγικού Τμήματος Νηπιαγωγών Πανεπιστημίου Ιωαννίνων</b:PeriodicalTitle>
    <b:Pages>70-89</b:Pages>
    <b:RefOrder>30</b:RefOrder>
  </b:Source>
  <b:Source>
    <b:Tag>Eur19</b:Tag>
    <b:SourceType>InternetSite</b:SourceType>
    <b:Guid>{7C1FC20F-CA96-47BA-BA5E-E762F1BA994D}</b:Guid>
    <b:LCID>0</b:LCID>
    <b:Title>European Union Law - Treaty of Rome </b:Title>
    <b:YearAccessed>2019</b:YearAccessed>
    <b:MonthAccessed>Ιούλιος</b:MonthAccessed>
    <b:URL> https://eur-lex.europa.eu/LexUriServ/LexUriServ.do?uri=CELEX:11951K:EN:PDF</b:URL>
    <b:RefOrder>11</b:RefOrder>
  </b:Source>
  <b:Source>
    <b:Tag>Ευρ18</b:Tag>
    <b:SourceType>InternetSite</b:SourceType>
    <b:Guid>{B61B8E4A-00F4-46ED-84B0-CBB8A07D9805}</b:Guid>
    <b:LCID>0</b:LCID>
    <b:Title>Ευρωπαϊκό Κοινωνικό Ταμείο</b:Title>
    <b:Year>2018</b:Year>
    <b:YearAccessed>2019</b:YearAccessed>
    <b:MonthAccessed>Ιούλιος</b:MonthAccessed>
    <b:URL>http://www.esfhellas.gr/el/Pages/glance.aspx</b:URL>
    <b:RefOrder>9</b:RefOrder>
  </b:Source>
  <b:Source>
    <b:Tag>Επί19</b:Tag>
    <b:SourceType>JournalArticle</b:SourceType>
    <b:Guid>{D828C404-F6E6-4FE0-BE79-A523408BF2ED}</b:Guid>
    <b:LCID>0</b:LCID>
    <b:Title>Κανονισμός (ΕΟΚ) αριθ. 337/75 του Συμβουλίου της 10ης Φεβρουαρίου 1975 περί δημιουργίας Ευρωπαϊκού Κέντρου για την Ανάπτυξη της Επαγγελματικής Καταρτίσεως (Cedefop)</b:Title>
    <b:YearAccessed>2019</b:YearAccessed>
    <b:MonthAccessed>Ιούλιος</b:MonthAccessed>
    <b:URL>https://www.cedefop.europa.eu/el/about-cedefop</b:URL>
    <b:Author>
      <b:Author>
        <b:Corporate>Συμβούλιο της Ευρωπαϊκής Ένωσης</b:Corporate>
      </b:Author>
    </b:Author>
    <b:Year>1975</b:Year>
    <b:JournalName>Επίσημη Εφημερίδα των Ευρωπαϊκών Κοινοτήτων</b:JournalName>
    <b:RefOrder>14</b:RefOrder>
  </b:Source>
  <b:Source>
    <b:Tag>Law12</b:Tag>
    <b:SourceType>Book</b:SourceType>
    <b:Guid>{8F464FAE-15A0-4EEF-847C-47FFC6E9F903}</b:Guid>
    <b:LCID>0</b:LCID>
    <b:Author>
      <b:Author>
        <b:NameList>
          <b:Person>
            <b:Last>Lawn</b:Last>
            <b:First>Martin</b:First>
          </b:Person>
          <b:Person>
            <b:Last>Grek</b:Last>
            <b:First>Sotiria</b:First>
          </b:Person>
        </b:NameList>
      </b:Author>
    </b:Author>
    <b:Title>Europeanizing Education: governing a new policy space</b:Title>
    <b:Year>2012</b:Year>
    <b:City>United Kingdom </b:City>
    <b:Publisher>Symposium Books</b:Publisher>
    <b:RefOrder>15</b:RefOrder>
  </b:Source>
  <b:Source>
    <b:Tag>Επί191</b:Tag>
    <b:SourceType>InternetSite</b:SourceType>
    <b:Guid>{28831566-8B60-4BBA-B376-FA82503B90B3}</b:Guid>
    <b:LCID>0</b:LCID>
    <b:Title>Επίσημη Ιστοσελίδα Ευρωπαϊκής Επιτροπής </b:Title>
    <b:Publisher>https://ec.europa.eu/info/departments/education-youth-sport-and-culture_el</b:Publisher>
    <b:InternetSiteTitle>Γενική Διεύθυνση "Εκπαίδευση, Νεολαία, Αθλητισμός και Πολιτισμός"</b:InternetSiteTitle>
    <b:YearAccessed>2019</b:YearAccessed>
    <b:MonthAccessed>Ιούλιος</b:MonthAccessed>
    <b:URL>https://ec.europa.eu/info/departments/education-youth-sport-and-culture_el</b:URL>
    <b:RefOrder>16</b:RefOrder>
  </b:Source>
  <b:Source>
    <b:Tag>Ευρ19</b:Tag>
    <b:SourceType>InternetSite</b:SourceType>
    <b:Guid>{4B6D8783-DC23-4233-8D8B-A24A228C4E73}</b:Guid>
    <b:LCID>0</b:LCID>
    <b:Title>Ευρωπαϊκό Κοινοβούλιο- Επίσημο Κείμενο Συνθήκης για την Ευρωπαϊκή Ένωση</b:Title>
    <b:YearAccessed>2019</b:YearAccessed>
    <b:MonthAccessed>Ιούλιος</b:MonthAccessed>
    <b:URL>https://eur-lex.europa.eu/legal-content/EL/TXT/?uri=CELEX:11992M/TXT</b:URL>
    <b:RefOrder>18</b:RefOrder>
  </b:Source>
  <b:Source>
    <b:Tag>Eur191</b:Tag>
    <b:SourceType>DocumentFromInternetSite</b:SourceType>
    <b:Guid>{D36883A3-9F73-435A-A9E9-628FD25D3C47}</b:Guid>
    <b:LCID>0</b:LCID>
    <b:Title>European Union Law- Η διαδικασία της Μπολόνια: δημιουργία του ευρωπαϊκού χώρου τριτοβάθμιας εκπαίδευσης</b:Title>
    <b:YearAccessed>2019</b:YearAccessed>
    <b:MonthAccessed>Ιούλιος</b:MonthAccessed>
    <b:URL>https://eur-lex.europa.eu/legal-content/EL/TXT/?uri=LEGISSUM%3Ac11088</b:URL>
    <b:RefOrder>24</b:RefOrder>
  </b:Source>
  <b:Source>
    <b:Tag>Eur192</b:Tag>
    <b:SourceType>DocumentFromInternetSite</b:SourceType>
    <b:Guid>{FD5D3E30-2C04-439C-B491-1362E56D7DE5}</b:Guid>
    <b:LCID>0</b:LCID>
    <b:Title>European Union Law- Κατανομή των αρμοδιοτήτων στην Ευρωπαϊκή Ένωση</b:Title>
    <b:YearAccessed>2019</b:YearAccessed>
    <b:MonthAccessed>Ιούλιος </b:MonthAccessed>
    <b:URL>https://eur-lex.europa.eu/legal-content/EL/TXT/?uri=LEGISSUM%3Aai0020</b:URL>
    <b:RefOrder>26</b:RefOrder>
  </b:Source>
  <b:Source>
    <b:Tag>Ευρ09</b:Tag>
    <b:SourceType>Book</b:SourceType>
    <b:Guid>{97E6FA03-AAC8-41AD-89E6-532EC49E98FE}</b:Guid>
    <b:LCID>0</b:LCID>
    <b:Author>
      <b:Author>
        <b:Corporate>Ευρωπαϊκές Κοινότητες</b:Corporate>
      </b:Author>
    </b:Author>
    <b:Title>Το ευρωπαϊκό πλαίσιο επαγγελματικών προσόντων για τη δια βίου μάθηση (ΕΠΕΠ)</b:Title>
    <b:Year>2009</b:Year>
    <b:Publisher>Υπηρεσία Επισήμων Εκδόσεων των Ευρωπαϊκών Κοινοτήτων</b:Publisher>
    <b:RefOrder>27</b:RefOrder>
  </b:Source>
  <b:Source>
    <b:Tag>Υπο11</b:Tag>
    <b:SourceType>InternetSite</b:SourceType>
    <b:Guid>{3BBF4025-94C6-48BF-8712-01A84ADA6837}</b:Guid>
    <b:LCID>0</b:LCID>
    <b:Title>Υπουργείο Οικονομίας, Ανάπτυξης και Τουρισμού </b:Title>
    <b:Year>2011</b:Year>
    <b:Month>Μάρτιος</b:Month>
    <b:Day>29</b:Day>
    <b:YearAccessed>2019</b:YearAccessed>
    <b:MonthAccessed>Ιούλιος</b:MonthAccessed>
    <b:URL>http://2007-2013.espa.gr/el/Pages/staticImplemented.aspx</b:URL>
    <b:RefOrder>42</b:RefOrder>
  </b:Source>
  <b:Source>
    <b:Tag>Υπο</b:Tag>
    <b:SourceType>ElectronicSource</b:SourceType>
    <b:Guid>{1CB78FD3-50CC-48A1-AA51-B7ABC27EAEFC}</b:Guid>
    <b:LCID>0</b:LCID>
    <b:Title>ΠΡΟΓΡΑΜΜΑ «ΕΚΠΑΙ∆ΕΥΣΗ ΚΑΙ ∆ΙΑ ΒΙΟΥ ΜΑΘΗΣΗ»</b:Title>
    <b:InternetSiteTitle>ΠΡΟΓΡΑΜΜΑ «ΕΚΠΑΙ∆ΕΥΣΗ ΚΑΙ ∆ΙΑ ΒΙΟΥ ΜΑΘΗΣΗ»</b:InternetSiteTitle>
    <b:URL>http://2007-2013.espa.gr/elibrary/Perilipsi_Ekpaideush-DiaBiou_Mathisi.pdf</b:URL>
    <b:Author>
      <b:Author>
        <b:Corporate>Υπουργείο Οικονομίας Ανάπτυξης και Τουρισμού</b:Corporate>
      </b:Author>
    </b:Author>
    <b:Year>2007</b:Year>
    <b:RefOrder>35</b:RefOrder>
  </b:Source>
  <b:Source>
    <b:Tag>ΥΠΟ07</b:Tag>
    <b:SourceType>ElectronicSource</b:SourceType>
    <b:Guid>{24C280A5-17BF-4C97-8E58-6E81C13CB33E}</b:Guid>
    <b:LCID>0</b:LCID>
    <b:Author>
      <b:Author>
        <b:Corporate>Υπουργείο Εθνικής Παιδείας και Θρησκευμάτων</b:Corporate>
      </b:Author>
    </b:Author>
    <b:Title>Επιχειρησιακό Πρόγραμμα Εκπαίδευσης &amp; Αρχικής Επαγγελματικής Κατάρτισης 2000-2006</b:Title>
    <b:City>Αθήνα</b:City>
    <b:Year>2007</b:Year>
    <b:Month>Νοέμβριος</b:Month>
    <b:RefOrder>32</b:RefOrder>
  </b:Source>
  <b:Source>
    <b:Tag>Υπο03</b:Tag>
    <b:SourceType>InternetSite</b:SourceType>
    <b:Guid>{869B4ED9-F58A-41EE-86D1-38A5209FB43D}</b:Guid>
    <b:LCID>0</b:LCID>
    <b:Title>Υπουργείο Ανάπτυξης, Ανταγωνιστικότητας, Υποδομών, Μεταφορών και Δικτύων</b:Title>
    <b:Year>2003</b:Year>
    <b:Month>Οκτώβριος</b:Month>
    <b:Day>1</b:Day>
    <b:YearAccessed>2019</b:YearAccessed>
    <b:MonthAccessed>Ιούλιος</b:MonthAccessed>
    <b:URL>http://www.dytikiellada-peloponnisos-ionio.gr/el/pages/elibraryFS.aspx?item=593</b:URL>
    <b:RefOrder>33</b:RefOrder>
  </b:Source>
  <b:Source>
    <b:Tag>Con17</b:Tag>
    <b:SourceType>ElectronicSource</b:SourceType>
    <b:Guid>{12228024-E2A5-4121-8705-5CAD1FE45710}</b:Guid>
    <b:LCID>0</b:LCID>
    <b:Author>
      <b:Author>
        <b:Corporate>Consulting Management Training </b:Corporate>
      </b:Author>
    </b:Author>
    <b:Title>«Μελέτη για την αξιολόγηση των συστημικών παρεμβάσεων του ΕΠ ΑΝΑΔ 2007-2013 και του ΕΠ ΑΝΑΔΕΔΒΜ 2014-2020»</b:Title>
    <b:Year>2017</b:Year>
    <b:Month>Μάρτιος</b:Month>
    <b:RefOrder>36</b:RefOrder>
  </b:Source>
  <b:Source>
    <b:Tag>Ιστ19</b:Tag>
    <b:SourceType>InternetSite</b:SourceType>
    <b:Guid>{389F8CA9-8EA5-4D0A-9557-C42C0A12C816}</b:Guid>
    <b:LCID>0</b:LCID>
    <b:Title>Ιστοσελίδα ΕΣΠΑ 2014-2020</b:Title>
    <b:YearAccessed>2019</b:YearAccessed>
    <b:MonthAccessed>Ιούλιος</b:MonthAccessed>
    <b:URL>https://www.espa.gr/el/pages/staticOPEpanadvm.aspx</b:URL>
    <b:RefOrder>37</b:RefOrder>
  </b:Source>
  <b:Source>
    <b:Tag>Ιστ</b:Tag>
    <b:SourceType>InternetSite</b:SourceType>
    <b:Guid>{1A302E13-011E-4C60-AA6E-E77477A86918}</b:Guid>
    <b:LCID>0</b:LCID>
    <b:Title>Ιστοσελίδα Ευρωπαϊκής Επιτροπής</b:Title>
    <b:URL>https://ec.europa.eu/regional_policy/el/atlas/programmes/2014-2020/greece/2014gr05m9op001</b:URL>
    <b:RefOrder>43</b:RefOrder>
  </b:Source>
  <b:Source>
    <b:Tag>Ευρ181</b:Tag>
    <b:SourceType>Report</b:SourceType>
    <b:Guid>{0386DF78-FAA5-46A2-9C26-133E80B123C2}</b:Guid>
    <b:LCID>0</b:LCID>
    <b:Author>
      <b:Author>
        <b:Corporate> Ευρωπαϊκή Επιτροπή</b:Corporate>
      </b:Author>
    </b:Author>
    <b:Title>Έκθεση Παρακολούθησης της Εκπαίδευσης και Κατάρτισης 2018, ΕΛΛΑΔΑ</b:Title>
    <b:Year>2018</b:Year>
    <b:City>Λουξεμβούργο</b:City>
    <b:Publisher>Υπηρεσία Εκδόσεων της Ευρωπαϊκής Ένωσης</b:Publisher>
    <b:RefOrder>38</b:RefOrder>
  </b:Source>
  <b:Source>
    <b:Tag>Sav01</b:Tag>
    <b:SourceType>Report</b:SourceType>
    <b:Guid>{0BED4B52-A449-4A94-B36A-2F6F01097405}</b:Guid>
    <b:LCID>0</b:LCID>
    <b:Author>
      <b:Author>
        <b:NameList>
          <b:Person>
            <b:Last>Tsolakidou</b:Last>
            <b:First>Savvatou</b:First>
          </b:Person>
        </b:NameList>
      </b:Author>
    </b:Author>
    <b:Title>Study of the use of transnational mobility as a pedagogical tool in the context of vocational education and training system in Greece</b:Title>
    <b:Year>2001</b:Year>
    <b:City>Thessaloniki</b:City>
    <b:Publisher>CEDEFOP </b:Publisher>
    <b:RefOrder>20</b:RefOrder>
  </b:Source>
  <b:Source>
    <b:Tag>Τσο14</b:Tag>
    <b:SourceType>ArticleInAPeriodical</b:SourceType>
    <b:Guid>{3CABFFF2-45B7-41EA-A7D1-CEB8E835514A}</b:Guid>
    <b:LCID>0</b:LCID>
    <b:Author>
      <b:Author>
        <b:NameList>
          <b:Person>
            <b:Last>Τσολακίδου</b:Last>
            <b:First>Σαββατού</b:First>
          </b:Person>
        </b:NameList>
      </b:Author>
    </b:Author>
    <b:Title>Η αξιολόγηση των κοινωνικών, επιχειρηματικών και πολιτιστικών δεξιοτήτων και το ανθρώπινο δυναμικό</b:Title>
    <b:Year>2014</b:Year>
    <b:Publisher>Gutenberg</b:Publisher>
    <b:PeriodicalTitle>Επιστήμη και Κοινωνία</b:PeriodicalTitle>
    <b:Pages>148-175</b:Pages>
    <b:Issue>33</b:Issue>
    <b:RefOrder>8</b:RefOrder>
  </b:Source>
  <b:Source>
    <b:Tag>Ευρ191</b:Tag>
    <b:SourceType>DocumentFromInternetSite</b:SourceType>
    <b:Guid>{EAF0362B-C20D-4D03-91CB-BA3A92AD0E08}</b:Guid>
    <b:LCID>0</b:LCID>
    <b:Title>Επίσημο Κείμενο ΛΕΥΚΗ ΒΙΒΛΟΣ "ΔΙΔΑΣΚΑΛΙΑ ΚΑΙ ΜΑΘΗΣΗ : ΠΡΟΣ ΜΙΑ ΚΟΙΝΩΝΙΑ ΤΗΣ ΓΝΩΣΗΣ"</b:Title>
    <b:YearAccessed>2019</b:YearAccessed>
    <b:MonthAccessed>Ιούλιος</b:MonthAccessed>
    <b:URL>http://europa.eu/rapid/press-release_PRES-96-122_el.htm</b:URL>
    <b:Author>
      <b:Author>
        <b:Corporate> Ευρωπαϊκή Επιτροπή</b:Corporate>
      </b:Author>
    </b:Author>
    <b:Year>1995</b:Year>
    <b:RefOrder>22</b:RefOrder>
  </b:Source>
  <b:Source>
    <b:Tag>Jef</b:Tag>
    <b:SourceType>BookSection</b:SourceType>
    <b:Guid>{40E35CF2-98FB-4214-BC40-569E579C31B1}</b:Guid>
    <b:LCID>0</b:LCID>
    <b:Author>
      <b:Author>
        <b:NameList>
          <b:Person>
            <b:Last>Jeffs</b:Last>
            <b:First>Tony</b:First>
          </b:Person>
          <b:Person>
            <b:Last>Smith</b:Last>
            <b:First>Mark</b:First>
          </b:Person>
        </b:NameList>
      </b:Author>
      <b:BookAuthor>
        <b:NameList>
          <b:Person>
            <b:Last>Jeffs</b:Last>
            <b:First>Tony</b:First>
          </b:Person>
          <b:Person>
            <b:Last>Smith</b:Last>
            <b:First>Mark</b:First>
          </b:Person>
        </b:NameList>
      </b:BookAuthor>
    </b:Author>
    <b:BookTitle>Using Informal Education</b:BookTitle>
    <b:Title>Educating Informal Educators</b:Title>
    <b:Year>1990</b:Year>
    <b:City>Buckingham</b:City>
    <b:Publisher>Open University Press</b:Publisher>
    <b:RefOrder>3</b:RefOrder>
  </b:Source>
  <b:Source>
    <b:Tag>Αρχ</b:Tag>
    <b:SourceType>InternetSite</b:SourceType>
    <b:Guid>{A8BF96D3-6983-4A87-9450-55236E0B40AB}</b:Guid>
    <b:LCID>0</b:LCID>
    <b:Title>Ιστοσελίδα ΑΔΙΠ</b:Title>
    <b:InternetSiteTitle>adip.gr</b:InternetSiteTitle>
    <b:RefOrder>31</b:RefOrder>
  </b:Source>
</b:Sources>
</file>

<file path=customXml/itemProps1.xml><?xml version="1.0" encoding="utf-8"?>
<ds:datastoreItem xmlns:ds="http://schemas.openxmlformats.org/officeDocument/2006/customXml" ds:itemID="{3F7784E4-99DB-429A-91E2-26A5509E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16836</Words>
  <Characters>90917</Characters>
  <Application>Microsoft Office Word</Application>
  <DocSecurity>0</DocSecurity>
  <Lines>757</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2019-10-09T10:51:00Z</dcterms:created>
  <dcterms:modified xsi:type="dcterms:W3CDTF">2019-10-09T10:51:00Z</dcterms:modified>
</cp:coreProperties>
</file>