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FC" w:rsidRDefault="008225FC" w:rsidP="008225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ΠΤΩΣΕΙΣ ΔΙΦΩΝΗΣ ΑΝΤΙΣΤΙΞΗΣ </w:t>
      </w:r>
      <w:r w:rsidR="000F5E93">
        <w:rPr>
          <w:b/>
          <w:sz w:val="28"/>
          <w:szCs w:val="28"/>
          <w:u w:val="single"/>
        </w:rPr>
        <w:t>κατά τον 16ο αιώνα</w:t>
      </w:r>
    </w:p>
    <w:p w:rsidR="008225FC" w:rsidRDefault="008225FC" w:rsidP="008225FC">
      <w:pPr>
        <w:rPr>
          <w:sz w:val="28"/>
          <w:szCs w:val="28"/>
        </w:rPr>
      </w:pPr>
    </w:p>
    <w:p w:rsidR="000F5E93" w:rsidRDefault="000F5E93" w:rsidP="008225FC">
      <w:r>
        <w:t xml:space="preserve">Όπως </w:t>
      </w:r>
      <w:r w:rsidR="0004427D">
        <w:t xml:space="preserve">είδαμε να περιγράφεται σε πραγματείες </w:t>
      </w:r>
      <w:r w:rsidR="0004427D">
        <w:rPr>
          <w:lang w:val="en-US"/>
        </w:rPr>
        <w:t>Contrapunctus</w:t>
      </w:r>
      <w:r>
        <w:t xml:space="preserve"> ήδη από τον 14ο αιώνα, μ</w:t>
      </w:r>
      <w:r w:rsidR="008225FC">
        <w:t xml:space="preserve">ια δίφωνη πτώση καταλήγει πάντα σε </w:t>
      </w:r>
      <w:r w:rsidR="008225FC">
        <w:rPr>
          <w:u w:val="single"/>
        </w:rPr>
        <w:t>8η ή ταυτοφωνία</w:t>
      </w:r>
      <w:r>
        <w:t xml:space="preserve"> (όπως φαίνεται και από τα 12 δίφωνα μοτέτα του </w:t>
      </w:r>
      <w:r>
        <w:rPr>
          <w:lang w:val="en-US"/>
        </w:rPr>
        <w:t>Orlando</w:t>
      </w:r>
      <w:r w:rsidRPr="000F5E93">
        <w:t xml:space="preserve"> </w:t>
      </w:r>
      <w:r>
        <w:rPr>
          <w:lang w:val="en-US"/>
        </w:rPr>
        <w:t>di</w:t>
      </w:r>
      <w:r w:rsidRPr="000F5E93">
        <w:t xml:space="preserve"> </w:t>
      </w:r>
      <w:r>
        <w:rPr>
          <w:lang w:val="en-US"/>
        </w:rPr>
        <w:t>Lasso</w:t>
      </w:r>
      <w:r w:rsidRPr="000F5E93">
        <w:t xml:space="preserve">, </w:t>
      </w:r>
      <w:r>
        <w:t>η κατάληξη σε καθαρή 5η δεν συναντάται πλέον</w:t>
      </w:r>
      <w:r w:rsidR="007F2237" w:rsidRPr="007F2237">
        <w:t xml:space="preserve">, </w:t>
      </w:r>
      <w:r w:rsidR="007F2237">
        <w:t>παρά πολύ σπάνια</w:t>
      </w:r>
      <w:r>
        <w:t>)</w:t>
      </w:r>
      <w:r w:rsidR="008225FC">
        <w:t xml:space="preserve">. Οι δύο </w:t>
      </w:r>
      <w:r w:rsidR="008225FC">
        <w:rPr>
          <w:i/>
          <w:lang w:val="en-US"/>
        </w:rPr>
        <w:t>finalis</w:t>
      </w:r>
      <w:r w:rsidR="008225FC" w:rsidRPr="008225FC">
        <w:rPr>
          <w:i/>
        </w:rPr>
        <w:t xml:space="preserve"> </w:t>
      </w:r>
      <w:r w:rsidR="008225FC">
        <w:t xml:space="preserve">προσεγγίζονται πάντα (και μόνον) </w:t>
      </w:r>
      <w:r w:rsidR="008225FC">
        <w:rPr>
          <w:b/>
          <w:i/>
        </w:rPr>
        <w:t>βηματικά</w:t>
      </w:r>
      <w:r w:rsidR="008225FC">
        <w:t xml:space="preserve">. </w:t>
      </w:r>
    </w:p>
    <w:p w:rsidR="008225FC" w:rsidRDefault="008225FC" w:rsidP="008225FC">
      <w:r>
        <w:t xml:space="preserve">Οι δύο φωνές τραγουδούν αποκλειστικά </w:t>
      </w:r>
      <w:r>
        <w:rPr>
          <w:b/>
          <w:u w:val="single"/>
        </w:rPr>
        <w:t>δύο στερεοτυπικές</w:t>
      </w:r>
      <w:r>
        <w:rPr>
          <w:u w:val="single"/>
        </w:rPr>
        <w:t xml:space="preserve"> </w:t>
      </w:r>
      <w:r>
        <w:rPr>
          <w:b/>
          <w:u w:val="single"/>
        </w:rPr>
        <w:t>μελωδικές φόρμουλες</w:t>
      </w:r>
      <w:r>
        <w:t>.</w:t>
      </w:r>
    </w:p>
    <w:p w:rsidR="008225FC" w:rsidRDefault="008225FC" w:rsidP="008225FC"/>
    <w:p w:rsidR="008225FC" w:rsidRDefault="008225FC" w:rsidP="008225FC">
      <w:pPr>
        <w:pStyle w:val="a3"/>
        <w:numPr>
          <w:ilvl w:val="0"/>
          <w:numId w:val="1"/>
        </w:numPr>
      </w:pPr>
      <w:r>
        <w:t xml:space="preserve">Η μία μελωδική φόρμουλα προσεγγίζει τον </w:t>
      </w:r>
      <w:r>
        <w:rPr>
          <w:i/>
          <w:lang w:val="en-US"/>
        </w:rPr>
        <w:t>finalis</w:t>
      </w:r>
      <w:r w:rsidRPr="008225FC">
        <w:rPr>
          <w:i/>
        </w:rPr>
        <w:t xml:space="preserve"> </w:t>
      </w:r>
      <w:r>
        <w:t xml:space="preserve">με </w:t>
      </w:r>
      <w:r>
        <w:rPr>
          <w:b/>
          <w:u w:val="single"/>
        </w:rPr>
        <w:t>ανιόν βήμα</w:t>
      </w:r>
      <w:r w:rsidR="000F5E93">
        <w:t xml:space="preserve"> (συνήθως ημιτονίου</w:t>
      </w:r>
      <w:r w:rsidR="00FB40AA">
        <w:t>, εκτός του Φρύγιου τρόπου</w:t>
      </w:r>
      <w:r>
        <w:t>). Από τα τέλη του 15</w:t>
      </w:r>
      <w:r>
        <w:rPr>
          <w:vertAlign w:val="superscript"/>
        </w:rPr>
        <w:t>ου</w:t>
      </w:r>
      <w:r w:rsidR="000F5E93">
        <w:t xml:space="preserve"> αιώνα περίπου, η φόρμουλα περιλαμβάνει</w:t>
      </w:r>
      <w:r>
        <w:t xml:space="preserve"> </w:t>
      </w:r>
      <w:r>
        <w:rPr>
          <w:i/>
        </w:rPr>
        <w:t>απαραιτήτως</w:t>
      </w:r>
      <w:r>
        <w:t xml:space="preserve"> </w:t>
      </w:r>
      <w:r>
        <w:rPr>
          <w:b/>
          <w:u w:val="single"/>
        </w:rPr>
        <w:t xml:space="preserve">καθυστέρηση του </w:t>
      </w:r>
      <w:r w:rsidR="000F5E93">
        <w:rPr>
          <w:b/>
          <w:u w:val="single"/>
        </w:rPr>
        <w:t>προτελευταίου φθόγγου</w:t>
      </w:r>
      <w:r w:rsidR="000F5E93">
        <w:t xml:space="preserve"> (δηλαδή του προσαγωγέα, εκτός του Φρύγιου τρόπου)</w:t>
      </w:r>
      <w:r>
        <w:t xml:space="preserve">. Η φόρμουλα λέγεται </w:t>
      </w:r>
      <w:r>
        <w:rPr>
          <w:b/>
          <w:lang w:val="en-US"/>
        </w:rPr>
        <w:t>clausula</w:t>
      </w:r>
      <w:r w:rsidRPr="000F5E93">
        <w:rPr>
          <w:b/>
        </w:rPr>
        <w:t xml:space="preserve"> </w:t>
      </w:r>
      <w:r>
        <w:rPr>
          <w:b/>
          <w:lang w:val="en-US"/>
        </w:rPr>
        <w:t>cantizans</w:t>
      </w:r>
      <w:r w:rsidRPr="000F5E93">
        <w:t xml:space="preserve"> (</w:t>
      </w:r>
      <w:r>
        <w:t xml:space="preserve">πτώση της </w:t>
      </w:r>
      <w:r>
        <w:rPr>
          <w:lang w:val="en-US"/>
        </w:rPr>
        <w:t>cantus</w:t>
      </w:r>
      <w:r w:rsidRPr="000F5E93">
        <w:t xml:space="preserve"> = </w:t>
      </w:r>
      <w:r>
        <w:t>σοπράνο)</w:t>
      </w:r>
    </w:p>
    <w:p w:rsidR="008225FC" w:rsidRDefault="008225FC" w:rsidP="008225FC">
      <w:pPr>
        <w:rPr>
          <w:u w:val="single"/>
          <w:lang w:val="en-US"/>
        </w:rPr>
      </w:pPr>
      <w:r>
        <w:rPr>
          <w:u w:val="single"/>
          <w:lang w:val="en-US"/>
        </w:rPr>
        <w:t>Clausula cantizans</w:t>
      </w:r>
      <w:r>
        <w:rPr>
          <w:lang w:val="en-US"/>
        </w:rPr>
        <w:t xml:space="preserve"> (</w:t>
      </w:r>
      <w:r>
        <w:t>για</w:t>
      </w:r>
      <w:r>
        <w:rPr>
          <w:i/>
          <w:lang w:val="en-US"/>
        </w:rPr>
        <w:t xml:space="preserve"> finalis</w:t>
      </w:r>
      <w:r>
        <w:rPr>
          <w:lang w:val="en-US"/>
        </w:rPr>
        <w:t xml:space="preserve"> </w:t>
      </w:r>
      <w:r>
        <w:t>σολ</w:t>
      </w:r>
      <w:r>
        <w:rPr>
          <w:lang w:val="en-US"/>
        </w:rPr>
        <w:t>)</w:t>
      </w:r>
    </w:p>
    <w:p w:rsidR="008225FC" w:rsidRDefault="008225FC" w:rsidP="008225F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981200" cy="476250"/>
            <wp:effectExtent l="19050" t="0" r="0" b="0"/>
            <wp:docPr id="1" name="1 - Εικόνα" descr="clausula cantiza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clausula cantizans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FC" w:rsidRDefault="008225FC" w:rsidP="008225FC">
      <w:pPr>
        <w:pStyle w:val="a3"/>
        <w:numPr>
          <w:ilvl w:val="0"/>
          <w:numId w:val="1"/>
        </w:numPr>
      </w:pPr>
      <w:r>
        <w:t xml:space="preserve">Η άλλη φόρμουλα προσεγγίζει τον </w:t>
      </w:r>
      <w:r>
        <w:rPr>
          <w:i/>
          <w:lang w:val="en-US"/>
        </w:rPr>
        <w:t>finalis</w:t>
      </w:r>
      <w:r w:rsidRPr="008225FC">
        <w:rPr>
          <w:i/>
        </w:rPr>
        <w:t xml:space="preserve"> </w:t>
      </w:r>
      <w:r>
        <w:t xml:space="preserve">με </w:t>
      </w:r>
      <w:r>
        <w:rPr>
          <w:b/>
          <w:u w:val="single"/>
        </w:rPr>
        <w:t>κατιόν βήμα</w:t>
      </w:r>
      <w:r>
        <w:t xml:space="preserve"> (από τη 2η βαθμίδα</w:t>
      </w:r>
      <w:r w:rsidR="00FB40AA">
        <w:t xml:space="preserve"> του τρόπου</w:t>
      </w:r>
      <w:r>
        <w:t xml:space="preserve">). Η φόρμουλα λέγεται </w:t>
      </w:r>
      <w:r>
        <w:rPr>
          <w:b/>
          <w:lang w:val="en-US"/>
        </w:rPr>
        <w:t>clausula</w:t>
      </w:r>
      <w:r w:rsidRPr="00FB40AA">
        <w:rPr>
          <w:b/>
        </w:rPr>
        <w:t xml:space="preserve"> </w:t>
      </w:r>
      <w:r>
        <w:rPr>
          <w:b/>
          <w:lang w:val="en-US"/>
        </w:rPr>
        <w:t>tenorizans</w:t>
      </w:r>
      <w:r>
        <w:t xml:space="preserve"> (πτώση του τενόρου).</w:t>
      </w:r>
    </w:p>
    <w:p w:rsidR="008225FC" w:rsidRDefault="008225FC" w:rsidP="008225FC">
      <w:pPr>
        <w:rPr>
          <w:u w:val="single"/>
          <w:lang w:val="en-US"/>
        </w:rPr>
      </w:pPr>
      <w:r>
        <w:rPr>
          <w:u w:val="single"/>
          <w:lang w:val="en-US"/>
        </w:rPr>
        <w:t>Clausula tenorizans</w:t>
      </w:r>
      <w:r>
        <w:rPr>
          <w:lang w:val="en-US"/>
        </w:rPr>
        <w:t xml:space="preserve"> (</w:t>
      </w:r>
      <w:r>
        <w:t>για</w:t>
      </w:r>
      <w:r>
        <w:rPr>
          <w:i/>
          <w:lang w:val="en-US"/>
        </w:rPr>
        <w:t xml:space="preserve"> finalis</w:t>
      </w:r>
      <w:r>
        <w:rPr>
          <w:lang w:val="en-US"/>
        </w:rPr>
        <w:t xml:space="preserve"> </w:t>
      </w:r>
      <w:r>
        <w:t>σολ</w:t>
      </w:r>
      <w:r>
        <w:rPr>
          <w:lang w:val="en-US"/>
        </w:rPr>
        <w:t>)</w:t>
      </w:r>
    </w:p>
    <w:p w:rsidR="008225FC" w:rsidRPr="00902273" w:rsidRDefault="008225FC" w:rsidP="008225FC">
      <w:r>
        <w:rPr>
          <w:noProof/>
          <w:lang w:eastAsia="el-GR"/>
        </w:rPr>
        <w:drawing>
          <wp:inline distT="0" distB="0" distL="0" distR="0">
            <wp:extent cx="1778000" cy="527050"/>
            <wp:effectExtent l="19050" t="0" r="0" b="0"/>
            <wp:docPr id="2" name="2 - Εικόνα" descr="clausula tenorizan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clausula tenorizan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FC" w:rsidRDefault="008225FC" w:rsidP="008225FC">
      <w:r>
        <w:t xml:space="preserve">Στις δίφωνες πτώσεις οι φωνές συνδυάζουν </w:t>
      </w:r>
      <w:r>
        <w:rPr>
          <w:b/>
          <w:i/>
          <w:u w:val="single"/>
        </w:rPr>
        <w:t>αποκλειστικά</w:t>
      </w:r>
      <w:r>
        <w:rPr>
          <w:u w:val="single"/>
        </w:rPr>
        <w:t xml:space="preserve"> αυτές τις δύο μελωδικές φόρμουλες </w:t>
      </w:r>
      <w:r>
        <w:rPr>
          <w:b/>
          <w:i/>
          <w:u w:val="single"/>
        </w:rPr>
        <w:t>και μόνον</w:t>
      </w:r>
      <w:r>
        <w:t>. Από τις αρχές του 16</w:t>
      </w:r>
      <w:r>
        <w:rPr>
          <w:vertAlign w:val="superscript"/>
        </w:rPr>
        <w:t>ου</w:t>
      </w:r>
      <w:r>
        <w:t xml:space="preserve"> αιώνα </w:t>
      </w:r>
      <w:r w:rsidR="00902273">
        <w:t xml:space="preserve">περίπου </w:t>
      </w:r>
      <w:r>
        <w:t xml:space="preserve">οι δύο φόρμουλες (αν και διατηρούν τις ονομασίες τους) μπορούν να αλλάζουν φωνές </w:t>
      </w:r>
      <w:r>
        <w:rPr>
          <w:i/>
        </w:rPr>
        <w:t>ελεύθερα</w:t>
      </w:r>
      <w:r>
        <w:t xml:space="preserve">. Δηλαδή η </w:t>
      </w:r>
      <w:r>
        <w:rPr>
          <w:lang w:val="en-US"/>
        </w:rPr>
        <w:t>cantus</w:t>
      </w:r>
      <w:r w:rsidRPr="008225FC">
        <w:t xml:space="preserve"> </w:t>
      </w:r>
      <w:r>
        <w:t xml:space="preserve">μπορεί να τραγουδά την </w:t>
      </w:r>
      <w:r>
        <w:rPr>
          <w:lang w:val="en-US"/>
        </w:rPr>
        <w:t>Clausula</w:t>
      </w:r>
      <w:r w:rsidRPr="008225FC">
        <w:t xml:space="preserve"> </w:t>
      </w:r>
      <w:r>
        <w:rPr>
          <w:lang w:val="en-US"/>
        </w:rPr>
        <w:t>tenorizans</w:t>
      </w:r>
      <w:r w:rsidRPr="008225FC">
        <w:t xml:space="preserve"> </w:t>
      </w:r>
      <w:r>
        <w:t xml:space="preserve">και ο τενόρος να τραγουδά την </w:t>
      </w:r>
      <w:r>
        <w:rPr>
          <w:lang w:val="en-US"/>
        </w:rPr>
        <w:t>Clausula</w:t>
      </w:r>
      <w:r w:rsidRPr="008225FC">
        <w:t xml:space="preserve"> </w:t>
      </w:r>
      <w:r>
        <w:rPr>
          <w:lang w:val="en-US"/>
        </w:rPr>
        <w:t>cantizans</w:t>
      </w:r>
      <w:r>
        <w:t>.</w:t>
      </w:r>
    </w:p>
    <w:p w:rsidR="008225FC" w:rsidRDefault="008225FC" w:rsidP="008225FC">
      <w:r>
        <w:t xml:space="preserve">Από τα παραδείγματα δίφωνων πτώσεων που ακολουθούν φαίνεται ότι ο συνδυασμός των δύο μελωδικών προτύπων δημιουργεί </w:t>
      </w:r>
      <w:r>
        <w:rPr>
          <w:b/>
        </w:rPr>
        <w:t>πάντα</w:t>
      </w:r>
      <w:r>
        <w:t xml:space="preserve"> μια διαδοχή από </w:t>
      </w:r>
      <w:r>
        <w:rPr>
          <w:u w:val="single"/>
        </w:rPr>
        <w:t>τρία αρμονικά (κάθετα) διαστήματα</w:t>
      </w:r>
      <w:r>
        <w:t xml:space="preserve"> που εμφανίζονται </w:t>
      </w:r>
      <w:r>
        <w:rPr>
          <w:b/>
        </w:rPr>
        <w:t>πάντα</w:t>
      </w:r>
      <w:r>
        <w:t xml:space="preserve"> με την ίδια σειρά (από μία κατάσταση πλήρους ανισορροπίας προς μία κατάσταση ιδανικής ισορροπίας):</w:t>
      </w:r>
    </w:p>
    <w:p w:rsidR="008225FC" w:rsidRDefault="008225FC" w:rsidP="008225FC">
      <w:pPr>
        <w:ind w:left="720" w:firstLine="720"/>
        <w:rPr>
          <w:b/>
        </w:rPr>
      </w:pPr>
      <w:r>
        <w:rPr>
          <w:b/>
        </w:rPr>
        <w:t>Διαφωνία → Ατελής Συμφωνία → Τέλεια Συμφωνία</w:t>
      </w:r>
    </w:p>
    <w:p w:rsidR="008225FC" w:rsidRDefault="00A56D2A" w:rsidP="008225FC">
      <w:pPr>
        <w:rPr>
          <w:b/>
        </w:rPr>
      </w:pPr>
      <w:r>
        <w:tab/>
      </w:r>
      <w:r>
        <w:tab/>
      </w:r>
      <w:r>
        <w:tab/>
        <w:t xml:space="preserve">      </w:t>
      </w:r>
      <w:r w:rsidR="008225FC">
        <w:rPr>
          <w:b/>
        </w:rPr>
        <w:t>(7 → 6</w:t>
      </w:r>
      <w:r>
        <w:rPr>
          <w:b/>
        </w:rPr>
        <w:t>Μ</w:t>
      </w:r>
      <w:r w:rsidR="008225FC">
        <w:rPr>
          <w:b/>
        </w:rPr>
        <w:t xml:space="preserve"> → 8  ή  2 → 3</w:t>
      </w:r>
      <w:r>
        <w:rPr>
          <w:b/>
        </w:rPr>
        <w:t>μ</w:t>
      </w:r>
      <w:r w:rsidR="008225FC">
        <w:rPr>
          <w:b/>
        </w:rPr>
        <w:t xml:space="preserve"> → 1) </w:t>
      </w:r>
    </w:p>
    <w:p w:rsidR="008225FC" w:rsidRDefault="00A56D2A" w:rsidP="008225FC">
      <w:r>
        <w:lastRenderedPageBreak/>
        <w:t xml:space="preserve"> Ε</w:t>
      </w:r>
      <w:r w:rsidR="008225FC">
        <w:t>ίνα</w:t>
      </w:r>
      <w:r>
        <w:t>ι προφανές πως, ανάλογα με την περίπτωση</w:t>
      </w:r>
      <w:r w:rsidR="008225FC">
        <w:t xml:space="preserve">, απαιτείται χρήση </w:t>
      </w:r>
      <w:r w:rsidR="008225FC">
        <w:rPr>
          <w:i/>
          <w:lang w:val="en-US"/>
        </w:rPr>
        <w:t>musica</w:t>
      </w:r>
      <w:r w:rsidR="008225FC" w:rsidRPr="008225FC">
        <w:rPr>
          <w:i/>
        </w:rPr>
        <w:t xml:space="preserve"> </w:t>
      </w:r>
      <w:r w:rsidR="008225FC">
        <w:rPr>
          <w:i/>
          <w:lang w:val="en-US"/>
        </w:rPr>
        <w:t>ficta</w:t>
      </w:r>
      <w:r w:rsidR="008225FC">
        <w:t>, δ</w:t>
      </w:r>
      <w:r>
        <w:t>ηλαδή χρωματικών αλλοιώσεων, προκειμένου</w:t>
      </w:r>
      <w:r w:rsidR="008225FC">
        <w:t xml:space="preserve"> να επιτευχθούν ημιτονιακές κινήσεις του τύπου “προσαγωγέας – τονική” στην </w:t>
      </w:r>
      <w:r w:rsidR="008225FC">
        <w:rPr>
          <w:lang w:val="en-US"/>
        </w:rPr>
        <w:t>Clausula</w:t>
      </w:r>
      <w:r w:rsidR="008225FC" w:rsidRPr="008225FC">
        <w:t xml:space="preserve"> </w:t>
      </w:r>
      <w:r w:rsidR="008225FC">
        <w:rPr>
          <w:lang w:val="en-US"/>
        </w:rPr>
        <w:t>cantizans</w:t>
      </w:r>
      <w:r w:rsidR="008225FC">
        <w:t xml:space="preserve">: ντο# για πτώση σε ρε, φα# για πτώση σε σολ, σολ# για πτώση σε λα. Για πτώση σε μι </w:t>
      </w:r>
      <w:r w:rsidR="008225FC" w:rsidRPr="007F2237">
        <w:t>δεν απαιτείται</w:t>
      </w:r>
      <w:r w:rsidR="008225FC">
        <w:t xml:space="preserve"> </w:t>
      </w:r>
      <w:r w:rsidR="008225FC">
        <w:rPr>
          <w:i/>
          <w:lang w:val="en-US"/>
        </w:rPr>
        <w:t>musica</w:t>
      </w:r>
      <w:r w:rsidR="008225FC" w:rsidRPr="007F2237">
        <w:rPr>
          <w:i/>
        </w:rPr>
        <w:t xml:space="preserve"> </w:t>
      </w:r>
      <w:r w:rsidR="008225FC">
        <w:rPr>
          <w:i/>
          <w:lang w:val="en-US"/>
        </w:rPr>
        <w:t>ficta</w:t>
      </w:r>
      <w:r w:rsidR="008225FC">
        <w:t xml:space="preserve">. </w:t>
      </w:r>
      <w:r w:rsidR="007F2237">
        <w:t xml:space="preserve">Με άλλα λόγια, </w:t>
      </w:r>
      <w:r w:rsidR="009A558E">
        <w:t>όπως ισχύει</w:t>
      </w:r>
      <w:r w:rsidR="007F2237">
        <w:t xml:space="preserve"> ήδη από τον 14ο αιώνα, οι πανίσχυρες και παραδειγματικές ακολουθίες διαστημάτων </w:t>
      </w:r>
      <w:r w:rsidRPr="009A558E">
        <w:rPr>
          <w:b/>
        </w:rPr>
        <w:t>6</w:t>
      </w:r>
      <w:r w:rsidR="007F2237" w:rsidRPr="009A558E">
        <w:rPr>
          <w:b/>
        </w:rPr>
        <w:t>η</w:t>
      </w:r>
      <w:r w:rsidRPr="009A558E">
        <w:rPr>
          <w:b/>
        </w:rPr>
        <w:t xml:space="preserve"> Μεγάλη → 8η</w:t>
      </w:r>
      <w:r>
        <w:t xml:space="preserve"> και </w:t>
      </w:r>
      <w:r w:rsidRPr="009A558E">
        <w:rPr>
          <w:b/>
        </w:rPr>
        <w:t>3η μικρή → ταυτοφωνία</w:t>
      </w:r>
      <w:r w:rsidR="009A076B">
        <w:t xml:space="preserve"> είναι αυτές που διαμορφώνουν</w:t>
      </w:r>
      <w:r>
        <w:t xml:space="preserve"> τα δίφωνα πτωτικά σχήματα </w:t>
      </w:r>
      <w:r w:rsidRPr="009A558E">
        <w:rPr>
          <w:i/>
        </w:rPr>
        <w:t>και</w:t>
      </w:r>
      <w:r>
        <w:t xml:space="preserve"> κατά τον 16ο αιώνα</w:t>
      </w:r>
      <w:r w:rsidR="009A558E">
        <w:t xml:space="preserve"> (με τον “εμπλουτισμό” της φωνής που προσεγγίζει τον </w:t>
      </w:r>
      <w:r w:rsidR="009A558E">
        <w:rPr>
          <w:i/>
          <w:lang w:val="en-US"/>
        </w:rPr>
        <w:t>finalis</w:t>
      </w:r>
      <w:r w:rsidR="009A558E" w:rsidRPr="008225FC">
        <w:rPr>
          <w:i/>
        </w:rPr>
        <w:t xml:space="preserve"> </w:t>
      </w:r>
      <w:r w:rsidR="009A558E">
        <w:t xml:space="preserve">με </w:t>
      </w:r>
      <w:r w:rsidR="009A558E" w:rsidRPr="009A558E">
        <w:t>ανιόν βήμα</w:t>
      </w:r>
      <w:r w:rsidR="009A558E">
        <w:t xml:space="preserve"> με την καθυστέρηση που ήδη αναφέρθηκε)</w:t>
      </w:r>
      <w:r>
        <w:t xml:space="preserve">. </w:t>
      </w:r>
    </w:p>
    <w:p w:rsidR="008225FC" w:rsidRPr="007F2237" w:rsidRDefault="00A56D2A" w:rsidP="008225FC">
      <w:r w:rsidRPr="0004427D">
        <w:rPr>
          <w:b/>
        </w:rPr>
        <w:t>Ιδού μερικά τυπικά παραδείγματα δίφωνων πτώσεων</w:t>
      </w:r>
      <w:r>
        <w:t xml:space="preserve">: </w:t>
      </w:r>
    </w:p>
    <w:p w:rsidR="008225FC" w:rsidRDefault="008225FC" w:rsidP="008225FC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Δίφωνη Πτώση σε ρε, κατάληξη σε 8η</w:t>
      </w:r>
    </w:p>
    <w:p w:rsidR="008225FC" w:rsidRDefault="008225FC" w:rsidP="008225FC">
      <w:r>
        <w:rPr>
          <w:noProof/>
          <w:lang w:eastAsia="el-GR"/>
        </w:rPr>
        <w:drawing>
          <wp:inline distT="0" distB="0" distL="0" distR="0">
            <wp:extent cx="2844800" cy="1054100"/>
            <wp:effectExtent l="19050" t="0" r="0" b="0"/>
            <wp:docPr id="3" name="3 - Εικόνα" descr="Πτώση ρε - 8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Πτώση ρε - 8η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FC" w:rsidRDefault="008225FC" w:rsidP="008225FC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Δίφωνη Πτώση σε ρε, κατάληξη σε ταυτοφωνία</w:t>
      </w:r>
    </w:p>
    <w:p w:rsidR="008225FC" w:rsidRDefault="008225FC" w:rsidP="008225FC">
      <w:pPr>
        <w:pStyle w:val="a3"/>
      </w:pPr>
    </w:p>
    <w:p w:rsidR="008225FC" w:rsidRDefault="008225FC" w:rsidP="008225FC">
      <w:r>
        <w:rPr>
          <w:noProof/>
          <w:lang w:eastAsia="el-GR"/>
        </w:rPr>
        <w:drawing>
          <wp:inline distT="0" distB="0" distL="0" distR="0">
            <wp:extent cx="3003550" cy="1168400"/>
            <wp:effectExtent l="19050" t="0" r="6350" b="0"/>
            <wp:docPr id="4" name="4 - Εικόνα" descr="Πτώση ρε - ταυτοφωνί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Εικόνα" descr="Πτώση ρε - ταυτοφωνία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FC" w:rsidRDefault="008225FC" w:rsidP="008225FC">
      <w:pPr>
        <w:pStyle w:val="a3"/>
        <w:numPr>
          <w:ilvl w:val="0"/>
          <w:numId w:val="1"/>
        </w:numPr>
      </w:pPr>
      <w:r>
        <w:rPr>
          <w:b/>
          <w:u w:val="single"/>
        </w:rPr>
        <w:t>Δίφωνη Πτώση σε μι, κατάληξη σε 8η</w:t>
      </w:r>
    </w:p>
    <w:p w:rsidR="008225FC" w:rsidRDefault="008225FC" w:rsidP="008225FC">
      <w:r>
        <w:rPr>
          <w:noProof/>
          <w:lang w:eastAsia="el-GR"/>
        </w:rPr>
        <w:drawing>
          <wp:inline distT="0" distB="0" distL="0" distR="0">
            <wp:extent cx="2965450" cy="1054100"/>
            <wp:effectExtent l="19050" t="0" r="6350" b="0"/>
            <wp:docPr id="5" name="7 - Εικόνα" descr="Πτώση μι - 8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- Εικόνα" descr="Πτώση μι - 8η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FC" w:rsidRDefault="008225FC" w:rsidP="008225FC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Δίφωνη Πτώση σε μι, κατάληξη σε ταυτοφωνία</w:t>
      </w:r>
    </w:p>
    <w:p w:rsidR="00FB62C3" w:rsidRPr="00A56D2A" w:rsidRDefault="008225FC">
      <w:pPr>
        <w:rPr>
          <w:b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3003550" cy="1149350"/>
            <wp:effectExtent l="19050" t="0" r="6350" b="0"/>
            <wp:docPr id="6" name="8 - Εικόνα" descr="Πτώση μι - ταυτοφωνί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Εικόνα" descr="Πτώση μι - ταυτοφωνία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2C3" w:rsidRPr="00A56D2A" w:rsidSect="00FB62C3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F5" w:rsidRDefault="00F363F5" w:rsidP="008225FC">
      <w:pPr>
        <w:spacing w:after="0" w:line="240" w:lineRule="auto"/>
      </w:pPr>
      <w:r>
        <w:separator/>
      </w:r>
    </w:p>
  </w:endnote>
  <w:endnote w:type="continuationSeparator" w:id="0">
    <w:p w:rsidR="00F363F5" w:rsidRDefault="00F363F5" w:rsidP="0082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F5" w:rsidRDefault="00F363F5" w:rsidP="008225FC">
      <w:pPr>
        <w:spacing w:after="0" w:line="240" w:lineRule="auto"/>
      </w:pPr>
      <w:r>
        <w:separator/>
      </w:r>
    </w:p>
  </w:footnote>
  <w:footnote w:type="continuationSeparator" w:id="0">
    <w:p w:rsidR="00F363F5" w:rsidRDefault="00F363F5" w:rsidP="0082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535"/>
      <w:docPartObj>
        <w:docPartGallery w:val="Page Numbers (Top of Page)"/>
        <w:docPartUnique/>
      </w:docPartObj>
    </w:sdtPr>
    <w:sdtContent>
      <w:p w:rsidR="008225FC" w:rsidRDefault="00603997">
        <w:pPr>
          <w:pStyle w:val="a5"/>
          <w:jc w:val="right"/>
        </w:pPr>
        <w:fldSimple w:instr=" PAGE   \* MERGEFORMAT ">
          <w:r w:rsidR="00F363F5">
            <w:rPr>
              <w:noProof/>
            </w:rPr>
            <w:t>1</w:t>
          </w:r>
        </w:fldSimple>
      </w:p>
    </w:sdtContent>
  </w:sdt>
  <w:p w:rsidR="008225FC" w:rsidRDefault="008225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929"/>
    <w:multiLevelType w:val="hybridMultilevel"/>
    <w:tmpl w:val="92E255E8"/>
    <w:lvl w:ilvl="0" w:tplc="6B4482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25FC"/>
    <w:rsid w:val="0004427D"/>
    <w:rsid w:val="000F5E93"/>
    <w:rsid w:val="00116D61"/>
    <w:rsid w:val="005C28A2"/>
    <w:rsid w:val="00603997"/>
    <w:rsid w:val="006C3E2F"/>
    <w:rsid w:val="00775530"/>
    <w:rsid w:val="007A2CC7"/>
    <w:rsid w:val="007F2237"/>
    <w:rsid w:val="008225FC"/>
    <w:rsid w:val="00834CB4"/>
    <w:rsid w:val="008A002D"/>
    <w:rsid w:val="00902273"/>
    <w:rsid w:val="009A076B"/>
    <w:rsid w:val="009A558E"/>
    <w:rsid w:val="00A56D2A"/>
    <w:rsid w:val="00AA6F9B"/>
    <w:rsid w:val="00C21A28"/>
    <w:rsid w:val="00E57375"/>
    <w:rsid w:val="00EF682D"/>
    <w:rsid w:val="00F314A8"/>
    <w:rsid w:val="00F363F5"/>
    <w:rsid w:val="00F57915"/>
    <w:rsid w:val="00FB40AA"/>
    <w:rsid w:val="00FB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25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822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225FC"/>
  </w:style>
  <w:style w:type="paragraph" w:styleId="a6">
    <w:name w:val="footer"/>
    <w:basedOn w:val="a"/>
    <w:link w:val="Char1"/>
    <w:uiPriority w:val="99"/>
    <w:semiHidden/>
    <w:unhideWhenUsed/>
    <w:rsid w:val="00822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822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9</cp:revision>
  <dcterms:created xsi:type="dcterms:W3CDTF">2012-12-05T15:02:00Z</dcterms:created>
  <dcterms:modified xsi:type="dcterms:W3CDTF">2012-12-17T10:27:00Z</dcterms:modified>
</cp:coreProperties>
</file>