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BB" w:rsidRDefault="004F50BB" w:rsidP="004F50BB"/>
    <w:p w:rsidR="004F50BB" w:rsidRPr="004F50BB" w:rsidRDefault="004F50BB" w:rsidP="004F50BB">
      <w:pPr>
        <w:rPr>
          <w:lang w:val="el-GR"/>
        </w:rPr>
      </w:pPr>
      <w:r>
        <w:t xml:space="preserve">ΜΕΛΕΤΗ </w:t>
      </w:r>
      <w:r>
        <w:rPr>
          <w:lang w:val="el-GR"/>
        </w:rPr>
        <w:t>ΙΣΤΟΡΙΑΣ</w:t>
      </w:r>
    </w:p>
    <w:p w:rsidR="004F50BB" w:rsidRDefault="004F50BB" w:rsidP="004F50BB"/>
    <w:p w:rsidR="004F50BB" w:rsidRDefault="004F50BB" w:rsidP="004F50BB">
      <w:proofErr w:type="spellStart"/>
      <w:r>
        <w:t>Ιστορί</w:t>
      </w:r>
      <w:proofErr w:type="spellEnd"/>
      <w:r>
        <w:t>α και επ</w:t>
      </w:r>
      <w:proofErr w:type="spellStart"/>
      <w:r>
        <w:t>ίδρ</w:t>
      </w:r>
      <w:proofErr w:type="spellEnd"/>
      <w:r>
        <w:t>α</w:t>
      </w:r>
      <w:proofErr w:type="spellStart"/>
      <w:r>
        <w:t>ση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μέσων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παρα</w:t>
      </w:r>
      <w:proofErr w:type="spellStart"/>
      <w:r>
        <w:t>γωγή</w:t>
      </w:r>
      <w:proofErr w:type="spellEnd"/>
      <w:r>
        <w:t>, αναπαρα</w:t>
      </w:r>
      <w:proofErr w:type="spellStart"/>
      <w:r>
        <w:t>γωγή</w:t>
      </w:r>
      <w:proofErr w:type="spellEnd"/>
      <w:r>
        <w:t xml:space="preserve"> και </w:t>
      </w:r>
      <w:proofErr w:type="spellStart"/>
      <w:r>
        <w:t>διάχυση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μουσικής</w:t>
      </w:r>
      <w:proofErr w:type="spellEnd"/>
    </w:p>
    <w:p w:rsidR="004F50BB" w:rsidRDefault="004F50BB" w:rsidP="004F50BB"/>
    <w:p w:rsidR="004F50BB" w:rsidRPr="002716D1" w:rsidRDefault="004F50BB" w:rsidP="004F50BB">
      <w:pPr>
        <w:pStyle w:val="ListParagraph"/>
        <w:numPr>
          <w:ilvl w:val="0"/>
          <w:numId w:val="1"/>
        </w:numPr>
        <w:rPr>
          <w:lang w:val="el-GR"/>
        </w:rPr>
      </w:pPr>
      <w:r>
        <w:t>Μ</w:t>
      </w:r>
      <w:proofErr w:type="spellStart"/>
      <w:r w:rsidRPr="002716D1">
        <w:rPr>
          <w:lang w:val="en-US"/>
        </w:rPr>
        <w:t>Ichel</w:t>
      </w:r>
      <w:proofErr w:type="spellEnd"/>
      <w:r w:rsidRPr="002716D1">
        <w:rPr>
          <w:lang w:val="en-US"/>
        </w:rPr>
        <w:t xml:space="preserve"> </w:t>
      </w:r>
      <w:proofErr w:type="spellStart"/>
      <w:proofErr w:type="gramStart"/>
      <w:r w:rsidRPr="002716D1">
        <w:rPr>
          <w:lang w:val="en-US"/>
        </w:rPr>
        <w:t>Chion</w:t>
      </w:r>
      <w:proofErr w:type="spellEnd"/>
      <w:r w:rsidRPr="002716D1">
        <w:rPr>
          <w:lang w:val="en-US"/>
        </w:rPr>
        <w:t>(</w:t>
      </w:r>
      <w:proofErr w:type="gramEnd"/>
      <w:r w:rsidRPr="002716D1">
        <w:rPr>
          <w:lang w:val="en-US"/>
        </w:rPr>
        <w:t xml:space="preserve">1998), </w:t>
      </w:r>
      <w:r w:rsidRPr="002716D1">
        <w:rPr>
          <w:lang w:val="el-GR"/>
        </w:rPr>
        <w:t xml:space="preserve">Η </w:t>
      </w:r>
      <w:proofErr w:type="spellStart"/>
      <w:r w:rsidRPr="002716D1">
        <w:rPr>
          <w:lang w:val="el-GR"/>
        </w:rPr>
        <w:t>μουσική</w:t>
      </w:r>
      <w:proofErr w:type="spellEnd"/>
      <w:r w:rsidRPr="002716D1">
        <w:rPr>
          <w:lang w:val="el-GR"/>
        </w:rPr>
        <w:t xml:space="preserve">, </w:t>
      </w:r>
      <w:proofErr w:type="spellStart"/>
      <w:r w:rsidRPr="002716D1">
        <w:rPr>
          <w:lang w:val="el-GR"/>
        </w:rPr>
        <w:t>Εκδ</w:t>
      </w:r>
      <w:proofErr w:type="spellEnd"/>
      <w:r w:rsidRPr="002716D1">
        <w:rPr>
          <w:lang w:val="el-GR"/>
        </w:rPr>
        <w:t xml:space="preserve">. </w:t>
      </w:r>
      <w:proofErr w:type="spellStart"/>
      <w:r w:rsidRPr="002716D1">
        <w:rPr>
          <w:lang w:val="el-GR"/>
        </w:rPr>
        <w:t>Τραυλός</w:t>
      </w:r>
      <w:proofErr w:type="spellEnd"/>
      <w:r w:rsidRPr="002716D1">
        <w:rPr>
          <w:lang w:val="el-GR"/>
        </w:rPr>
        <w:t xml:space="preserve">, </w:t>
      </w:r>
      <w:proofErr w:type="spellStart"/>
      <w:r w:rsidRPr="002716D1">
        <w:rPr>
          <w:lang w:val="el-GR"/>
        </w:rPr>
        <w:t>κωσταράκης</w:t>
      </w:r>
      <w:proofErr w:type="spellEnd"/>
      <w:r w:rsidRPr="002716D1">
        <w:rPr>
          <w:lang w:val="el-GR"/>
        </w:rPr>
        <w:t xml:space="preserve">, </w:t>
      </w:r>
      <w:proofErr w:type="spellStart"/>
      <w:r w:rsidRPr="002716D1">
        <w:rPr>
          <w:lang w:val="el-GR"/>
        </w:rPr>
        <w:t>Αθήνα</w:t>
      </w:r>
      <w:proofErr w:type="spellEnd"/>
    </w:p>
    <w:p w:rsidR="004F50BB" w:rsidRDefault="004F50BB" w:rsidP="004F50BB">
      <w:pPr>
        <w:ind w:left="360"/>
        <w:rPr>
          <w:lang w:val="el-GR"/>
        </w:rPr>
      </w:pPr>
    </w:p>
    <w:p w:rsidR="004F50BB" w:rsidRDefault="004F50BB" w:rsidP="004F50BB">
      <w:pPr>
        <w:rPr>
          <w:lang w:val="el-GR"/>
        </w:rPr>
      </w:pPr>
      <w:proofErr w:type="spellStart"/>
      <w:r>
        <w:rPr>
          <w:lang w:val="el-GR"/>
        </w:rPr>
        <w:t>Iστορικά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και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κοινωνιολογικά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θεάμτ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ατου</w:t>
      </w:r>
      <w:proofErr w:type="spellEnd"/>
      <w:r>
        <w:rPr>
          <w:lang w:val="el-GR"/>
        </w:rPr>
        <w:t xml:space="preserve"> 20 </w:t>
      </w:r>
      <w:proofErr w:type="spellStart"/>
      <w:r>
        <w:rPr>
          <w:lang w:val="el-GR"/>
        </w:rPr>
        <w:t>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αιώνα</w:t>
      </w:r>
      <w:proofErr w:type="spellEnd"/>
    </w:p>
    <w:p w:rsidR="004F50BB" w:rsidRDefault="004F50BB" w:rsidP="004F50BB">
      <w:pPr>
        <w:ind w:left="360"/>
        <w:rPr>
          <w:lang w:val="el-GR"/>
        </w:rPr>
      </w:pPr>
    </w:p>
    <w:p w:rsidR="004F50BB" w:rsidRPr="002716D1" w:rsidRDefault="004F50BB" w:rsidP="004F50BB">
      <w:pPr>
        <w:pStyle w:val="ListParagraph"/>
        <w:numPr>
          <w:ilvl w:val="0"/>
          <w:numId w:val="1"/>
        </w:numPr>
        <w:rPr>
          <w:lang w:val="el-GR"/>
        </w:rPr>
      </w:pPr>
      <w:r w:rsidRPr="002716D1">
        <w:rPr>
          <w:lang w:val="en-US"/>
        </w:rPr>
        <w:t xml:space="preserve">Eric </w:t>
      </w:r>
      <w:proofErr w:type="spellStart"/>
      <w:proofErr w:type="gramStart"/>
      <w:r w:rsidRPr="002716D1">
        <w:rPr>
          <w:lang w:val="en-US"/>
        </w:rPr>
        <w:t>Hosbaum</w:t>
      </w:r>
      <w:proofErr w:type="spellEnd"/>
      <w:r w:rsidRPr="002716D1">
        <w:rPr>
          <w:lang w:val="el-GR"/>
        </w:rPr>
        <w:t>(</w:t>
      </w:r>
      <w:proofErr w:type="gramEnd"/>
      <w:r w:rsidRPr="002716D1">
        <w:rPr>
          <w:lang w:val="el-GR"/>
        </w:rPr>
        <w:t xml:space="preserve">2010), </w:t>
      </w:r>
      <w:r w:rsidRPr="002716D1">
        <w:rPr>
          <w:lang w:val="en-US"/>
        </w:rPr>
        <w:t xml:space="preserve">H </w:t>
      </w:r>
      <w:proofErr w:type="spellStart"/>
      <w:r w:rsidRPr="002716D1">
        <w:rPr>
          <w:lang w:val="el-GR"/>
        </w:rPr>
        <w:t>εποχή</w:t>
      </w:r>
      <w:proofErr w:type="spellEnd"/>
      <w:r w:rsidRPr="002716D1">
        <w:rPr>
          <w:lang w:val="el-GR"/>
        </w:rPr>
        <w:t xml:space="preserve"> </w:t>
      </w:r>
      <w:proofErr w:type="spellStart"/>
      <w:r w:rsidRPr="002716D1">
        <w:rPr>
          <w:lang w:val="el-GR"/>
        </w:rPr>
        <w:t>των</w:t>
      </w:r>
      <w:proofErr w:type="spellEnd"/>
      <w:r w:rsidRPr="002716D1">
        <w:rPr>
          <w:lang w:val="el-GR"/>
        </w:rPr>
        <w:t xml:space="preserve"> </w:t>
      </w:r>
      <w:proofErr w:type="spellStart"/>
      <w:r w:rsidRPr="002716D1">
        <w:rPr>
          <w:lang w:val="el-GR"/>
        </w:rPr>
        <w:t>άκρων</w:t>
      </w:r>
      <w:proofErr w:type="spellEnd"/>
      <w:r w:rsidRPr="002716D1">
        <w:rPr>
          <w:lang w:val="el-GR"/>
        </w:rPr>
        <w:t xml:space="preserve">, </w:t>
      </w:r>
      <w:proofErr w:type="spellStart"/>
      <w:r w:rsidRPr="002716D1">
        <w:rPr>
          <w:lang w:val="el-GR"/>
        </w:rPr>
        <w:t>Εδκ.Πολιτεία</w:t>
      </w:r>
      <w:proofErr w:type="spellEnd"/>
      <w:r w:rsidRPr="002716D1">
        <w:rPr>
          <w:lang w:val="el-GR"/>
        </w:rPr>
        <w:t xml:space="preserve">, </w:t>
      </w:r>
      <w:proofErr w:type="spellStart"/>
      <w:r w:rsidRPr="002716D1">
        <w:rPr>
          <w:lang w:val="el-GR"/>
        </w:rPr>
        <w:t>Αθήνα</w:t>
      </w:r>
      <w:proofErr w:type="spellEnd"/>
    </w:p>
    <w:p w:rsidR="004F50BB" w:rsidRDefault="004F50BB" w:rsidP="004F50BB">
      <w:pPr>
        <w:rPr>
          <w:lang w:val="el-GR"/>
        </w:rPr>
      </w:pPr>
    </w:p>
    <w:p w:rsidR="004F50BB" w:rsidRDefault="004F50BB" w:rsidP="004F50BB">
      <w:pPr>
        <w:rPr>
          <w:lang w:val="el-GR"/>
        </w:rPr>
      </w:pPr>
      <w:r>
        <w:rPr>
          <w:lang w:val="el-GR"/>
        </w:rPr>
        <w:t xml:space="preserve"> </w:t>
      </w:r>
      <w:proofErr w:type="spellStart"/>
      <w:r>
        <w:rPr>
          <w:lang w:val="el-GR"/>
        </w:rPr>
        <w:t>Θρωρία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Πληροφορίας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της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Μουσικής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και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Αισθητική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αντίληψη</w:t>
      </w:r>
      <w:proofErr w:type="spellEnd"/>
    </w:p>
    <w:p w:rsidR="004F50BB" w:rsidRDefault="004F50BB" w:rsidP="004F50BB">
      <w:pPr>
        <w:rPr>
          <w:lang w:val="el-GR"/>
        </w:rPr>
      </w:pPr>
    </w:p>
    <w:p w:rsidR="004F50BB" w:rsidRPr="002716D1" w:rsidRDefault="004F50BB" w:rsidP="004F50BB">
      <w:pPr>
        <w:pStyle w:val="ListParagraph"/>
        <w:numPr>
          <w:ilvl w:val="0"/>
          <w:numId w:val="1"/>
        </w:numPr>
        <w:rPr>
          <w:lang w:val="el-GR"/>
        </w:rPr>
      </w:pPr>
      <w:r w:rsidRPr="002716D1">
        <w:rPr>
          <w:lang w:val="el-GR"/>
        </w:rPr>
        <w:t>Α</w:t>
      </w:r>
      <w:proofErr w:type="spellStart"/>
      <w:r w:rsidRPr="002716D1">
        <w:rPr>
          <w:lang w:val="en-US"/>
        </w:rPr>
        <w:t>braham</w:t>
      </w:r>
      <w:proofErr w:type="spellEnd"/>
      <w:r w:rsidRPr="002716D1">
        <w:rPr>
          <w:lang w:val="en-US"/>
        </w:rPr>
        <w:t xml:space="preserve"> Moles (2005): </w:t>
      </w:r>
      <w:proofErr w:type="spellStart"/>
      <w:r w:rsidRPr="002716D1">
        <w:rPr>
          <w:lang w:val="el-GR"/>
        </w:rPr>
        <w:t>Θεωρία</w:t>
      </w:r>
      <w:proofErr w:type="spellEnd"/>
      <w:r w:rsidRPr="002716D1">
        <w:rPr>
          <w:lang w:val="el-GR"/>
        </w:rPr>
        <w:t xml:space="preserve"> </w:t>
      </w:r>
      <w:proofErr w:type="spellStart"/>
      <w:r w:rsidRPr="002716D1">
        <w:rPr>
          <w:lang w:val="el-GR"/>
        </w:rPr>
        <w:t>Πληροφορία</w:t>
      </w:r>
      <w:proofErr w:type="spellEnd"/>
      <w:r w:rsidRPr="002716D1">
        <w:rPr>
          <w:lang w:val="el-GR"/>
        </w:rPr>
        <w:t xml:space="preserve"> </w:t>
      </w:r>
      <w:proofErr w:type="spellStart"/>
      <w:r w:rsidRPr="002716D1">
        <w:rPr>
          <w:lang w:val="el-GR"/>
        </w:rPr>
        <w:t>και</w:t>
      </w:r>
      <w:proofErr w:type="spellEnd"/>
      <w:r w:rsidRPr="002716D1">
        <w:rPr>
          <w:lang w:val="el-GR"/>
        </w:rPr>
        <w:t xml:space="preserve"> </w:t>
      </w:r>
      <w:proofErr w:type="spellStart"/>
      <w:r w:rsidRPr="002716D1">
        <w:rPr>
          <w:lang w:val="el-GR"/>
        </w:rPr>
        <w:t>αιθητική</w:t>
      </w:r>
      <w:proofErr w:type="spellEnd"/>
      <w:r w:rsidRPr="002716D1">
        <w:rPr>
          <w:lang w:val="el-GR"/>
        </w:rPr>
        <w:t xml:space="preserve"> </w:t>
      </w:r>
      <w:proofErr w:type="spellStart"/>
      <w:r w:rsidRPr="002716D1">
        <w:rPr>
          <w:lang w:val="el-GR"/>
        </w:rPr>
        <w:t>αντίληψη</w:t>
      </w:r>
      <w:proofErr w:type="spellEnd"/>
    </w:p>
    <w:p w:rsidR="00343F82" w:rsidRDefault="00343F82"/>
    <w:p w:rsidR="004F50BB" w:rsidRDefault="004F50BB"/>
    <w:p w:rsidR="004F50BB" w:rsidRDefault="004F50BB">
      <w:pPr>
        <w:rPr>
          <w:lang w:val="en-US"/>
        </w:rPr>
      </w:pPr>
    </w:p>
    <w:p w:rsidR="004F50BB" w:rsidRDefault="004F50BB">
      <w:pPr>
        <w:rPr>
          <w:lang w:val="en-US"/>
        </w:rPr>
      </w:pPr>
      <w:r>
        <w:rPr>
          <w:lang w:val="en-US"/>
        </w:rPr>
        <w:t>Η ΜΟΥΣΙΚΗ ΣΤΟ ΡΑΔΙΟΦΩΝΟ</w:t>
      </w:r>
    </w:p>
    <w:p w:rsidR="004F50BB" w:rsidRPr="004F50BB" w:rsidRDefault="004F50BB" w:rsidP="004F50BB">
      <w:pPr>
        <w:spacing w:before="506" w:after="169" w:line="324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7"/>
          <w:szCs w:val="37"/>
          <w:lang w:val="en-US"/>
        </w:rPr>
      </w:pPr>
      <w:r w:rsidRPr="004F50BB">
        <w:rPr>
          <w:rFonts w:ascii="Arial" w:eastAsia="Times New Roman" w:hAnsi="Arial" w:cs="Arial"/>
          <w:b/>
          <w:bCs/>
          <w:color w:val="000000"/>
          <w:sz w:val="37"/>
          <w:szCs w:val="37"/>
          <w:lang w:val="en-US"/>
        </w:rPr>
        <w:t>Bibliography</w:t>
      </w:r>
    </w:p>
    <w:p w:rsidR="004F50BB" w:rsidRPr="004F50BB" w:rsidRDefault="004F50BB" w:rsidP="004F50BB">
      <w:pPr>
        <w:spacing w:before="338" w:after="169" w:line="324" w:lineRule="atLeast"/>
        <w:textAlignment w:val="baseline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val="en-US"/>
        </w:rPr>
      </w:pPr>
      <w:r w:rsidRPr="004F50BB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val="en-US"/>
        </w:rPr>
        <w:t>General, historical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A.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Szendrei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Musikpflege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(Leipzig, 1931)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H.G.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Kinscella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 on the Air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York, 1934)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P.W.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Dykema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 as Presented by the Radio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York, 1935)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E. Newman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E. Schoen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and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A.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Boult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‘Music for Broadcasting’,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B.B.C. Annual 1935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168–78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‘La radio e la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musica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RaM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10 (1937), 301–40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‘Music on the Air’,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HMYB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2–3 (1945–6), 160–81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G. Chase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 in Radio Broadcasting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York, 1946)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E. La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Prade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Broadcasting Music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York, 1947)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V.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Kappel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i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aeteren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(Copenhagen, 1948)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H.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Barraud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: ‘Grâce à la radio la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musique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est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un art vivant’,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Radio information-</w:t>
      </w:r>
      <w:proofErr w:type="gram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documentation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(</w:t>
      </w:r>
      <w:proofErr w:type="gram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1951), no.3, p.16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A.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Silbermann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La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musique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, la radio et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l’auditeur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(Paris, 1954)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W.B. Emery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National and International Systems of Broadcasting: their History, Operation, and Control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(East Lansing, MI, 1969)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G.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Czigány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and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E.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Lázár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A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muzsika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hulláhosszán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[On music’s wavelength] (Budapest, 1970)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H.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Gutmann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: ‘Die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Rolle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der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im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Melos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37 (1970), 281–3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lastRenderedPageBreak/>
        <w:t xml:space="preserve">S.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Goslich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im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Tutzing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1971) [incl. extensive bibliography]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H. Pauli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‘Music – Heard and Seen’,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World of Music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13/4 (1971), 32–47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J.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Bornoff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with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L. Salter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 and the Twentieth Century Media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(Florence, 1972)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K.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Blaukopf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S.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Goslich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and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W.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Scheib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eds</w:t>
      </w:r>
      <w:proofErr w:type="gram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.:</w:t>
      </w:r>
      <w:proofErr w:type="gram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50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Jahre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im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Hörfunk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(Vienna, 1973)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proofErr w:type="gram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H.-</w:t>
      </w:r>
      <w:proofErr w:type="gramEnd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C. Schmidt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in den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Massenmedien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Fernsehen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(Mainz, 1976)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T.A. DeLong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The Mighty Music Box: the Golden Age of Musical Radio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(Los Angeles, 1980)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M.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Kagel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Worte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über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: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Gespräche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Aufsätze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Reden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Hörspiele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(Munich and Mainz, 1991)</w:t>
      </w:r>
    </w:p>
    <w:p w:rsidR="004F50BB" w:rsidRPr="004F50BB" w:rsidRDefault="004F50BB" w:rsidP="004F50BB">
      <w:pPr>
        <w:numPr>
          <w:ilvl w:val="0"/>
          <w:numId w:val="2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A.S. Weiss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Phantasmic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Radio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(Durham, NC, 1995)</w:t>
      </w:r>
    </w:p>
    <w:p w:rsidR="004F50BB" w:rsidRPr="004F50BB" w:rsidRDefault="004F50BB" w:rsidP="004F50BB">
      <w:pPr>
        <w:spacing w:before="338" w:after="169" w:line="324" w:lineRule="atLeast"/>
        <w:textAlignment w:val="baseline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val="en-US"/>
        </w:rPr>
      </w:pPr>
      <w:r w:rsidRPr="004F50BB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val="en-US"/>
        </w:rPr>
        <w:t>Regional studies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L.C. Hood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The Programming of Classical Music Broadcast over the Major Radio Networks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York, 1956)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K.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Sezensky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Sovetskaya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muzïka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po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radio’,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SovM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(1958), no.9, pp.58–60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S.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Goslich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Funkprogramm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Musica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viva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(Lippstadt, 1961) [on the work of Radio Bremen 1948–58]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F.K.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Prieberg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im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sowjetischen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Fernsehen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[Prague], 2 (1961), 113–23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E.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Barnouw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A History of Broadcasting in the United States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York</w:t>
      </w:r>
      <w:proofErr w:type="gram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,1966</w:t>
      </w:r>
      <w:proofErr w:type="gram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–70)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T.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Nikiprowetzky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: ‘La radio et la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musique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africaine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World of Music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9/3 (1967), 18–26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B.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Paulu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Radio and Television Broadcasting on the European Continent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(Minneapolis, 1967)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P.K.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Eberly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 in the Air: America’s Changing Tastes in Popular Music 1920–1980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York</w:t>
      </w:r>
      <w:proofErr w:type="gram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,1982</w:t>
      </w:r>
      <w:proofErr w:type="gram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N.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Drechsler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Die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Funktion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der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im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deutschen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, 1933–1945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Pfaffenweiler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1988)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R. Chapman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Selling the Sixties: the Pirates and Pop Music Radio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(London, 1992)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L.E.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Carlat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Sound Values: Radio Broadcasts of Classical Music and American Culture, 1922–1939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(diss., Johns Hopkins U., 1995)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R. Ulm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‘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Eine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Sprache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der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Gegenwart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’: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Musica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Viva 1945–1995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(Mainz and Munich, 1995)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B.N.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Goswami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Broadcasting, New Patron of Hindustani Music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Delhi, 1996)</w:t>
      </w:r>
    </w:p>
    <w:p w:rsidR="004F50BB" w:rsidRPr="004F50BB" w:rsidRDefault="004F50BB" w:rsidP="004F50BB">
      <w:pPr>
        <w:numPr>
          <w:ilvl w:val="0"/>
          <w:numId w:val="3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R.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Jakoby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Musikleben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in Deutschland: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Struktur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Entwicklung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,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Zahlen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(Bonn, 1996; Eng. trans., 1997)</w:t>
      </w:r>
    </w:p>
    <w:p w:rsidR="004F50BB" w:rsidRPr="004F50BB" w:rsidRDefault="004F50BB" w:rsidP="004F50BB">
      <w:pPr>
        <w:spacing w:before="338" w:after="169" w:line="324" w:lineRule="atLeast"/>
        <w:textAlignment w:val="baseline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val="en-US"/>
        </w:rPr>
      </w:pPr>
      <w:r w:rsidRPr="004F50BB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val="en-US"/>
        </w:rPr>
        <w:t>Sociology and education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W.R. Sur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Experimental Study of the Teaching of Music Understanding by Radio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(diss., U. of Wisconsin, 1942)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T.W.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Adorno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‘A Social Critique of Radio Music’,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Kenyon Review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7 (1945), 208–17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W.E. Hendricks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An Historical Analysis of Programs, Materials and Methods used in Broadcasting Music Education Programs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(diss., Northwestern U., 1952)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Radio,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musique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et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société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: Paris 1954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[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Cahiers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d’études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de radio-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télévision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nos.3–4 (1955)]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G. Waddington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‘The Radio as a Means of Music Education in Canada’,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 in Education: Brussels 1953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(Paris, 1955), 252–5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J.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Bornoff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 Theatre in a Changing Society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(Paris, 1968)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P. Michel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Ergebnisse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musikpsychologischer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Forschungen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über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den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Einfluss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von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Fernsehen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auf die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musikalische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Entwicklung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von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Kindern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Jugendlichen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in der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Schule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19 (1968), 452–9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F.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Braniš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Výchovné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poslanie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hudobného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rozhlasu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[The educational mission of music broadcasting] (Bratislava, 1970)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N.W. Hooker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The Role of a National Broadcasting Service in Music Education: the Malawi </w:t>
      </w:r>
      <w:proofErr w:type="gram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Case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(</w:t>
      </w:r>
      <w:proofErr w:type="gram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Lusaka, 1971)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R.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Wangermée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: ‘La radio, la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musique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et les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moralistes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de la culture’,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Publics et techniques de la diffusion collective: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études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offertes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à Roger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Clausse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 (Brussels, 1971), 435–64;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pubd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separately in Ger. trans. as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Rundfunkmusik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gegen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die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Kulturmoralisten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verkeidigt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(Karlsruhe, 1975)</w:t>
      </w:r>
    </w:p>
    <w:p w:rsidR="004F50BB" w:rsidRPr="004F50BB" w:rsidRDefault="004F50BB" w:rsidP="004F50BB">
      <w:pPr>
        <w:numPr>
          <w:ilvl w:val="0"/>
          <w:numId w:val="4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E. Helm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Music and Tomorrow’s Public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(Paris, 1977)</w:t>
      </w:r>
    </w:p>
    <w:p w:rsidR="004F50BB" w:rsidRPr="004F50BB" w:rsidRDefault="004F50BB" w:rsidP="004F50BB">
      <w:pPr>
        <w:spacing w:before="338" w:after="169" w:line="324" w:lineRule="atLeast"/>
        <w:textAlignment w:val="baseline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val="en-US"/>
        </w:rPr>
      </w:pPr>
      <w:r w:rsidRPr="004F50BB">
        <w:rPr>
          <w:rFonts w:ascii="Arial" w:eastAsia="Times New Roman" w:hAnsi="Arial" w:cs="Arial"/>
          <w:b/>
          <w:bCs/>
          <w:i/>
          <w:iCs/>
          <w:color w:val="000000"/>
          <w:sz w:val="34"/>
          <w:szCs w:val="34"/>
          <w:lang w:val="en-US"/>
        </w:rPr>
        <w:t>Special studies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M.J.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Haggans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The Broadcasting of Sacred Music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(Boston, 1945)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R.U. Nelson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and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W.H.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Rubsamen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‘Bibliography of Books and Articles on Music in Film and Radio’,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HMYB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6 (1949–50), 318–31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K. Blum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Die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Funkoper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(diss., U. of Cologne, 1951)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L.A.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Varady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Rádió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operafelvételei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Új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zenei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szemle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3/5 (1952), 25–6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J.E. Potts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‘European Radio Orchestras’,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MT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96 (1955), 473–5, 525–7, 584–6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Opera in Radio, TV and Film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(Salzburg, 1956) [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pubn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of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Internationales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Musikzentrum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]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W.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Glock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The BBC’s Music Policy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(London, 1963)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L. Salter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‘Opera at Home’,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E.B.U. Review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, </w:t>
      </w:r>
      <w:proofErr w:type="spellStart"/>
      <w:proofErr w:type="gram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ser.B</w:t>
      </w:r>
      <w:proofErr w:type="spellEnd"/>
      <w:proofErr w:type="gram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no.96 (1966), 12–18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E.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Kötter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Der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Einfluss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übertragungstechnischer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Faktoren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auf das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Musikhören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(Cologne, 1968)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J.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Pechotsch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Anschauen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ÖMz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23 (1968), 135–40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F.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Pellizi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Ethnomusicologie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et radio-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télévision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Diogène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no.61 (1968), 91–123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‘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Organismes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de la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radiodiffusion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: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bibliothèques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et archives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sonores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IAML Congress IX: St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Gallen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1971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[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FAM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xix (1972)], 113–48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I.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Grünberg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 ‘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Operette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: die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Entstehung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eines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spezifischen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Typs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massenwirksamer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Unterhaltungsmusik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’,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Angewandte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20er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Jahre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D. Stern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(Berlin, 1977), 59–80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S.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Frith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Facing the Music: a Pantheon Guide to Popular Culture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(New York, 1988)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J.C.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Hickerson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Radio-Related Field Recordings and Broadcasts Involving Archive of Folk Culture Collections, Personnel, and Radio Projects: Recordings in the Archive of Folk Culture through 1986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(Washington DC, 1990)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D.L.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Halper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Radio Music Directing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(Boston, 1991)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P. Jackson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Saturday Afternoons at the Old Met: the Metropolitan Opera Broadcasts, 1931–1950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(Portland, OR, 1992)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M.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Engeler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Gehobene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Unterhaltungsmusik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: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vom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Radio-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Unterhaltungsorchester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Cedric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Dumonts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bis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heute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: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musikethnologische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sozialgeschichtliche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Aspekte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der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leichten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am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Schweizer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gram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Radio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(</w:t>
      </w:r>
      <w:proofErr w:type="gram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Basle, 1993)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S.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Frederiksen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, ed.: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Radio Orchestra Policy: Geneva 1992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(Geneva, 1993) [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pubn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 xml:space="preserve"> of the EBU]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 xml:space="preserve">A.A. </w:t>
      </w:r>
      <w:proofErr w:type="spellStart"/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Wernsing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E- und U-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im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Radio: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Faktoren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und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Konsequenzen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funktionsbedingter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Kategorien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im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Programm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: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Musik-Programmanalyse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beim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Westdeutschen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Rundfunk</w:t>
      </w:r>
      <w:proofErr w:type="spellEnd"/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(Frankfurt, 1995)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H. Carpenter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with </w:t>
      </w: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J. Doctor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The Envy of the World: Fifty Years of the Third </w:t>
      </w:r>
      <w:proofErr w:type="spellStart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Programme</w:t>
      </w:r>
      <w:proofErr w:type="spellEnd"/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 xml:space="preserve"> and Radio 3 1946–1996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(London, 1996)</w:t>
      </w:r>
    </w:p>
    <w:p w:rsidR="004F50BB" w:rsidRPr="004F50BB" w:rsidRDefault="004F50BB" w:rsidP="004F50BB">
      <w:pPr>
        <w:numPr>
          <w:ilvl w:val="0"/>
          <w:numId w:val="5"/>
        </w:numPr>
        <w:spacing w:line="360" w:lineRule="atLeast"/>
        <w:ind w:left="0"/>
        <w:textAlignment w:val="baseline"/>
        <w:rPr>
          <w:rFonts w:ascii="inherit" w:eastAsia="Times New Roman" w:hAnsi="inherit" w:cs="Arial"/>
          <w:color w:val="2A2A2A"/>
          <w:sz w:val="26"/>
          <w:szCs w:val="26"/>
          <w:lang w:val="en-US"/>
        </w:rPr>
      </w:pPr>
      <w:r w:rsidRPr="004F50B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P. Jackson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: </w:t>
      </w:r>
      <w:r w:rsidRPr="004F50BB">
        <w:rPr>
          <w:rFonts w:ascii="inherit" w:eastAsia="Times New Roman" w:hAnsi="inherit" w:cs="Arial"/>
          <w:i/>
          <w:iCs/>
          <w:color w:val="2A2A2A"/>
          <w:sz w:val="26"/>
          <w:szCs w:val="26"/>
          <w:bdr w:val="none" w:sz="0" w:space="0" w:color="auto" w:frame="1"/>
          <w:lang w:val="en-US"/>
        </w:rPr>
        <w:t>Sign-Off for the Old Met: the Metropolitan Opera Broadcasts, 1950–1966</w:t>
      </w:r>
      <w:r w:rsidRPr="004F50BB">
        <w:rPr>
          <w:rFonts w:ascii="inherit" w:eastAsia="Times New Roman" w:hAnsi="inherit" w:cs="Arial"/>
          <w:color w:val="2A2A2A"/>
          <w:sz w:val="26"/>
          <w:szCs w:val="26"/>
          <w:lang w:val="en-US"/>
        </w:rPr>
        <w:t> (Portland, OR, 1997)</w:t>
      </w:r>
    </w:p>
    <w:p w:rsidR="004F50BB" w:rsidRPr="004F50BB" w:rsidRDefault="004F50BB" w:rsidP="004F50BB">
      <w:pPr>
        <w:textAlignment w:val="baseline"/>
        <w:rPr>
          <w:rFonts w:ascii="Lucida Bright" w:eastAsia="Times New Roman" w:hAnsi="Lucida Bright" w:cs="Times New Roman"/>
          <w:color w:val="2A2A2A"/>
          <w:lang w:val="en-US"/>
        </w:rPr>
      </w:pPr>
    </w:p>
    <w:p w:rsidR="004F50BB" w:rsidRPr="004F50BB" w:rsidRDefault="004F50BB">
      <w:pPr>
        <w:rPr>
          <w:lang w:val="en-US"/>
        </w:rPr>
      </w:pPr>
      <w:bookmarkStart w:id="0" w:name="_GoBack"/>
      <w:bookmarkEnd w:id="0"/>
    </w:p>
    <w:sectPr w:rsidR="004F50BB" w:rsidRPr="004F50BB" w:rsidSect="00EF5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F2D85"/>
    <w:multiLevelType w:val="multilevel"/>
    <w:tmpl w:val="1ABE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00ED3"/>
    <w:multiLevelType w:val="multilevel"/>
    <w:tmpl w:val="DA4E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47D4D"/>
    <w:multiLevelType w:val="multilevel"/>
    <w:tmpl w:val="9670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64FB9"/>
    <w:multiLevelType w:val="multilevel"/>
    <w:tmpl w:val="811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42E5C"/>
    <w:multiLevelType w:val="hybridMultilevel"/>
    <w:tmpl w:val="30D2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BB"/>
    <w:rsid w:val="00343F82"/>
    <w:rsid w:val="004F50BB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E6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BB"/>
    <w:rPr>
      <w:lang w:val="fr-FR"/>
    </w:rPr>
  </w:style>
  <w:style w:type="paragraph" w:styleId="Heading4">
    <w:name w:val="heading 4"/>
    <w:basedOn w:val="Normal"/>
    <w:link w:val="Heading4Char"/>
    <w:uiPriority w:val="9"/>
    <w:qFormat/>
    <w:rsid w:val="004F50BB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paragraph" w:styleId="Heading5">
    <w:name w:val="heading 5"/>
    <w:basedOn w:val="Normal"/>
    <w:link w:val="Heading5Char"/>
    <w:uiPriority w:val="9"/>
    <w:qFormat/>
    <w:rsid w:val="004F50BB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0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50BB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F50BB"/>
    <w:rPr>
      <w:rFonts w:ascii="Times" w:hAnsi="Times"/>
      <w:b/>
      <w:bCs/>
      <w:sz w:val="20"/>
      <w:szCs w:val="20"/>
    </w:rPr>
  </w:style>
  <w:style w:type="character" w:customStyle="1" w:styleId="name">
    <w:name w:val="name"/>
    <w:basedOn w:val="DefaultParagraphFont"/>
    <w:rsid w:val="004F50BB"/>
  </w:style>
  <w:style w:type="character" w:customStyle="1" w:styleId="apple-converted-space">
    <w:name w:val="apple-converted-space"/>
    <w:basedOn w:val="DefaultParagraphFont"/>
    <w:rsid w:val="004F50BB"/>
  </w:style>
  <w:style w:type="character" w:styleId="Emphasis">
    <w:name w:val="Emphasis"/>
    <w:basedOn w:val="DefaultParagraphFont"/>
    <w:uiPriority w:val="20"/>
    <w:qFormat/>
    <w:rsid w:val="004F50B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BB"/>
    <w:rPr>
      <w:lang w:val="fr-FR"/>
    </w:rPr>
  </w:style>
  <w:style w:type="paragraph" w:styleId="Heading4">
    <w:name w:val="heading 4"/>
    <w:basedOn w:val="Normal"/>
    <w:link w:val="Heading4Char"/>
    <w:uiPriority w:val="9"/>
    <w:qFormat/>
    <w:rsid w:val="004F50BB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paragraph" w:styleId="Heading5">
    <w:name w:val="heading 5"/>
    <w:basedOn w:val="Normal"/>
    <w:link w:val="Heading5Char"/>
    <w:uiPriority w:val="9"/>
    <w:qFormat/>
    <w:rsid w:val="004F50BB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0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50BB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F50BB"/>
    <w:rPr>
      <w:rFonts w:ascii="Times" w:hAnsi="Times"/>
      <w:b/>
      <w:bCs/>
      <w:sz w:val="20"/>
      <w:szCs w:val="20"/>
    </w:rPr>
  </w:style>
  <w:style w:type="character" w:customStyle="1" w:styleId="name">
    <w:name w:val="name"/>
    <w:basedOn w:val="DefaultParagraphFont"/>
    <w:rsid w:val="004F50BB"/>
  </w:style>
  <w:style w:type="character" w:customStyle="1" w:styleId="apple-converted-space">
    <w:name w:val="apple-converted-space"/>
    <w:basedOn w:val="DefaultParagraphFont"/>
    <w:rsid w:val="004F50BB"/>
  </w:style>
  <w:style w:type="character" w:styleId="Emphasis">
    <w:name w:val="Emphasis"/>
    <w:basedOn w:val="DefaultParagraphFont"/>
    <w:uiPriority w:val="20"/>
    <w:qFormat/>
    <w:rsid w:val="004F5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989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671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27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6029</Characters>
  <Application>Microsoft Macintosh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ΤΜΣ</cp:lastModifiedBy>
  <cp:revision>2</cp:revision>
  <dcterms:created xsi:type="dcterms:W3CDTF">2019-11-06T09:53:00Z</dcterms:created>
  <dcterms:modified xsi:type="dcterms:W3CDTF">2019-11-06T09:53:00Z</dcterms:modified>
</cp:coreProperties>
</file>