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1A4626" w14:paraId="1E39F8C3" w14:textId="77777777" w:rsidTr="001A4626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739469" w14:textId="77777777" w:rsidR="001A4626" w:rsidRDefault="001A4626">
            <w:pPr>
              <w:jc w:val="center"/>
              <w:rPr>
                <w:lang w:eastAsia="en-US"/>
              </w:rPr>
            </w:pPr>
            <w:r>
              <w:rPr>
                <w:bCs/>
              </w:rPr>
              <w:t>Κωδ. Αριθμός Μαθήματος</w:t>
            </w:r>
            <w:r>
              <w:rPr>
                <w:bCs/>
              </w:rPr>
              <w:br/>
              <w:t>Προπτυχιακό</w:t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811641A" w14:textId="77777777" w:rsidR="001A4626" w:rsidRPr="00B668A4" w:rsidRDefault="001A4626">
            <w:pPr>
              <w:pStyle w:val="Heading5"/>
              <w:ind w:right="-335"/>
              <w:jc w:val="center"/>
              <w:rPr>
                <w:b w:val="0"/>
                <w:sz w:val="20"/>
                <w:szCs w:val="20"/>
                <w:lang w:val="el-GR" w:eastAsia="en-US"/>
              </w:rPr>
            </w:pPr>
            <w:r w:rsidRPr="00B668A4">
              <w:rPr>
                <w:b w:val="0"/>
                <w:bCs w:val="0"/>
                <w:sz w:val="20"/>
                <w:szCs w:val="20"/>
                <w:lang w:val="el-GR"/>
              </w:rPr>
              <w:t>Τίτλος Μαθήματος</w:t>
            </w:r>
          </w:p>
        </w:tc>
      </w:tr>
      <w:tr w:rsidR="001A4626" w14:paraId="0E04BC40" w14:textId="77777777" w:rsidTr="001A4626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0916F9" w14:textId="77777777" w:rsidR="001A4626" w:rsidRPr="0038736F" w:rsidRDefault="001A4626" w:rsidP="002C0100">
            <w:pPr>
              <w:ind w:right="-33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</w:t>
            </w:r>
            <w:r w:rsidR="0084292E">
              <w:rPr>
                <w:b/>
                <w:bCs/>
                <w:sz w:val="22"/>
                <w:szCs w:val="22"/>
                <w:lang w:eastAsia="en-US"/>
              </w:rPr>
              <w:t xml:space="preserve">ΨΧ </w:t>
            </w:r>
            <w:r w:rsidR="002C0100">
              <w:rPr>
                <w:b/>
                <w:bCs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328E5" w14:textId="77777777" w:rsidR="001A4626" w:rsidRPr="0084292E" w:rsidRDefault="002C0100" w:rsidP="002C0100">
            <w:pPr>
              <w:ind w:right="-335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ΠΕΙΡΑΜΑΤΙΚΗ ΨΥΧΟΛΟΓΙΑ</w:t>
            </w:r>
          </w:p>
        </w:tc>
      </w:tr>
    </w:tbl>
    <w:p w14:paraId="66B69BAB" w14:textId="4BB23870" w:rsidR="001A4626" w:rsidRPr="003D2550" w:rsidRDefault="00625A3E" w:rsidP="001A4626">
      <w:pPr>
        <w:spacing w:before="120" w:after="0" w:line="240" w:lineRule="auto"/>
        <w:jc w:val="left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eastAsia="en-US"/>
        </w:rPr>
        <w:t>ΕΑΡΙΝΟ</w:t>
      </w:r>
      <w:r w:rsidR="00BF66AB" w:rsidRPr="00126138">
        <w:rPr>
          <w:b/>
          <w:sz w:val="24"/>
          <w:szCs w:val="24"/>
          <w:lang w:eastAsia="en-US"/>
        </w:rPr>
        <w:t xml:space="preserve"> ΕΧΑΜΗΝΟ 20</w:t>
      </w:r>
      <w:r w:rsidR="00CC51AB">
        <w:rPr>
          <w:b/>
          <w:sz w:val="24"/>
          <w:szCs w:val="24"/>
          <w:lang w:eastAsia="en-US"/>
        </w:rPr>
        <w:t>2</w:t>
      </w:r>
      <w:r w:rsidR="003D2550">
        <w:rPr>
          <w:b/>
          <w:sz w:val="24"/>
          <w:szCs w:val="24"/>
          <w:lang w:val="en-US" w:eastAsia="en-US"/>
        </w:rPr>
        <w:t>5</w:t>
      </w:r>
    </w:p>
    <w:p w14:paraId="067EE6B6" w14:textId="0F2C06E5" w:rsidR="0011557D" w:rsidRPr="00CC51AB" w:rsidRDefault="0011557D" w:rsidP="001A4626">
      <w:pPr>
        <w:spacing w:before="120" w:after="0" w:line="240" w:lineRule="auto"/>
        <w:jc w:val="left"/>
        <w:rPr>
          <w:b/>
          <w:lang w:eastAsia="en-US"/>
        </w:rPr>
      </w:pPr>
      <w:r>
        <w:rPr>
          <w:b/>
          <w:sz w:val="24"/>
          <w:szCs w:val="24"/>
          <w:lang w:eastAsia="en-US"/>
        </w:rPr>
        <w:t>Διδάσκουσα: Αλεξάνδρα Οικονόμου, Καθηγήτρια</w:t>
      </w:r>
    </w:p>
    <w:p w14:paraId="4D6583B2" w14:textId="77777777" w:rsidR="001A4626" w:rsidRPr="001A4626" w:rsidRDefault="001A4626" w:rsidP="001A4626">
      <w:pPr>
        <w:spacing w:before="120" w:after="0" w:line="240" w:lineRule="auto"/>
        <w:jc w:val="left"/>
        <w:rPr>
          <w:b/>
          <w:lang w:eastAsia="en-US"/>
        </w:rPr>
      </w:pPr>
    </w:p>
    <w:p w14:paraId="4A7A2A9D" w14:textId="77777777" w:rsidR="001A4626" w:rsidRDefault="001A4626" w:rsidP="001A4626">
      <w:pPr>
        <w:numPr>
          <w:ilvl w:val="0"/>
          <w:numId w:val="1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 xml:space="preserve">Περιγραφή / Περιεχόμενο μαθήματος 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A4626" w14:paraId="5CF6A883" w14:textId="77777777" w:rsidTr="001A462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B8E7" w14:textId="77777777" w:rsidR="001A4626" w:rsidRPr="002C0100" w:rsidRDefault="001A4626">
            <w:pPr>
              <w:spacing w:line="360" w:lineRule="auto"/>
              <w:rPr>
                <w:b/>
                <w:sz w:val="22"/>
                <w:szCs w:val="22"/>
              </w:rPr>
            </w:pPr>
            <w:r w:rsidRPr="002C0100">
              <w:rPr>
                <w:b/>
                <w:sz w:val="22"/>
                <w:szCs w:val="22"/>
              </w:rPr>
              <w:t>Περιγραφή του μαθήματος:</w:t>
            </w:r>
          </w:p>
          <w:p w14:paraId="61DF5706" w14:textId="77777777" w:rsidR="002C0100" w:rsidRPr="002C0100" w:rsidRDefault="002C0100" w:rsidP="002C0100">
            <w:pPr>
              <w:spacing w:before="0" w:after="0" w:line="240" w:lineRule="auto"/>
              <w:jc w:val="left"/>
              <w:rPr>
                <w:rFonts w:cs="Calibri"/>
                <w:iCs/>
                <w:sz w:val="22"/>
                <w:szCs w:val="22"/>
              </w:rPr>
            </w:pPr>
            <w:r w:rsidRPr="002C0100">
              <w:rPr>
                <w:rFonts w:cs="Calibri"/>
                <w:iCs/>
                <w:sz w:val="22"/>
                <w:szCs w:val="22"/>
              </w:rPr>
              <w:t xml:space="preserve">Το μάθημα εισάγει τον φοιτητή στην πειραματική μέθοδο στην ψυχολογία και καλύπτει τις βασικές αρχές του σχεδιασμού και της διεκπεραίωσης πειραμάτων. Καλύπτονται οι τομείς: πειραματική ερευνητική προσέγγιση, προσδιορισμός προβλήματος, δεοντολογία έρευνας, κριτήρια αιτιότητας, είδη μεταβλητών, πειραματικός σχεδιασμός, έλεγχος υποθέσεων και εξωτερική εγκυρότητα. Παράλληλα, το μάθημα καλύπτει την εφαρμογή της πειραματικής μεθόδου με τη διεξαγωγή </w:t>
            </w:r>
            <w:r w:rsidR="006601D1">
              <w:rPr>
                <w:rFonts w:cs="Calibri"/>
                <w:iCs/>
                <w:sz w:val="22"/>
                <w:szCs w:val="22"/>
              </w:rPr>
              <w:t xml:space="preserve">μιας σύντομης πειραματικής έρευνας </w:t>
            </w:r>
            <w:r w:rsidRPr="002C0100">
              <w:rPr>
                <w:rFonts w:cs="Calibri"/>
                <w:iCs/>
                <w:sz w:val="22"/>
                <w:szCs w:val="22"/>
              </w:rPr>
              <w:t>και</w:t>
            </w:r>
            <w:r w:rsidR="006601D1">
              <w:rPr>
                <w:rFonts w:cs="Calibri"/>
                <w:iCs/>
                <w:sz w:val="22"/>
                <w:szCs w:val="22"/>
              </w:rPr>
              <w:t xml:space="preserve"> της</w:t>
            </w:r>
            <w:r w:rsidRPr="002C0100">
              <w:rPr>
                <w:rFonts w:cs="Calibri"/>
                <w:iCs/>
                <w:sz w:val="22"/>
                <w:szCs w:val="22"/>
              </w:rPr>
              <w:t xml:space="preserve"> συγγραφή</w:t>
            </w:r>
            <w:r w:rsidR="006601D1">
              <w:rPr>
                <w:rFonts w:cs="Calibri"/>
                <w:iCs/>
                <w:sz w:val="22"/>
                <w:szCs w:val="22"/>
              </w:rPr>
              <w:t>ς</w:t>
            </w:r>
            <w:r w:rsidRPr="002C0100">
              <w:rPr>
                <w:rFonts w:cs="Calibri"/>
                <w:iCs/>
                <w:sz w:val="22"/>
                <w:szCs w:val="22"/>
              </w:rPr>
              <w:t xml:space="preserve"> μιας </w:t>
            </w:r>
            <w:r w:rsidR="006601D1">
              <w:rPr>
                <w:rFonts w:cs="Calibri"/>
                <w:iCs/>
                <w:sz w:val="22"/>
                <w:szCs w:val="22"/>
              </w:rPr>
              <w:t>ερευνητικής έκθεσης</w:t>
            </w:r>
            <w:r w:rsidRPr="002C0100">
              <w:rPr>
                <w:rFonts w:cs="Calibri"/>
                <w:iCs/>
                <w:sz w:val="22"/>
                <w:szCs w:val="22"/>
              </w:rPr>
              <w:t>.</w:t>
            </w:r>
          </w:p>
          <w:p w14:paraId="501A6A9A" w14:textId="77777777" w:rsidR="00BF66AB" w:rsidRPr="002C0100" w:rsidRDefault="00BF66AB" w:rsidP="00861BC0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  <w:p w14:paraId="20788597" w14:textId="77777777" w:rsidR="00BF66AB" w:rsidRPr="008B37E3" w:rsidRDefault="00BF66AB" w:rsidP="00BF66AB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 w:rsidRPr="008B37E3">
              <w:rPr>
                <w:b/>
                <w:sz w:val="22"/>
                <w:szCs w:val="22"/>
              </w:rPr>
              <w:t>Ενδεικτικό πρόγραμμα 1</w:t>
            </w:r>
            <w:r w:rsidR="00FC1E6C">
              <w:rPr>
                <w:b/>
                <w:sz w:val="22"/>
                <w:szCs w:val="22"/>
              </w:rPr>
              <w:t>2</w:t>
            </w:r>
            <w:r w:rsidRPr="008B37E3">
              <w:rPr>
                <w:b/>
                <w:sz w:val="22"/>
                <w:szCs w:val="22"/>
              </w:rPr>
              <w:t xml:space="preserve"> εβδομάδων</w:t>
            </w:r>
          </w:p>
          <w:p w14:paraId="4AA9BE0F" w14:textId="77777777" w:rsidR="00BF66AB" w:rsidRPr="00000F19" w:rsidRDefault="00BF66AB" w:rsidP="00BF66AB">
            <w:pPr>
              <w:pStyle w:val="Heading1"/>
              <w:spacing w:line="240" w:lineRule="auto"/>
              <w:rPr>
                <w:rFonts w:ascii="Georgia" w:hAnsi="Georgia"/>
                <w:b w:val="0"/>
                <w:sz w:val="22"/>
                <w:szCs w:val="22"/>
                <w:u w:val="single"/>
              </w:rPr>
            </w:pP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>ΕΒΔ.</w:t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  <w:t>ΘΕΜΑ</w:t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  <w:t>___</w:t>
            </w:r>
          </w:p>
          <w:p w14:paraId="6CED14DF" w14:textId="77777777" w:rsidR="008D5B83" w:rsidRDefault="008D5B83" w:rsidP="00C55052">
            <w:pPr>
              <w:keepNext/>
              <w:numPr>
                <w:ilvl w:val="0"/>
                <w:numId w:val="17"/>
              </w:numPr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  <w:r w:rsidRPr="008D5B83">
              <w:rPr>
                <w:rFonts w:cs="Calibri"/>
                <w:sz w:val="22"/>
                <w:szCs w:val="22"/>
              </w:rPr>
              <w:t>Εισαγωγή στην Πειραματική Ψυχολογία</w:t>
            </w:r>
          </w:p>
          <w:p w14:paraId="5E469D88" w14:textId="77777777" w:rsidR="008D5B83" w:rsidRPr="008D5B83" w:rsidRDefault="008D5B83" w:rsidP="00C55052">
            <w:pPr>
              <w:keepNext/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  <w:r w:rsidRPr="008D5B83">
              <w:rPr>
                <w:rFonts w:cs="Calibri"/>
                <w:sz w:val="22"/>
                <w:szCs w:val="22"/>
              </w:rPr>
              <w:t xml:space="preserve"> </w:t>
            </w:r>
            <w:r w:rsidRPr="008D5B83">
              <w:rPr>
                <w:rFonts w:cs="Calibri"/>
                <w:sz w:val="22"/>
                <w:szCs w:val="22"/>
              </w:rPr>
              <w:tab/>
            </w:r>
            <w:r w:rsidRPr="008D5B83">
              <w:rPr>
                <w:rFonts w:cs="Calibri"/>
                <w:sz w:val="22"/>
                <w:szCs w:val="22"/>
              </w:rPr>
              <w:tab/>
            </w:r>
            <w:r w:rsidRPr="008D5B83">
              <w:rPr>
                <w:rFonts w:cs="Calibri"/>
                <w:sz w:val="22"/>
                <w:szCs w:val="22"/>
              </w:rPr>
              <w:tab/>
            </w:r>
            <w:r w:rsidRPr="008D5B83">
              <w:rPr>
                <w:rFonts w:cs="Calibri"/>
                <w:sz w:val="22"/>
                <w:szCs w:val="22"/>
              </w:rPr>
              <w:tab/>
            </w:r>
          </w:p>
          <w:p w14:paraId="5616413F" w14:textId="77777777" w:rsidR="008D5B83" w:rsidRDefault="008D5B83" w:rsidP="00C55052">
            <w:pPr>
              <w:keepNext/>
              <w:numPr>
                <w:ilvl w:val="0"/>
                <w:numId w:val="17"/>
              </w:numPr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  <w:r w:rsidRPr="008D5B83">
              <w:rPr>
                <w:rFonts w:cs="Calibri"/>
                <w:sz w:val="22"/>
                <w:szCs w:val="22"/>
              </w:rPr>
              <w:t>Η πειραματική ερευνητική προσέγγιση</w:t>
            </w:r>
          </w:p>
          <w:p w14:paraId="2ED1FBBC" w14:textId="77777777" w:rsidR="008D5B83" w:rsidRPr="008D5B83" w:rsidRDefault="008D5B83" w:rsidP="00C55052">
            <w:pPr>
              <w:keepNext/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  <w:r w:rsidRPr="008D5B83">
              <w:rPr>
                <w:rFonts w:cs="Calibri"/>
                <w:sz w:val="22"/>
                <w:szCs w:val="22"/>
              </w:rPr>
              <w:tab/>
            </w:r>
            <w:r w:rsidRPr="008D5B83">
              <w:rPr>
                <w:rFonts w:cs="Calibri"/>
                <w:sz w:val="22"/>
                <w:szCs w:val="22"/>
              </w:rPr>
              <w:tab/>
            </w:r>
            <w:r w:rsidRPr="008D5B83">
              <w:rPr>
                <w:rFonts w:cs="Calibri"/>
                <w:sz w:val="22"/>
                <w:szCs w:val="22"/>
              </w:rPr>
              <w:tab/>
              <w:t xml:space="preserve"> </w:t>
            </w:r>
          </w:p>
          <w:p w14:paraId="48B319B6" w14:textId="77777777" w:rsidR="008D5B83" w:rsidRDefault="008D5B83" w:rsidP="00C55052">
            <w:pPr>
              <w:keepNext/>
              <w:numPr>
                <w:ilvl w:val="0"/>
                <w:numId w:val="17"/>
              </w:numPr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  <w:r w:rsidRPr="008D5B83">
              <w:rPr>
                <w:rFonts w:cs="Calibri"/>
                <w:sz w:val="22"/>
                <w:szCs w:val="22"/>
              </w:rPr>
              <w:t>Προσδιορισμός προβλήματος &amp; διαμόρφωση υπόθεσης</w:t>
            </w:r>
          </w:p>
          <w:p w14:paraId="19EE40B9" w14:textId="77777777" w:rsidR="008D5B83" w:rsidRDefault="008D5B83" w:rsidP="00C55052">
            <w:pPr>
              <w:keepNext/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</w:p>
          <w:p w14:paraId="6435B85F" w14:textId="77777777" w:rsidR="008D5B83" w:rsidRDefault="008D5B83" w:rsidP="00C55052">
            <w:pPr>
              <w:keepNext/>
              <w:numPr>
                <w:ilvl w:val="0"/>
                <w:numId w:val="17"/>
              </w:numPr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  <w:r w:rsidRPr="008D5B83">
              <w:rPr>
                <w:rFonts w:cs="Calibri"/>
                <w:sz w:val="22"/>
                <w:szCs w:val="22"/>
              </w:rPr>
              <w:t>Δεοντολογία έρευνας</w:t>
            </w:r>
          </w:p>
          <w:p w14:paraId="7BEEF311" w14:textId="77777777" w:rsidR="008D5B83" w:rsidRDefault="008D5B83" w:rsidP="00C55052">
            <w:pPr>
              <w:keepNext/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</w:p>
          <w:p w14:paraId="18EFDC39" w14:textId="77777777" w:rsidR="008D5B83" w:rsidRDefault="008D5B83" w:rsidP="00C55052">
            <w:pPr>
              <w:keepNext/>
              <w:numPr>
                <w:ilvl w:val="0"/>
                <w:numId w:val="17"/>
              </w:numPr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Μεταβλητές</w:t>
            </w:r>
          </w:p>
          <w:p w14:paraId="44E032BA" w14:textId="77777777" w:rsidR="008D5B83" w:rsidRDefault="008D5B83" w:rsidP="00C55052">
            <w:pPr>
              <w:keepNext/>
              <w:spacing w:before="0" w:after="0" w:line="240" w:lineRule="auto"/>
              <w:ind w:left="720"/>
              <w:jc w:val="left"/>
              <w:outlineLvl w:val="5"/>
              <w:rPr>
                <w:rFonts w:cs="Calibri"/>
                <w:sz w:val="22"/>
                <w:szCs w:val="22"/>
              </w:rPr>
            </w:pPr>
          </w:p>
          <w:p w14:paraId="6806D000" w14:textId="77777777" w:rsidR="008D5B83" w:rsidRDefault="008D5B83" w:rsidP="00C55052">
            <w:pPr>
              <w:keepNext/>
              <w:numPr>
                <w:ilvl w:val="0"/>
                <w:numId w:val="17"/>
              </w:numPr>
              <w:spacing w:before="0" w:after="0" w:line="240" w:lineRule="auto"/>
              <w:ind w:left="720"/>
              <w:jc w:val="left"/>
              <w:outlineLvl w:val="5"/>
              <w:rPr>
                <w:rFonts w:cs="Calibri"/>
                <w:sz w:val="22"/>
                <w:szCs w:val="22"/>
              </w:rPr>
            </w:pPr>
            <w:r w:rsidRPr="008D5B83">
              <w:rPr>
                <w:rFonts w:cs="Calibri"/>
                <w:sz w:val="22"/>
                <w:szCs w:val="22"/>
              </w:rPr>
              <w:t>Πειραματικός έλεγχος</w:t>
            </w:r>
          </w:p>
          <w:p w14:paraId="6866864F" w14:textId="77777777" w:rsidR="008D5B83" w:rsidRDefault="008D5B83" w:rsidP="00C55052">
            <w:pPr>
              <w:keepNext/>
              <w:spacing w:before="0" w:after="0" w:line="240" w:lineRule="auto"/>
              <w:ind w:left="720"/>
              <w:jc w:val="left"/>
              <w:outlineLvl w:val="5"/>
              <w:rPr>
                <w:rFonts w:cs="Calibri"/>
                <w:sz w:val="22"/>
                <w:szCs w:val="22"/>
              </w:rPr>
            </w:pPr>
          </w:p>
          <w:p w14:paraId="403B7DA2" w14:textId="77777777" w:rsidR="008D5B83" w:rsidRDefault="008D5B83" w:rsidP="00C55052">
            <w:pPr>
              <w:keepNext/>
              <w:numPr>
                <w:ilvl w:val="0"/>
                <w:numId w:val="17"/>
              </w:numPr>
              <w:spacing w:before="0" w:after="0" w:line="240" w:lineRule="auto"/>
              <w:ind w:left="720"/>
              <w:jc w:val="left"/>
              <w:outlineLvl w:val="5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Τ</w:t>
            </w:r>
            <w:r w:rsidRPr="008D5B83">
              <w:rPr>
                <w:rFonts w:cs="Calibri"/>
                <w:sz w:val="22"/>
                <w:szCs w:val="22"/>
              </w:rPr>
              <w:t>εχνικές για την επίτευξη σταθερότητας</w:t>
            </w:r>
          </w:p>
          <w:p w14:paraId="454F9022" w14:textId="77777777" w:rsidR="008D5B83" w:rsidRDefault="008D5B83" w:rsidP="00C55052">
            <w:pPr>
              <w:keepNext/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</w:p>
          <w:p w14:paraId="185951DA" w14:textId="77777777" w:rsidR="008D5B83" w:rsidRDefault="008D5B83" w:rsidP="00C55052">
            <w:pPr>
              <w:keepNext/>
              <w:numPr>
                <w:ilvl w:val="0"/>
                <w:numId w:val="17"/>
              </w:numPr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Π</w:t>
            </w:r>
            <w:r w:rsidRPr="008D5B83">
              <w:rPr>
                <w:rFonts w:cs="Calibri"/>
                <w:sz w:val="22"/>
                <w:szCs w:val="22"/>
              </w:rPr>
              <w:t>ειραματικός σχεδιασμός-Ι</w:t>
            </w:r>
            <w:r w:rsidRPr="008D5B83">
              <w:rPr>
                <w:rFonts w:cs="Calibri"/>
                <w:sz w:val="22"/>
                <w:szCs w:val="22"/>
              </w:rPr>
              <w:tab/>
            </w:r>
          </w:p>
          <w:p w14:paraId="35A5E872" w14:textId="77777777" w:rsidR="008D5B83" w:rsidRDefault="008D5B83" w:rsidP="00C55052">
            <w:pPr>
              <w:keepNext/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</w:p>
          <w:p w14:paraId="38D3257F" w14:textId="77777777" w:rsidR="008D5B83" w:rsidRDefault="008D5B83" w:rsidP="00C55052">
            <w:pPr>
              <w:keepNext/>
              <w:numPr>
                <w:ilvl w:val="0"/>
                <w:numId w:val="17"/>
              </w:numPr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  <w:r w:rsidRPr="008D5B83">
              <w:rPr>
                <w:rFonts w:cs="Calibri"/>
                <w:sz w:val="22"/>
                <w:szCs w:val="22"/>
              </w:rPr>
              <w:t>Πειραματικός σχεδιασμός-ΙΙ</w:t>
            </w:r>
            <w:r w:rsidRPr="008D5B83">
              <w:rPr>
                <w:rFonts w:cs="Calibri"/>
                <w:sz w:val="22"/>
                <w:szCs w:val="22"/>
              </w:rPr>
              <w:tab/>
            </w:r>
          </w:p>
          <w:p w14:paraId="175248F0" w14:textId="77777777" w:rsidR="008D5B83" w:rsidRDefault="008D5B83" w:rsidP="00C55052">
            <w:pPr>
              <w:keepNext/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</w:p>
          <w:p w14:paraId="4AC4E3D2" w14:textId="77777777" w:rsidR="008D5B83" w:rsidRDefault="008D5B83" w:rsidP="00C55052">
            <w:pPr>
              <w:keepNext/>
              <w:numPr>
                <w:ilvl w:val="0"/>
                <w:numId w:val="17"/>
              </w:numPr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  <w:r w:rsidRPr="008D5B83">
              <w:rPr>
                <w:rFonts w:cs="Calibri"/>
                <w:sz w:val="22"/>
                <w:szCs w:val="22"/>
              </w:rPr>
              <w:t>Ερευνητικός σχεδιασμός μεμονωμένης περίπτωσης</w:t>
            </w:r>
            <w:r w:rsidRPr="008D5B83">
              <w:rPr>
                <w:rFonts w:cs="Calibri"/>
                <w:sz w:val="22"/>
                <w:szCs w:val="22"/>
              </w:rPr>
              <w:tab/>
            </w:r>
          </w:p>
          <w:p w14:paraId="7E64D7CF" w14:textId="77777777" w:rsidR="008D5B83" w:rsidRDefault="008D5B83" w:rsidP="00C55052">
            <w:pPr>
              <w:keepNext/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</w:p>
          <w:p w14:paraId="7DB82F4F" w14:textId="77777777" w:rsidR="008D5B83" w:rsidRDefault="008D5B83" w:rsidP="00C55052">
            <w:pPr>
              <w:keepNext/>
              <w:numPr>
                <w:ilvl w:val="0"/>
                <w:numId w:val="17"/>
              </w:numPr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  <w:r w:rsidRPr="008D5B83">
              <w:rPr>
                <w:rFonts w:cs="Calibri"/>
                <w:sz w:val="22"/>
                <w:szCs w:val="22"/>
              </w:rPr>
              <w:t>Έλεγχος υποθέσεων</w:t>
            </w:r>
            <w:r w:rsidRPr="008D5B83">
              <w:rPr>
                <w:rFonts w:cs="Calibri"/>
                <w:sz w:val="22"/>
                <w:szCs w:val="22"/>
              </w:rPr>
              <w:tab/>
            </w:r>
          </w:p>
          <w:p w14:paraId="1DFBE782" w14:textId="77777777" w:rsidR="008D5B83" w:rsidRDefault="008D5B83" w:rsidP="00C55052">
            <w:pPr>
              <w:keepNext/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</w:p>
          <w:p w14:paraId="63ED18CD" w14:textId="77777777" w:rsidR="008D5B83" w:rsidRDefault="008D5B83" w:rsidP="00C55052">
            <w:pPr>
              <w:keepNext/>
              <w:numPr>
                <w:ilvl w:val="0"/>
                <w:numId w:val="17"/>
              </w:numPr>
              <w:spacing w:before="0" w:after="0" w:line="240" w:lineRule="auto"/>
              <w:ind w:left="720"/>
              <w:jc w:val="left"/>
              <w:outlineLvl w:val="0"/>
              <w:rPr>
                <w:rFonts w:cs="Calibri"/>
                <w:sz w:val="22"/>
                <w:szCs w:val="22"/>
              </w:rPr>
            </w:pPr>
            <w:r w:rsidRPr="008D5B83">
              <w:rPr>
                <w:rFonts w:cs="Calibri"/>
                <w:sz w:val="22"/>
                <w:szCs w:val="22"/>
              </w:rPr>
              <w:t>Εξωτερική εγκυρότητα</w:t>
            </w:r>
          </w:p>
          <w:p w14:paraId="19DD619E" w14:textId="77777777" w:rsidR="0011557D" w:rsidRPr="00B53637" w:rsidRDefault="00BF66AB" w:rsidP="00B53637">
            <w:pPr>
              <w:pStyle w:val="Heading1"/>
              <w:spacing w:before="0" w:after="0" w:line="240" w:lineRule="auto"/>
              <w:rPr>
                <w:rFonts w:ascii="Georgia" w:hAnsi="Georgia"/>
                <w:b w:val="0"/>
                <w:sz w:val="22"/>
                <w:szCs w:val="22"/>
              </w:rPr>
            </w:pPr>
            <w:r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Pr="008B37E3">
              <w:rPr>
                <w:sz w:val="22"/>
                <w:szCs w:val="22"/>
              </w:rPr>
              <w:tab/>
            </w:r>
          </w:p>
        </w:tc>
      </w:tr>
    </w:tbl>
    <w:p w14:paraId="7DAB99AE" w14:textId="77777777" w:rsidR="00BF66AB" w:rsidRDefault="00BF66AB" w:rsidP="00BF66AB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14:paraId="3B339E39" w14:textId="77777777" w:rsidR="009B4CC3" w:rsidRDefault="009B4CC3" w:rsidP="00BF66AB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14:paraId="4649CDD8" w14:textId="77777777" w:rsidR="001A0C96" w:rsidRDefault="001A0C96" w:rsidP="00BF66AB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14:paraId="186AA8D8" w14:textId="77777777" w:rsidR="0097678D" w:rsidRDefault="0097678D" w:rsidP="00BF66AB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14:paraId="4EDC23FC" w14:textId="77777777" w:rsidR="001A4626" w:rsidRDefault="001A4626" w:rsidP="001A4626">
      <w:pPr>
        <w:numPr>
          <w:ilvl w:val="0"/>
          <w:numId w:val="1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Μαθησιακοί στόχοι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A4626" w14:paraId="489341AD" w14:textId="77777777" w:rsidTr="001A462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5D5941" w14:textId="77777777" w:rsidR="001A4626" w:rsidRPr="00290460" w:rsidRDefault="001A4626">
            <w:pPr>
              <w:spacing w:line="360" w:lineRule="auto"/>
              <w:rPr>
                <w:b/>
                <w:sz w:val="22"/>
                <w:szCs w:val="22"/>
              </w:rPr>
            </w:pPr>
            <w:r w:rsidRPr="007E6BB8">
              <w:rPr>
                <w:b/>
                <w:sz w:val="22"/>
                <w:szCs w:val="22"/>
              </w:rPr>
              <w:lastRenderedPageBreak/>
              <w:t>Σκοπός</w:t>
            </w:r>
            <w:r w:rsidRPr="00290460">
              <w:rPr>
                <w:b/>
                <w:sz w:val="22"/>
                <w:szCs w:val="22"/>
              </w:rPr>
              <w:t xml:space="preserve"> του μαθήματος</w:t>
            </w:r>
          </w:p>
          <w:p w14:paraId="0E36033C" w14:textId="77777777" w:rsidR="00D8554D" w:rsidRDefault="00290460" w:rsidP="00861BC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Να εισάγει </w:t>
            </w:r>
            <w:r w:rsidR="00C3096E">
              <w:rPr>
                <w:sz w:val="22"/>
                <w:szCs w:val="22"/>
              </w:rPr>
              <w:t>τον φοιτητή σ</w:t>
            </w:r>
            <w:r w:rsidR="007E6BB8">
              <w:rPr>
                <w:sz w:val="22"/>
                <w:szCs w:val="22"/>
              </w:rPr>
              <w:t>την Πειραματική Ψυχολογία και την πειραματική μέθοδο, τόσο θεωρητικά, όσο και πρακτικά, μέσω</w:t>
            </w:r>
            <w:r w:rsidR="00A96C0B">
              <w:rPr>
                <w:sz w:val="22"/>
                <w:szCs w:val="22"/>
              </w:rPr>
              <w:t xml:space="preserve"> παραδειγμάτων στην τάξη και με τη</w:t>
            </w:r>
            <w:r w:rsidR="007E6BB8">
              <w:rPr>
                <w:sz w:val="22"/>
                <w:szCs w:val="22"/>
              </w:rPr>
              <w:t xml:space="preserve"> διεξαγωγή μιας σύντομης πειραματικής </w:t>
            </w:r>
            <w:r w:rsidR="00A96C0B">
              <w:rPr>
                <w:sz w:val="22"/>
                <w:szCs w:val="22"/>
              </w:rPr>
              <w:t>έρευνας</w:t>
            </w:r>
            <w:r w:rsidR="007E6BB8">
              <w:rPr>
                <w:sz w:val="22"/>
                <w:szCs w:val="22"/>
              </w:rPr>
              <w:t xml:space="preserve"> και της συγγραφής </w:t>
            </w:r>
            <w:r w:rsidR="00A96C0B">
              <w:rPr>
                <w:sz w:val="22"/>
                <w:szCs w:val="22"/>
              </w:rPr>
              <w:t>μιας ερευνητικής έκθεσης</w:t>
            </w:r>
            <w:r w:rsidR="007E6BB8">
              <w:rPr>
                <w:sz w:val="22"/>
                <w:szCs w:val="22"/>
              </w:rPr>
              <w:t xml:space="preserve">. </w:t>
            </w:r>
            <w:r w:rsidR="009D66F6">
              <w:rPr>
                <w:sz w:val="22"/>
                <w:szCs w:val="22"/>
              </w:rPr>
              <w:t xml:space="preserve">Απώτερος σκοπός του μαθήματος είναι να καλλιεργήσει την κριτική σκέψη στην εκτίμηση της πειραματικής βιβλιογραφίας και την </w:t>
            </w:r>
            <w:r w:rsidR="004C6418">
              <w:rPr>
                <w:sz w:val="22"/>
                <w:szCs w:val="22"/>
              </w:rPr>
              <w:t xml:space="preserve">ικανότητα </w:t>
            </w:r>
            <w:r w:rsidR="009D66F6">
              <w:rPr>
                <w:sz w:val="22"/>
                <w:szCs w:val="22"/>
              </w:rPr>
              <w:t>επιλογή</w:t>
            </w:r>
            <w:r w:rsidR="004C6418">
              <w:rPr>
                <w:sz w:val="22"/>
                <w:szCs w:val="22"/>
              </w:rPr>
              <w:t>ς</w:t>
            </w:r>
            <w:r w:rsidR="009D66F6">
              <w:rPr>
                <w:sz w:val="22"/>
                <w:szCs w:val="22"/>
              </w:rPr>
              <w:t xml:space="preserve"> των σωστών πειραματικών μεθόδων</w:t>
            </w:r>
            <w:r w:rsidR="004C6418">
              <w:rPr>
                <w:sz w:val="22"/>
                <w:szCs w:val="22"/>
              </w:rPr>
              <w:t xml:space="preserve"> στην ερευνητική διαδικασία</w:t>
            </w:r>
            <w:r w:rsidR="009D66F6">
              <w:rPr>
                <w:sz w:val="22"/>
                <w:szCs w:val="22"/>
              </w:rPr>
              <w:t xml:space="preserve">.   </w:t>
            </w:r>
          </w:p>
          <w:p w14:paraId="4926C892" w14:textId="77777777" w:rsidR="004C6418" w:rsidRPr="00BE6F57" w:rsidRDefault="004C6418" w:rsidP="00861BC0">
            <w:pPr>
              <w:spacing w:line="240" w:lineRule="auto"/>
            </w:pPr>
          </w:p>
          <w:p w14:paraId="6FE97695" w14:textId="77777777" w:rsidR="001A4626" w:rsidRPr="00290460" w:rsidRDefault="001A4626">
            <w:pPr>
              <w:spacing w:line="360" w:lineRule="auto"/>
              <w:rPr>
                <w:b/>
                <w:sz w:val="22"/>
                <w:szCs w:val="22"/>
              </w:rPr>
            </w:pPr>
            <w:r w:rsidRPr="00A96C0B">
              <w:rPr>
                <w:b/>
                <w:sz w:val="22"/>
                <w:szCs w:val="22"/>
              </w:rPr>
              <w:t>Μαθησιακά</w:t>
            </w:r>
            <w:r w:rsidRPr="00290460">
              <w:rPr>
                <w:b/>
                <w:sz w:val="22"/>
                <w:szCs w:val="22"/>
              </w:rPr>
              <w:t xml:space="preserve"> αποτελέσματα</w:t>
            </w:r>
          </w:p>
          <w:p w14:paraId="6A772165" w14:textId="77777777" w:rsidR="00BE6F57" w:rsidRDefault="001309D5" w:rsidP="00290460">
            <w:pPr>
              <w:tabs>
                <w:tab w:val="left" w:pos="360"/>
              </w:tabs>
              <w:spacing w:line="240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E6F57" w:rsidRPr="00BE6F57">
              <w:rPr>
                <w:sz w:val="22"/>
                <w:szCs w:val="22"/>
              </w:rPr>
              <w:t>Οι φοιτητές</w:t>
            </w:r>
            <w:r w:rsidR="00BE6F57">
              <w:rPr>
                <w:sz w:val="22"/>
                <w:szCs w:val="22"/>
              </w:rPr>
              <w:t xml:space="preserve"> να </w:t>
            </w:r>
            <w:r w:rsidR="0019111E">
              <w:rPr>
                <w:sz w:val="22"/>
                <w:szCs w:val="22"/>
              </w:rPr>
              <w:t xml:space="preserve">κατανοήσουν τη διαφορά μεταξύ της πειραματικής και της μη πειραματικής ποσοτικής έρευνας, καθώς και τα πλεονεκτήματα και μειονεκτήματα του κάθε είδους έρευνας </w:t>
            </w:r>
          </w:p>
          <w:p w14:paraId="774915DA" w14:textId="77777777" w:rsidR="00BE6F57" w:rsidRDefault="00BE6F57" w:rsidP="00290460">
            <w:pPr>
              <w:tabs>
                <w:tab w:val="left" w:pos="360"/>
              </w:tabs>
              <w:spacing w:line="240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Οι φοιτητές να μπορ</w:t>
            </w:r>
            <w:r w:rsidR="00CF2BC1">
              <w:rPr>
                <w:sz w:val="22"/>
                <w:szCs w:val="22"/>
              </w:rPr>
              <w:t>έσουν</w:t>
            </w:r>
            <w:r>
              <w:rPr>
                <w:sz w:val="22"/>
                <w:szCs w:val="22"/>
              </w:rPr>
              <w:t xml:space="preserve"> να </w:t>
            </w:r>
            <w:r w:rsidR="00A96C0B">
              <w:rPr>
                <w:sz w:val="22"/>
                <w:szCs w:val="22"/>
              </w:rPr>
              <w:t>αναπτύξουν ερευνητικά (πειραματικά) ερωτήματα και να συγκεκριμενοποιήσουν τις μεταβλητές</w:t>
            </w:r>
            <w:r w:rsidR="000741F8">
              <w:rPr>
                <w:sz w:val="22"/>
                <w:szCs w:val="22"/>
              </w:rPr>
              <w:t xml:space="preserve"> των ερωτημάτων</w:t>
            </w:r>
            <w:r w:rsidR="00A96C0B">
              <w:rPr>
                <w:sz w:val="22"/>
                <w:szCs w:val="22"/>
              </w:rPr>
              <w:t xml:space="preserve"> </w:t>
            </w:r>
            <w:r w:rsidR="0021076C">
              <w:rPr>
                <w:sz w:val="22"/>
                <w:szCs w:val="22"/>
              </w:rPr>
              <w:t xml:space="preserve"> </w:t>
            </w:r>
          </w:p>
          <w:p w14:paraId="49D83731" w14:textId="77777777" w:rsidR="001309D5" w:rsidRDefault="001309D5" w:rsidP="00290460">
            <w:pPr>
              <w:tabs>
                <w:tab w:val="left" w:pos="360"/>
              </w:tabs>
              <w:spacing w:line="240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Οι φοιτητές να </w:t>
            </w:r>
            <w:r w:rsidR="00D31B80">
              <w:rPr>
                <w:sz w:val="22"/>
                <w:szCs w:val="22"/>
              </w:rPr>
              <w:t xml:space="preserve">κατανοήσουν τις βασικές αρχές της </w:t>
            </w:r>
            <w:r>
              <w:rPr>
                <w:sz w:val="22"/>
                <w:szCs w:val="22"/>
              </w:rPr>
              <w:t>αναζήτηση</w:t>
            </w:r>
            <w:r w:rsidR="00D31B80">
              <w:rPr>
                <w:sz w:val="22"/>
                <w:szCs w:val="22"/>
              </w:rPr>
              <w:t>ς</w:t>
            </w:r>
            <w:r>
              <w:rPr>
                <w:sz w:val="22"/>
                <w:szCs w:val="22"/>
              </w:rPr>
              <w:t xml:space="preserve"> και χρήση</w:t>
            </w:r>
            <w:r w:rsidR="00D31B80">
              <w:rPr>
                <w:sz w:val="22"/>
                <w:szCs w:val="22"/>
              </w:rPr>
              <w:t>ς</w:t>
            </w:r>
            <w:r>
              <w:rPr>
                <w:sz w:val="22"/>
                <w:szCs w:val="22"/>
              </w:rPr>
              <w:t xml:space="preserve"> της </w:t>
            </w:r>
            <w:r w:rsidR="00D31B80">
              <w:rPr>
                <w:sz w:val="22"/>
                <w:szCs w:val="22"/>
              </w:rPr>
              <w:t xml:space="preserve">ερευνητικής </w:t>
            </w:r>
            <w:r>
              <w:rPr>
                <w:sz w:val="22"/>
                <w:szCs w:val="22"/>
              </w:rPr>
              <w:t>β</w:t>
            </w:r>
            <w:r w:rsidR="00D73BD6">
              <w:rPr>
                <w:sz w:val="22"/>
                <w:szCs w:val="22"/>
              </w:rPr>
              <w:t>ιβ</w:t>
            </w:r>
            <w:r>
              <w:rPr>
                <w:sz w:val="22"/>
                <w:szCs w:val="22"/>
              </w:rPr>
              <w:t>λιογραφίας</w:t>
            </w:r>
          </w:p>
          <w:p w14:paraId="06CA3B54" w14:textId="77777777" w:rsidR="00861BC0" w:rsidRDefault="00BE6F57" w:rsidP="00290460">
            <w:pPr>
              <w:tabs>
                <w:tab w:val="left" w:pos="360"/>
              </w:tabs>
              <w:spacing w:line="240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Οι φοιτητές να </w:t>
            </w:r>
            <w:r w:rsidR="00A96C0B">
              <w:rPr>
                <w:sz w:val="22"/>
                <w:szCs w:val="22"/>
              </w:rPr>
              <w:t>κατανοήσουν και να εφαρμόσουν τεχνικές και διαδικασίες άσκησης ελέγχου για τη δοκιμή υποθέσεων</w:t>
            </w:r>
            <w:r w:rsidR="0021076C">
              <w:rPr>
                <w:sz w:val="22"/>
                <w:szCs w:val="22"/>
              </w:rPr>
              <w:t xml:space="preserve"> </w:t>
            </w:r>
          </w:p>
          <w:p w14:paraId="1752C7E8" w14:textId="77777777" w:rsidR="00A96C0B" w:rsidRDefault="00861BC0" w:rsidP="00290460">
            <w:pPr>
              <w:tabs>
                <w:tab w:val="left" w:pos="360"/>
              </w:tabs>
              <w:spacing w:line="240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73B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Οι φοιτητές να </w:t>
            </w:r>
            <w:r w:rsidR="00A96C0B">
              <w:rPr>
                <w:sz w:val="22"/>
                <w:szCs w:val="22"/>
              </w:rPr>
              <w:t xml:space="preserve">μπορέσουν να μεταφέρουν τα ερευνητικά αποτελέσματα σε μια ερευνητική έκθεση </w:t>
            </w:r>
          </w:p>
          <w:p w14:paraId="5DCBC035" w14:textId="77777777" w:rsidR="001A4626" w:rsidRDefault="00861BC0" w:rsidP="00290460">
            <w:pPr>
              <w:tabs>
                <w:tab w:val="left" w:pos="360"/>
              </w:tabs>
              <w:spacing w:line="240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90460" w:rsidRPr="00290460">
              <w:rPr>
                <w:sz w:val="22"/>
                <w:szCs w:val="22"/>
              </w:rPr>
              <w:t xml:space="preserve">Οι φοιτητές να </w:t>
            </w:r>
            <w:r w:rsidR="0019111E">
              <w:rPr>
                <w:sz w:val="22"/>
                <w:szCs w:val="22"/>
              </w:rPr>
              <w:t>ενσωματώσουν τις αρχές δεοντολογίας της έρευνας στην ερευνητική διαδικασία</w:t>
            </w:r>
          </w:p>
          <w:p w14:paraId="6C99A28B" w14:textId="77777777" w:rsidR="0025042F" w:rsidRDefault="0025042F" w:rsidP="00290460">
            <w:pPr>
              <w:tabs>
                <w:tab w:val="left" w:pos="360"/>
              </w:tabs>
              <w:spacing w:line="240" w:lineRule="auto"/>
              <w:ind w:left="357"/>
              <w:rPr>
                <w:sz w:val="22"/>
                <w:szCs w:val="22"/>
              </w:rPr>
            </w:pPr>
          </w:p>
          <w:p w14:paraId="5CFDA0E9" w14:textId="77777777" w:rsidR="0025042F" w:rsidRDefault="0025042F" w:rsidP="0025042F">
            <w:pPr>
              <w:tabs>
                <w:tab w:val="left" w:pos="360"/>
              </w:tabs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Αξιολόγηση</w:t>
            </w:r>
          </w:p>
          <w:p w14:paraId="0912F293" w14:textId="0AB19C8A" w:rsidR="0025042F" w:rsidRPr="00AC06C1" w:rsidRDefault="001A0C96" w:rsidP="004F3B10">
            <w:pPr>
              <w:spacing w:before="0" w:after="0" w:line="240" w:lineRule="auto"/>
              <w:jc w:val="left"/>
              <w:rPr>
                <w:rFonts w:cs="Calibri"/>
                <w:iCs/>
                <w:sz w:val="22"/>
                <w:szCs w:val="22"/>
              </w:rPr>
            </w:pPr>
            <w:r w:rsidRPr="001A0C96">
              <w:rPr>
                <w:rFonts w:cs="Calibri"/>
                <w:iCs/>
                <w:sz w:val="22"/>
                <w:szCs w:val="22"/>
              </w:rPr>
              <w:t xml:space="preserve">Η αξιολόγηση των φοιτητών βασίζεται στη </w:t>
            </w:r>
            <w:r w:rsidR="00C72CD8" w:rsidRPr="001A0C96">
              <w:rPr>
                <w:rFonts w:cs="Calibri"/>
                <w:iCs/>
                <w:sz w:val="22"/>
                <w:szCs w:val="22"/>
              </w:rPr>
              <w:t xml:space="preserve">διεξαγωγή και συγγραφή </w:t>
            </w:r>
            <w:r w:rsidR="00C72CD8">
              <w:rPr>
                <w:rFonts w:cs="Calibri"/>
                <w:iCs/>
                <w:sz w:val="22"/>
                <w:szCs w:val="22"/>
              </w:rPr>
              <w:t xml:space="preserve">μιας </w:t>
            </w:r>
            <w:r w:rsidR="007D45A4">
              <w:rPr>
                <w:rFonts w:cs="Calibri"/>
                <w:iCs/>
                <w:sz w:val="22"/>
                <w:szCs w:val="22"/>
              </w:rPr>
              <w:t xml:space="preserve">σύντομης </w:t>
            </w:r>
            <w:r w:rsidR="00382022">
              <w:rPr>
                <w:rFonts w:cs="Calibri"/>
                <w:iCs/>
                <w:sz w:val="22"/>
                <w:szCs w:val="22"/>
              </w:rPr>
              <w:t xml:space="preserve">πειραματικής </w:t>
            </w:r>
            <w:r w:rsidR="00C72CD8" w:rsidRPr="001A0C96">
              <w:rPr>
                <w:rFonts w:cs="Calibri"/>
                <w:iCs/>
                <w:sz w:val="22"/>
                <w:szCs w:val="22"/>
              </w:rPr>
              <w:t xml:space="preserve">εργασίας </w:t>
            </w:r>
            <w:r>
              <w:rPr>
                <w:rFonts w:cs="Calibri"/>
                <w:iCs/>
                <w:sz w:val="22"/>
                <w:szCs w:val="22"/>
              </w:rPr>
              <w:t>(</w:t>
            </w:r>
            <w:r w:rsidR="00D01731">
              <w:rPr>
                <w:rFonts w:cs="Calibri"/>
                <w:iCs/>
                <w:sz w:val="22"/>
                <w:szCs w:val="22"/>
              </w:rPr>
              <w:t>6</w:t>
            </w:r>
            <w:r>
              <w:rPr>
                <w:rFonts w:cs="Calibri"/>
                <w:iCs/>
                <w:sz w:val="22"/>
                <w:szCs w:val="22"/>
              </w:rPr>
              <w:t>0%) και</w:t>
            </w:r>
            <w:r w:rsidR="00C72CD8">
              <w:rPr>
                <w:rFonts w:cs="Calibri"/>
                <w:iCs/>
                <w:sz w:val="22"/>
                <w:szCs w:val="22"/>
              </w:rPr>
              <w:t xml:space="preserve"> </w:t>
            </w:r>
            <w:r w:rsidR="007D45A4">
              <w:rPr>
                <w:rFonts w:cs="Calibri"/>
                <w:iCs/>
                <w:sz w:val="22"/>
                <w:szCs w:val="22"/>
              </w:rPr>
              <w:t>στ</w:t>
            </w:r>
            <w:r w:rsidR="004E7509">
              <w:rPr>
                <w:rFonts w:cs="Calibri"/>
                <w:iCs/>
                <w:sz w:val="22"/>
                <w:szCs w:val="22"/>
              </w:rPr>
              <w:t>η γραπτή εξέταση</w:t>
            </w:r>
            <w:r w:rsidR="007D45A4">
              <w:rPr>
                <w:rFonts w:cs="Calibri"/>
                <w:iCs/>
                <w:sz w:val="22"/>
                <w:szCs w:val="22"/>
              </w:rPr>
              <w:t xml:space="preserve"> </w:t>
            </w:r>
            <w:r>
              <w:rPr>
                <w:rFonts w:cs="Calibri"/>
                <w:iCs/>
                <w:sz w:val="22"/>
                <w:szCs w:val="22"/>
              </w:rPr>
              <w:t>(</w:t>
            </w:r>
            <w:r w:rsidR="00D01731">
              <w:rPr>
                <w:rFonts w:cs="Calibri"/>
                <w:iCs/>
                <w:sz w:val="22"/>
                <w:szCs w:val="22"/>
              </w:rPr>
              <w:t>4</w:t>
            </w:r>
            <w:r>
              <w:rPr>
                <w:rFonts w:cs="Calibri"/>
                <w:iCs/>
                <w:sz w:val="22"/>
                <w:szCs w:val="22"/>
              </w:rPr>
              <w:t xml:space="preserve">0%). </w:t>
            </w:r>
            <w:r w:rsidRPr="001A0C96">
              <w:rPr>
                <w:rFonts w:cs="Calibri"/>
                <w:iCs/>
                <w:sz w:val="22"/>
                <w:szCs w:val="22"/>
              </w:rPr>
              <w:t xml:space="preserve">Η συγγραφή της εργασίας πρέπει να ακολουθεί τους κανόνες του Εγχειριδίου της Αμερικανικής Ψυχολογικής Εταιρείας (βλ. </w:t>
            </w:r>
            <w:r w:rsidRPr="001A0C96">
              <w:rPr>
                <w:rFonts w:cs="Calibri"/>
                <w:sz w:val="22"/>
                <w:szCs w:val="22"/>
                <w:lang w:val="en-US"/>
              </w:rPr>
              <w:t>Christensen</w:t>
            </w:r>
            <w:r w:rsidRPr="001A0C96">
              <w:rPr>
                <w:rFonts w:cs="Calibri"/>
                <w:iCs/>
                <w:sz w:val="22"/>
                <w:szCs w:val="22"/>
              </w:rPr>
              <w:t>,</w:t>
            </w:r>
            <w:r w:rsidR="00F36894">
              <w:rPr>
                <w:rFonts w:cs="Calibri"/>
                <w:iCs/>
                <w:sz w:val="22"/>
                <w:szCs w:val="22"/>
              </w:rPr>
              <w:t xml:space="preserve"> καθώς και</w:t>
            </w:r>
            <w:r w:rsidRPr="001A0C96">
              <w:rPr>
                <w:rFonts w:cs="Calibri"/>
                <w:iCs/>
                <w:sz w:val="22"/>
                <w:szCs w:val="22"/>
              </w:rPr>
              <w:t xml:space="preserve"> </w:t>
            </w:r>
            <w:r w:rsidR="004F3B10">
              <w:rPr>
                <w:rFonts w:cs="Calibri"/>
                <w:iCs/>
                <w:sz w:val="22"/>
                <w:szCs w:val="22"/>
              </w:rPr>
              <w:t>Ο</w:t>
            </w:r>
            <w:r w:rsidRPr="001A0C96">
              <w:rPr>
                <w:rFonts w:cs="Calibri"/>
                <w:iCs/>
                <w:sz w:val="22"/>
                <w:szCs w:val="22"/>
              </w:rPr>
              <w:t xml:space="preserve">δηγό συγγραφής πτυχιακής εργασίας). </w:t>
            </w:r>
          </w:p>
          <w:p w14:paraId="36F0A268" w14:textId="79CA9A5A" w:rsidR="00355BCD" w:rsidRPr="00355BCD" w:rsidRDefault="00355BCD" w:rsidP="00355BCD">
            <w:pPr>
              <w:spacing w:before="0" w:after="0" w:line="240" w:lineRule="auto"/>
              <w:jc w:val="left"/>
              <w:rPr>
                <w:rFonts w:cs="Calibri"/>
                <w:iCs/>
                <w:sz w:val="22"/>
                <w:szCs w:val="22"/>
              </w:rPr>
            </w:pPr>
          </w:p>
        </w:tc>
      </w:tr>
    </w:tbl>
    <w:p w14:paraId="544B7824" w14:textId="77777777" w:rsidR="001A4626" w:rsidRPr="001A4626" w:rsidRDefault="001A4626" w:rsidP="001A4626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14:paraId="6E4CE54D" w14:textId="77777777" w:rsidR="00A14D11" w:rsidRDefault="00A14D11" w:rsidP="00A14D11">
      <w:pPr>
        <w:numPr>
          <w:ilvl w:val="0"/>
          <w:numId w:val="1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Είδος Μαθήματος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352"/>
        <w:gridCol w:w="2486"/>
        <w:gridCol w:w="2215"/>
      </w:tblGrid>
      <w:tr w:rsidR="00A14D11" w14:paraId="7A584F01" w14:textId="77777777" w:rsidTr="008D49D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05AE37" w14:textId="77777777" w:rsidR="00A14D11" w:rsidRDefault="00A14D11" w:rsidP="008D49DE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Εξάμηνο Διδασκαλίας</w:t>
            </w:r>
            <w:r>
              <w:rPr>
                <w:bCs/>
              </w:rPr>
              <w:br/>
              <w:t>1</w:t>
            </w:r>
            <w:r>
              <w:rPr>
                <w:bCs/>
                <w:vertAlign w:val="superscript"/>
              </w:rPr>
              <w:t>ο</w:t>
            </w:r>
            <w:r>
              <w:rPr>
                <w:bCs/>
              </w:rPr>
              <w:t xml:space="preserve"> – 12</w:t>
            </w:r>
            <w:r>
              <w:rPr>
                <w:bCs/>
                <w:vertAlign w:val="superscript"/>
              </w:rPr>
              <w:t>ο</w:t>
            </w:r>
            <w:r>
              <w:rPr>
                <w:bCs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9358B" w14:textId="77777777" w:rsidR="00A14D11" w:rsidRDefault="00A14D11" w:rsidP="008D49DE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Υποχρεωτικό (Υ), </w:t>
            </w:r>
            <w:r>
              <w:rPr>
                <w:bCs/>
              </w:rPr>
              <w:br/>
              <w:t xml:space="preserve">Υποχρεωτικής Επιλογής (ΥΕ), </w:t>
            </w:r>
            <w:r>
              <w:rPr>
                <w:bCs/>
              </w:rPr>
              <w:br/>
              <w:t>Ελεύθερης Επιλογής (ΕΕ)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7ECDD" w14:textId="77777777" w:rsidR="00A14D11" w:rsidRDefault="00A14D11" w:rsidP="008D49DE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Υποβάθρου (ΥΠ), </w:t>
            </w:r>
            <w:r>
              <w:rPr>
                <w:bCs/>
              </w:rPr>
              <w:br/>
              <w:t xml:space="preserve">Επιστημονικής Περιοχής (ΕΠ), </w:t>
            </w:r>
            <w:r>
              <w:rPr>
                <w:bCs/>
              </w:rPr>
              <w:br/>
              <w:t>Γενικών Γνώσεων (ΓΓ),</w:t>
            </w:r>
            <w:r>
              <w:rPr>
                <w:bCs/>
              </w:rPr>
              <w:br/>
              <w:t>Ανάπτυξης Δεξιοτήτων (ΑΔ)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96AC2F" w14:textId="77777777" w:rsidR="00A14D11" w:rsidRDefault="00A14D11" w:rsidP="008D49DE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Μάθημα Κορμού (ΚΟ), </w:t>
            </w:r>
            <w:r>
              <w:rPr>
                <w:bCs/>
              </w:rPr>
              <w:br/>
              <w:t xml:space="preserve">Ειδίκευσης (ΕΙΔ), </w:t>
            </w:r>
            <w:r>
              <w:rPr>
                <w:bCs/>
              </w:rPr>
              <w:br/>
              <w:t>Κατεύθυνσης (ΚΑ)</w:t>
            </w:r>
          </w:p>
        </w:tc>
      </w:tr>
      <w:tr w:rsidR="00A14D11" w14:paraId="3D395F34" w14:textId="77777777" w:rsidTr="008D49D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C197" w14:textId="77777777" w:rsidR="00A14D11" w:rsidRDefault="001D5197" w:rsidP="001D5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14D11" w:rsidRPr="00E3336C">
              <w:rPr>
                <w:vertAlign w:val="superscript"/>
                <w:lang w:eastAsia="en-US"/>
              </w:rPr>
              <w:t>ο</w:t>
            </w:r>
            <w:r w:rsidR="00A14D11">
              <w:rPr>
                <w:lang w:eastAsia="en-US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8ACF" w14:textId="77777777" w:rsidR="00A14D11" w:rsidRDefault="00A14D11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Υ</w:t>
            </w:r>
            <w:r w:rsidR="001A0C96">
              <w:rPr>
                <w:lang w:eastAsia="en-US"/>
              </w:rPr>
              <w:t>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EF95" w14:textId="77777777" w:rsidR="00A14D11" w:rsidRDefault="00A41B66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ΕΠ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EC70" w14:textId="77777777" w:rsidR="00A14D11" w:rsidRDefault="00A41B66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ΚΑ</w:t>
            </w:r>
          </w:p>
        </w:tc>
      </w:tr>
    </w:tbl>
    <w:p w14:paraId="5D06118D" w14:textId="77777777" w:rsidR="00A14D11" w:rsidRDefault="00A14D11" w:rsidP="00A14D11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14:paraId="4CDC28E3" w14:textId="77777777" w:rsidR="00A14D11" w:rsidRPr="00663CB6" w:rsidRDefault="00A14D11" w:rsidP="00A14D11">
      <w:pPr>
        <w:numPr>
          <w:ilvl w:val="0"/>
          <w:numId w:val="1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 w:rsidRPr="00663CB6">
        <w:rPr>
          <w:b/>
        </w:rPr>
        <w:t>Διδασκαλία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308"/>
        <w:gridCol w:w="722"/>
        <w:gridCol w:w="720"/>
        <w:gridCol w:w="1494"/>
        <w:gridCol w:w="1080"/>
        <w:gridCol w:w="1415"/>
        <w:gridCol w:w="1960"/>
      </w:tblGrid>
      <w:tr w:rsidR="00A14D11" w:rsidRPr="00663CB6" w14:paraId="68143381" w14:textId="77777777" w:rsidTr="008D49DE">
        <w:trPr>
          <w:cantSplit/>
        </w:trPr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95E10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Προβλεπόμενες Ώρες Διδασκαλίας ανά εξάμηνο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A5E3C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Σύνολο εβδομαδιαίων ωρών διδασκαλίας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DF625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Διδακτικές Μονάδες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8B4D2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Χρήση Πολλαπλής Βιβλιογραφίας (Ναι/Όχι)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DABCA" w14:textId="77777777" w:rsidR="00A14D11" w:rsidRPr="00663CB6" w:rsidRDefault="00A14D11" w:rsidP="008D49DE">
            <w:pPr>
              <w:jc w:val="center"/>
              <w:rPr>
                <w:highlight w:val="yellow"/>
                <w:lang w:eastAsia="en-US"/>
              </w:rPr>
            </w:pPr>
            <w:r w:rsidRPr="00663CB6">
              <w:t>Εργασία ή Πρόοδος (Ναι / Όχι)</w:t>
            </w:r>
            <w:r w:rsidRPr="00663CB6">
              <w:br/>
              <w:t>Υποχρεωτική / Προαιρετική</w:t>
            </w:r>
          </w:p>
        </w:tc>
      </w:tr>
      <w:tr w:rsidR="00A14D11" w:rsidRPr="00663CB6" w14:paraId="4DC49981" w14:textId="77777777" w:rsidTr="008D49DE">
        <w:trPr>
          <w:cantSplit/>
          <w:trHeight w:val="72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8D4DF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Διαλέξεις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B5643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Εργαστήρια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92DB8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Μικρές ομάδες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BBC8B" w14:textId="77777777" w:rsidR="00A14D11" w:rsidRPr="00663CB6" w:rsidRDefault="00A14D11" w:rsidP="008D49DE">
            <w:pPr>
              <w:jc w:val="center"/>
              <w:rPr>
                <w:highlight w:val="yellow"/>
                <w:lang w:eastAsia="en-US"/>
              </w:rPr>
            </w:pPr>
            <w:r w:rsidRPr="00663CB6">
              <w:t>Άλλη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EC06" w14:textId="77777777" w:rsidR="00A14D11" w:rsidRPr="00663CB6" w:rsidRDefault="00A14D11" w:rsidP="008D49DE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7F9E" w14:textId="77777777" w:rsidR="00A14D11" w:rsidRPr="00663CB6" w:rsidRDefault="00A14D11" w:rsidP="008D49DE">
            <w:pPr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9747" w14:textId="77777777" w:rsidR="00A14D11" w:rsidRPr="00663CB6" w:rsidRDefault="00A14D11" w:rsidP="008D49DE">
            <w:pPr>
              <w:rPr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788D" w14:textId="77777777" w:rsidR="00A14D11" w:rsidRPr="00663CB6" w:rsidRDefault="00A14D11" w:rsidP="008D49DE">
            <w:pPr>
              <w:rPr>
                <w:highlight w:val="yellow"/>
                <w:lang w:eastAsia="en-US"/>
              </w:rPr>
            </w:pPr>
          </w:p>
        </w:tc>
      </w:tr>
      <w:tr w:rsidR="00A14D11" w:rsidRPr="00663CB6" w14:paraId="3D90E8E9" w14:textId="77777777" w:rsidTr="008D49D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1D371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946E8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1F63D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078B2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32C4B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6F4BD" w14:textId="15BFCA8F" w:rsidR="00A14D11" w:rsidRPr="00663CB6" w:rsidRDefault="00AC06C1" w:rsidP="006601D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  <w:r w:rsidR="00A14D11">
              <w:rPr>
                <w:lang w:eastAsia="en-US"/>
              </w:rPr>
              <w:t xml:space="preserve"> (</w:t>
            </w:r>
            <w:r>
              <w:rPr>
                <w:lang w:val="en-US" w:eastAsia="en-US"/>
              </w:rPr>
              <w:t>4</w:t>
            </w:r>
            <w:r w:rsidR="00A14D11">
              <w:rPr>
                <w:lang w:eastAsia="en-US"/>
              </w:rPr>
              <w:t xml:space="preserve"> </w:t>
            </w:r>
            <w:r w:rsidR="00A14D11">
              <w:rPr>
                <w:lang w:val="en-US" w:eastAsia="en-US"/>
              </w:rPr>
              <w:t>ECTS)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7D90B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Ναι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E416E" w14:textId="77777777" w:rsidR="00A14D11" w:rsidRPr="00663CB6" w:rsidRDefault="001D5197" w:rsidP="00660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Ναι, </w:t>
            </w:r>
            <w:r w:rsidR="006601D1">
              <w:rPr>
                <w:lang w:eastAsia="en-US"/>
              </w:rPr>
              <w:t>υποχρεωτική</w:t>
            </w:r>
          </w:p>
        </w:tc>
      </w:tr>
    </w:tbl>
    <w:p w14:paraId="7B440536" w14:textId="77777777" w:rsidR="00A14D11" w:rsidRPr="00663CB6" w:rsidRDefault="00A14D11" w:rsidP="00A14D11">
      <w:pPr>
        <w:numPr>
          <w:ilvl w:val="0"/>
          <w:numId w:val="1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 w:rsidRPr="00663CB6">
        <w:rPr>
          <w:b/>
        </w:rPr>
        <w:lastRenderedPageBreak/>
        <w:t>Ενημέρωση – Αξιολόγηση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705"/>
        <w:gridCol w:w="2845"/>
      </w:tblGrid>
      <w:tr w:rsidR="00A14D11" w:rsidRPr="00663CB6" w14:paraId="7CC012E6" w14:textId="77777777" w:rsidTr="008D49D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8EF43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rPr>
                <w:bCs/>
              </w:rPr>
              <w:t>Το μάθημα περιλαμβάνεται στον  Οδηγό Σπουδών; (Ναι/Όχι)</w:t>
            </w:r>
            <w:r w:rsidRPr="00663CB6">
              <w:rPr>
                <w:bCs/>
              </w:rPr>
              <w:br/>
              <w:t>Σελίδα αναφοράς μαθήματος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4FC6EA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 xml:space="preserve">Υπάρχει ιστοσελίδα μαθήματος; </w:t>
            </w:r>
            <w:r w:rsidRPr="00663CB6">
              <w:rPr>
                <w:bCs/>
              </w:rPr>
              <w:t>(Ναι/Όχι)</w:t>
            </w:r>
            <w:r w:rsidRPr="00663CB6">
              <w:rPr>
                <w:bCs/>
              </w:rPr>
              <w:br/>
              <w:t xml:space="preserve">Διεύθυνση </w:t>
            </w:r>
            <w:r w:rsidRPr="00663CB6">
              <w:rPr>
                <w:bCs/>
                <w:lang w:val="en-US"/>
              </w:rPr>
              <w:t>URL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ED64D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rPr>
                <w:bCs/>
              </w:rPr>
              <w:t>Έχει γίνει στο τρέχον εξάμηνο αξιολόγηση του μαθήματος από τους φοιτητές; (Ναι/Όχι)</w:t>
            </w:r>
          </w:p>
        </w:tc>
      </w:tr>
      <w:tr w:rsidR="00A14D11" w:rsidRPr="00663CB6" w14:paraId="300C78D8" w14:textId="77777777" w:rsidTr="008D49D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F3F8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Ναι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5905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η-τάξη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EC41" w14:textId="77777777" w:rsidR="00A14D11" w:rsidRPr="00663CB6" w:rsidRDefault="004F3B10" w:rsidP="001A0C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Θα γίνει</w:t>
            </w:r>
          </w:p>
        </w:tc>
      </w:tr>
    </w:tbl>
    <w:p w14:paraId="6984BA6D" w14:textId="77777777" w:rsidR="00A14D11" w:rsidRDefault="00A14D11" w:rsidP="00A14D11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Διδακτικά Βοηθήματα</w:t>
      </w:r>
    </w:p>
    <w:p w14:paraId="23F0DE23" w14:textId="77777777" w:rsidR="00A14D11" w:rsidRDefault="00A14D11" w:rsidP="00A14D11">
      <w:pPr>
        <w:numPr>
          <w:ilvl w:val="1"/>
          <w:numId w:val="4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</w:pPr>
      <w:r>
        <w:t>Βοηθήματα που διανέμονται στους φοιτητές για το συγκεκριμένο μάθημα.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4"/>
      </w:tblGrid>
      <w:tr w:rsidR="00A14D11" w14:paraId="2EBC6757" w14:textId="77777777" w:rsidTr="008D49DE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5D3" w14:textId="77777777" w:rsidR="001A0C96" w:rsidRPr="001A0C96" w:rsidRDefault="001A0C96" w:rsidP="001A0C96">
            <w:pPr>
              <w:rPr>
                <w:rFonts w:cs="Calibri"/>
                <w:sz w:val="22"/>
                <w:szCs w:val="22"/>
              </w:rPr>
            </w:pPr>
            <w:r w:rsidRPr="001A0C96">
              <w:rPr>
                <w:rFonts w:cs="Calibri"/>
                <w:sz w:val="22"/>
                <w:szCs w:val="22"/>
                <w:lang w:val="en-US"/>
              </w:rPr>
              <w:t>Christensen</w:t>
            </w:r>
            <w:r w:rsidRPr="001A0C96">
              <w:rPr>
                <w:rFonts w:cs="Calibri"/>
                <w:sz w:val="22"/>
                <w:szCs w:val="22"/>
              </w:rPr>
              <w:t xml:space="preserve">, </w:t>
            </w:r>
            <w:r w:rsidRPr="001A0C96">
              <w:rPr>
                <w:rFonts w:cs="Calibri"/>
                <w:sz w:val="22"/>
                <w:szCs w:val="22"/>
                <w:lang w:val="en-US"/>
              </w:rPr>
              <w:t>L</w:t>
            </w:r>
            <w:r w:rsidRPr="001A0C96">
              <w:rPr>
                <w:rFonts w:cs="Calibri"/>
                <w:sz w:val="22"/>
                <w:szCs w:val="22"/>
              </w:rPr>
              <w:t xml:space="preserve">. </w:t>
            </w:r>
            <w:r w:rsidRPr="001A0C96">
              <w:rPr>
                <w:rFonts w:cs="Calibri"/>
                <w:sz w:val="22"/>
                <w:szCs w:val="22"/>
                <w:lang w:val="en-US"/>
              </w:rPr>
              <w:t>B</w:t>
            </w:r>
            <w:r w:rsidRPr="001A0C96">
              <w:rPr>
                <w:rFonts w:cs="Calibri"/>
                <w:sz w:val="22"/>
                <w:szCs w:val="22"/>
              </w:rPr>
              <w:t xml:space="preserve">. (2007). </w:t>
            </w:r>
            <w:r w:rsidRPr="001A0C96">
              <w:rPr>
                <w:rFonts w:cs="Calibri"/>
                <w:i/>
                <w:sz w:val="22"/>
                <w:szCs w:val="22"/>
              </w:rPr>
              <w:t>Η πειραματική μέθοδος στην επιστημονική έρευνα</w:t>
            </w:r>
            <w:r w:rsidRPr="001A0C96">
              <w:rPr>
                <w:rFonts w:cs="Calibri"/>
                <w:sz w:val="22"/>
                <w:szCs w:val="22"/>
              </w:rPr>
              <w:t>. Επιμέλεια Μπετίνα Ντάβου. Εκδόσεις Παπαζήση.</w:t>
            </w:r>
          </w:p>
          <w:p w14:paraId="4A9489EF" w14:textId="77777777" w:rsidR="00A91911" w:rsidRPr="00A91911" w:rsidRDefault="00A91911" w:rsidP="001A0C96">
            <w:pPr>
              <w:spacing w:line="240" w:lineRule="auto"/>
              <w:ind w:left="360"/>
              <w:contextualSpacing/>
              <w:rPr>
                <w:sz w:val="22"/>
                <w:szCs w:val="22"/>
              </w:rPr>
            </w:pPr>
          </w:p>
          <w:p w14:paraId="3F7C8073" w14:textId="77777777" w:rsidR="00A91911" w:rsidRPr="00A91911" w:rsidRDefault="00A91911" w:rsidP="001A0C96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A91911">
              <w:rPr>
                <w:sz w:val="22"/>
                <w:szCs w:val="22"/>
              </w:rPr>
              <w:t>Συμπληρωματική βιβλιογραφία</w:t>
            </w:r>
          </w:p>
          <w:p w14:paraId="26588176" w14:textId="77777777" w:rsidR="00277978" w:rsidRDefault="00A91911" w:rsidP="001309D5">
            <w:pPr>
              <w:pStyle w:val="ListParagraph"/>
              <w:spacing w:line="240" w:lineRule="auto"/>
              <w:ind w:left="360"/>
              <w:rPr>
                <w:sz w:val="22"/>
                <w:szCs w:val="22"/>
              </w:rPr>
            </w:pPr>
            <w:r w:rsidRPr="00A91911">
              <w:rPr>
                <w:sz w:val="22"/>
                <w:szCs w:val="22"/>
              </w:rPr>
              <w:t>Θα αναρτηθεί στην η-τάξη</w:t>
            </w:r>
            <w:r w:rsidR="001309D5">
              <w:rPr>
                <w:sz w:val="22"/>
                <w:szCs w:val="22"/>
              </w:rPr>
              <w:t xml:space="preserve">. </w:t>
            </w:r>
          </w:p>
          <w:p w14:paraId="2C6B62DC" w14:textId="77777777" w:rsidR="00A14D11" w:rsidRPr="00471B4F" w:rsidRDefault="001309D5" w:rsidP="00277978">
            <w:pPr>
              <w:pStyle w:val="ListParagraph"/>
              <w:spacing w:line="240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Υλικό για τις εργασίες των φοιτητών </w:t>
            </w:r>
            <w:r w:rsidR="00277978">
              <w:rPr>
                <w:sz w:val="22"/>
                <w:szCs w:val="22"/>
              </w:rPr>
              <w:t>θα αναρτηθεί, αλλά και θα αντληθεί από</w:t>
            </w:r>
            <w:r>
              <w:rPr>
                <w:sz w:val="22"/>
                <w:szCs w:val="22"/>
              </w:rPr>
              <w:t xml:space="preserve"> τις ψηφιακές βιβλιοθήκες.</w:t>
            </w:r>
          </w:p>
        </w:tc>
      </w:tr>
    </w:tbl>
    <w:p w14:paraId="0CD55125" w14:textId="77777777" w:rsidR="00A14D11" w:rsidRDefault="00A14D11" w:rsidP="00A14D11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</w:rPr>
      </w:pPr>
    </w:p>
    <w:p w14:paraId="6E96B86D" w14:textId="77777777" w:rsidR="001F2865" w:rsidRPr="00D33E2E" w:rsidRDefault="001F2865" w:rsidP="009F38E6"/>
    <w:sectPr w:rsidR="001F2865" w:rsidRPr="00D33E2E" w:rsidSect="001F2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7997"/>
    <w:multiLevelType w:val="hybridMultilevel"/>
    <w:tmpl w:val="BFF485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1166"/>
    <w:multiLevelType w:val="hybridMultilevel"/>
    <w:tmpl w:val="DFB60458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2B75"/>
    <w:multiLevelType w:val="hybridMultilevel"/>
    <w:tmpl w:val="2DA47A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5424B"/>
    <w:multiLevelType w:val="multilevel"/>
    <w:tmpl w:val="1C16C12A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3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04C09CD"/>
    <w:multiLevelType w:val="hybridMultilevel"/>
    <w:tmpl w:val="70167D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6567"/>
    <w:multiLevelType w:val="hybridMultilevel"/>
    <w:tmpl w:val="E6E0AC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1858"/>
    <w:multiLevelType w:val="hybridMultilevel"/>
    <w:tmpl w:val="436284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5367"/>
    <w:multiLevelType w:val="multilevel"/>
    <w:tmpl w:val="FB1AB846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ED86C7F"/>
    <w:multiLevelType w:val="multilevel"/>
    <w:tmpl w:val="18828EA8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6A9496F"/>
    <w:multiLevelType w:val="hybridMultilevel"/>
    <w:tmpl w:val="DB8063F2"/>
    <w:lvl w:ilvl="0" w:tplc="EF9E1D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42DBA"/>
    <w:multiLevelType w:val="multilevel"/>
    <w:tmpl w:val="07CEA930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800123F"/>
    <w:multiLevelType w:val="multilevel"/>
    <w:tmpl w:val="07DA9768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Ι.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BE206E4"/>
    <w:multiLevelType w:val="multilevel"/>
    <w:tmpl w:val="C7BAA466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Ι.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12454E7"/>
    <w:multiLevelType w:val="multilevel"/>
    <w:tmpl w:val="D7FED95A"/>
    <w:lvl w:ilvl="0">
      <w:start w:val="1"/>
      <w:numFmt w:val="decimal"/>
      <w:lvlText w:val="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12C0658"/>
    <w:multiLevelType w:val="multilevel"/>
    <w:tmpl w:val="F74A9870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5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44B40BF"/>
    <w:multiLevelType w:val="multilevel"/>
    <w:tmpl w:val="55E4745A"/>
    <w:lvl w:ilvl="0">
      <w:start w:val="1"/>
      <w:numFmt w:val="decimal"/>
      <w:lvlText w:val="Ι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421329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5890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43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9684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60943">
    <w:abstractNumId w:val="2"/>
  </w:num>
  <w:num w:numId="6" w16cid:durableId="98111156">
    <w:abstractNumId w:val="2"/>
  </w:num>
  <w:num w:numId="7" w16cid:durableId="2035038062">
    <w:abstractNumId w:val="4"/>
  </w:num>
  <w:num w:numId="8" w16cid:durableId="1180506703">
    <w:abstractNumId w:val="0"/>
  </w:num>
  <w:num w:numId="9" w16cid:durableId="1868253222">
    <w:abstractNumId w:val="5"/>
  </w:num>
  <w:num w:numId="10" w16cid:durableId="346371209">
    <w:abstractNumId w:val="6"/>
  </w:num>
  <w:num w:numId="11" w16cid:durableId="1114406338">
    <w:abstractNumId w:val="1"/>
  </w:num>
  <w:num w:numId="12" w16cid:durableId="751396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29283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33264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21335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8382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404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626"/>
    <w:rsid w:val="00002021"/>
    <w:rsid w:val="00017B1A"/>
    <w:rsid w:val="000741F8"/>
    <w:rsid w:val="00110292"/>
    <w:rsid w:val="0011557D"/>
    <w:rsid w:val="00124E69"/>
    <w:rsid w:val="001309D5"/>
    <w:rsid w:val="001521E5"/>
    <w:rsid w:val="0019111E"/>
    <w:rsid w:val="001A0C96"/>
    <w:rsid w:val="001A4626"/>
    <w:rsid w:val="001C5631"/>
    <w:rsid w:val="001C794D"/>
    <w:rsid w:val="001D5197"/>
    <w:rsid w:val="001E1137"/>
    <w:rsid w:val="001F2865"/>
    <w:rsid w:val="0021076C"/>
    <w:rsid w:val="00244C75"/>
    <w:rsid w:val="00247E4B"/>
    <w:rsid w:val="0025042F"/>
    <w:rsid w:val="00251A78"/>
    <w:rsid w:val="00257642"/>
    <w:rsid w:val="00277978"/>
    <w:rsid w:val="00280A64"/>
    <w:rsid w:val="002869F8"/>
    <w:rsid w:val="00290460"/>
    <w:rsid w:val="002B2E8E"/>
    <w:rsid w:val="002C0100"/>
    <w:rsid w:val="00335EEC"/>
    <w:rsid w:val="00355BCD"/>
    <w:rsid w:val="003720D1"/>
    <w:rsid w:val="00382022"/>
    <w:rsid w:val="0038736F"/>
    <w:rsid w:val="003C5677"/>
    <w:rsid w:val="003D2550"/>
    <w:rsid w:val="00453099"/>
    <w:rsid w:val="00471B4F"/>
    <w:rsid w:val="004971E7"/>
    <w:rsid w:val="004B6568"/>
    <w:rsid w:val="004C6418"/>
    <w:rsid w:val="004D3C1A"/>
    <w:rsid w:val="004D5040"/>
    <w:rsid w:val="004E7509"/>
    <w:rsid w:val="004F3B10"/>
    <w:rsid w:val="00585937"/>
    <w:rsid w:val="005906E1"/>
    <w:rsid w:val="006167D2"/>
    <w:rsid w:val="00625A3E"/>
    <w:rsid w:val="00631745"/>
    <w:rsid w:val="00644D2E"/>
    <w:rsid w:val="006601D1"/>
    <w:rsid w:val="007559E9"/>
    <w:rsid w:val="00790FE2"/>
    <w:rsid w:val="007966B2"/>
    <w:rsid w:val="007B7DA3"/>
    <w:rsid w:val="007D45A4"/>
    <w:rsid w:val="007E6BB8"/>
    <w:rsid w:val="007E7C32"/>
    <w:rsid w:val="00815C18"/>
    <w:rsid w:val="00833BB5"/>
    <w:rsid w:val="00834641"/>
    <w:rsid w:val="0084292E"/>
    <w:rsid w:val="00847C9E"/>
    <w:rsid w:val="00861BC0"/>
    <w:rsid w:val="008A57EF"/>
    <w:rsid w:val="008D49DE"/>
    <w:rsid w:val="008D5B83"/>
    <w:rsid w:val="008F6494"/>
    <w:rsid w:val="00917953"/>
    <w:rsid w:val="0096460B"/>
    <w:rsid w:val="00975364"/>
    <w:rsid w:val="0097678D"/>
    <w:rsid w:val="00994744"/>
    <w:rsid w:val="009949E3"/>
    <w:rsid w:val="009A0882"/>
    <w:rsid w:val="009A6006"/>
    <w:rsid w:val="009B4CC3"/>
    <w:rsid w:val="009D66F6"/>
    <w:rsid w:val="009F38E6"/>
    <w:rsid w:val="009F3FA4"/>
    <w:rsid w:val="00A061D4"/>
    <w:rsid w:val="00A14D11"/>
    <w:rsid w:val="00A41B66"/>
    <w:rsid w:val="00A425F7"/>
    <w:rsid w:val="00A91911"/>
    <w:rsid w:val="00A94874"/>
    <w:rsid w:val="00A96C0B"/>
    <w:rsid w:val="00AC06C1"/>
    <w:rsid w:val="00AC299D"/>
    <w:rsid w:val="00AE0CA9"/>
    <w:rsid w:val="00B055FE"/>
    <w:rsid w:val="00B436DF"/>
    <w:rsid w:val="00B53637"/>
    <w:rsid w:val="00B668A4"/>
    <w:rsid w:val="00B745FD"/>
    <w:rsid w:val="00B92675"/>
    <w:rsid w:val="00BB2771"/>
    <w:rsid w:val="00BD11A9"/>
    <w:rsid w:val="00BD47FD"/>
    <w:rsid w:val="00BE6F57"/>
    <w:rsid w:val="00BF214D"/>
    <w:rsid w:val="00BF66AB"/>
    <w:rsid w:val="00C3096E"/>
    <w:rsid w:val="00C55052"/>
    <w:rsid w:val="00C71515"/>
    <w:rsid w:val="00C72CD8"/>
    <w:rsid w:val="00C73704"/>
    <w:rsid w:val="00C840F0"/>
    <w:rsid w:val="00CC51AB"/>
    <w:rsid w:val="00CD2BFF"/>
    <w:rsid w:val="00CF2BC1"/>
    <w:rsid w:val="00D01731"/>
    <w:rsid w:val="00D27AED"/>
    <w:rsid w:val="00D31B80"/>
    <w:rsid w:val="00D33E2E"/>
    <w:rsid w:val="00D4545E"/>
    <w:rsid w:val="00D73BD6"/>
    <w:rsid w:val="00D8554D"/>
    <w:rsid w:val="00DA02E6"/>
    <w:rsid w:val="00DA7787"/>
    <w:rsid w:val="00DC63E4"/>
    <w:rsid w:val="00DE3292"/>
    <w:rsid w:val="00DF381F"/>
    <w:rsid w:val="00E30675"/>
    <w:rsid w:val="00EE4C8E"/>
    <w:rsid w:val="00F36894"/>
    <w:rsid w:val="00F60C4E"/>
    <w:rsid w:val="00F618C2"/>
    <w:rsid w:val="00FC1E6C"/>
    <w:rsid w:val="00FD7536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1B34"/>
  <w15:chartTrackingRefBased/>
  <w15:docId w15:val="{3184E561-7EC4-4852-A5C5-36266EB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26"/>
    <w:pPr>
      <w:spacing w:before="60" w:after="60" w:line="288" w:lineRule="auto"/>
      <w:jc w:val="both"/>
    </w:pPr>
    <w:rPr>
      <w:rFonts w:ascii="Georgia" w:eastAsia="Times New Roman" w:hAnsi="Georgia"/>
    </w:rPr>
  </w:style>
  <w:style w:type="paragraph" w:styleId="Heading1">
    <w:name w:val="heading 1"/>
    <w:basedOn w:val="Normal"/>
    <w:next w:val="Normal"/>
    <w:qFormat/>
    <w:rsid w:val="004971E7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1A4626"/>
    <w:pPr>
      <w:spacing w:before="24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6AB"/>
    <w:pPr>
      <w:spacing w:before="24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1A4626"/>
    <w:rPr>
      <w:rFonts w:ascii="Georgia" w:eastAsia="Times New Roman" w:hAnsi="Georgia" w:cs="Times New Roman"/>
      <w:b/>
      <w:bCs/>
      <w:i/>
      <w:iCs/>
      <w:sz w:val="26"/>
      <w:szCs w:val="26"/>
      <w:lang w:eastAsia="el-GR"/>
    </w:rPr>
  </w:style>
  <w:style w:type="character" w:styleId="Hyperlink">
    <w:name w:val="Hyperlink"/>
    <w:semiHidden/>
    <w:unhideWhenUsed/>
    <w:rsid w:val="001A46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4626"/>
    <w:pPr>
      <w:ind w:left="720"/>
      <w:contextualSpacing/>
    </w:pPr>
  </w:style>
  <w:style w:type="character" w:customStyle="1" w:styleId="Heading6Char">
    <w:name w:val="Heading 6 Char"/>
    <w:link w:val="Heading6"/>
    <w:uiPriority w:val="9"/>
    <w:semiHidden/>
    <w:rsid w:val="00BF66AB"/>
    <w:rPr>
      <w:rFonts w:eastAsia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BF66AB"/>
    <w:pPr>
      <w:spacing w:before="0" w:after="0" w:line="240" w:lineRule="auto"/>
      <w:jc w:val="left"/>
    </w:pPr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rsid w:val="00BF66A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B74C-9119-4C0E-AE3A-796A913F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Κωδ</vt:lpstr>
      <vt:lpstr>Κωδ</vt:lpstr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Κωδ</dc:title>
  <dc:subject/>
  <dc:creator>user</dc:creator>
  <cp:keywords/>
  <cp:lastModifiedBy>Alexandra Economou</cp:lastModifiedBy>
  <cp:revision>8</cp:revision>
  <dcterms:created xsi:type="dcterms:W3CDTF">2021-02-26T16:02:00Z</dcterms:created>
  <dcterms:modified xsi:type="dcterms:W3CDTF">2025-02-24T11:29:00Z</dcterms:modified>
</cp:coreProperties>
</file>