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E8" w:rsidRDefault="004C56DB" w:rsidP="004C56DB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6D4D83F9" wp14:editId="2A9145A9">
            <wp:extent cx="5486400" cy="27247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6DB" w:rsidRDefault="004C56DB" w:rsidP="004C56DB">
      <w:pPr>
        <w:spacing w:after="0" w:line="240" w:lineRule="auto"/>
        <w:contextualSpacing/>
      </w:pPr>
    </w:p>
    <w:p w:rsidR="0029449F" w:rsidRPr="008058A5" w:rsidRDefault="001F3E89" w:rsidP="004C56DB">
      <w:pPr>
        <w:spacing w:after="0" w:line="240" w:lineRule="auto"/>
        <w:contextualSpacing/>
        <w:rPr>
          <w:b/>
          <w:lang w:val="el-GR"/>
        </w:rPr>
      </w:pPr>
      <w:r>
        <w:rPr>
          <w:b/>
          <w:lang w:val="el-GR"/>
        </w:rPr>
        <w:t>Ερευνητικές Υποθέσεις</w:t>
      </w:r>
    </w:p>
    <w:p w:rsidR="004C56DB" w:rsidRPr="004C56DB" w:rsidRDefault="004C56DB" w:rsidP="004C56DB">
      <w:pPr>
        <w:spacing w:after="0" w:line="240" w:lineRule="auto"/>
        <w:contextualSpacing/>
        <w:rPr>
          <w:lang w:val="el-GR"/>
        </w:rPr>
      </w:pPr>
      <w:r>
        <w:t>Y</w:t>
      </w:r>
      <w:r w:rsidRPr="004C56DB">
        <w:rPr>
          <w:lang w:val="el-GR"/>
        </w:rPr>
        <w:t xml:space="preserve">0: </w:t>
      </w:r>
      <w:r>
        <w:rPr>
          <w:lang w:val="el-GR"/>
        </w:rPr>
        <w:t xml:space="preserve">το </w:t>
      </w:r>
      <w:proofErr w:type="spellStart"/>
      <w:r>
        <w:t>cct</w:t>
      </w:r>
      <w:proofErr w:type="spellEnd"/>
      <w:r w:rsidRPr="004C56DB">
        <w:rPr>
          <w:lang w:val="el-GR"/>
        </w:rPr>
        <w:t>1</w:t>
      </w:r>
      <w:r>
        <w:t>t</w:t>
      </w:r>
      <w:r>
        <w:rPr>
          <w:lang w:val="el-GR"/>
        </w:rPr>
        <w:t xml:space="preserve"> δεν προβλέπει το </w:t>
      </w:r>
      <w:proofErr w:type="spellStart"/>
      <w:r>
        <w:t>cct</w:t>
      </w:r>
      <w:proofErr w:type="spellEnd"/>
      <w:r w:rsidRPr="004C56DB">
        <w:rPr>
          <w:lang w:val="el-GR"/>
        </w:rPr>
        <w:t>2</w:t>
      </w:r>
      <w:r>
        <w:t>t</w:t>
      </w:r>
    </w:p>
    <w:p w:rsidR="004C56DB" w:rsidRPr="004C56DB" w:rsidRDefault="004C56DB" w:rsidP="004C56DB">
      <w:pPr>
        <w:spacing w:after="0" w:line="240" w:lineRule="auto"/>
        <w:contextualSpacing/>
        <w:rPr>
          <w:lang w:val="el-GR"/>
        </w:rPr>
      </w:pPr>
      <w:r>
        <w:t>Ye</w:t>
      </w:r>
      <w:r w:rsidRPr="004C56DB">
        <w:rPr>
          <w:lang w:val="el-GR"/>
        </w:rPr>
        <w:t xml:space="preserve">: </w:t>
      </w:r>
      <w:r>
        <w:rPr>
          <w:lang w:val="el-GR"/>
        </w:rPr>
        <w:t xml:space="preserve">το </w:t>
      </w:r>
      <w:proofErr w:type="spellStart"/>
      <w:r>
        <w:t>cct</w:t>
      </w:r>
      <w:proofErr w:type="spellEnd"/>
      <w:r w:rsidRPr="004C56DB">
        <w:rPr>
          <w:lang w:val="el-GR"/>
        </w:rPr>
        <w:t>1</w:t>
      </w:r>
      <w:r>
        <w:t>t</w:t>
      </w:r>
      <w:r>
        <w:rPr>
          <w:lang w:val="el-GR"/>
        </w:rPr>
        <w:t xml:space="preserve"> προβλέπει το </w:t>
      </w:r>
      <w:proofErr w:type="spellStart"/>
      <w:r>
        <w:t>cct</w:t>
      </w:r>
      <w:proofErr w:type="spellEnd"/>
      <w:r w:rsidRPr="004C56DB">
        <w:rPr>
          <w:lang w:val="el-GR"/>
        </w:rPr>
        <w:t>2</w:t>
      </w:r>
      <w:r>
        <w:t>t</w:t>
      </w:r>
    </w:p>
    <w:p w:rsidR="004C56DB" w:rsidRDefault="004C56DB" w:rsidP="004C56DB">
      <w:pPr>
        <w:spacing w:after="0" w:line="240" w:lineRule="auto"/>
        <w:contextualSpacing/>
        <w:rPr>
          <w:lang w:val="el-GR"/>
        </w:rPr>
      </w:pPr>
    </w:p>
    <w:p w:rsidR="0029449F" w:rsidRPr="00251C9E" w:rsidRDefault="0029449F" w:rsidP="004C56DB">
      <w:pPr>
        <w:spacing w:after="0" w:line="240" w:lineRule="auto"/>
        <w:contextualSpacing/>
        <w:rPr>
          <w:b/>
          <w:lang w:val="el-GR"/>
        </w:rPr>
      </w:pPr>
      <w:r w:rsidRPr="00251C9E">
        <w:rPr>
          <w:b/>
          <w:lang w:val="el-GR"/>
        </w:rPr>
        <w:t>Ανάλυση δεδομένων</w:t>
      </w:r>
    </w:p>
    <w:p w:rsidR="00251C9E" w:rsidRPr="00251C9E" w:rsidRDefault="00251C9E" w:rsidP="004C56DB">
      <w:pPr>
        <w:spacing w:after="0" w:line="240" w:lineRule="auto"/>
        <w:contextualSpacing/>
        <w:rPr>
          <w:b/>
          <w:lang w:val="el-GR"/>
        </w:rPr>
      </w:pPr>
    </w:p>
    <w:p w:rsidR="00251C9E" w:rsidRPr="00251C9E" w:rsidRDefault="00251C9E" w:rsidP="004C56DB">
      <w:pPr>
        <w:spacing w:after="0" w:line="240" w:lineRule="auto"/>
        <w:contextualSpacing/>
        <w:rPr>
          <w:b/>
          <w:lang w:val="el-GR"/>
        </w:rPr>
      </w:pPr>
      <w:r w:rsidRPr="00251C9E">
        <w:rPr>
          <w:b/>
          <w:lang w:val="el-GR"/>
        </w:rPr>
        <w:t>Προϋποθέσεις του τεστ</w:t>
      </w:r>
    </w:p>
    <w:p w:rsidR="0029449F" w:rsidRDefault="00251C9E" w:rsidP="004C56DB">
      <w:pPr>
        <w:spacing w:after="0" w:line="240" w:lineRule="auto"/>
        <w:contextualSpacing/>
        <w:rPr>
          <w:lang w:val="el-GR"/>
        </w:rPr>
      </w:pPr>
      <w:r>
        <w:rPr>
          <w:lang w:val="el-GR"/>
        </w:rPr>
        <w:t xml:space="preserve">Η γραμμική ανάλυση παλινδρόμησης προϋποθέτει την ύπαρξη γραμμικότητας και την κανονικότητα των παρατηρήσεων (δηλ., την παρατήρηση ότι τα δεδομένα έχουν την μορφή </w:t>
      </w:r>
      <w:r>
        <w:t>Gauss</w:t>
      </w:r>
      <w:r w:rsidRPr="00251C9E">
        <w:rPr>
          <w:lang w:val="el-GR"/>
        </w:rPr>
        <w:t>)</w:t>
      </w:r>
      <w:r>
        <w:rPr>
          <w:lang w:val="el-GR"/>
        </w:rPr>
        <w:t>. Η οπτική ανάλυση του διαγράμματος σκεδασμού έδειξε ότι η προϋπόθεση της γραμμικότητας ισχύει.</w:t>
      </w:r>
      <w:r w:rsidR="008506FB">
        <w:rPr>
          <w:lang w:val="el-GR"/>
        </w:rPr>
        <w:t xml:space="preserve"> Η προϋπόθεση της κανονικότητας αξιολογήθηκε με το τεστ </w:t>
      </w:r>
      <w:r w:rsidR="008506FB">
        <w:t>Kolmogorov</w:t>
      </w:r>
      <w:r w:rsidR="008506FB" w:rsidRPr="008506FB">
        <w:rPr>
          <w:lang w:val="el-GR"/>
        </w:rPr>
        <w:t>-</w:t>
      </w:r>
      <w:r w:rsidR="008506FB">
        <w:t>Smirnov</w:t>
      </w:r>
      <w:r w:rsidR="008506FB">
        <w:rPr>
          <w:lang w:val="el-GR"/>
        </w:rPr>
        <w:t xml:space="preserve">. </w:t>
      </w:r>
      <w:r w:rsidR="001F3E89">
        <w:rPr>
          <w:lang w:val="el-GR"/>
        </w:rPr>
        <w:t>Συγκεκριμένα διατυπώθηκαν οι παρακάτω υποθέσεις.</w:t>
      </w:r>
    </w:p>
    <w:p w:rsidR="001F3E89" w:rsidRDefault="001F3E89" w:rsidP="004C56DB">
      <w:pPr>
        <w:spacing w:after="0" w:line="240" w:lineRule="auto"/>
        <w:contextualSpacing/>
        <w:rPr>
          <w:lang w:val="el-GR"/>
        </w:rPr>
      </w:pPr>
    </w:p>
    <w:p w:rsidR="001F3E89" w:rsidRPr="001F3E89" w:rsidRDefault="001F3E89" w:rsidP="004C56DB">
      <w:pPr>
        <w:spacing w:after="0" w:line="240" w:lineRule="auto"/>
        <w:contextualSpacing/>
        <w:rPr>
          <w:lang w:val="el-GR"/>
        </w:rPr>
      </w:pPr>
      <w:proofErr w:type="spellStart"/>
      <w:r>
        <w:rPr>
          <w:lang w:val="el-GR"/>
        </w:rPr>
        <w:t>Υο</w:t>
      </w:r>
      <w:proofErr w:type="spellEnd"/>
      <w:r>
        <w:rPr>
          <w:lang w:val="el-GR"/>
        </w:rPr>
        <w:t xml:space="preserve">: Η κατανομή των δεδομένων μας είναι ίδια με του </w:t>
      </w:r>
      <w:r>
        <w:t>Gauss</w:t>
      </w:r>
    </w:p>
    <w:p w:rsidR="001F3E89" w:rsidRDefault="001F3E89" w:rsidP="004C56DB">
      <w:pPr>
        <w:spacing w:after="0" w:line="240" w:lineRule="auto"/>
        <w:contextualSpacing/>
      </w:pPr>
      <w:proofErr w:type="spellStart"/>
      <w:r>
        <w:rPr>
          <w:lang w:val="el-GR"/>
        </w:rPr>
        <w:t>Υε</w:t>
      </w:r>
      <w:proofErr w:type="spellEnd"/>
      <w:r>
        <w:rPr>
          <w:lang w:val="el-GR"/>
        </w:rPr>
        <w:t>: Τα δεδομένα μας δεν κατανέμονται κανονικά</w:t>
      </w:r>
    </w:p>
    <w:p w:rsidR="003D7DD4" w:rsidRDefault="003D7DD4" w:rsidP="004C56DB">
      <w:pPr>
        <w:spacing w:after="0" w:line="240" w:lineRule="auto"/>
        <w:contextualSpacing/>
      </w:pPr>
    </w:p>
    <w:p w:rsidR="003D7DD4" w:rsidRPr="0038060F" w:rsidRDefault="003D7DD4" w:rsidP="004C56DB">
      <w:pPr>
        <w:spacing w:after="0" w:line="240" w:lineRule="auto"/>
        <w:contextualSpacing/>
        <w:rPr>
          <w:lang w:val="el-GR"/>
        </w:rPr>
      </w:pPr>
      <w:r>
        <w:rPr>
          <w:lang w:val="el-GR"/>
        </w:rPr>
        <w:t>Τα αποτελέσματα έδειξαν καταπάτηση της προϋπόθεσης της κανονικότητας και για τις δύο μεταβλητές. Εντούτοις, η οπτική ανάλυση των κατανομών έδειξε μεγάλη σχέση με την κανονική κατανομή. Επίσης, ο μέσος όρος, η διάμεσος και η επικρατούσα τιμή ήταν πολύ κοντά μεταξύ τους. Τέλος οι δείκτες κύρτωσης και στρέβλωσης ήταν εντός αποδεκτών επιπέδων (δηλ., περίπου 2 μονάδες).</w:t>
      </w:r>
      <w:r w:rsidR="0038060F" w:rsidRPr="0038060F">
        <w:rPr>
          <w:lang w:val="el-GR"/>
        </w:rPr>
        <w:t xml:space="preserve"> </w:t>
      </w:r>
      <w:r w:rsidR="0038060F">
        <w:rPr>
          <w:lang w:val="el-GR"/>
        </w:rPr>
        <w:t>Συνεπώς υιοθετήθηκε το συμπέρασμα ότι τα δεδομένα ταιριάζουν με την υποθετική κατανομή (</w:t>
      </w:r>
      <w:r w:rsidR="0038060F">
        <w:t>Gauss</w:t>
      </w:r>
      <w:r w:rsidR="0038060F" w:rsidRPr="0038060F">
        <w:rPr>
          <w:lang w:val="el-GR"/>
        </w:rPr>
        <w:t>)</w:t>
      </w:r>
      <w:r w:rsidR="0038060F">
        <w:rPr>
          <w:lang w:val="el-GR"/>
        </w:rPr>
        <w:t xml:space="preserve"> και χρησιμοποιήθηκε το μοντέλο της γραμμικής ανάλυσης παλινδρόμησης.</w:t>
      </w:r>
      <w:bookmarkStart w:id="0" w:name="_GoBack"/>
      <w:bookmarkEnd w:id="0"/>
    </w:p>
    <w:p w:rsidR="00251C9E" w:rsidRDefault="00251C9E" w:rsidP="004C56DB">
      <w:pPr>
        <w:spacing w:after="0" w:line="240" w:lineRule="auto"/>
        <w:contextualSpacing/>
        <w:rPr>
          <w:lang w:val="el-GR"/>
        </w:rPr>
      </w:pPr>
    </w:p>
    <w:p w:rsidR="00251C9E" w:rsidRPr="00251C9E" w:rsidRDefault="00251C9E" w:rsidP="004C56DB">
      <w:pPr>
        <w:spacing w:after="0" w:line="240" w:lineRule="auto"/>
        <w:contextualSpacing/>
        <w:rPr>
          <w:b/>
          <w:lang w:val="el-GR"/>
        </w:rPr>
      </w:pPr>
      <w:r w:rsidRPr="00251C9E">
        <w:rPr>
          <w:b/>
          <w:lang w:val="el-GR"/>
        </w:rPr>
        <w:t>Αποτελέσματα</w:t>
      </w:r>
    </w:p>
    <w:p w:rsidR="004C56DB" w:rsidRPr="004C56DB" w:rsidRDefault="004C56DB" w:rsidP="004C56DB">
      <w:pPr>
        <w:spacing w:after="0" w:line="240" w:lineRule="auto"/>
        <w:contextualSpacing/>
        <w:rPr>
          <w:lang w:val="el-GR"/>
        </w:rPr>
      </w:pPr>
      <w:r>
        <w:rPr>
          <w:lang w:val="el-GR"/>
        </w:rPr>
        <w:t xml:space="preserve">Ο σκοπός της παρούσας έρευνας ήταν η πρόβλεψη της </w:t>
      </w:r>
      <w:proofErr w:type="spellStart"/>
      <w:r>
        <w:t>cct</w:t>
      </w:r>
      <w:proofErr w:type="spellEnd"/>
      <w:r w:rsidRPr="004C56DB">
        <w:rPr>
          <w:lang w:val="el-GR"/>
        </w:rPr>
        <w:t>2</w:t>
      </w:r>
      <w:r>
        <w:t>t</w:t>
      </w:r>
      <w:r>
        <w:rPr>
          <w:lang w:val="el-GR"/>
        </w:rPr>
        <w:t xml:space="preserve"> από το </w:t>
      </w:r>
      <w:proofErr w:type="spellStart"/>
      <w:r>
        <w:t>cct</w:t>
      </w:r>
      <w:proofErr w:type="spellEnd"/>
      <w:r w:rsidRPr="004C56DB">
        <w:rPr>
          <w:lang w:val="el-GR"/>
        </w:rPr>
        <w:t>1</w:t>
      </w:r>
      <w:r>
        <w:t>t</w:t>
      </w:r>
      <w:r>
        <w:rPr>
          <w:lang w:val="el-GR"/>
        </w:rPr>
        <w:t xml:space="preserve">. Χρησιμοποιήθηκε το μοντέλο της γραμμικής ανάλυσης παλινδρόμησης. </w:t>
      </w:r>
      <w:r w:rsidR="0029449F">
        <w:rPr>
          <w:lang w:val="el-GR"/>
        </w:rPr>
        <w:t xml:space="preserve">Το επίπεδο στατιστικής σημαντικότητας ορίστηκε στο 5%. </w:t>
      </w:r>
      <w:r>
        <w:rPr>
          <w:lang w:val="el-GR"/>
        </w:rPr>
        <w:t>Τα αποτελέσματα έδειξαν ότι η εξίσωση της πρόβλεψης ήταν Υ’=.901Χ+53.856. Η κλίση της γραμμής της πρόβλεψης ήταν στατιστικά σημαντικά διαφορετική από το μηδέν [</w:t>
      </w:r>
      <w:r w:rsidRPr="00236ACA">
        <w:rPr>
          <w:i/>
        </w:rPr>
        <w:t>t</w:t>
      </w:r>
      <w:r w:rsidR="00236ACA">
        <w:rPr>
          <w:lang w:val="el-GR"/>
        </w:rPr>
        <w:t>(237)</w:t>
      </w:r>
      <w:r w:rsidRPr="004C56DB">
        <w:rPr>
          <w:lang w:val="el-GR"/>
        </w:rPr>
        <w:t xml:space="preserve">=10.809, </w:t>
      </w:r>
      <w:r w:rsidRPr="00236ACA">
        <w:rPr>
          <w:i/>
        </w:rPr>
        <w:t>p</w:t>
      </w:r>
      <w:r w:rsidRPr="004C56DB">
        <w:rPr>
          <w:lang w:val="el-GR"/>
        </w:rPr>
        <w:t xml:space="preserve">&lt;.001]. </w:t>
      </w:r>
      <w:r w:rsidR="0029449F">
        <w:rPr>
          <w:lang w:val="el-GR"/>
        </w:rPr>
        <w:t xml:space="preserve">Ο δείκτης προσδιορισμού ήταν 33% προτείνοντας ότι το 1/3 περίπου της κατανόησης μας του φαινομένου </w:t>
      </w:r>
      <w:proofErr w:type="spellStart"/>
      <w:r w:rsidR="0029449F">
        <w:t>cct</w:t>
      </w:r>
      <w:proofErr w:type="spellEnd"/>
      <w:r w:rsidR="0029449F" w:rsidRPr="0029449F">
        <w:rPr>
          <w:lang w:val="el-GR"/>
        </w:rPr>
        <w:t>2</w:t>
      </w:r>
      <w:r w:rsidR="0029449F">
        <w:t>t</w:t>
      </w:r>
      <w:r w:rsidR="0029449F">
        <w:rPr>
          <w:lang w:val="el-GR"/>
        </w:rPr>
        <w:t xml:space="preserve"> ερμηνεύεται από τη γνώση μας που </w:t>
      </w:r>
      <w:r w:rsidR="0029449F">
        <w:rPr>
          <w:lang w:val="el-GR"/>
        </w:rPr>
        <w:lastRenderedPageBreak/>
        <w:t xml:space="preserve">προέρχεται από το </w:t>
      </w:r>
      <w:proofErr w:type="spellStart"/>
      <w:r w:rsidR="0029449F">
        <w:t>cct</w:t>
      </w:r>
      <w:proofErr w:type="spellEnd"/>
      <w:r w:rsidR="0029449F" w:rsidRPr="0029449F">
        <w:rPr>
          <w:lang w:val="el-GR"/>
        </w:rPr>
        <w:t>1</w:t>
      </w:r>
      <w:r w:rsidR="0029449F">
        <w:t>t</w:t>
      </w:r>
      <w:r w:rsidR="0029449F" w:rsidRPr="0029449F">
        <w:rPr>
          <w:lang w:val="el-GR"/>
        </w:rPr>
        <w:t xml:space="preserve">. </w:t>
      </w:r>
      <w:r w:rsidR="0029449F">
        <w:rPr>
          <w:lang w:val="el-GR"/>
        </w:rPr>
        <w:t xml:space="preserve">Ο προσαρμοσμένος δείκτης ήταν 32.7% ο οποίος ήταν πολύ κοντά στον αρχικό δείκτη ο οποίος δείχνει καλή εφαρμογή του μοντέλου στα δεδομένα. </w:t>
      </w:r>
      <w:r>
        <w:rPr>
          <w:lang w:val="el-GR"/>
        </w:rPr>
        <w:t xml:space="preserve">Επομένως συμπεραίνεται  ότι η </w:t>
      </w:r>
      <w:proofErr w:type="spellStart"/>
      <w:r>
        <w:t>cct</w:t>
      </w:r>
      <w:proofErr w:type="spellEnd"/>
      <w:r w:rsidRPr="004C56DB">
        <w:rPr>
          <w:lang w:val="el-GR"/>
        </w:rPr>
        <w:t>1</w:t>
      </w:r>
      <w:r>
        <w:t>t</w:t>
      </w:r>
      <w:r>
        <w:rPr>
          <w:lang w:val="el-GR"/>
        </w:rPr>
        <w:t xml:space="preserve"> προβλέπει σε στατιστικά σημαντικό βαθμό την </w:t>
      </w:r>
      <w:proofErr w:type="spellStart"/>
      <w:r>
        <w:t>cct</w:t>
      </w:r>
      <w:proofErr w:type="spellEnd"/>
      <w:r w:rsidRPr="004C56DB">
        <w:rPr>
          <w:lang w:val="el-GR"/>
        </w:rPr>
        <w:t>2</w:t>
      </w:r>
      <w:r>
        <w:t>t</w:t>
      </w:r>
      <w:r w:rsidRPr="004C56DB">
        <w:rPr>
          <w:lang w:val="el-GR"/>
        </w:rPr>
        <w:t>.</w:t>
      </w:r>
      <w:r>
        <w:rPr>
          <w:lang w:val="el-GR"/>
        </w:rPr>
        <w:t xml:space="preserve"> </w:t>
      </w:r>
    </w:p>
    <w:p w:rsidR="004C56DB" w:rsidRPr="004C56DB" w:rsidRDefault="004C56DB" w:rsidP="004C56DB">
      <w:pPr>
        <w:spacing w:after="0" w:line="240" w:lineRule="auto"/>
        <w:contextualSpacing/>
        <w:rPr>
          <w:lang w:val="el-GR"/>
        </w:rPr>
      </w:pPr>
    </w:p>
    <w:sectPr w:rsidR="004C56DB" w:rsidRPr="004C56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MTK3sDQxMzAzNTFS0lEKTi0uzszPAykwrAUAw7ENwiwAAAA="/>
  </w:docVars>
  <w:rsids>
    <w:rsidRoot w:val="004C56DB"/>
    <w:rsid w:val="00085E1E"/>
    <w:rsid w:val="001F3E89"/>
    <w:rsid w:val="00236ACA"/>
    <w:rsid w:val="00251C9E"/>
    <w:rsid w:val="0029449F"/>
    <w:rsid w:val="0038060F"/>
    <w:rsid w:val="003D7DD4"/>
    <w:rsid w:val="004C56DB"/>
    <w:rsid w:val="008058A5"/>
    <w:rsid w:val="008506FB"/>
    <w:rsid w:val="0089254C"/>
    <w:rsid w:val="00CB00E8"/>
    <w:rsid w:val="00D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0533"/>
  <w15:chartTrackingRefBased/>
  <w15:docId w15:val="{94C222DE-D400-45EC-91CB-B2300F8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9</cp:revision>
  <dcterms:created xsi:type="dcterms:W3CDTF">2021-04-16T10:33:00Z</dcterms:created>
  <dcterms:modified xsi:type="dcterms:W3CDTF">2021-04-16T11:44:00Z</dcterms:modified>
</cp:coreProperties>
</file>