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B0" w:rsidRDefault="005636B0" w:rsidP="005A335E"/>
    <w:p w:rsidR="005636B0" w:rsidRPr="005636B0" w:rsidRDefault="005636B0" w:rsidP="005636B0">
      <w:pPr>
        <w:pStyle w:val="ListParagraph"/>
        <w:rPr>
          <w:b/>
        </w:rPr>
      </w:pPr>
      <w:r>
        <w:rPr>
          <w:b/>
        </w:rPr>
        <w:t>Μη Κυβερνητικές Οργανώσεις:</w:t>
      </w:r>
    </w:p>
    <w:p w:rsidR="005B417F" w:rsidRDefault="005A335E" w:rsidP="005A335E">
      <w:pPr>
        <w:pStyle w:val="ListParagraph"/>
        <w:numPr>
          <w:ilvl w:val="0"/>
          <w:numId w:val="1"/>
        </w:numPr>
      </w:pPr>
      <w:r>
        <w:t xml:space="preserve">Δεν εντοπίζεται αυτούσιος στην ελληνική έννομη τάξη, ο όρος  «Μ.Κ.Ο» </w:t>
      </w:r>
      <w:r w:rsidRPr="005A335E">
        <w:rPr>
          <w:b/>
        </w:rPr>
        <w:t>→</w:t>
      </w:r>
      <w:r w:rsidRPr="005A335E">
        <w:t xml:space="preserve"> Εντοπίζεται ως Α.Μ.Κ.Ε. (Αστική Μη κερδοσκοπική Εταιρεία)</w:t>
      </w:r>
      <w:r>
        <w:t>, Ερανικός Σύλλογος, Σωματείο.</w:t>
      </w:r>
    </w:p>
    <w:p w:rsidR="005A335E" w:rsidRDefault="005A335E" w:rsidP="005A335E">
      <w:pPr>
        <w:pStyle w:val="ListParagraph"/>
        <w:numPr>
          <w:ilvl w:val="0"/>
          <w:numId w:val="1"/>
        </w:numPr>
      </w:pPr>
      <w:r>
        <w:t xml:space="preserve">Δεν υπάρχει κάποια ενιαία βάση δεδομένων, η οποία να στεγάζεται στο πρωτοδικείο, ώστε και να υπάρξει δυνατότητα καταμέτρησης. </w:t>
      </w:r>
      <w:r w:rsidRPr="005A335E">
        <w:rPr>
          <w:b/>
        </w:rPr>
        <w:t>→</w:t>
      </w:r>
      <w:r>
        <w:t xml:space="preserve"> Σήμερα οι Μ.Κ.Ο</w:t>
      </w:r>
      <w:r w:rsidR="000D3254">
        <w:t>. υπολογίζονται περί τις 65.000</w:t>
      </w:r>
      <w:r w:rsidR="000D3254" w:rsidRPr="000D3254">
        <w:t xml:space="preserve"> (</w:t>
      </w:r>
      <w:r w:rsidR="000824E6">
        <w:t>συνήθως ως Α.Μ.Κ.Ε. ,</w:t>
      </w:r>
      <w:r w:rsidR="000D3254">
        <w:t xml:space="preserve"> με χαρακτήρα </w:t>
      </w:r>
      <w:r w:rsidR="000D3254">
        <w:rPr>
          <w:lang w:val="en-US"/>
        </w:rPr>
        <w:t>cultural</w:t>
      </w:r>
      <w:r w:rsidR="000D3254" w:rsidRPr="000D3254">
        <w:t xml:space="preserve"> </w:t>
      </w:r>
      <w:r w:rsidR="000D3254">
        <w:t>υφής οι περισσότερες και περιορισμένης εμβέλειας/δραστηριότητας πχ τοπικής δράσης σε κάτι)</w:t>
      </w:r>
    </w:p>
    <w:p w:rsidR="005A335E" w:rsidRDefault="005A335E" w:rsidP="005A335E">
      <w:pPr>
        <w:pStyle w:val="ListParagraph"/>
        <w:numPr>
          <w:ilvl w:val="0"/>
          <w:numId w:val="1"/>
        </w:numPr>
      </w:pPr>
      <w:r>
        <w:t xml:space="preserve">Ασφαλής τρόπος εντοπισμού Μ.Κ.Ο. </w:t>
      </w:r>
      <w:r w:rsidRPr="005A335E">
        <w:rPr>
          <w:b/>
        </w:rPr>
        <w:t xml:space="preserve">→ </w:t>
      </w:r>
      <w:r>
        <w:t xml:space="preserve">Μέσα από λίστες Υπουργείων μπορούν να εντοπιστούν οργανώσεις, οι δράσεις των οποίων </w:t>
      </w:r>
      <w:r w:rsidRPr="005A335E">
        <w:rPr>
          <w:i/>
        </w:rPr>
        <w:t>αφορούν τρίτους</w:t>
      </w:r>
      <w:r>
        <w:t>.</w:t>
      </w:r>
    </w:p>
    <w:p w:rsidR="00996312" w:rsidRDefault="00996312" w:rsidP="00996312">
      <w:pPr>
        <w:pStyle w:val="ListParagraph"/>
      </w:pPr>
      <w:r>
        <w:t xml:space="preserve">                </w:t>
      </w:r>
      <w:r w:rsidRPr="000D3254">
        <w:t xml:space="preserve">      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A41D" wp14:editId="42CC9898">
                <wp:simplePos x="0" y="0"/>
                <wp:positionH relativeFrom="column">
                  <wp:posOffset>3057525</wp:posOffset>
                </wp:positionH>
                <wp:positionV relativeFrom="paragraph">
                  <wp:posOffset>206375</wp:posOffset>
                </wp:positionV>
                <wp:extent cx="323850" cy="400050"/>
                <wp:effectExtent l="0" t="0" r="57150" b="571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40.75pt;margin-top:16.25pt;width:2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6D191" wp14:editId="26A2730E">
                <wp:simplePos x="0" y="0"/>
                <wp:positionH relativeFrom="column">
                  <wp:posOffset>2276475</wp:posOffset>
                </wp:positionH>
                <wp:positionV relativeFrom="paragraph">
                  <wp:posOffset>206375</wp:posOffset>
                </wp:positionV>
                <wp:extent cx="381000" cy="400050"/>
                <wp:effectExtent l="38100" t="0" r="19050" b="571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" o:spid="_x0000_s1026" type="#_x0000_t32" style="position:absolute;margin-left:179.25pt;margin-top:16.25pt;width:30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" strokecolor="black [3040]">
                <v:stroke endarrow="open"/>
              </v:shape>
            </w:pict>
          </mc:Fallback>
        </mc:AlternateContent>
      </w:r>
      <w:r w:rsidR="005A335E">
        <w:t>Μ.Κ.Ο.</w:t>
      </w:r>
    </w:p>
    <w:p w:rsidR="005A335E" w:rsidRDefault="00996312" w:rsidP="00996312">
      <w:pPr>
        <w:tabs>
          <w:tab w:val="left" w:pos="3660"/>
        </w:tabs>
      </w:pPr>
      <w:r>
        <w:tab/>
      </w:r>
    </w:p>
    <w:p w:rsidR="00996312" w:rsidRDefault="00996312" w:rsidP="00996312">
      <w:pPr>
        <w:tabs>
          <w:tab w:val="left" w:pos="3660"/>
        </w:tabs>
      </w:pPr>
      <w:r>
        <w:t xml:space="preserve">                                                  Προστατευτικές                       Ομάδες Πίεσης (</w:t>
      </w:r>
      <w:r>
        <w:rPr>
          <w:lang w:val="en-US"/>
        </w:rPr>
        <w:t>Open</w:t>
      </w:r>
      <w:r w:rsidRPr="00996312">
        <w:t xml:space="preserve"> </w:t>
      </w:r>
      <w:r>
        <w:rPr>
          <w:lang w:val="en-US"/>
        </w:rPr>
        <w:t>Membership</w:t>
      </w:r>
      <w:r w:rsidRPr="00996312">
        <w:t>)</w:t>
      </w:r>
    </w:p>
    <w:p w:rsidR="000D3254" w:rsidRDefault="000D3254" w:rsidP="00996312">
      <w:pPr>
        <w:tabs>
          <w:tab w:val="left" w:pos="3660"/>
        </w:tabs>
      </w:pPr>
    </w:p>
    <w:p w:rsidR="000D3254" w:rsidRPr="000D3254" w:rsidRDefault="000D3254" w:rsidP="00996312">
      <w:pPr>
        <w:tabs>
          <w:tab w:val="left" w:pos="3660"/>
        </w:tabs>
      </w:pPr>
      <w:r>
        <w:t xml:space="preserve">Ο διεθνής όρος των ΜΚΟ είναι γνωστός ως </w:t>
      </w:r>
      <w:r w:rsidRPr="00544241">
        <w:rPr>
          <w:b/>
          <w:lang w:val="en-US"/>
        </w:rPr>
        <w:t>NGO</w:t>
      </w:r>
      <w:r w:rsidRPr="000D3254">
        <w:t xml:space="preserve"> (</w:t>
      </w:r>
      <w:proofErr w:type="spellStart"/>
      <w:r>
        <w:rPr>
          <w:lang w:val="en-US"/>
        </w:rPr>
        <w:t>Non</w:t>
      </w:r>
      <w:r w:rsidRPr="000D3254">
        <w:t xml:space="preserve"> </w:t>
      </w:r>
      <w:r>
        <w:rPr>
          <w:lang w:val="en-US"/>
        </w:rPr>
        <w:t>Governmental</w:t>
      </w:r>
      <w:proofErr w:type="spellEnd"/>
      <w:r w:rsidRPr="000D3254">
        <w:t xml:space="preserve"> </w:t>
      </w:r>
      <w:r>
        <w:rPr>
          <w:lang w:val="en-US"/>
        </w:rPr>
        <w:t>Organization</w:t>
      </w:r>
      <w:r w:rsidRPr="000D3254">
        <w:t xml:space="preserve">) </w:t>
      </w:r>
      <w:r>
        <w:t>εξαιτίας του ότι μοιάζουν δομικά στην λειτουργία τους ως ιδιωτικές εταιρίες.</w:t>
      </w:r>
    </w:p>
    <w:p w:rsidR="00996312" w:rsidRPr="00996312" w:rsidRDefault="00996312" w:rsidP="003540D6">
      <w:pPr>
        <w:tabs>
          <w:tab w:val="left" w:pos="3660"/>
        </w:tabs>
        <w:rPr>
          <w:i/>
        </w:rPr>
      </w:pPr>
      <w:r w:rsidRPr="00996312">
        <w:rPr>
          <w:b/>
          <w:i/>
        </w:rPr>
        <w:t>Πλεονεκτήματα</w:t>
      </w:r>
    </w:p>
    <w:p w:rsidR="00996312" w:rsidRDefault="008A7DEF" w:rsidP="003540D6">
      <w:pPr>
        <w:pStyle w:val="ListParagraph"/>
        <w:numPr>
          <w:ilvl w:val="0"/>
          <w:numId w:val="4"/>
        </w:numPr>
        <w:tabs>
          <w:tab w:val="left" w:pos="3660"/>
        </w:tabs>
        <w:rPr>
          <w:i/>
        </w:rPr>
      </w:pPr>
      <w:r>
        <w:rPr>
          <w:i/>
        </w:rPr>
        <w:t>Ευελιξία</w:t>
      </w:r>
      <w:r w:rsidR="000D3254">
        <w:rPr>
          <w:i/>
        </w:rPr>
        <w:t xml:space="preserve"> (</w:t>
      </w:r>
      <w:r w:rsidR="000D3254" w:rsidRPr="00544241">
        <w:rPr>
          <w:i/>
          <w:color w:val="FF0000"/>
        </w:rPr>
        <w:t>ταχύτητα στην δημιουργία</w:t>
      </w:r>
      <w:r w:rsidR="000D3254">
        <w:rPr>
          <w:i/>
        </w:rPr>
        <w:t>)</w:t>
      </w:r>
    </w:p>
    <w:p w:rsidR="008A7DEF" w:rsidRDefault="008A7DEF" w:rsidP="003540D6">
      <w:pPr>
        <w:pStyle w:val="ListParagraph"/>
        <w:numPr>
          <w:ilvl w:val="0"/>
          <w:numId w:val="4"/>
        </w:numPr>
        <w:tabs>
          <w:tab w:val="left" w:pos="3660"/>
        </w:tabs>
        <w:rPr>
          <w:i/>
        </w:rPr>
      </w:pPr>
      <w:r>
        <w:rPr>
          <w:i/>
        </w:rPr>
        <w:t>Αυτονομία</w:t>
      </w:r>
      <w:r w:rsidR="000D3254">
        <w:rPr>
          <w:i/>
        </w:rPr>
        <w:t xml:space="preserve"> (</w:t>
      </w:r>
      <w:r w:rsidR="000D3254" w:rsidRPr="00544241">
        <w:rPr>
          <w:i/>
          <w:color w:val="FF0000"/>
        </w:rPr>
        <w:t>ανεξαρτησία</w:t>
      </w:r>
      <w:r w:rsidR="000D3254">
        <w:rPr>
          <w:i/>
        </w:rPr>
        <w:t>)</w:t>
      </w:r>
    </w:p>
    <w:p w:rsidR="008A7DEF" w:rsidRDefault="008A7DEF" w:rsidP="003540D6">
      <w:pPr>
        <w:pStyle w:val="ListParagraph"/>
        <w:numPr>
          <w:ilvl w:val="0"/>
          <w:numId w:val="4"/>
        </w:numPr>
        <w:tabs>
          <w:tab w:val="left" w:pos="3660"/>
        </w:tabs>
        <w:rPr>
          <w:i/>
        </w:rPr>
      </w:pPr>
      <w:r>
        <w:rPr>
          <w:i/>
        </w:rPr>
        <w:t>Αξιοπιστία</w:t>
      </w:r>
      <w:r w:rsidR="000D3254">
        <w:rPr>
          <w:i/>
        </w:rPr>
        <w:t xml:space="preserve"> (</w:t>
      </w:r>
      <w:r w:rsidR="000D3254" w:rsidRPr="00544241">
        <w:rPr>
          <w:i/>
          <w:color w:val="FF0000"/>
        </w:rPr>
        <w:t>αμεσότητα απέναντι στον πολίτη</w:t>
      </w:r>
      <w:r w:rsidR="000D3254">
        <w:rPr>
          <w:i/>
        </w:rPr>
        <w:t>)</w:t>
      </w:r>
    </w:p>
    <w:p w:rsidR="008A7DEF" w:rsidRDefault="008A7DEF" w:rsidP="003540D6">
      <w:pPr>
        <w:pStyle w:val="ListParagraph"/>
        <w:numPr>
          <w:ilvl w:val="0"/>
          <w:numId w:val="4"/>
        </w:numPr>
        <w:tabs>
          <w:tab w:val="left" w:pos="3660"/>
        </w:tabs>
        <w:rPr>
          <w:i/>
        </w:rPr>
      </w:pPr>
      <w:proofErr w:type="spellStart"/>
      <w:r>
        <w:rPr>
          <w:i/>
        </w:rPr>
        <w:t>Ανταποκρισιμότητα</w:t>
      </w:r>
      <w:proofErr w:type="spellEnd"/>
      <w:r w:rsidR="000D3254">
        <w:rPr>
          <w:i/>
        </w:rPr>
        <w:t xml:space="preserve"> (</w:t>
      </w:r>
      <w:r w:rsidR="000D3254" w:rsidRPr="00544241">
        <w:rPr>
          <w:i/>
          <w:color w:val="FF0000"/>
        </w:rPr>
        <w:t>πχ σε περιθωριακές ομάδες</w:t>
      </w:r>
      <w:r w:rsidR="000D3254">
        <w:rPr>
          <w:i/>
        </w:rPr>
        <w:t>)</w:t>
      </w:r>
    </w:p>
    <w:p w:rsidR="003540D6" w:rsidRPr="00544241" w:rsidRDefault="008A7DEF" w:rsidP="003540D6">
      <w:pPr>
        <w:pStyle w:val="ListParagraph"/>
        <w:numPr>
          <w:ilvl w:val="0"/>
          <w:numId w:val="4"/>
        </w:numPr>
        <w:tabs>
          <w:tab w:val="left" w:pos="3660"/>
        </w:tabs>
        <w:rPr>
          <w:i/>
          <w:color w:val="FF0000"/>
        </w:rPr>
      </w:pPr>
      <w:r>
        <w:rPr>
          <w:i/>
        </w:rPr>
        <w:t>Εκφράζ</w:t>
      </w:r>
      <w:r w:rsidR="003540D6">
        <w:rPr>
          <w:i/>
        </w:rPr>
        <w:t>ουν την οργανωμένη Κοιν. Πολιτών</w:t>
      </w:r>
      <w:r w:rsidR="000D3254">
        <w:rPr>
          <w:i/>
        </w:rPr>
        <w:t xml:space="preserve"> (</w:t>
      </w:r>
      <w:r w:rsidR="000D3254" w:rsidRPr="00544241">
        <w:rPr>
          <w:i/>
          <w:color w:val="FF0000"/>
        </w:rPr>
        <w:t>στέκονται συχνά ανάμεσα στο κράτος και τα ‘’μεγάλα’’ συμφέροντα</w:t>
      </w:r>
      <w:r w:rsidR="00544241">
        <w:rPr>
          <w:i/>
          <w:color w:val="FF0000"/>
        </w:rPr>
        <w:t>)</w:t>
      </w:r>
    </w:p>
    <w:p w:rsidR="003540D6" w:rsidRDefault="003540D6" w:rsidP="003540D6">
      <w:pPr>
        <w:tabs>
          <w:tab w:val="left" w:pos="3660"/>
        </w:tabs>
        <w:ind w:left="284"/>
        <w:rPr>
          <w:b/>
          <w:i/>
        </w:rPr>
      </w:pPr>
      <w:r w:rsidRPr="003540D6">
        <w:rPr>
          <w:b/>
          <w:i/>
        </w:rPr>
        <w:t>Μειονεκτήματα</w:t>
      </w:r>
    </w:p>
    <w:p w:rsidR="003540D6" w:rsidRDefault="003540D6" w:rsidP="003540D6">
      <w:pPr>
        <w:pStyle w:val="ListParagraph"/>
        <w:numPr>
          <w:ilvl w:val="0"/>
          <w:numId w:val="6"/>
        </w:numPr>
        <w:tabs>
          <w:tab w:val="left" w:pos="3660"/>
        </w:tabs>
        <w:rPr>
          <w:i/>
        </w:rPr>
      </w:pPr>
      <w:r w:rsidRPr="003540D6">
        <w:rPr>
          <w:i/>
        </w:rPr>
        <w:t>Έ</w:t>
      </w:r>
      <w:r>
        <w:rPr>
          <w:i/>
        </w:rPr>
        <w:t>μφ</w:t>
      </w:r>
      <w:r w:rsidRPr="003540D6">
        <w:rPr>
          <w:i/>
        </w:rPr>
        <w:t xml:space="preserve">αση σε μικρές ομάδες </w:t>
      </w:r>
      <w:r w:rsidR="0053559B">
        <w:rPr>
          <w:i/>
        </w:rPr>
        <w:t xml:space="preserve"> επωφελού</w:t>
      </w:r>
      <w:r w:rsidRPr="003540D6">
        <w:rPr>
          <w:i/>
        </w:rPr>
        <w:t>μενων</w:t>
      </w:r>
    </w:p>
    <w:p w:rsidR="003540D6" w:rsidRDefault="003540D6" w:rsidP="003540D6">
      <w:pPr>
        <w:pStyle w:val="ListParagraph"/>
        <w:numPr>
          <w:ilvl w:val="0"/>
          <w:numId w:val="6"/>
        </w:numPr>
        <w:tabs>
          <w:tab w:val="left" w:pos="3660"/>
        </w:tabs>
        <w:rPr>
          <w:i/>
        </w:rPr>
      </w:pPr>
      <w:r>
        <w:rPr>
          <w:i/>
        </w:rPr>
        <w:t>Πατερναλισμός</w:t>
      </w:r>
    </w:p>
    <w:p w:rsidR="003540D6" w:rsidRDefault="003540D6" w:rsidP="003540D6">
      <w:pPr>
        <w:pStyle w:val="ListParagraph"/>
        <w:numPr>
          <w:ilvl w:val="0"/>
          <w:numId w:val="6"/>
        </w:numPr>
        <w:tabs>
          <w:tab w:val="left" w:pos="3660"/>
        </w:tabs>
        <w:rPr>
          <w:i/>
        </w:rPr>
      </w:pPr>
      <w:r>
        <w:rPr>
          <w:i/>
        </w:rPr>
        <w:t>Ερασιτεχνισμός ή «Υπερεξειδίκευση»</w:t>
      </w:r>
    </w:p>
    <w:p w:rsidR="003540D6" w:rsidRDefault="003540D6" w:rsidP="003540D6">
      <w:pPr>
        <w:pStyle w:val="ListParagraph"/>
        <w:numPr>
          <w:ilvl w:val="0"/>
          <w:numId w:val="6"/>
        </w:numPr>
        <w:tabs>
          <w:tab w:val="left" w:pos="3660"/>
        </w:tabs>
        <w:rPr>
          <w:i/>
        </w:rPr>
      </w:pPr>
      <w:r>
        <w:rPr>
          <w:i/>
        </w:rPr>
        <w:t>Οικονομική Εξάρτηση</w:t>
      </w:r>
    </w:p>
    <w:p w:rsidR="003540D6" w:rsidRDefault="003540D6" w:rsidP="003540D6">
      <w:pPr>
        <w:pStyle w:val="ListParagraph"/>
        <w:numPr>
          <w:ilvl w:val="0"/>
          <w:numId w:val="6"/>
        </w:numPr>
        <w:tabs>
          <w:tab w:val="left" w:pos="3660"/>
        </w:tabs>
        <w:rPr>
          <w:i/>
        </w:rPr>
      </w:pPr>
      <w:r>
        <w:rPr>
          <w:i/>
        </w:rPr>
        <w:t>Έλλειψη Λογοδοσίας</w:t>
      </w:r>
    </w:p>
    <w:p w:rsidR="003540D6" w:rsidRDefault="003540D6" w:rsidP="003540D6">
      <w:pPr>
        <w:tabs>
          <w:tab w:val="left" w:pos="3660"/>
        </w:tabs>
        <w:rPr>
          <w:i/>
        </w:rPr>
      </w:pPr>
      <w:r>
        <w:rPr>
          <w:i/>
        </w:rPr>
        <w:lastRenderedPageBreak/>
        <w:t xml:space="preserve">Βασικό ζήτημα </w:t>
      </w:r>
      <w:r w:rsidRPr="003540D6">
        <w:rPr>
          <w:i/>
        </w:rPr>
        <w:t>:</w:t>
      </w:r>
      <w:r>
        <w:rPr>
          <w:i/>
        </w:rPr>
        <w:t xml:space="preserve"> Δεν υπάρχει μια κοινά αποδεκτή θέση, ως προς το τί εστί Μη Κυβερνητική Οργάνωση.</w:t>
      </w:r>
    </w:p>
    <w:p w:rsidR="00544241" w:rsidRPr="00544241" w:rsidRDefault="00544241" w:rsidP="003540D6">
      <w:pPr>
        <w:tabs>
          <w:tab w:val="left" w:pos="3660"/>
        </w:tabs>
        <w:rPr>
          <w:b/>
        </w:rPr>
      </w:pPr>
      <w:r>
        <w:rPr>
          <w:b/>
        </w:rPr>
        <w:t xml:space="preserve">Μερικά ενδεικτικά χαρακτηριστικά ελληνικής κοινωνικής </w:t>
      </w:r>
      <w:r w:rsidR="00A60FB0">
        <w:rPr>
          <w:b/>
        </w:rPr>
        <w:t>‘’</w:t>
      </w:r>
      <w:r>
        <w:rPr>
          <w:b/>
        </w:rPr>
        <w:t>αντιμετώπισης</w:t>
      </w:r>
      <w:r w:rsidR="00A60FB0">
        <w:rPr>
          <w:b/>
        </w:rPr>
        <w:t>’’</w:t>
      </w:r>
      <w:r>
        <w:rPr>
          <w:b/>
        </w:rPr>
        <w:t xml:space="preserve"> των ΜΚΟ:</w:t>
      </w:r>
    </w:p>
    <w:p w:rsidR="00544241" w:rsidRDefault="00544241" w:rsidP="003540D6">
      <w:pPr>
        <w:tabs>
          <w:tab w:val="left" w:pos="3660"/>
        </w:tabs>
        <w:rPr>
          <w:i/>
        </w:rPr>
      </w:pPr>
      <w:r>
        <w:rPr>
          <w:i/>
        </w:rPr>
        <w:t>Χαμηλός δείκτης εμπιστοσύνης στην ελληνική κοινωνίας. Αντιθέτως υψηλός δείκτης κοινωνικοποίησης.</w:t>
      </w:r>
    </w:p>
    <w:p w:rsidR="00BE275F" w:rsidRDefault="00BE275F" w:rsidP="003540D6">
      <w:pPr>
        <w:tabs>
          <w:tab w:val="left" w:pos="3660"/>
        </w:tabs>
        <w:rPr>
          <w:i/>
        </w:rPr>
      </w:pPr>
    </w:p>
    <w:p w:rsidR="003540D6" w:rsidRDefault="003540D6" w:rsidP="003540D6">
      <w:pPr>
        <w:tabs>
          <w:tab w:val="left" w:pos="3660"/>
        </w:tabs>
        <w:rPr>
          <w:i/>
        </w:rPr>
      </w:pPr>
      <w:r>
        <w:rPr>
          <w:i/>
        </w:rPr>
        <w:t>Καχυποψ</w:t>
      </w:r>
      <w:r w:rsidR="0053559B">
        <w:rPr>
          <w:i/>
        </w:rPr>
        <w:t>ία Ελλήνων πολιτών στο πρόσωπο τ</w:t>
      </w:r>
      <w:r>
        <w:rPr>
          <w:i/>
        </w:rPr>
        <w:t xml:space="preserve">ων Μ.Κ.Ο. </w:t>
      </w:r>
      <w:r w:rsidRPr="003540D6">
        <w:rPr>
          <w:b/>
          <w:i/>
        </w:rPr>
        <w:t>→</w:t>
      </w:r>
      <w:r>
        <w:rPr>
          <w:b/>
          <w:i/>
        </w:rPr>
        <w:t xml:space="preserve"> </w:t>
      </w:r>
      <w:r>
        <w:rPr>
          <w:i/>
        </w:rPr>
        <w:t xml:space="preserve">Η ανάπτυξή τους οφείλεται στο ότι αρχικώς χρηματοδοτήθηκαν και αφετέρου ανέλαβαν δράσεις (σε συλλογικό βαθμό). Η εκ των άνω χρηματοδότηση </w:t>
      </w:r>
      <w:r w:rsidRPr="003540D6">
        <w:rPr>
          <w:b/>
          <w:i/>
        </w:rPr>
        <w:t>→</w:t>
      </w:r>
      <w:r>
        <w:rPr>
          <w:i/>
        </w:rPr>
        <w:t xml:space="preserve"> κατακερματισμός στο εσωτερικό των ίδιων των οργανώσεων και αποσυντονισμός όμορων οργανώσεων.</w:t>
      </w:r>
    </w:p>
    <w:p w:rsidR="00811789" w:rsidRDefault="00811789" w:rsidP="003540D6">
      <w:pPr>
        <w:tabs>
          <w:tab w:val="left" w:pos="3660"/>
        </w:tabs>
        <w:rPr>
          <w:i/>
        </w:rPr>
      </w:pPr>
      <w:r>
        <w:rPr>
          <w:i/>
        </w:rPr>
        <w:t xml:space="preserve">Συλλήβδην το «κοινωνικό κεφάλαιο» στην Ελληνική επικράτεια, παρουσιάζεται μειωμένο συγκριτικά με άλλων χωρών της Ευρώπης </w:t>
      </w:r>
      <w:r w:rsidRPr="00811789">
        <w:rPr>
          <w:b/>
          <w:i/>
        </w:rPr>
        <w:t>→</w:t>
      </w:r>
      <w:r>
        <w:rPr>
          <w:i/>
        </w:rPr>
        <w:t xml:space="preserve"> Η ύπαρξη καχυποψίας, δεν δημιουργεί ευνοϊκές συνθήκες ανάπτυξης συλλογικών δράσεων </w:t>
      </w:r>
      <w:r w:rsidRPr="00811789">
        <w:rPr>
          <w:b/>
          <w:i/>
        </w:rPr>
        <w:t xml:space="preserve">→ </w:t>
      </w:r>
      <w:r>
        <w:rPr>
          <w:i/>
        </w:rPr>
        <w:t>Όσες ήδη υπάρχουν αντιμετωπίζονται καχύποπτα.</w:t>
      </w:r>
    </w:p>
    <w:p w:rsidR="00544241" w:rsidRDefault="00544241" w:rsidP="003540D6">
      <w:pPr>
        <w:tabs>
          <w:tab w:val="left" w:pos="3660"/>
        </w:tabs>
        <w:rPr>
          <w:i/>
        </w:rPr>
      </w:pPr>
      <w:r>
        <w:rPr>
          <w:i/>
        </w:rPr>
        <w:t xml:space="preserve">Εν αντιθέσει, σε αναλογία με τον πληθυσμό της Ελλάδας απασχολείται ένας σημαντικός αριθμός στις ΜΚΟ </w:t>
      </w:r>
      <w:r w:rsidR="00AD44C0">
        <w:rPr>
          <w:i/>
        </w:rPr>
        <w:t>εργασιακά.</w:t>
      </w:r>
    </w:p>
    <w:p w:rsidR="00AD44C0" w:rsidRDefault="00AD44C0" w:rsidP="003540D6">
      <w:pPr>
        <w:tabs>
          <w:tab w:val="left" w:pos="3660"/>
        </w:tabs>
        <w:rPr>
          <w:i/>
        </w:rPr>
      </w:pPr>
      <w:r>
        <w:rPr>
          <w:i/>
        </w:rPr>
        <w:t>Οι περισσότερες οργανώσεις στην Ελλάδα ασχολούνται με την κοινωνική ένταξη ομάδων- αλληλεγγύη δηλαδή.</w:t>
      </w:r>
    </w:p>
    <w:p w:rsidR="00AD44C0" w:rsidRDefault="00AD44C0" w:rsidP="003540D6">
      <w:pPr>
        <w:tabs>
          <w:tab w:val="left" w:pos="3660"/>
        </w:tabs>
        <w:rPr>
          <w:b/>
        </w:rPr>
      </w:pPr>
    </w:p>
    <w:p w:rsidR="00AD44C0" w:rsidRDefault="00AD44C0" w:rsidP="003540D6">
      <w:pPr>
        <w:tabs>
          <w:tab w:val="left" w:pos="3660"/>
        </w:tabs>
        <w:rPr>
          <w:b/>
        </w:rPr>
      </w:pPr>
      <w:r>
        <w:rPr>
          <w:b/>
        </w:rPr>
        <w:t>Διεθνώς:</w:t>
      </w:r>
    </w:p>
    <w:p w:rsidR="00AD44C0" w:rsidRDefault="00AD44C0" w:rsidP="003540D6">
      <w:pPr>
        <w:tabs>
          <w:tab w:val="left" w:pos="3660"/>
        </w:tabs>
      </w:pPr>
      <w:r>
        <w:t>Οι ισχυρότερες αναπτυξιακές ΜΚΟ</w:t>
      </w:r>
    </w:p>
    <w:p w:rsidR="00AD44C0" w:rsidRDefault="00AD44C0" w:rsidP="00AD44C0">
      <w:pPr>
        <w:pStyle w:val="ListParagraph"/>
        <w:numPr>
          <w:ilvl w:val="0"/>
          <w:numId w:val="8"/>
        </w:numPr>
        <w:tabs>
          <w:tab w:val="left" w:pos="3660"/>
        </w:tabs>
      </w:pPr>
      <w:r>
        <w:rPr>
          <w:lang w:val="en-US"/>
        </w:rPr>
        <w:t>BRAC (</w:t>
      </w:r>
      <w:r>
        <w:t>Μπαγκλαντές)</w:t>
      </w:r>
    </w:p>
    <w:p w:rsidR="00AD44C0" w:rsidRPr="00AD44C0" w:rsidRDefault="00AD44C0" w:rsidP="00AD44C0">
      <w:pPr>
        <w:pStyle w:val="ListParagraph"/>
        <w:numPr>
          <w:ilvl w:val="0"/>
          <w:numId w:val="8"/>
        </w:numPr>
        <w:tabs>
          <w:tab w:val="left" w:pos="3660"/>
        </w:tabs>
      </w:pPr>
      <w:r>
        <w:rPr>
          <w:lang w:val="en-US"/>
        </w:rPr>
        <w:t xml:space="preserve">World Vision </w:t>
      </w:r>
      <w:r>
        <w:t>(ΗΠΑ)</w:t>
      </w:r>
    </w:p>
    <w:p w:rsidR="00AD44C0" w:rsidRPr="00AD44C0" w:rsidRDefault="00AD44C0" w:rsidP="00AD44C0">
      <w:pPr>
        <w:pStyle w:val="ListParagraph"/>
        <w:numPr>
          <w:ilvl w:val="0"/>
          <w:numId w:val="8"/>
        </w:numPr>
        <w:tabs>
          <w:tab w:val="left" w:pos="3660"/>
        </w:tabs>
      </w:pPr>
      <w:r>
        <w:rPr>
          <w:lang w:val="en-US"/>
        </w:rPr>
        <w:t>Oxfam</w:t>
      </w:r>
      <w:r>
        <w:t xml:space="preserve"> </w:t>
      </w:r>
      <w:r>
        <w:rPr>
          <w:lang w:val="en-US"/>
        </w:rPr>
        <w:t>(</w:t>
      </w:r>
      <w:r>
        <w:t>Ηνωμένο Βασίλειο)</w:t>
      </w:r>
    </w:p>
    <w:p w:rsidR="00AD44C0" w:rsidRPr="00AD44C0" w:rsidRDefault="00AD44C0" w:rsidP="00AD44C0">
      <w:pPr>
        <w:pStyle w:val="ListParagraph"/>
        <w:numPr>
          <w:ilvl w:val="0"/>
          <w:numId w:val="8"/>
        </w:numPr>
        <w:tabs>
          <w:tab w:val="left" w:pos="3660"/>
        </w:tabs>
      </w:pPr>
      <w:r>
        <w:rPr>
          <w:lang w:val="en-US"/>
        </w:rPr>
        <w:t>Doctors Without Borders</w:t>
      </w:r>
      <w:r>
        <w:t xml:space="preserve"> </w:t>
      </w:r>
    </w:p>
    <w:p w:rsidR="003540D6" w:rsidRPr="008178B7" w:rsidRDefault="008178B7" w:rsidP="008178B7">
      <w:pPr>
        <w:tabs>
          <w:tab w:val="left" w:pos="3660"/>
        </w:tabs>
        <w:ind w:left="284"/>
        <w:jc w:val="both"/>
      </w:pPr>
      <w:r>
        <w:t>Τα κυριότερα κέρδη των μεγάλων οργανώσεων στο εξωτερικό έρχονται από εισφορές ιδιωτών ή ιδρυμάτων (</w:t>
      </w:r>
      <w:r>
        <w:rPr>
          <w:lang w:val="en-US"/>
        </w:rPr>
        <w:t>fund</w:t>
      </w:r>
      <w:r w:rsidRPr="008178B7">
        <w:t xml:space="preserve"> </w:t>
      </w:r>
      <w:r>
        <w:rPr>
          <w:lang w:val="en-US"/>
        </w:rPr>
        <w:t>actions</w:t>
      </w:r>
      <w:r w:rsidRPr="008178B7">
        <w:t>).</w:t>
      </w:r>
    </w:p>
    <w:p w:rsidR="008178B7" w:rsidRPr="0053559B" w:rsidRDefault="008178B7" w:rsidP="008178B7">
      <w:pPr>
        <w:tabs>
          <w:tab w:val="left" w:pos="3660"/>
        </w:tabs>
        <w:ind w:left="284"/>
        <w:jc w:val="both"/>
      </w:pPr>
    </w:p>
    <w:p w:rsidR="008178B7" w:rsidRDefault="008178B7" w:rsidP="008178B7">
      <w:pPr>
        <w:tabs>
          <w:tab w:val="left" w:pos="3660"/>
        </w:tabs>
        <w:ind w:left="284"/>
        <w:jc w:val="both"/>
      </w:pPr>
      <w:r>
        <w:t xml:space="preserve">Τέλος, ο θεωρητικός που εισήγαγε τον όρο ‘’πολιτικό κεφάλαιο’’ στην πολιτική, ήταν ο </w:t>
      </w:r>
      <w:r>
        <w:rPr>
          <w:lang w:val="en-US"/>
        </w:rPr>
        <w:t>Robert</w:t>
      </w:r>
      <w:r w:rsidRPr="008178B7">
        <w:t xml:space="preserve"> </w:t>
      </w:r>
      <w:r>
        <w:rPr>
          <w:lang w:val="en-US"/>
        </w:rPr>
        <w:t>Putnam</w:t>
      </w:r>
      <w:r w:rsidRPr="008178B7">
        <w:t xml:space="preserve">. </w:t>
      </w:r>
      <w:r>
        <w:t>Σύμφωνα με τον ίδιο, το παρελθόν επηρεάζει ή ακόμη και καθορίζει το μέλλον σε κοινωνικό ή οικονομικό επίπεδο.</w:t>
      </w:r>
    </w:p>
    <w:p w:rsidR="008178B7" w:rsidRDefault="008178B7" w:rsidP="008178B7">
      <w:pPr>
        <w:tabs>
          <w:tab w:val="left" w:pos="3660"/>
        </w:tabs>
        <w:ind w:left="284"/>
        <w:jc w:val="both"/>
      </w:pPr>
      <w:r>
        <w:t>Διαχωρίζει δε 2 είδη κοινωνικού συμβολαίου:</w:t>
      </w:r>
    </w:p>
    <w:p w:rsidR="008178B7" w:rsidRPr="008178B7" w:rsidRDefault="008178B7" w:rsidP="002E24ED">
      <w:pPr>
        <w:tabs>
          <w:tab w:val="left" w:pos="3660"/>
        </w:tabs>
        <w:ind w:left="284"/>
        <w:jc w:val="both"/>
      </w:pPr>
      <w:r>
        <w:t>1) το θετικό (</w:t>
      </w:r>
      <w:r>
        <w:rPr>
          <w:lang w:val="en-US"/>
        </w:rPr>
        <w:t>bridging</w:t>
      </w:r>
      <w:r w:rsidRPr="008178B7">
        <w:t xml:space="preserve">) </w:t>
      </w:r>
      <w:r>
        <w:t xml:space="preserve">που είναι και γενικευμένο και </w:t>
      </w:r>
      <w:bookmarkStart w:id="0" w:name="_GoBack"/>
      <w:bookmarkEnd w:id="0"/>
      <w:r>
        <w:t>2) το αρνητικό (</w:t>
      </w:r>
      <w:r>
        <w:rPr>
          <w:lang w:val="en-US"/>
        </w:rPr>
        <w:t>bonding</w:t>
      </w:r>
      <w:r w:rsidRPr="008178B7">
        <w:t xml:space="preserve">) </w:t>
      </w:r>
      <w:r>
        <w:t>που αφορά κλειστά μέλη (πχ συγγενείς) και αποξενώνει τα υπόλοιπα.</w:t>
      </w:r>
    </w:p>
    <w:sectPr w:rsidR="008178B7" w:rsidRPr="008178B7" w:rsidSect="002E24E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70" w:rsidRDefault="00155A70" w:rsidP="00AD44C0">
      <w:pPr>
        <w:spacing w:after="0" w:line="240" w:lineRule="auto"/>
      </w:pPr>
      <w:r>
        <w:separator/>
      </w:r>
    </w:p>
  </w:endnote>
  <w:endnote w:type="continuationSeparator" w:id="0">
    <w:p w:rsidR="00155A70" w:rsidRDefault="00155A70" w:rsidP="00AD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70" w:rsidRDefault="00155A70" w:rsidP="00AD44C0">
      <w:pPr>
        <w:spacing w:after="0" w:line="240" w:lineRule="auto"/>
      </w:pPr>
      <w:r>
        <w:separator/>
      </w:r>
    </w:p>
  </w:footnote>
  <w:footnote w:type="continuationSeparator" w:id="0">
    <w:p w:rsidR="00155A70" w:rsidRDefault="00155A70" w:rsidP="00AD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B" w:rsidRPr="0053559B" w:rsidRDefault="0053559B" w:rsidP="0053559B">
    <w:pPr>
      <w:pStyle w:val="Header"/>
      <w:jc w:val="center"/>
      <w:rPr>
        <w:b/>
        <w:color w:val="002060"/>
        <w:sz w:val="32"/>
        <w:szCs w:val="32"/>
      </w:rPr>
    </w:pPr>
    <w:r>
      <w:rPr>
        <w:b/>
        <w:color w:val="002060"/>
        <w:sz w:val="32"/>
        <w:szCs w:val="32"/>
      </w:rPr>
      <w:t>‘’ΘΕΣΜΟΙ ΚΟΙΝΩΝΙΚΗΣ ΕΥΘΥΝΗΣ ΚΑΙ ΚΟΙΝΩΝΙΚΗ ΑΛΛΗΛΕΓΓΥΗ’’</w:t>
    </w:r>
  </w:p>
  <w:p w:rsidR="0053559B" w:rsidRPr="0053559B" w:rsidRDefault="0053559B" w:rsidP="00AD44C0">
    <w:pPr>
      <w:pStyle w:val="Header"/>
      <w:jc w:val="center"/>
      <w:rPr>
        <w:color w:val="548DD4" w:themeColor="text2" w:themeTint="99"/>
        <w:sz w:val="32"/>
        <w:szCs w:val="32"/>
      </w:rPr>
    </w:pPr>
  </w:p>
  <w:p w:rsidR="00AD44C0" w:rsidRDefault="007727D1" w:rsidP="00AD44C0">
    <w:pPr>
      <w:pStyle w:val="Header"/>
      <w:jc w:val="center"/>
      <w:rPr>
        <w:color w:val="548DD4" w:themeColor="text2" w:themeTint="99"/>
        <w:sz w:val="32"/>
        <w:szCs w:val="32"/>
      </w:rPr>
    </w:pPr>
    <w:r>
      <w:rPr>
        <w:color w:val="548DD4" w:themeColor="text2" w:themeTint="99"/>
        <w:sz w:val="32"/>
        <w:szCs w:val="32"/>
      </w:rPr>
      <w:t>Διάλεξη 1η</w:t>
    </w:r>
  </w:p>
  <w:p w:rsidR="007727D1" w:rsidRDefault="007727D1" w:rsidP="00AD44C0">
    <w:pPr>
      <w:pStyle w:val="Header"/>
      <w:jc w:val="center"/>
      <w:rPr>
        <w:color w:val="548DD4" w:themeColor="text2" w:themeTint="99"/>
        <w:sz w:val="32"/>
        <w:szCs w:val="32"/>
      </w:rPr>
    </w:pPr>
    <w:r>
      <w:rPr>
        <w:color w:val="548DD4" w:themeColor="text2" w:themeTint="99"/>
        <w:sz w:val="32"/>
        <w:szCs w:val="32"/>
      </w:rPr>
      <w:t xml:space="preserve">Εισηγητής: </w:t>
    </w:r>
    <w:proofErr w:type="spellStart"/>
    <w:r>
      <w:rPr>
        <w:color w:val="548DD4" w:themeColor="text2" w:themeTint="99"/>
        <w:sz w:val="32"/>
        <w:szCs w:val="32"/>
      </w:rPr>
      <w:t>Αστέρης</w:t>
    </w:r>
    <w:proofErr w:type="spellEnd"/>
    <w:r>
      <w:rPr>
        <w:color w:val="548DD4" w:themeColor="text2" w:themeTint="99"/>
        <w:sz w:val="32"/>
        <w:szCs w:val="32"/>
      </w:rPr>
      <w:t xml:space="preserve"> Χουλιάρας, Πανεπιστήμιο Πελοποννήσου</w:t>
    </w:r>
  </w:p>
  <w:p w:rsidR="0053559B" w:rsidRDefault="0053559B" w:rsidP="0053559B">
    <w:pPr>
      <w:pStyle w:val="Header"/>
      <w:rPr>
        <w:color w:val="548DD4" w:themeColor="text2" w:themeTint="99"/>
        <w:sz w:val="32"/>
        <w:szCs w:val="32"/>
      </w:rPr>
    </w:pPr>
  </w:p>
  <w:p w:rsidR="00AD44C0" w:rsidRDefault="0053559B">
    <w:pPr>
      <w:pStyle w:val="Header"/>
    </w:pPr>
    <w:r w:rsidRPr="0053559B">
      <w:rPr>
        <w:color w:val="943634" w:themeColor="accent2" w:themeShade="BF"/>
        <w:sz w:val="28"/>
        <w:szCs w:val="28"/>
      </w:rPr>
      <w:t xml:space="preserve">Σημειώσεις/Πρακτικά: </w:t>
    </w:r>
    <w:proofErr w:type="spellStart"/>
    <w:r w:rsidRPr="0053559B">
      <w:rPr>
        <w:color w:val="943634" w:themeColor="accent2" w:themeShade="BF"/>
        <w:sz w:val="28"/>
        <w:szCs w:val="28"/>
      </w:rPr>
      <w:t>Γεωργικοπούλου</w:t>
    </w:r>
    <w:proofErr w:type="spellEnd"/>
    <w:r w:rsidRPr="0053559B">
      <w:rPr>
        <w:color w:val="943634" w:themeColor="accent2" w:themeShade="BF"/>
        <w:sz w:val="28"/>
        <w:szCs w:val="28"/>
      </w:rPr>
      <w:t xml:space="preserve"> Χριστίνα, </w:t>
    </w:r>
    <w:proofErr w:type="spellStart"/>
    <w:r w:rsidRPr="0053559B">
      <w:rPr>
        <w:color w:val="943634" w:themeColor="accent2" w:themeShade="BF"/>
        <w:sz w:val="28"/>
        <w:szCs w:val="28"/>
      </w:rPr>
      <w:t>Μπαϊράμογλου</w:t>
    </w:r>
    <w:proofErr w:type="spellEnd"/>
    <w:r w:rsidRPr="0053559B">
      <w:rPr>
        <w:color w:val="943634" w:themeColor="accent2" w:themeShade="BF"/>
        <w:sz w:val="28"/>
        <w:szCs w:val="28"/>
      </w:rPr>
      <w:t xml:space="preserve"> Γιώργος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762"/>
    <w:multiLevelType w:val="hybridMultilevel"/>
    <w:tmpl w:val="CA666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5508"/>
    <w:multiLevelType w:val="hybridMultilevel"/>
    <w:tmpl w:val="D08C0E5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F5A7721"/>
    <w:multiLevelType w:val="hybridMultilevel"/>
    <w:tmpl w:val="B880B9F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02FE"/>
    <w:multiLevelType w:val="hybridMultilevel"/>
    <w:tmpl w:val="02468492"/>
    <w:lvl w:ilvl="0" w:tplc="D02A5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F482F"/>
    <w:multiLevelType w:val="hybridMultilevel"/>
    <w:tmpl w:val="08B0AE2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372E40"/>
    <w:multiLevelType w:val="hybridMultilevel"/>
    <w:tmpl w:val="2D4C03B8"/>
    <w:lvl w:ilvl="0" w:tplc="D02A5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9252A"/>
    <w:multiLevelType w:val="hybridMultilevel"/>
    <w:tmpl w:val="7FBCF096"/>
    <w:lvl w:ilvl="0" w:tplc="D02A5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33A13"/>
    <w:multiLevelType w:val="hybridMultilevel"/>
    <w:tmpl w:val="4280A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9"/>
    <w:rsid w:val="000824E6"/>
    <w:rsid w:val="000D3254"/>
    <w:rsid w:val="00155A70"/>
    <w:rsid w:val="00182D8C"/>
    <w:rsid w:val="002E24ED"/>
    <w:rsid w:val="003540D6"/>
    <w:rsid w:val="0053559B"/>
    <w:rsid w:val="00544241"/>
    <w:rsid w:val="005636B0"/>
    <w:rsid w:val="005A335E"/>
    <w:rsid w:val="00662479"/>
    <w:rsid w:val="007727D1"/>
    <w:rsid w:val="00783995"/>
    <w:rsid w:val="00811789"/>
    <w:rsid w:val="008178B7"/>
    <w:rsid w:val="0082236C"/>
    <w:rsid w:val="008A7DEF"/>
    <w:rsid w:val="00996312"/>
    <w:rsid w:val="009C49C9"/>
    <w:rsid w:val="00A60FB0"/>
    <w:rsid w:val="00AD44C0"/>
    <w:rsid w:val="00BE275F"/>
    <w:rsid w:val="00F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5E"/>
    <w:pPr>
      <w:ind w:left="720"/>
      <w:contextualSpacing/>
    </w:pPr>
  </w:style>
  <w:style w:type="table" w:styleId="TableGrid">
    <w:name w:val="Table Grid"/>
    <w:basedOn w:val="TableNormal"/>
    <w:uiPriority w:val="59"/>
    <w:rsid w:val="0099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C0"/>
  </w:style>
  <w:style w:type="paragraph" w:styleId="Footer">
    <w:name w:val="footer"/>
    <w:basedOn w:val="Normal"/>
    <w:link w:val="FooterChar"/>
    <w:uiPriority w:val="99"/>
    <w:unhideWhenUsed/>
    <w:rsid w:val="00AD4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C0"/>
  </w:style>
  <w:style w:type="paragraph" w:styleId="BalloonText">
    <w:name w:val="Balloon Text"/>
    <w:basedOn w:val="Normal"/>
    <w:link w:val="BalloonTextChar"/>
    <w:uiPriority w:val="99"/>
    <w:semiHidden/>
    <w:unhideWhenUsed/>
    <w:rsid w:val="00AD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5E"/>
    <w:pPr>
      <w:ind w:left="720"/>
      <w:contextualSpacing/>
    </w:pPr>
  </w:style>
  <w:style w:type="table" w:styleId="TableGrid">
    <w:name w:val="Table Grid"/>
    <w:basedOn w:val="TableNormal"/>
    <w:uiPriority w:val="59"/>
    <w:rsid w:val="0099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C0"/>
  </w:style>
  <w:style w:type="paragraph" w:styleId="Footer">
    <w:name w:val="footer"/>
    <w:basedOn w:val="Normal"/>
    <w:link w:val="FooterChar"/>
    <w:uiPriority w:val="99"/>
    <w:unhideWhenUsed/>
    <w:rsid w:val="00AD4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C0"/>
  </w:style>
  <w:style w:type="paragraph" w:styleId="BalloonText">
    <w:name w:val="Balloon Text"/>
    <w:basedOn w:val="Normal"/>
    <w:link w:val="BalloonTextChar"/>
    <w:uiPriority w:val="99"/>
    <w:semiHidden/>
    <w:unhideWhenUsed/>
    <w:rsid w:val="00AD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85EE-0D34-4CAD-8908-46C57A7A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Sususakia</cp:lastModifiedBy>
  <cp:revision>2</cp:revision>
  <dcterms:created xsi:type="dcterms:W3CDTF">2015-11-04T00:30:00Z</dcterms:created>
  <dcterms:modified xsi:type="dcterms:W3CDTF">2015-11-04T00:30:00Z</dcterms:modified>
</cp:coreProperties>
</file>