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AB" w:rsidRDefault="00AE73AB" w:rsidP="00AE73AB">
      <w:pPr>
        <w:spacing w:after="0"/>
        <w:rPr>
          <w:sz w:val="18"/>
          <w:szCs w:val="18"/>
        </w:rPr>
      </w:pPr>
      <w:r>
        <w:rPr>
          <w:sz w:val="18"/>
          <w:szCs w:val="18"/>
        </w:rPr>
        <w:t>Μάθημα: Κριτική Θεωρία</w:t>
      </w:r>
      <w:bookmarkStart w:id="0" w:name="_GoBack"/>
      <w:bookmarkEnd w:id="0"/>
    </w:p>
    <w:p w:rsidR="00AE73AB" w:rsidRDefault="00AE73AB" w:rsidP="00AE73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Διδάσκων: </w:t>
      </w:r>
      <w:proofErr w:type="spellStart"/>
      <w:r>
        <w:rPr>
          <w:sz w:val="18"/>
          <w:szCs w:val="18"/>
        </w:rPr>
        <w:t>Κουζέλης</w:t>
      </w:r>
      <w:proofErr w:type="spellEnd"/>
      <w:r>
        <w:rPr>
          <w:sz w:val="18"/>
          <w:szCs w:val="18"/>
        </w:rPr>
        <w:t xml:space="preserve"> Γεράσιμος</w:t>
      </w:r>
    </w:p>
    <w:p w:rsidR="00AE73AB" w:rsidRDefault="00AE73AB" w:rsidP="00AE73AB">
      <w:pPr>
        <w:spacing w:after="0"/>
        <w:rPr>
          <w:sz w:val="18"/>
          <w:szCs w:val="18"/>
        </w:rPr>
      </w:pPr>
      <w:r>
        <w:rPr>
          <w:sz w:val="18"/>
          <w:szCs w:val="18"/>
        </w:rPr>
        <w:t>Κωστοπούλου Μαρία, Τσούγκα Αναστασία</w:t>
      </w:r>
    </w:p>
    <w:p w:rsidR="00AE73AB" w:rsidRDefault="00AE73AB" w:rsidP="00AE73AB">
      <w:pPr>
        <w:spacing w:after="0"/>
        <w:rPr>
          <w:sz w:val="18"/>
          <w:szCs w:val="18"/>
        </w:rPr>
      </w:pPr>
    </w:p>
    <w:p w:rsidR="00AE73AB" w:rsidRDefault="00AE73AB" w:rsidP="00AE73AB">
      <w:pPr>
        <w:spacing w:after="0"/>
        <w:rPr>
          <w:sz w:val="18"/>
          <w:szCs w:val="18"/>
        </w:rPr>
      </w:pPr>
    </w:p>
    <w:p w:rsidR="00AE73AB" w:rsidRPr="005A1663" w:rsidRDefault="00AE73AB" w:rsidP="005A1663">
      <w:pPr>
        <w:pStyle w:val="Heading1"/>
        <w:spacing w:before="120"/>
        <w:jc w:val="center"/>
        <w:rPr>
          <w:sz w:val="28"/>
          <w:szCs w:val="28"/>
          <w:u w:val="single"/>
        </w:rPr>
      </w:pPr>
      <w:r w:rsidRPr="005A1663">
        <w:rPr>
          <w:sz w:val="28"/>
          <w:szCs w:val="28"/>
          <w:u w:val="single"/>
        </w:rPr>
        <w:t>Αυθεντία και Οικογένεια: Γενικό Μέρος</w:t>
      </w:r>
    </w:p>
    <w:p w:rsidR="006111BE" w:rsidRPr="005A1663" w:rsidRDefault="00AE73AB" w:rsidP="005A1663">
      <w:pPr>
        <w:pStyle w:val="Heading1"/>
        <w:spacing w:before="120"/>
        <w:jc w:val="center"/>
        <w:rPr>
          <w:sz w:val="28"/>
          <w:szCs w:val="28"/>
          <w:u w:val="single"/>
          <w:lang w:val="en-US"/>
        </w:rPr>
      </w:pPr>
      <w:r w:rsidRPr="005A1663">
        <w:rPr>
          <w:sz w:val="28"/>
          <w:szCs w:val="28"/>
          <w:u w:val="single"/>
          <w:lang w:val="en-US"/>
        </w:rPr>
        <w:t>Max Horkheimer</w:t>
      </w:r>
    </w:p>
    <w:p w:rsidR="00DE127C" w:rsidRDefault="00DE127C" w:rsidP="00DE127C">
      <w:pPr>
        <w:spacing w:after="0"/>
        <w:rPr>
          <w:sz w:val="28"/>
          <w:szCs w:val="28"/>
          <w:u w:val="single"/>
          <w:lang w:val="en-US"/>
        </w:rPr>
      </w:pPr>
    </w:p>
    <w:p w:rsidR="00DE127C" w:rsidRPr="005A1663" w:rsidRDefault="00DE127C" w:rsidP="005A1663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5A1663">
        <w:rPr>
          <w:b/>
          <w:sz w:val="24"/>
          <w:szCs w:val="24"/>
        </w:rPr>
        <w:t>Πολιτισμός</w:t>
      </w:r>
    </w:p>
    <w:p w:rsidR="005A1663" w:rsidRPr="005A1663" w:rsidRDefault="005A1663" w:rsidP="005A1663">
      <w:pPr>
        <w:spacing w:after="0"/>
        <w:ind w:left="360"/>
        <w:rPr>
          <w:b/>
          <w:sz w:val="24"/>
          <w:szCs w:val="24"/>
        </w:rPr>
      </w:pPr>
    </w:p>
    <w:p w:rsidR="005A1663" w:rsidRPr="005A1663" w:rsidRDefault="005A1663" w:rsidP="005A1663">
      <w:pPr>
        <w:pStyle w:val="ListParagraph"/>
        <w:numPr>
          <w:ilvl w:val="0"/>
          <w:numId w:val="8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Ανάγκη για έγκυρη διάρθρωση της ιστορίας (26)</w:t>
      </w:r>
      <w:r>
        <w:rPr>
          <w:rFonts w:eastAsia="Calibri" w:cs="Times New Roman"/>
          <w:lang w:val="en-US"/>
        </w:rPr>
        <w:t xml:space="preserve">· </w:t>
      </w:r>
      <w:r>
        <w:rPr>
          <w:rFonts w:eastAsia="Calibri" w:cs="Times New Roman"/>
        </w:rPr>
        <w:t xml:space="preserve">Ιστορία ως εσωτερικά δομημένη </w:t>
      </w:r>
      <w:r w:rsidRPr="005A1663">
        <w:rPr>
          <w:rFonts w:eastAsia="Calibri" w:cs="Times New Roman"/>
        </w:rPr>
        <w:t>ενότητα και όχι χαώδη σειρά συμβάντων (27</w:t>
      </w:r>
      <w:r>
        <w:rPr>
          <w:rFonts w:eastAsia="Calibri" w:cs="Times New Roman"/>
          <w:lang w:val="en-US"/>
        </w:rPr>
        <w:t>,</w:t>
      </w:r>
      <w:r w:rsidRPr="005A1663">
        <w:rPr>
          <w:rFonts w:eastAsia="Calibri" w:cs="Times New Roman"/>
        </w:rPr>
        <w:t>§1)</w:t>
      </w:r>
      <w:r>
        <w:rPr>
          <w:rFonts w:eastAsia="Calibri" w:cs="Times New Roman"/>
          <w:lang w:val="en-US"/>
        </w:rPr>
        <w:t xml:space="preserve"> ·</w:t>
      </w:r>
      <w:r w:rsidRPr="005A1663">
        <w:rPr>
          <w:rFonts w:eastAsia="Calibri" w:cs="Times New Roman"/>
        </w:rPr>
        <w:t xml:space="preserve">Απόρριψη μεθόδου </w:t>
      </w:r>
      <w:r w:rsidRPr="005A1663">
        <w:rPr>
          <w:rFonts w:eastAsia="Calibri" w:cs="Times New Roman"/>
          <w:lang w:val="en-US"/>
        </w:rPr>
        <w:t>Comte(27</w:t>
      </w:r>
      <w:r>
        <w:rPr>
          <w:rFonts w:eastAsia="Calibri" w:cs="Times New Roman"/>
          <w:lang w:val="en-US"/>
        </w:rPr>
        <w:t>,</w:t>
      </w:r>
      <w:r w:rsidRPr="005A1663">
        <w:rPr>
          <w:rFonts w:eastAsia="Calibri" w:cs="Times New Roman"/>
        </w:rPr>
        <w:t>§</w:t>
      </w:r>
      <w:r w:rsidRPr="005A1663">
        <w:rPr>
          <w:rFonts w:eastAsia="Calibri" w:cs="Times New Roman"/>
          <w:lang w:val="en-US"/>
        </w:rPr>
        <w:t>2)</w:t>
      </w:r>
      <w:r>
        <w:rPr>
          <w:rFonts w:eastAsia="Calibri" w:cs="Times New Roman"/>
          <w:lang w:val="en-US"/>
        </w:rPr>
        <w:t xml:space="preserve">· </w:t>
      </w:r>
      <w:r w:rsidRPr="005A1663">
        <w:rPr>
          <w:rFonts w:eastAsia="Calibri" w:cs="Times New Roman"/>
        </w:rPr>
        <w:t>Ιδεαλιστική και υλιστική κατεύθυνση (29</w:t>
      </w:r>
      <w:r>
        <w:rPr>
          <w:rFonts w:eastAsia="Calibri" w:cs="Times New Roman"/>
          <w:lang w:val="en-US"/>
        </w:rPr>
        <w:t>,</w:t>
      </w:r>
      <w:r w:rsidRPr="005A1663">
        <w:rPr>
          <w:rFonts w:eastAsia="Calibri" w:cs="Times New Roman"/>
        </w:rPr>
        <w:t>§2)</w:t>
      </w:r>
      <w:r>
        <w:rPr>
          <w:rFonts w:eastAsia="Calibri" w:cs="Times New Roman"/>
          <w:lang w:val="en-US"/>
        </w:rPr>
        <w:t>·</w:t>
      </w:r>
    </w:p>
    <w:p w:rsidR="005A1663" w:rsidRPr="005A1663" w:rsidRDefault="005A1663" w:rsidP="005A1663">
      <w:pPr>
        <w:pStyle w:val="ListParagraph"/>
        <w:spacing w:after="0"/>
        <w:rPr>
          <w:rFonts w:eastAsia="Calibri" w:cs="Times New Roman"/>
        </w:rPr>
      </w:pPr>
    </w:p>
    <w:p w:rsidR="005A1663" w:rsidRPr="005A1663" w:rsidRDefault="005A1663" w:rsidP="005A1663">
      <w:pPr>
        <w:pStyle w:val="ListParagraph"/>
        <w:numPr>
          <w:ilvl w:val="0"/>
          <w:numId w:val="8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Δομές </w:t>
      </w:r>
      <w:r>
        <w:rPr>
          <w:rFonts w:eastAsia="Calibri" w:cs="Times New Roman"/>
          <w:i/>
        </w:rPr>
        <w:t xml:space="preserve">ενιαίες </w:t>
      </w:r>
      <w:r>
        <w:rPr>
          <w:rFonts w:eastAsia="Calibri" w:cs="Times New Roman"/>
        </w:rPr>
        <w:t>και</w:t>
      </w:r>
      <w:r>
        <w:rPr>
          <w:rFonts w:eastAsia="Calibri" w:cs="Times New Roman"/>
          <w:i/>
        </w:rPr>
        <w:t xml:space="preserve"> δυναμικές </w:t>
      </w:r>
      <w:r>
        <w:rPr>
          <w:rFonts w:eastAsia="Calibri" w:cs="Times New Roman"/>
        </w:rPr>
        <w:t>(30</w:t>
      </w:r>
      <w:r>
        <w:rPr>
          <w:rFonts w:eastAsia="Calibri" w:cs="Times New Roman"/>
          <w:lang w:val="en-US"/>
        </w:rPr>
        <w:t>,</w:t>
      </w:r>
      <w:r>
        <w:rPr>
          <w:rFonts w:eastAsia="Calibri" w:cs="Times New Roman"/>
        </w:rPr>
        <w:t>§2)</w:t>
      </w:r>
      <w:r>
        <w:rPr>
          <w:rFonts w:eastAsia="Calibri" w:cs="Times New Roman"/>
          <w:lang w:val="en-US"/>
        </w:rPr>
        <w:t xml:space="preserve">· </w:t>
      </w:r>
      <w:r w:rsidRPr="005A1663">
        <w:rPr>
          <w:rFonts w:eastAsia="Calibri" w:cs="Times New Roman"/>
        </w:rPr>
        <w:t>Ιστορική δυναμική πολιτισμού (33</w:t>
      </w:r>
      <w:r>
        <w:rPr>
          <w:rFonts w:eastAsia="Calibri" w:cs="Times New Roman"/>
          <w:lang w:val="en-US"/>
        </w:rPr>
        <w:t>,</w:t>
      </w:r>
      <w:r w:rsidRPr="005A1663">
        <w:rPr>
          <w:rFonts w:eastAsia="Calibri" w:cs="Times New Roman"/>
        </w:rPr>
        <w:t>§1)</w:t>
      </w:r>
      <w:r>
        <w:rPr>
          <w:rFonts w:eastAsia="Calibri" w:cs="Times New Roman"/>
          <w:lang w:val="en-US"/>
        </w:rPr>
        <w:t xml:space="preserve">· </w:t>
      </w:r>
      <w:r w:rsidRPr="005A1663">
        <w:rPr>
          <w:rFonts w:eastAsia="Calibri" w:cs="Times New Roman"/>
        </w:rPr>
        <w:t>Οργάνωση κρατικής εξουσίας ως παράγοντας ευστάθειας κοινωνικού οικοδομήματος(34)</w:t>
      </w:r>
      <w:r>
        <w:rPr>
          <w:rFonts w:eastAsia="Calibri" w:cs="Times New Roman"/>
          <w:lang w:val="en-US"/>
        </w:rPr>
        <w:t>·</w:t>
      </w:r>
    </w:p>
    <w:p w:rsidR="005A1663" w:rsidRPr="005A1663" w:rsidRDefault="005A1663" w:rsidP="005A1663">
      <w:pPr>
        <w:spacing w:after="0"/>
        <w:rPr>
          <w:rFonts w:eastAsia="Calibri" w:cs="Times New Roman"/>
        </w:rPr>
      </w:pPr>
    </w:p>
    <w:p w:rsidR="00872D21" w:rsidRDefault="00C21648" w:rsidP="00BF38FF">
      <w:pPr>
        <w:pStyle w:val="ListParagraph"/>
        <w:numPr>
          <w:ilvl w:val="0"/>
          <w:numId w:val="6"/>
        </w:numPr>
        <w:spacing w:after="0"/>
      </w:pPr>
      <w:r>
        <w:t xml:space="preserve">Η </w:t>
      </w:r>
      <w:r w:rsidR="00F75139">
        <w:t>παράλληλη</w:t>
      </w:r>
      <w:r>
        <w:t xml:space="preserve"> ανάπτυξη πολιτιστικών συνθηκών και κοινωνικής ζωής</w:t>
      </w:r>
      <w:r w:rsidR="00F75139">
        <w:t xml:space="preserve"> (39,§2)· Κοινωνίες ανθεκτικές στην εισαγωγή του καπιταλιστικού τρόπου παραγωγής: η επανάληψη ως αναγκαίο κοινωνικό στοιχείο (40</w:t>
      </w:r>
      <w:r w:rsidR="00392717">
        <w:t>)· Το θρησκευτικό κάλυμμα των συνθηκών παραγωγής (41,§2)· Η περίπτωση της Κίνας: προγονολατρεία (40,§2)· Η περίπτωση της Ινδίας: κάστες (42,</w:t>
      </w:r>
      <w:r w:rsidR="000F3D92">
        <w:t>§2)·</w:t>
      </w:r>
    </w:p>
    <w:p w:rsidR="00872D21" w:rsidRDefault="00872D21" w:rsidP="00F75139">
      <w:pPr>
        <w:spacing w:after="0"/>
      </w:pPr>
    </w:p>
    <w:p w:rsidR="00BF38FF" w:rsidRDefault="000F3D92" w:rsidP="00BF38FF">
      <w:pPr>
        <w:pStyle w:val="ListParagraph"/>
        <w:numPr>
          <w:ilvl w:val="0"/>
          <w:numId w:val="6"/>
        </w:numPr>
        <w:spacing w:after="0"/>
      </w:pPr>
      <w:r>
        <w:t>Η ανασταλτική επίδραση της θρησκείας και η ιδέα της «πολιτιστικής υστέρησης» (45)·</w:t>
      </w:r>
      <w:r w:rsidR="00D328A1">
        <w:t xml:space="preserve"> Η ριζική εγκατάσταση των ιδεών στην ανθρώπινη ψυχοσύνθεση (46)·</w:t>
      </w:r>
      <w:r w:rsidR="00872D21">
        <w:t xml:space="preserve"> Ενάντια στις </w:t>
      </w:r>
      <w:proofErr w:type="spellStart"/>
      <w:r w:rsidR="00872D21">
        <w:t>ανιστορικές</w:t>
      </w:r>
      <w:proofErr w:type="spellEnd"/>
      <w:r w:rsidR="00872D21">
        <w:t xml:space="preserve"> προσεγγίσεις: η ραγδαία μεταβολή της </w:t>
      </w:r>
      <w:r w:rsidR="00301175">
        <w:t>ψυ</w:t>
      </w:r>
      <w:r w:rsidR="009B2A79">
        <w:t>χικής δομής (46,§3)</w:t>
      </w:r>
      <w:r w:rsidR="005E1279">
        <w:t>· Η εσωτερίκευση της κυριαρχίας ανθρώπου πάνω σε άνθρωπο ως αναγκαίας: πίστη στην αυθεντία</w:t>
      </w:r>
      <w:r w:rsidR="009F666E">
        <w:t xml:space="preserve"> ως λειτουργία του πολιτιστικού μηχανισμού</w:t>
      </w:r>
      <w:r w:rsidR="005E1279">
        <w:t xml:space="preserve"> (48).</w:t>
      </w:r>
    </w:p>
    <w:p w:rsidR="00BF38FF" w:rsidRDefault="00BF38FF" w:rsidP="00F75139">
      <w:pPr>
        <w:spacing w:after="0"/>
      </w:pPr>
    </w:p>
    <w:p w:rsidR="00BF38FF" w:rsidRDefault="00BF38FF" w:rsidP="00F75139">
      <w:pPr>
        <w:spacing w:after="0"/>
      </w:pPr>
    </w:p>
    <w:p w:rsidR="00BF38FF" w:rsidRDefault="00BF38FF" w:rsidP="00F751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Αυθεντία</w:t>
      </w:r>
    </w:p>
    <w:p w:rsidR="009F666E" w:rsidRDefault="009F666E" w:rsidP="00F75139">
      <w:pPr>
        <w:spacing w:after="0"/>
        <w:rPr>
          <w:b/>
          <w:sz w:val="24"/>
          <w:szCs w:val="24"/>
        </w:rPr>
      </w:pPr>
    </w:p>
    <w:p w:rsidR="007E1AC9" w:rsidRDefault="0083055D" w:rsidP="00561E30">
      <w:pPr>
        <w:pStyle w:val="ListParagraph"/>
        <w:numPr>
          <w:ilvl w:val="0"/>
          <w:numId w:val="7"/>
        </w:numPr>
        <w:spacing w:after="0"/>
      </w:pPr>
      <w:r>
        <w:t>Η εκούσια υποταγή στην ξένη εξουσία (49)·</w:t>
      </w:r>
      <w:r w:rsidR="00A46F6E">
        <w:t xml:space="preserve"> </w:t>
      </w:r>
      <w:r w:rsidR="007E1AC9">
        <w:t xml:space="preserve">Ως προς τον ορισμό της έννοιας της αυθεντίας (50,§2)· Η αντίφαση της </w:t>
      </w:r>
      <w:proofErr w:type="spellStart"/>
      <w:r w:rsidR="007E1AC9">
        <w:t>αυθεντιοκεντρικής</w:t>
      </w:r>
      <w:proofErr w:type="spellEnd"/>
      <w:r w:rsidR="007E1AC9">
        <w:t xml:space="preserve"> συμπεριφοράς (51)· </w:t>
      </w:r>
    </w:p>
    <w:p w:rsidR="00DE44B6" w:rsidRDefault="00DE44B6" w:rsidP="00F75139">
      <w:pPr>
        <w:spacing w:after="0"/>
      </w:pPr>
    </w:p>
    <w:p w:rsidR="00DF779A" w:rsidRDefault="00DE44B6" w:rsidP="00F75139">
      <w:pPr>
        <w:pStyle w:val="ListParagraph"/>
        <w:numPr>
          <w:ilvl w:val="0"/>
          <w:numId w:val="7"/>
        </w:numPr>
        <w:spacing w:after="0"/>
      </w:pPr>
      <w:r>
        <w:t>Ο αγώνας της αστικής σκέψης κατά της αυθεντίας και της παράδοσης (54)·</w:t>
      </w:r>
      <w:r w:rsidR="00F22A12">
        <w:t xml:space="preserve"> Η </w:t>
      </w:r>
      <w:r w:rsidR="0067349C">
        <w:t xml:space="preserve">μερικότητα της απελευθέρωσης (59)· </w:t>
      </w:r>
      <w:r w:rsidR="00B44580">
        <w:t xml:space="preserve">Το μοναχικό και αφηρημένο άτομο (60)· </w:t>
      </w:r>
      <w:r w:rsidR="00E3545A">
        <w:t>Ο δυϊσμός της α</w:t>
      </w:r>
      <w:r w:rsidR="00DF779A">
        <w:t>στικής φιλοσοφίας (60)·</w:t>
      </w:r>
    </w:p>
    <w:p w:rsidR="007940A0" w:rsidRDefault="007940A0" w:rsidP="007940A0">
      <w:pPr>
        <w:spacing w:after="0"/>
      </w:pPr>
    </w:p>
    <w:p w:rsidR="007940A0" w:rsidRDefault="00DF779A" w:rsidP="007940A0">
      <w:pPr>
        <w:pStyle w:val="ListParagraph"/>
        <w:numPr>
          <w:ilvl w:val="0"/>
          <w:numId w:val="7"/>
        </w:numPr>
        <w:spacing w:after="0"/>
      </w:pPr>
      <w:r>
        <w:t>Αυθεντία ως επιχειρηματική μεγαλοφυΐα (62)·</w:t>
      </w:r>
      <w:r w:rsidR="00327406">
        <w:t xml:space="preserve"> Αυθεντία της οικονομίας- η μορφή του Λόγου στην αστική πραγματικότητα (65)· Η φαινομενικότητα της απόρριψης της αυθεντίας στη ζωή του εργάτη- οι ελεύθερες συμβάσεις (66)· </w:t>
      </w:r>
    </w:p>
    <w:p w:rsidR="007940A0" w:rsidRDefault="007940A0" w:rsidP="007940A0">
      <w:pPr>
        <w:spacing w:after="0"/>
      </w:pPr>
    </w:p>
    <w:p w:rsidR="007940A0" w:rsidRDefault="006B5367" w:rsidP="007940A0">
      <w:pPr>
        <w:pStyle w:val="ListParagraph"/>
        <w:numPr>
          <w:ilvl w:val="0"/>
          <w:numId w:val="7"/>
        </w:numPr>
      </w:pPr>
      <w:r>
        <w:t>Η αναπαραγωγή της εξάρτησης μέσω των πολιτιστικών θεσμών (75)·</w:t>
      </w:r>
    </w:p>
    <w:p w:rsidR="005A1663" w:rsidRDefault="005A1663" w:rsidP="007940A0">
      <w:pPr>
        <w:spacing w:after="0"/>
      </w:pPr>
    </w:p>
    <w:p w:rsidR="005A1663" w:rsidRDefault="005A1663" w:rsidP="007940A0">
      <w:pPr>
        <w:spacing w:after="0"/>
      </w:pPr>
    </w:p>
    <w:p w:rsidR="007940A0" w:rsidRPr="005A1663" w:rsidRDefault="007940A0" w:rsidP="005A1663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5A1663">
        <w:rPr>
          <w:b/>
          <w:sz w:val="24"/>
          <w:szCs w:val="24"/>
        </w:rPr>
        <w:t>Οικογένεια</w:t>
      </w:r>
    </w:p>
    <w:p w:rsidR="005A1663" w:rsidRPr="005A1663" w:rsidRDefault="005A1663" w:rsidP="005A1663">
      <w:pPr>
        <w:spacing w:after="0"/>
        <w:ind w:left="360"/>
        <w:rPr>
          <w:b/>
          <w:sz w:val="24"/>
          <w:szCs w:val="24"/>
        </w:rPr>
      </w:pP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Η οικογένεια ως θεσμός που εδραιώνει την </w:t>
      </w:r>
      <w:proofErr w:type="spellStart"/>
      <w:r>
        <w:rPr>
          <w:rFonts w:eastAsia="Calibri" w:cs="Times New Roman"/>
        </w:rPr>
        <w:t>αυθεντιοκεντρική</w:t>
      </w:r>
      <w:proofErr w:type="spellEnd"/>
      <w:r>
        <w:rPr>
          <w:rFonts w:eastAsia="Calibri" w:cs="Times New Roman"/>
        </w:rPr>
        <w:t xml:space="preserve"> συμπεριφορά(από την οποία εξαρτάται η αστική τάξη πραγμάτων) (84,§1)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Στόχος της οικογένειας η συμμόρφωση προς την πραγματικότητα/προτεσταντική αντίληψη (85-86)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Εκπραγμάτιση</w:t>
      </w:r>
      <w:proofErr w:type="spellEnd"/>
      <w:r>
        <w:rPr>
          <w:rFonts w:eastAsia="Calibri" w:cs="Times New Roman"/>
        </w:rPr>
        <w:t xml:space="preserve"> αυθεντίας (88§2)/ αυθεντία ως ποιοτικό χαρακτηριστικό (89)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  <w:lang w:val="en-US"/>
        </w:rPr>
        <w:t>Oppenheimer</w:t>
      </w:r>
      <w:r>
        <w:rPr>
          <w:rFonts w:eastAsia="Calibri" w:cs="Times New Roman"/>
        </w:rPr>
        <w:t xml:space="preserve"> και το διφορούμενο της λέξης οικογένειας (91)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Φυσικότητα πατρικής εξουσίας</w:t>
      </w:r>
      <w:r>
        <w:rPr>
          <w:rFonts w:eastAsia="Calibri" w:cs="Times New Roman"/>
        </w:rPr>
        <w:sym w:font="Wingdings" w:char="F0E0"/>
      </w:r>
      <w:r>
        <w:rPr>
          <w:rFonts w:eastAsia="Calibri" w:cs="Times New Roman"/>
        </w:rPr>
        <w:t>ανάπτυξη αυταρχικής συμπεριφοράς (92§2)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Αίσθημα ενοχής (95), αντιπάθεια προς αυτόβουλη δράση (96), ορμή υποταγής (97)</w:t>
      </w:r>
      <w:r>
        <w:rPr>
          <w:rFonts w:eastAsia="Calibri" w:cs="Times New Roman"/>
        </w:rPr>
        <w:sym w:font="Wingdings" w:char="F0E0"/>
      </w:r>
      <w:r>
        <w:rPr>
          <w:rFonts w:eastAsia="Calibri" w:cs="Times New Roman"/>
        </w:rPr>
        <w:t>επιμέρους μηχανισμοί που σχηματίζουν αυταρχικό χαρακτήρα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Άποψη </w:t>
      </w:r>
      <w:r>
        <w:rPr>
          <w:rFonts w:eastAsia="Calibri" w:cs="Times New Roman"/>
          <w:lang w:val="en-US"/>
        </w:rPr>
        <w:t>Hegel</w:t>
      </w:r>
      <w:r>
        <w:rPr>
          <w:rFonts w:eastAsia="Calibri" w:cs="Times New Roman"/>
        </w:rPr>
        <w:t xml:space="preserve"> για οικογένεια ως καταφύγιο ηθικής αντίστασης (100)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Πρόβλημα μητριαρχίας (103§2)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Προτεσταντική άποψη για υποταγή γυναίκας στον άντρα ως τιμωρία για το αμάρτημα της Εύας (105§1)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Μητέρα ως συντελεστής αναπαραγωγής της αυθεντίας στην κοινωνία (107)</w:t>
      </w:r>
    </w:p>
    <w:p w:rsidR="005A1663" w:rsidRDefault="005A1663" w:rsidP="005A1663">
      <w:pPr>
        <w:pStyle w:val="ListParagraph"/>
        <w:numPr>
          <w:ilvl w:val="0"/>
          <w:numId w:val="9"/>
        </w:numPr>
        <w:rPr>
          <w:rFonts w:eastAsia="Calibri" w:cs="Times New Roman"/>
        </w:rPr>
      </w:pPr>
      <w:r>
        <w:rPr>
          <w:rFonts w:eastAsia="Calibri" w:cs="Times New Roman"/>
        </w:rPr>
        <w:t>Επιρροή της οικονομίας στην οικογένεια(109)</w:t>
      </w:r>
    </w:p>
    <w:p w:rsidR="005A1663" w:rsidRDefault="005A1663" w:rsidP="005A1663">
      <w:pPr>
        <w:spacing w:after="0"/>
        <w:rPr>
          <w:b/>
          <w:sz w:val="24"/>
          <w:szCs w:val="24"/>
        </w:rPr>
      </w:pPr>
      <w:r>
        <w:rPr>
          <w:rFonts w:eastAsia="Calibri" w:cs="Times New Roman"/>
        </w:rPr>
        <w:t xml:space="preserve">Οικογένεια κατά των ελεύθερων παρορμήσεων/ έργα </w:t>
      </w:r>
      <w:r>
        <w:rPr>
          <w:rFonts w:eastAsia="Calibri" w:cs="Times New Roman"/>
          <w:i/>
        </w:rPr>
        <w:t xml:space="preserve">Ρωμαίος και </w:t>
      </w:r>
      <w:proofErr w:type="spellStart"/>
      <w:r>
        <w:rPr>
          <w:rFonts w:eastAsia="Calibri" w:cs="Times New Roman"/>
          <w:i/>
        </w:rPr>
        <w:t>Ιουλιέτα</w:t>
      </w:r>
      <w:proofErr w:type="spellEnd"/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</w:rPr>
        <w:t xml:space="preserve">και </w:t>
      </w:r>
      <w:r>
        <w:rPr>
          <w:rFonts w:eastAsia="Calibri" w:cs="Times New Roman"/>
          <w:i/>
          <w:lang w:val="en-US"/>
        </w:rPr>
        <w:t>Don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  <w:lang w:val="en-US"/>
        </w:rPr>
        <w:t>Juan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</w:rPr>
        <w:t>(112§2)</w:t>
      </w:r>
    </w:p>
    <w:p w:rsidR="007940A0" w:rsidRDefault="007940A0" w:rsidP="007940A0">
      <w:pPr>
        <w:spacing w:after="0"/>
        <w:rPr>
          <w:b/>
          <w:sz w:val="24"/>
          <w:szCs w:val="24"/>
        </w:rPr>
      </w:pPr>
    </w:p>
    <w:p w:rsidR="007940A0" w:rsidRPr="007940A0" w:rsidRDefault="007940A0" w:rsidP="007940A0">
      <w:pPr>
        <w:spacing w:after="0"/>
        <w:rPr>
          <w:b/>
          <w:sz w:val="24"/>
          <w:szCs w:val="24"/>
        </w:rPr>
      </w:pPr>
    </w:p>
    <w:p w:rsidR="00BF38FF" w:rsidRDefault="00BF38FF" w:rsidP="00F75139">
      <w:pPr>
        <w:spacing w:after="0"/>
      </w:pPr>
    </w:p>
    <w:p w:rsidR="009F666E" w:rsidRDefault="009F666E" w:rsidP="00F75139">
      <w:pPr>
        <w:spacing w:after="0"/>
      </w:pPr>
    </w:p>
    <w:p w:rsidR="005E1279" w:rsidRDefault="005E1279" w:rsidP="00F75139">
      <w:pPr>
        <w:spacing w:after="0"/>
      </w:pPr>
    </w:p>
    <w:p w:rsidR="00D328A1" w:rsidRDefault="00872D21" w:rsidP="00F75139">
      <w:pPr>
        <w:spacing w:after="0"/>
      </w:pPr>
      <w:r>
        <w:t xml:space="preserve"> </w:t>
      </w:r>
    </w:p>
    <w:p w:rsidR="00A03973" w:rsidRDefault="00A03973" w:rsidP="00F75139">
      <w:pPr>
        <w:spacing w:after="0"/>
      </w:pPr>
    </w:p>
    <w:p w:rsidR="00A03973" w:rsidRPr="00F75139" w:rsidRDefault="00A03973" w:rsidP="00F75139">
      <w:pPr>
        <w:spacing w:after="0"/>
      </w:pPr>
    </w:p>
    <w:sectPr w:rsidR="00A03973" w:rsidRPr="00F75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0868"/>
    <w:multiLevelType w:val="hybridMultilevel"/>
    <w:tmpl w:val="6AC80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08F"/>
    <w:multiLevelType w:val="hybridMultilevel"/>
    <w:tmpl w:val="4DC845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C87"/>
    <w:multiLevelType w:val="hybridMultilevel"/>
    <w:tmpl w:val="B8401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16D2D"/>
    <w:multiLevelType w:val="hybridMultilevel"/>
    <w:tmpl w:val="09185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E3F0E"/>
    <w:multiLevelType w:val="hybridMultilevel"/>
    <w:tmpl w:val="5DEA5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2749C"/>
    <w:multiLevelType w:val="hybridMultilevel"/>
    <w:tmpl w:val="F4BA34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150F7"/>
    <w:multiLevelType w:val="hybridMultilevel"/>
    <w:tmpl w:val="151E7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919E6"/>
    <w:multiLevelType w:val="hybridMultilevel"/>
    <w:tmpl w:val="93EA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A0926"/>
    <w:multiLevelType w:val="hybridMultilevel"/>
    <w:tmpl w:val="F16C8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D603F"/>
    <w:multiLevelType w:val="hybridMultilevel"/>
    <w:tmpl w:val="F38024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AB"/>
    <w:rsid w:val="000F3D92"/>
    <w:rsid w:val="00172FC6"/>
    <w:rsid w:val="001F1BFA"/>
    <w:rsid w:val="00301175"/>
    <w:rsid w:val="00327406"/>
    <w:rsid w:val="00392717"/>
    <w:rsid w:val="00561E30"/>
    <w:rsid w:val="005A1663"/>
    <w:rsid w:val="005D331B"/>
    <w:rsid w:val="005E1279"/>
    <w:rsid w:val="006111BE"/>
    <w:rsid w:val="0067349C"/>
    <w:rsid w:val="006B5367"/>
    <w:rsid w:val="007940A0"/>
    <w:rsid w:val="007E1AC9"/>
    <w:rsid w:val="0083055D"/>
    <w:rsid w:val="00872D21"/>
    <w:rsid w:val="008903CC"/>
    <w:rsid w:val="009B2A79"/>
    <w:rsid w:val="009F666E"/>
    <w:rsid w:val="00A03973"/>
    <w:rsid w:val="00A46F6E"/>
    <w:rsid w:val="00AE73AB"/>
    <w:rsid w:val="00B44580"/>
    <w:rsid w:val="00BA6C84"/>
    <w:rsid w:val="00BF38FF"/>
    <w:rsid w:val="00C21648"/>
    <w:rsid w:val="00D265B3"/>
    <w:rsid w:val="00D328A1"/>
    <w:rsid w:val="00DE127C"/>
    <w:rsid w:val="00DE44B6"/>
    <w:rsid w:val="00DF779A"/>
    <w:rsid w:val="00E3545A"/>
    <w:rsid w:val="00F22A12"/>
    <w:rsid w:val="00F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5A7D-B9F2-4CD4-99C7-D3CDAC4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164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A16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DF99-9C1D-4989-824A-54513023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Sia</cp:lastModifiedBy>
  <cp:revision>87</cp:revision>
  <dcterms:created xsi:type="dcterms:W3CDTF">2014-05-20T17:48:00Z</dcterms:created>
  <dcterms:modified xsi:type="dcterms:W3CDTF">2014-05-21T10:22:00Z</dcterms:modified>
</cp:coreProperties>
</file>