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3D" w:rsidRPr="00B015C1" w:rsidRDefault="002E373D" w:rsidP="00D150BF">
      <w:pPr>
        <w:spacing w:line="360" w:lineRule="auto"/>
        <w:jc w:val="center"/>
        <w:rPr>
          <w:rFonts w:ascii="Times New Roman" w:hAnsi="Times New Roman"/>
          <w:sz w:val="24"/>
          <w:lang w:val="en-US"/>
        </w:rPr>
      </w:pPr>
      <w:r w:rsidRPr="00B015C1">
        <w:rPr>
          <w:rFonts w:ascii="Times New Roman" w:hAnsi="Times New Roman"/>
          <w:b/>
          <w:i/>
          <w:sz w:val="24"/>
          <w:lang w:val="en-US"/>
        </w:rPr>
        <w:t>Giorgio Agamben</w:t>
      </w:r>
      <w:r w:rsidRPr="00B015C1">
        <w:rPr>
          <w:rFonts w:ascii="Times New Roman" w:hAnsi="Times New Roman"/>
          <w:sz w:val="24"/>
          <w:lang w:val="en-US"/>
        </w:rPr>
        <w:t>:</w:t>
      </w:r>
    </w:p>
    <w:p w:rsidR="002E373D" w:rsidRPr="00B015C1" w:rsidRDefault="002E373D" w:rsidP="00D150BF">
      <w:pPr>
        <w:spacing w:line="360" w:lineRule="auto"/>
        <w:jc w:val="center"/>
        <w:rPr>
          <w:rFonts w:ascii="Times New Roman" w:hAnsi="Times New Roman"/>
          <w:b/>
          <w:sz w:val="24"/>
          <w:lang w:val="en-US"/>
        </w:rPr>
      </w:pPr>
      <w:r w:rsidRPr="00B015C1">
        <w:rPr>
          <w:rFonts w:ascii="Times New Roman" w:hAnsi="Times New Roman"/>
          <w:b/>
          <w:sz w:val="24"/>
          <w:lang w:val="en-US"/>
        </w:rPr>
        <w:t>The signature of all things – On Method</w:t>
      </w:r>
    </w:p>
    <w:p w:rsidR="002E373D" w:rsidRPr="00565A7C" w:rsidRDefault="002E373D" w:rsidP="00D150BF">
      <w:pPr>
        <w:spacing w:line="360" w:lineRule="auto"/>
        <w:jc w:val="center"/>
        <w:rPr>
          <w:rFonts w:ascii="Times New Roman" w:hAnsi="Times New Roman"/>
          <w:i/>
          <w:sz w:val="24"/>
          <w:szCs w:val="24"/>
          <w:u w:val="single"/>
          <w:lang w:val="en-US"/>
        </w:rPr>
      </w:pPr>
      <w:r w:rsidRPr="00565A7C">
        <w:rPr>
          <w:rFonts w:ascii="Times New Roman" w:hAnsi="Times New Roman"/>
          <w:i/>
          <w:sz w:val="24"/>
          <w:szCs w:val="24"/>
          <w:u w:val="single"/>
          <w:lang w:val="en-US"/>
        </w:rPr>
        <w:t>What</w:t>
      </w:r>
      <w:r w:rsidRPr="00565A7C">
        <w:rPr>
          <w:rFonts w:ascii="Times New Roman" w:hAnsi="Times New Roman"/>
          <w:i/>
          <w:sz w:val="24"/>
          <w:szCs w:val="24"/>
          <w:u w:val="single"/>
          <w:lang w:val="en-GB"/>
        </w:rPr>
        <w:t xml:space="preserve"> </w:t>
      </w:r>
      <w:r w:rsidRPr="00565A7C">
        <w:rPr>
          <w:rFonts w:ascii="Times New Roman" w:hAnsi="Times New Roman"/>
          <w:i/>
          <w:sz w:val="24"/>
          <w:szCs w:val="24"/>
          <w:u w:val="single"/>
          <w:lang w:val="en-US"/>
        </w:rPr>
        <w:t>is</w:t>
      </w:r>
      <w:r w:rsidRPr="00565A7C">
        <w:rPr>
          <w:rFonts w:ascii="Times New Roman" w:hAnsi="Times New Roman"/>
          <w:i/>
          <w:sz w:val="24"/>
          <w:szCs w:val="24"/>
          <w:u w:val="single"/>
          <w:lang w:val="en-GB"/>
        </w:rPr>
        <w:t xml:space="preserve"> </w:t>
      </w:r>
      <w:r w:rsidRPr="00565A7C">
        <w:rPr>
          <w:rFonts w:ascii="Times New Roman" w:hAnsi="Times New Roman"/>
          <w:i/>
          <w:sz w:val="24"/>
          <w:szCs w:val="24"/>
          <w:u w:val="single"/>
          <w:lang w:val="en-US"/>
        </w:rPr>
        <w:t>a</w:t>
      </w:r>
      <w:r w:rsidRPr="00565A7C">
        <w:rPr>
          <w:rFonts w:ascii="Times New Roman" w:hAnsi="Times New Roman"/>
          <w:i/>
          <w:sz w:val="24"/>
          <w:szCs w:val="24"/>
          <w:u w:val="single"/>
          <w:lang w:val="en-GB"/>
        </w:rPr>
        <w:t xml:space="preserve"> </w:t>
      </w:r>
      <w:r w:rsidRPr="00565A7C">
        <w:rPr>
          <w:rFonts w:ascii="Times New Roman" w:hAnsi="Times New Roman"/>
          <w:i/>
          <w:sz w:val="24"/>
          <w:szCs w:val="24"/>
          <w:u w:val="single"/>
          <w:lang w:val="en-US"/>
        </w:rPr>
        <w:t>Paradigm</w:t>
      </w:r>
      <w:r w:rsidRPr="00565A7C">
        <w:rPr>
          <w:rFonts w:ascii="Times New Roman" w:hAnsi="Times New Roman"/>
          <w:i/>
          <w:sz w:val="24"/>
          <w:szCs w:val="24"/>
          <w:u w:val="single"/>
          <w:lang w:val="en-GB"/>
        </w:rPr>
        <w:t>?</w:t>
      </w:r>
    </w:p>
    <w:p w:rsidR="002E373D" w:rsidRPr="00565A7C" w:rsidRDefault="002E373D" w:rsidP="00D150BF">
      <w:pPr>
        <w:spacing w:line="360" w:lineRule="auto"/>
        <w:jc w:val="center"/>
        <w:rPr>
          <w:rFonts w:ascii="Times New Roman" w:hAnsi="Times New Roman"/>
          <w:i/>
          <w:sz w:val="24"/>
          <w:szCs w:val="24"/>
          <w:u w:val="single"/>
          <w:lang w:val="en-US"/>
        </w:rPr>
      </w:pPr>
    </w:p>
    <w:p w:rsidR="002E373D" w:rsidRPr="00565A7C" w:rsidRDefault="002E373D" w:rsidP="00BB7199">
      <w:pPr>
        <w:spacing w:line="240" w:lineRule="auto"/>
        <w:jc w:val="center"/>
        <w:rPr>
          <w:rFonts w:ascii="Times New Roman" w:hAnsi="Times New Roman"/>
          <w:i/>
          <w:sz w:val="24"/>
          <w:szCs w:val="24"/>
          <w:lang w:val="en-US"/>
        </w:rPr>
      </w:pPr>
      <w:r w:rsidRPr="00565A7C">
        <w:rPr>
          <w:rFonts w:ascii="Times New Roman" w:hAnsi="Times New Roman"/>
          <w:i/>
          <w:sz w:val="24"/>
          <w:szCs w:val="24"/>
        </w:rPr>
        <w:t>Ι</w:t>
      </w:r>
      <w:r w:rsidRPr="00565A7C">
        <w:rPr>
          <w:rFonts w:ascii="Times New Roman" w:hAnsi="Times New Roman"/>
          <w:i/>
          <w:sz w:val="24"/>
          <w:szCs w:val="24"/>
          <w:lang w:val="en-US"/>
        </w:rPr>
        <w:t>t is possible that to seem – it is to be,</w:t>
      </w:r>
    </w:p>
    <w:p w:rsidR="002E373D" w:rsidRPr="00565A7C" w:rsidRDefault="002E373D" w:rsidP="00BB7199">
      <w:pPr>
        <w:spacing w:line="240" w:lineRule="auto"/>
        <w:jc w:val="center"/>
        <w:rPr>
          <w:rFonts w:ascii="Times New Roman" w:hAnsi="Times New Roman"/>
          <w:i/>
          <w:sz w:val="24"/>
          <w:szCs w:val="24"/>
          <w:lang w:val="en-US"/>
        </w:rPr>
      </w:pPr>
      <w:r w:rsidRPr="00565A7C">
        <w:rPr>
          <w:rFonts w:ascii="Times New Roman" w:hAnsi="Times New Roman"/>
          <w:i/>
          <w:sz w:val="24"/>
          <w:szCs w:val="24"/>
          <w:lang w:val="en-US"/>
        </w:rPr>
        <w:t>As the sun is something seeming and it is.</w:t>
      </w:r>
    </w:p>
    <w:p w:rsidR="002E373D" w:rsidRPr="00565A7C" w:rsidRDefault="002E373D" w:rsidP="00BB7199">
      <w:pPr>
        <w:spacing w:line="240" w:lineRule="auto"/>
        <w:jc w:val="center"/>
        <w:rPr>
          <w:rFonts w:ascii="Times New Roman" w:hAnsi="Times New Roman"/>
          <w:i/>
          <w:sz w:val="24"/>
          <w:szCs w:val="24"/>
          <w:lang w:val="en-US"/>
        </w:rPr>
      </w:pPr>
      <w:r w:rsidRPr="00565A7C">
        <w:rPr>
          <w:rFonts w:ascii="Times New Roman" w:hAnsi="Times New Roman"/>
          <w:i/>
          <w:sz w:val="24"/>
          <w:szCs w:val="24"/>
          <w:lang w:val="en-US"/>
        </w:rPr>
        <w:t>The sun is an example. What it seems</w:t>
      </w:r>
    </w:p>
    <w:p w:rsidR="002E373D" w:rsidRPr="00565A7C" w:rsidRDefault="002E373D" w:rsidP="00D150BF">
      <w:pPr>
        <w:spacing w:line="240" w:lineRule="auto"/>
        <w:jc w:val="center"/>
        <w:rPr>
          <w:rFonts w:ascii="Times New Roman" w:hAnsi="Times New Roman"/>
          <w:i/>
          <w:sz w:val="24"/>
          <w:szCs w:val="24"/>
          <w:lang w:val="en-US"/>
        </w:rPr>
      </w:pPr>
      <w:r w:rsidRPr="00565A7C">
        <w:rPr>
          <w:rFonts w:ascii="Times New Roman" w:hAnsi="Times New Roman"/>
          <w:i/>
          <w:sz w:val="24"/>
          <w:szCs w:val="24"/>
          <w:lang w:val="en-US"/>
        </w:rPr>
        <w:t>It is and in  such seeming all things are.</w:t>
      </w:r>
      <w:r w:rsidRPr="00565A7C">
        <w:rPr>
          <w:rStyle w:val="FootnoteReference"/>
          <w:rFonts w:ascii="Times New Roman" w:hAnsi="Times New Roman"/>
          <w:i/>
          <w:sz w:val="24"/>
          <w:szCs w:val="24"/>
          <w:lang w:val="en-US"/>
        </w:rPr>
        <w:footnoteReference w:id="2"/>
      </w:r>
    </w:p>
    <w:p w:rsidR="002E373D" w:rsidRPr="00565A7C" w:rsidRDefault="002E373D" w:rsidP="00946673">
      <w:pPr>
        <w:spacing w:line="360" w:lineRule="auto"/>
        <w:jc w:val="both"/>
        <w:rPr>
          <w:rFonts w:ascii="Times New Roman" w:hAnsi="Times New Roman"/>
          <w:sz w:val="24"/>
          <w:szCs w:val="24"/>
          <w:lang w:val="en-GB"/>
        </w:rPr>
      </w:pPr>
    </w:p>
    <w:p w:rsidR="002E373D" w:rsidRPr="00565A7C" w:rsidRDefault="002E373D" w:rsidP="00B015C1">
      <w:pPr>
        <w:spacing w:line="360" w:lineRule="auto"/>
        <w:jc w:val="both"/>
        <w:rPr>
          <w:rFonts w:ascii="Times New Roman" w:hAnsi="Times New Roman"/>
          <w:i/>
          <w:sz w:val="24"/>
          <w:szCs w:val="24"/>
        </w:rPr>
      </w:pPr>
      <w:r w:rsidRPr="00565A7C">
        <w:rPr>
          <w:rFonts w:ascii="Times New Roman" w:hAnsi="Times New Roman"/>
          <w:i/>
          <w:sz w:val="24"/>
          <w:szCs w:val="24"/>
        </w:rPr>
        <w:t>“Μέθοδος, μας λέει ο Αγκάμπεν, είναι η αρχαιολογική (κατά Φουκώ) επαγρύπνηση για την έκθεση αυτού που είναι άρρητο και αθέατο. Δηλαδή για την ανατροπή της εννοιολογικής προφάνειας, απαραίτητη προϋπόθεση για την επανεφεύρεση του καιρού και της καίριας κοινωνικής πράξης”.</w:t>
      </w:r>
    </w:p>
    <w:p w:rsidR="002E373D" w:rsidRPr="00565A7C" w:rsidRDefault="002E373D" w:rsidP="00B015C1">
      <w:pPr>
        <w:spacing w:line="360" w:lineRule="auto"/>
        <w:jc w:val="both"/>
        <w:rPr>
          <w:rFonts w:ascii="Times New Roman" w:hAnsi="Times New Roman"/>
          <w:sz w:val="24"/>
          <w:szCs w:val="24"/>
        </w:rPr>
      </w:pPr>
    </w:p>
    <w:p w:rsidR="002E373D" w:rsidRPr="00565A7C" w:rsidRDefault="002E373D" w:rsidP="00B015C1">
      <w:pPr>
        <w:spacing w:line="360" w:lineRule="auto"/>
        <w:jc w:val="both"/>
        <w:rPr>
          <w:rFonts w:ascii="Times New Roman" w:hAnsi="Times New Roman"/>
          <w:sz w:val="24"/>
          <w:szCs w:val="24"/>
        </w:rPr>
      </w:pPr>
      <w:r w:rsidRPr="00565A7C">
        <w:rPr>
          <w:rFonts w:ascii="Times New Roman" w:hAnsi="Times New Roman"/>
          <w:sz w:val="24"/>
          <w:szCs w:val="24"/>
        </w:rPr>
        <w:t xml:space="preserve">      Στην εισαγωγή του κειμένου που φέρει τον τίτλο «τι είναι παράδειγμα;», ο Αγκάμπεν επισημαίνει ότι δεν υπάρχει μία και μοναδική μέθοδος που να μπορεί να χρησιμοποιηθεί σε κάθε έρευνα, σε κάθε περιοχή. Επίσης, επισημαίνει ότι όπως έχει επανειλημμένα δηλώσει, σημαντικό μεθοδολογικό εργαλείο για την κατανόηση οποιουδήποτε έργου αποτελεί </w:t>
      </w:r>
      <w:r w:rsidRPr="00565A7C">
        <w:rPr>
          <w:rFonts w:ascii="Times New Roman" w:hAnsi="Times New Roman"/>
          <w:b/>
          <w:sz w:val="24"/>
          <w:szCs w:val="24"/>
        </w:rPr>
        <w:t>η μέγιστη δυνατή προσέγγιση αυτού που ανήκει αποκλειστικά στον δημιουργό του έργου με αυτό που προσπαθεί να παρουσιάσει ο ερμηνευτής του</w:t>
      </w:r>
      <w:r w:rsidRPr="00565A7C">
        <w:rPr>
          <w:rFonts w:ascii="Times New Roman" w:hAnsi="Times New Roman"/>
          <w:sz w:val="24"/>
          <w:szCs w:val="24"/>
        </w:rPr>
        <w:t xml:space="preserve"> [κατά τον Λ. Φόυερμπαχ, </w:t>
      </w:r>
      <w:r w:rsidRPr="00565A7C">
        <w:rPr>
          <w:rFonts w:ascii="Times New Roman" w:hAnsi="Times New Roman"/>
          <w:i/>
          <w:sz w:val="24"/>
          <w:szCs w:val="24"/>
          <w:lang w:val="en-US"/>
        </w:rPr>
        <w:t>EntwicklungifCihingkeit</w:t>
      </w:r>
      <w:r w:rsidRPr="00565A7C">
        <w:rPr>
          <w:rFonts w:ascii="Times New Roman" w:hAnsi="Times New Roman"/>
          <w:sz w:val="24"/>
          <w:szCs w:val="24"/>
        </w:rPr>
        <w:t>] (</w:t>
      </w:r>
      <w:r w:rsidRPr="00565A7C">
        <w:rPr>
          <w:rFonts w:ascii="Times New Roman" w:hAnsi="Times New Roman"/>
          <w:sz w:val="24"/>
          <w:szCs w:val="24"/>
          <w:lang w:val="en-US"/>
        </w:rPr>
        <w:t>Agamben</w:t>
      </w:r>
      <w:r w:rsidRPr="00565A7C">
        <w:rPr>
          <w:rFonts w:ascii="Times New Roman" w:hAnsi="Times New Roman"/>
          <w:sz w:val="24"/>
          <w:szCs w:val="24"/>
        </w:rPr>
        <w:t>, σ. 7-8).</w:t>
      </w:r>
    </w:p>
    <w:p w:rsidR="002E373D" w:rsidRPr="00565A7C" w:rsidRDefault="002E373D" w:rsidP="00B015C1">
      <w:pPr>
        <w:spacing w:line="360" w:lineRule="auto"/>
        <w:jc w:val="both"/>
        <w:rPr>
          <w:rFonts w:ascii="Times New Roman" w:hAnsi="Times New Roman"/>
          <w:sz w:val="24"/>
          <w:szCs w:val="24"/>
        </w:rPr>
      </w:pPr>
      <w:r w:rsidRPr="00565A7C">
        <w:rPr>
          <w:rFonts w:ascii="Times New Roman" w:hAnsi="Times New Roman"/>
          <w:sz w:val="24"/>
          <w:szCs w:val="24"/>
        </w:rPr>
        <w:t xml:space="preserve">   </w:t>
      </w:r>
    </w:p>
    <w:p w:rsidR="002E373D" w:rsidRPr="00565A7C" w:rsidRDefault="002E373D" w:rsidP="00B015C1">
      <w:pPr>
        <w:spacing w:line="360" w:lineRule="auto"/>
        <w:jc w:val="both"/>
        <w:rPr>
          <w:rFonts w:ascii="Times New Roman" w:hAnsi="Times New Roman"/>
          <w:sz w:val="24"/>
          <w:szCs w:val="24"/>
        </w:rPr>
      </w:pPr>
      <w:r w:rsidRPr="00565A7C">
        <w:rPr>
          <w:rFonts w:ascii="Times New Roman" w:hAnsi="Times New Roman"/>
          <w:sz w:val="24"/>
          <w:szCs w:val="24"/>
        </w:rPr>
        <w:t xml:space="preserve">   Επίσης, κάθε έρευνα στις επιστήμες του ανθρώπου, συμπεριλαμβανόμενης και αυτής εδώ, πρέπει να ενσωματώνει μια αρχαιολογική διάσταση, δηλαδή θα πρέπει να ανατρέχει στο παρελθόν μέχρι εκείνο το σημείο όπου η έρευνα θα βρεθεί σε ένα περιβάλλον σκοτεινό και απροσδιόριστο, προσεγγίζοντας αυτό που ερευνά ως </w:t>
      </w:r>
      <w:r w:rsidRPr="00565A7C">
        <w:rPr>
          <w:rFonts w:ascii="Times New Roman" w:hAnsi="Times New Roman"/>
          <w:b/>
          <w:sz w:val="24"/>
          <w:szCs w:val="24"/>
        </w:rPr>
        <w:t>«μη-λεχθέν»</w:t>
      </w:r>
      <w:r w:rsidRPr="00565A7C">
        <w:rPr>
          <w:rFonts w:ascii="Times New Roman" w:hAnsi="Times New Roman"/>
          <w:sz w:val="24"/>
          <w:szCs w:val="24"/>
        </w:rPr>
        <w:t xml:space="preserve"> (άρρητο), προκειμένου να πλησιάσει στην αυθεντικότητα.</w:t>
      </w:r>
    </w:p>
    <w:p w:rsidR="002E373D" w:rsidRPr="00565A7C" w:rsidRDefault="002E373D" w:rsidP="00B015C1">
      <w:pPr>
        <w:spacing w:line="360" w:lineRule="auto"/>
        <w:jc w:val="both"/>
        <w:rPr>
          <w:rFonts w:ascii="Times New Roman" w:hAnsi="Times New Roman"/>
          <w:sz w:val="24"/>
          <w:szCs w:val="24"/>
        </w:rPr>
      </w:pPr>
    </w:p>
    <w:p w:rsidR="002E373D" w:rsidRPr="00565A7C" w:rsidRDefault="002E373D" w:rsidP="00B015C1">
      <w:pPr>
        <w:spacing w:line="360" w:lineRule="auto"/>
        <w:jc w:val="both"/>
        <w:rPr>
          <w:rFonts w:ascii="Times New Roman" w:hAnsi="Times New Roman"/>
          <w:sz w:val="24"/>
          <w:szCs w:val="24"/>
        </w:rPr>
      </w:pPr>
    </w:p>
    <w:p w:rsidR="002E373D" w:rsidRPr="00565A7C" w:rsidRDefault="002E373D" w:rsidP="00B015C1">
      <w:pPr>
        <w:spacing w:line="360" w:lineRule="auto"/>
        <w:jc w:val="both"/>
        <w:rPr>
          <w:rFonts w:ascii="Times New Roman" w:hAnsi="Times New Roman"/>
          <w:sz w:val="24"/>
          <w:szCs w:val="24"/>
        </w:rPr>
      </w:pPr>
    </w:p>
    <w:p w:rsidR="002E373D" w:rsidRPr="00565A7C" w:rsidRDefault="002E373D" w:rsidP="00B015C1">
      <w:pPr>
        <w:spacing w:line="360" w:lineRule="auto"/>
        <w:jc w:val="both"/>
        <w:rPr>
          <w:rFonts w:ascii="Times New Roman" w:hAnsi="Times New Roman"/>
          <w:sz w:val="24"/>
          <w:szCs w:val="24"/>
        </w:rPr>
      </w:pPr>
      <w:r w:rsidRPr="00565A7C">
        <w:rPr>
          <w:rFonts w:ascii="Times New Roman" w:hAnsi="Times New Roman"/>
          <w:sz w:val="24"/>
          <w:szCs w:val="24"/>
        </w:rPr>
        <w:t>Τι είναι ένα Παράδειγμα;</w:t>
      </w:r>
    </w:p>
    <w:p w:rsidR="002E373D" w:rsidRPr="00565A7C" w:rsidRDefault="002E373D" w:rsidP="00B015C1">
      <w:pPr>
        <w:spacing w:line="360" w:lineRule="auto"/>
        <w:jc w:val="both"/>
        <w:rPr>
          <w:rFonts w:ascii="Times New Roman" w:hAnsi="Times New Roman"/>
          <w:sz w:val="24"/>
          <w:szCs w:val="24"/>
        </w:rPr>
      </w:pPr>
    </w:p>
    <w:p w:rsidR="002E373D" w:rsidRPr="00565A7C" w:rsidRDefault="002E373D" w:rsidP="00B015C1">
      <w:pPr>
        <w:spacing w:line="360" w:lineRule="auto"/>
        <w:jc w:val="both"/>
        <w:rPr>
          <w:rFonts w:ascii="Times New Roman" w:hAnsi="Times New Roman"/>
          <w:sz w:val="24"/>
          <w:szCs w:val="24"/>
        </w:rPr>
      </w:pPr>
      <w:r w:rsidRPr="00565A7C">
        <w:rPr>
          <w:rFonts w:ascii="Times New Roman" w:hAnsi="Times New Roman"/>
          <w:sz w:val="24"/>
          <w:szCs w:val="24"/>
        </w:rPr>
        <w:t xml:space="preserve">Ο </w:t>
      </w:r>
      <w:r w:rsidRPr="00565A7C">
        <w:rPr>
          <w:rFonts w:ascii="Times New Roman" w:hAnsi="Times New Roman"/>
          <w:sz w:val="24"/>
          <w:szCs w:val="24"/>
          <w:lang w:val="en-US"/>
        </w:rPr>
        <w:t>Agamben</w:t>
      </w:r>
      <w:r w:rsidRPr="00565A7C">
        <w:rPr>
          <w:rFonts w:ascii="Times New Roman" w:hAnsi="Times New Roman"/>
          <w:sz w:val="24"/>
          <w:szCs w:val="24"/>
        </w:rPr>
        <w:t xml:space="preserve"> παρουσιάζει τον </w:t>
      </w:r>
      <w:r w:rsidRPr="00565A7C">
        <w:rPr>
          <w:rFonts w:ascii="Times New Roman" w:hAnsi="Times New Roman"/>
          <w:sz w:val="24"/>
          <w:szCs w:val="24"/>
          <w:lang w:val="en-US"/>
        </w:rPr>
        <w:t>Homo</w:t>
      </w:r>
      <w:r w:rsidRPr="00565A7C">
        <w:rPr>
          <w:rFonts w:ascii="Times New Roman" w:hAnsi="Times New Roman"/>
          <w:sz w:val="24"/>
          <w:szCs w:val="24"/>
        </w:rPr>
        <w:t xml:space="preserve"> </w:t>
      </w:r>
      <w:r w:rsidRPr="00565A7C">
        <w:rPr>
          <w:rFonts w:ascii="Times New Roman" w:hAnsi="Times New Roman"/>
          <w:sz w:val="24"/>
          <w:szCs w:val="24"/>
          <w:lang w:val="en-US"/>
        </w:rPr>
        <w:t>Sacer</w:t>
      </w:r>
      <w:r w:rsidRPr="00565A7C">
        <w:rPr>
          <w:rFonts w:ascii="Times New Roman" w:hAnsi="Times New Roman"/>
          <w:sz w:val="24"/>
          <w:szCs w:val="24"/>
        </w:rPr>
        <w:t xml:space="preserve">, τον </w:t>
      </w:r>
      <w:r w:rsidRPr="00565A7C">
        <w:rPr>
          <w:rFonts w:ascii="Times New Roman" w:hAnsi="Times New Roman"/>
          <w:sz w:val="24"/>
          <w:szCs w:val="24"/>
          <w:lang w:val="en-US"/>
        </w:rPr>
        <w:t>Muselmann</w:t>
      </w:r>
      <w:r w:rsidRPr="00565A7C">
        <w:rPr>
          <w:rFonts w:ascii="Times New Roman" w:hAnsi="Times New Roman"/>
          <w:sz w:val="24"/>
          <w:szCs w:val="24"/>
        </w:rPr>
        <w:t xml:space="preserve"> (μουσουλμάνο), την κατάσταση εξαίρεσης και τα στρατόπεδα συγκέντρωσης ως χαρακτηριστικά «παραδείγματα» που χρησιμοποίησε σε άλλα έργα του. Ο </w:t>
      </w:r>
      <w:r w:rsidRPr="00565A7C">
        <w:rPr>
          <w:rFonts w:ascii="Times New Roman" w:hAnsi="Times New Roman"/>
          <w:sz w:val="24"/>
          <w:szCs w:val="24"/>
          <w:u w:val="single"/>
        </w:rPr>
        <w:t>Φουκώ</w:t>
      </w:r>
      <w:r w:rsidRPr="00565A7C">
        <w:rPr>
          <w:rFonts w:ascii="Times New Roman" w:hAnsi="Times New Roman"/>
          <w:sz w:val="24"/>
          <w:szCs w:val="24"/>
        </w:rPr>
        <w:t>, επισημαίνει, χρησιμοποίησε πολλές φορές τον όρο αν και δεν τον διασάφησε. Ειδικά στην «</w:t>
      </w:r>
      <w:r w:rsidRPr="00565A7C">
        <w:rPr>
          <w:rFonts w:ascii="Times New Roman" w:hAnsi="Times New Roman"/>
          <w:sz w:val="24"/>
          <w:szCs w:val="24"/>
          <w:u w:val="single"/>
        </w:rPr>
        <w:t>Αρχαιολογία της Γνώσης</w:t>
      </w:r>
      <w:r w:rsidRPr="00565A7C">
        <w:rPr>
          <w:rFonts w:ascii="Times New Roman" w:hAnsi="Times New Roman"/>
          <w:sz w:val="24"/>
          <w:szCs w:val="24"/>
        </w:rPr>
        <w:t>» χρησιμοποιεί όρους όπως: προβληματικότητα, θετικότητα, λεκτική κατασκευή κ.α. κυρίως, όμως, «γνώση» (</w:t>
      </w:r>
      <w:r w:rsidRPr="00565A7C">
        <w:rPr>
          <w:rFonts w:ascii="Times New Roman" w:hAnsi="Times New Roman"/>
          <w:sz w:val="24"/>
          <w:szCs w:val="24"/>
          <w:lang w:val="en-US"/>
        </w:rPr>
        <w:t>savoir</w:t>
      </w:r>
      <w:r w:rsidRPr="00565A7C">
        <w:rPr>
          <w:rFonts w:ascii="Times New Roman" w:hAnsi="Times New Roman"/>
          <w:sz w:val="24"/>
          <w:szCs w:val="24"/>
        </w:rPr>
        <w:t>)  την οποία αντιδιαστέλλει με τη διαδικασία και τα αποτελέσματά της (</w:t>
      </w:r>
      <w:r w:rsidRPr="00565A7C">
        <w:rPr>
          <w:rFonts w:ascii="Times New Roman" w:hAnsi="Times New Roman"/>
          <w:sz w:val="24"/>
          <w:szCs w:val="24"/>
          <w:lang w:val="en-US"/>
        </w:rPr>
        <w:t>connaissance</w:t>
      </w:r>
      <w:r w:rsidRPr="00565A7C">
        <w:rPr>
          <w:rFonts w:ascii="Times New Roman" w:hAnsi="Times New Roman"/>
          <w:sz w:val="24"/>
          <w:szCs w:val="24"/>
        </w:rPr>
        <w:t>) (</w:t>
      </w:r>
      <w:r w:rsidRPr="00565A7C">
        <w:rPr>
          <w:rFonts w:ascii="Times New Roman" w:hAnsi="Times New Roman"/>
          <w:sz w:val="24"/>
          <w:szCs w:val="24"/>
          <w:lang w:val="en-US"/>
        </w:rPr>
        <w:t>Agamben</w:t>
      </w:r>
      <w:r w:rsidRPr="00565A7C">
        <w:rPr>
          <w:rFonts w:ascii="Times New Roman" w:hAnsi="Times New Roman"/>
          <w:sz w:val="24"/>
          <w:szCs w:val="24"/>
        </w:rPr>
        <w:t>, σ. 9). Τίποτα δεν μπορεί να υπάρξει ως στοιχείο της γνώσης αν, αφενός δεν συμφωνεί με ένα σύνολο κανόνων και χαρακτηριστικών και αφετέρου δεν εμπεριέχει τα αποτελέσματα της συναίνεσης, δηλαδή αυτού που είναι γενικά αποδεκτό.</w:t>
      </w:r>
    </w:p>
    <w:p w:rsidR="002E373D" w:rsidRPr="00565A7C" w:rsidRDefault="002E373D" w:rsidP="00B015C1">
      <w:pPr>
        <w:spacing w:line="360" w:lineRule="auto"/>
        <w:jc w:val="both"/>
        <w:rPr>
          <w:rFonts w:ascii="Times New Roman" w:hAnsi="Times New Roman"/>
          <w:sz w:val="24"/>
          <w:szCs w:val="24"/>
        </w:rPr>
      </w:pPr>
      <w:r w:rsidRPr="00565A7C">
        <w:rPr>
          <w:rFonts w:ascii="Times New Roman" w:hAnsi="Times New Roman"/>
          <w:sz w:val="24"/>
          <w:szCs w:val="24"/>
        </w:rPr>
        <w:t xml:space="preserve">Η παραπάνω περιγραφή της έννοιας είναι ανάλογη με αυτό που ονομάζει </w:t>
      </w:r>
      <w:r w:rsidRPr="00565A7C">
        <w:rPr>
          <w:rFonts w:ascii="Times New Roman" w:hAnsi="Times New Roman"/>
          <w:b/>
          <w:sz w:val="24"/>
          <w:szCs w:val="24"/>
        </w:rPr>
        <w:t>«επιστημονικό παράδειγμα»</w:t>
      </w:r>
      <w:r w:rsidRPr="00565A7C">
        <w:rPr>
          <w:rFonts w:ascii="Times New Roman" w:hAnsi="Times New Roman"/>
          <w:sz w:val="24"/>
          <w:szCs w:val="24"/>
        </w:rPr>
        <w:t xml:space="preserve"> ο Τ.</w:t>
      </w:r>
      <w:r w:rsidRPr="00565A7C">
        <w:rPr>
          <w:rFonts w:ascii="Times New Roman" w:hAnsi="Times New Roman"/>
          <w:sz w:val="24"/>
          <w:szCs w:val="24"/>
          <w:u w:val="single"/>
          <w:lang w:val="en-US"/>
        </w:rPr>
        <w:t>Kuhn</w:t>
      </w:r>
      <w:r w:rsidRPr="00565A7C">
        <w:rPr>
          <w:rFonts w:ascii="Times New Roman" w:hAnsi="Times New Roman"/>
          <w:sz w:val="24"/>
          <w:szCs w:val="24"/>
        </w:rPr>
        <w:t xml:space="preserve"> στη «</w:t>
      </w:r>
      <w:r w:rsidRPr="00565A7C">
        <w:rPr>
          <w:rFonts w:ascii="Times New Roman" w:hAnsi="Times New Roman"/>
          <w:sz w:val="24"/>
          <w:szCs w:val="24"/>
          <w:u w:val="single"/>
        </w:rPr>
        <w:t>Δομή των επιστημονικών επαναστάσεων</w:t>
      </w:r>
      <w:r w:rsidRPr="00565A7C">
        <w:rPr>
          <w:rFonts w:ascii="Times New Roman" w:hAnsi="Times New Roman"/>
          <w:sz w:val="24"/>
          <w:szCs w:val="24"/>
        </w:rPr>
        <w:t>» του. Ο Φουκώ απορρίπτει την έννοια του παραδείγματος του Κουν επειδή υποστηρίζει ότι αυτή η «νόρμα» (γνώμονας εξουσίας/γνώσης) δεν είναι παρά ένα συμβάν της επιστημονικής αλήθειας, τη συγκεκριμένη χρονική στιγμή και δεν είναι εφικτό να επιστρέψουμε στο παρελθόν και να ανακαλύψουμε το ιστορικό προτσές αυτής της έννοιας (</w:t>
      </w:r>
      <w:r w:rsidRPr="00565A7C">
        <w:rPr>
          <w:rFonts w:ascii="Times New Roman" w:hAnsi="Times New Roman"/>
          <w:sz w:val="24"/>
          <w:szCs w:val="24"/>
          <w:lang w:val="en-US"/>
        </w:rPr>
        <w:t>Agamben</w:t>
      </w:r>
      <w:r w:rsidRPr="00565A7C">
        <w:rPr>
          <w:rFonts w:ascii="Times New Roman" w:hAnsi="Times New Roman"/>
          <w:sz w:val="24"/>
          <w:szCs w:val="24"/>
        </w:rPr>
        <w:t xml:space="preserve">, σ. 10). </w:t>
      </w:r>
    </w:p>
    <w:p w:rsidR="002E373D" w:rsidRPr="00565A7C" w:rsidRDefault="002E373D" w:rsidP="00B015C1">
      <w:pPr>
        <w:spacing w:line="360" w:lineRule="auto"/>
        <w:jc w:val="both"/>
        <w:rPr>
          <w:rFonts w:ascii="Times New Roman" w:hAnsi="Times New Roman"/>
          <w:sz w:val="24"/>
          <w:szCs w:val="24"/>
        </w:rPr>
      </w:pPr>
      <w:r w:rsidRPr="00565A7C">
        <w:rPr>
          <w:rFonts w:ascii="Times New Roman" w:hAnsi="Times New Roman"/>
          <w:sz w:val="24"/>
          <w:szCs w:val="24"/>
        </w:rPr>
        <w:t xml:space="preserve">Ο Κουν, από την άλλη, αναγνωρίζει ότι χρησιμοποιεί την έννοια του παραδείγματος με δύο διαφορετικούς τρόπους. Ο πρώτος τρόπος χρήσης της έννοιας είναι αυτός που προτείνει να αντικατασταθεί με τον όρο </w:t>
      </w:r>
      <w:r w:rsidRPr="00565A7C">
        <w:rPr>
          <w:rFonts w:ascii="Times New Roman" w:hAnsi="Times New Roman"/>
          <w:b/>
          <w:sz w:val="24"/>
          <w:szCs w:val="24"/>
        </w:rPr>
        <w:t>«</w:t>
      </w:r>
      <w:r w:rsidRPr="00565A7C">
        <w:rPr>
          <w:rFonts w:ascii="Times New Roman" w:hAnsi="Times New Roman"/>
          <w:b/>
          <w:sz w:val="24"/>
          <w:szCs w:val="24"/>
          <w:lang w:val="en-US"/>
        </w:rPr>
        <w:t>disciplinary</w:t>
      </w:r>
      <w:r w:rsidRPr="00565A7C">
        <w:rPr>
          <w:rFonts w:ascii="Times New Roman" w:hAnsi="Times New Roman"/>
          <w:b/>
          <w:sz w:val="24"/>
          <w:szCs w:val="24"/>
        </w:rPr>
        <w:t xml:space="preserve"> </w:t>
      </w:r>
      <w:r w:rsidRPr="00565A7C">
        <w:rPr>
          <w:rFonts w:ascii="Times New Roman" w:hAnsi="Times New Roman"/>
          <w:b/>
          <w:sz w:val="24"/>
          <w:szCs w:val="24"/>
          <w:lang w:val="en-US"/>
        </w:rPr>
        <w:t>matrix</w:t>
      </w:r>
      <w:r w:rsidRPr="00565A7C">
        <w:rPr>
          <w:rFonts w:ascii="Times New Roman" w:hAnsi="Times New Roman"/>
          <w:b/>
          <w:sz w:val="24"/>
          <w:szCs w:val="24"/>
        </w:rPr>
        <w:t>»</w:t>
      </w:r>
      <w:r w:rsidRPr="00565A7C">
        <w:rPr>
          <w:rFonts w:ascii="Times New Roman" w:hAnsi="Times New Roman"/>
          <w:sz w:val="24"/>
          <w:szCs w:val="24"/>
        </w:rPr>
        <w:t xml:space="preserve"> και παραπέμπει στις κοινές αποδοχές μιας συγκεκριμένης επιστημονικής κοινότητας (τεχνικές, μοντέλα, αξίες). Ο δεύτερος τρόπος αναφέρεται σε συγκεκριμένα στοιχεία μέσα στο σύνολο όπως είναι τα </w:t>
      </w:r>
      <w:r w:rsidRPr="00565A7C">
        <w:rPr>
          <w:rFonts w:ascii="Times New Roman" w:hAnsi="Times New Roman"/>
          <w:sz w:val="24"/>
          <w:szCs w:val="24"/>
          <w:lang w:val="en-US"/>
        </w:rPr>
        <w:t>Principia</w:t>
      </w:r>
      <w:r w:rsidRPr="00565A7C">
        <w:rPr>
          <w:rFonts w:ascii="Times New Roman" w:hAnsi="Times New Roman"/>
          <w:sz w:val="24"/>
          <w:szCs w:val="24"/>
        </w:rPr>
        <w:t xml:space="preserve"> του Νεύτωνα που χρησιμοποιούνται ως κοινό παράδειγμα και επιτρέπουν το σχηματισμό μιας συγκεκριμένης επιστημονικής παράδοσης. Αυτή η δεύτερη χρήση του παραδείγματος δεν προϋποθέτει, κατά τον Κουν, την ύπαρξη συγκεκριμένων κανόνων και μια κυρίαρχη επιστημονική θεώρηση αλλά, αντιθέτως, τα παραδείγματα είναι η βάση πάνω στην οποία θα δομηθεί  το σύνολο των κανόνων. «Η αυτοκρατορία του κανόνα, ως κανόνα επιστημονικότητας, αντικαθίσταται από τον κανόνα του παραδείγματος. Η οικουμενική λογική του νόμου αντικαθίσταται από την ειδική και μοναδική λογική» (</w:t>
      </w:r>
      <w:r w:rsidRPr="00565A7C">
        <w:rPr>
          <w:rFonts w:ascii="Times New Roman" w:hAnsi="Times New Roman"/>
          <w:sz w:val="24"/>
          <w:szCs w:val="24"/>
          <w:lang w:val="en-US"/>
        </w:rPr>
        <w:t>Agamben</w:t>
      </w:r>
      <w:r w:rsidRPr="00565A7C">
        <w:rPr>
          <w:rFonts w:ascii="Times New Roman" w:hAnsi="Times New Roman"/>
          <w:sz w:val="24"/>
          <w:szCs w:val="24"/>
        </w:rPr>
        <w:t>, σ. 11-12).</w:t>
      </w:r>
    </w:p>
    <w:p w:rsidR="002E373D" w:rsidRPr="00565A7C" w:rsidRDefault="002E373D" w:rsidP="00B015C1">
      <w:pPr>
        <w:spacing w:line="360" w:lineRule="auto"/>
        <w:jc w:val="both"/>
        <w:rPr>
          <w:rFonts w:ascii="Times New Roman" w:hAnsi="Times New Roman"/>
          <w:sz w:val="24"/>
          <w:szCs w:val="24"/>
        </w:rPr>
      </w:pPr>
    </w:p>
    <w:p w:rsidR="002E373D" w:rsidRPr="00565A7C" w:rsidRDefault="002E373D" w:rsidP="00B015C1">
      <w:pPr>
        <w:spacing w:line="360" w:lineRule="auto"/>
        <w:jc w:val="both"/>
        <w:rPr>
          <w:rFonts w:ascii="Times New Roman" w:hAnsi="Times New Roman"/>
          <w:sz w:val="24"/>
          <w:szCs w:val="24"/>
        </w:rPr>
      </w:pPr>
      <w:r w:rsidRPr="00565A7C">
        <w:rPr>
          <w:rFonts w:ascii="Times New Roman" w:hAnsi="Times New Roman"/>
          <w:sz w:val="24"/>
          <w:szCs w:val="24"/>
        </w:rPr>
        <w:t xml:space="preserve">Ο </w:t>
      </w:r>
      <w:r w:rsidRPr="00565A7C">
        <w:rPr>
          <w:rFonts w:ascii="Times New Roman" w:hAnsi="Times New Roman"/>
          <w:sz w:val="24"/>
          <w:szCs w:val="24"/>
          <w:u w:val="single"/>
        </w:rPr>
        <w:t>Φουκώ</w:t>
      </w:r>
      <w:r w:rsidRPr="00565A7C">
        <w:rPr>
          <w:rFonts w:ascii="Times New Roman" w:hAnsi="Times New Roman"/>
          <w:sz w:val="24"/>
          <w:szCs w:val="24"/>
        </w:rPr>
        <w:t>, τόσο σε μια συνέντευξη το 1976, όσο και στην «</w:t>
      </w:r>
      <w:r w:rsidRPr="00565A7C">
        <w:rPr>
          <w:rFonts w:ascii="Times New Roman" w:hAnsi="Times New Roman"/>
          <w:sz w:val="24"/>
          <w:szCs w:val="24"/>
          <w:u w:val="single"/>
        </w:rPr>
        <w:t>Τάξη των πραγμάτων</w:t>
      </w:r>
      <w:r w:rsidRPr="00565A7C">
        <w:rPr>
          <w:rFonts w:ascii="Times New Roman" w:hAnsi="Times New Roman"/>
          <w:sz w:val="24"/>
          <w:szCs w:val="24"/>
        </w:rPr>
        <w:t xml:space="preserve">» θα αντιδιαστείλει σαφώς την έννοια του παραδείγματος (κριτήριο επιστημονικής αλήθειας) με αυτή της </w:t>
      </w:r>
      <w:r w:rsidRPr="00565A7C">
        <w:rPr>
          <w:rFonts w:ascii="Times New Roman" w:hAnsi="Times New Roman"/>
          <w:b/>
          <w:sz w:val="24"/>
          <w:szCs w:val="24"/>
        </w:rPr>
        <w:t>λεκτικής κυριαρχίας</w:t>
      </w:r>
      <w:r w:rsidRPr="00565A7C">
        <w:rPr>
          <w:rFonts w:ascii="Times New Roman" w:hAnsi="Times New Roman"/>
          <w:sz w:val="24"/>
          <w:szCs w:val="24"/>
        </w:rPr>
        <w:t xml:space="preserve"> (πολιτικό φαινόμενο). Γι αυτόν δεν είναι το πρόβλημα στο ποια εξωτερική δύναμη επιβάλλει τον εαυτό της στην επιστήμη  αλλά ποια «αποτελέσματα»  της δύναμης/εξουσίας  διαχέονται μέσα από τις επιστημονικές παραδοχές, τι συγκροτεί την εσωτερική δομή αυτής της ισχύος και γιατί και πως αυτή η κυριαρχία αποκτά σε μια συγκεκριμένη στιγμή οικουμενική διάσταση (</w:t>
      </w:r>
      <w:r w:rsidRPr="00565A7C">
        <w:rPr>
          <w:rFonts w:ascii="Times New Roman" w:hAnsi="Times New Roman"/>
          <w:sz w:val="24"/>
          <w:szCs w:val="24"/>
          <w:lang w:val="en-US"/>
        </w:rPr>
        <w:t>Agamben</w:t>
      </w:r>
      <w:r w:rsidRPr="00565A7C">
        <w:rPr>
          <w:rFonts w:ascii="Times New Roman" w:hAnsi="Times New Roman"/>
          <w:sz w:val="24"/>
          <w:szCs w:val="24"/>
        </w:rPr>
        <w:t xml:space="preserve">, σ.13) . </w:t>
      </w:r>
      <w:r w:rsidRPr="00565A7C">
        <w:rPr>
          <w:rFonts w:ascii="Times New Roman" w:hAnsi="Times New Roman"/>
          <w:b/>
          <w:sz w:val="24"/>
          <w:szCs w:val="24"/>
        </w:rPr>
        <w:t>Αυτό που είναι αποφασιστικής σημασίας για τον Φουκώ είναι η μετατόπιση του παραδείγματος από την επιστημολογία στην πολιτική.</w:t>
      </w:r>
      <w:r w:rsidRPr="00565A7C">
        <w:rPr>
          <w:rFonts w:ascii="Times New Roman" w:hAnsi="Times New Roman"/>
          <w:sz w:val="24"/>
          <w:szCs w:val="24"/>
        </w:rPr>
        <w:t xml:space="preserve"> Δεν είναι τόσο η αλλαγή της θεωρητικής δομής όσο το «εσωτερικό βασίλειο της εξουσίας» που εξηγεί το πώς η μια κατάσταση επικρατεί της άλλης.</w:t>
      </w:r>
    </w:p>
    <w:p w:rsidR="002E373D" w:rsidRPr="00565A7C" w:rsidRDefault="002E373D" w:rsidP="00B015C1">
      <w:pPr>
        <w:spacing w:line="360" w:lineRule="auto"/>
        <w:jc w:val="both"/>
        <w:rPr>
          <w:rFonts w:ascii="Times New Roman" w:hAnsi="Times New Roman"/>
          <w:sz w:val="24"/>
          <w:szCs w:val="24"/>
        </w:rPr>
      </w:pPr>
    </w:p>
    <w:p w:rsidR="002E373D" w:rsidRPr="00565A7C" w:rsidRDefault="002E373D" w:rsidP="00B015C1">
      <w:pPr>
        <w:spacing w:line="360" w:lineRule="auto"/>
        <w:jc w:val="both"/>
        <w:rPr>
          <w:rFonts w:ascii="Times New Roman" w:hAnsi="Times New Roman"/>
          <w:sz w:val="24"/>
          <w:szCs w:val="24"/>
        </w:rPr>
      </w:pPr>
      <w:r w:rsidRPr="00565A7C">
        <w:rPr>
          <w:rFonts w:ascii="Times New Roman" w:hAnsi="Times New Roman"/>
          <w:sz w:val="24"/>
          <w:szCs w:val="24"/>
        </w:rPr>
        <w:t xml:space="preserve">Ο </w:t>
      </w:r>
      <w:r w:rsidRPr="00565A7C">
        <w:rPr>
          <w:rFonts w:ascii="Times New Roman" w:hAnsi="Times New Roman"/>
          <w:sz w:val="24"/>
          <w:szCs w:val="24"/>
          <w:lang w:val="en-US"/>
        </w:rPr>
        <w:t>Agamben</w:t>
      </w:r>
      <w:r w:rsidRPr="00565A7C">
        <w:rPr>
          <w:rFonts w:ascii="Times New Roman" w:hAnsi="Times New Roman"/>
          <w:sz w:val="24"/>
          <w:szCs w:val="24"/>
        </w:rPr>
        <w:t>, συνεχίζοντας την αναφορά του στον Φουκώ στέκεται στο περίφημο σύστημα επίβλεψης και σωφρονισμού που έχει δανειστεί από τον Μπένθαμ στο κείμενό του «</w:t>
      </w:r>
      <w:r w:rsidRPr="00565A7C">
        <w:rPr>
          <w:rFonts w:ascii="Times New Roman" w:hAnsi="Times New Roman"/>
          <w:sz w:val="24"/>
          <w:szCs w:val="24"/>
          <w:u w:val="single"/>
        </w:rPr>
        <w:t>Πειθαρχία και Ποινή</w:t>
      </w:r>
      <w:r w:rsidRPr="00565A7C">
        <w:rPr>
          <w:rFonts w:ascii="Times New Roman" w:hAnsi="Times New Roman"/>
          <w:sz w:val="24"/>
          <w:szCs w:val="24"/>
        </w:rPr>
        <w:t xml:space="preserve">», το </w:t>
      </w:r>
      <w:r w:rsidRPr="00565A7C">
        <w:rPr>
          <w:rFonts w:ascii="Times New Roman" w:hAnsi="Times New Roman"/>
          <w:sz w:val="24"/>
          <w:szCs w:val="24"/>
          <w:u w:val="single"/>
        </w:rPr>
        <w:t>Πανοπτικόν</w:t>
      </w:r>
      <w:r w:rsidRPr="00565A7C">
        <w:rPr>
          <w:rFonts w:ascii="Times New Roman" w:hAnsi="Times New Roman"/>
          <w:sz w:val="24"/>
          <w:szCs w:val="24"/>
        </w:rPr>
        <w:t xml:space="preserve">.  Για τον </w:t>
      </w:r>
      <w:r w:rsidRPr="00565A7C">
        <w:rPr>
          <w:rFonts w:ascii="Times New Roman" w:hAnsi="Times New Roman"/>
          <w:sz w:val="24"/>
          <w:szCs w:val="24"/>
          <w:lang w:val="en-US"/>
        </w:rPr>
        <w:t>Agamben</w:t>
      </w:r>
      <w:r w:rsidRPr="00565A7C">
        <w:rPr>
          <w:rFonts w:ascii="Times New Roman" w:hAnsi="Times New Roman"/>
          <w:sz w:val="24"/>
          <w:szCs w:val="24"/>
        </w:rPr>
        <w:t xml:space="preserve"> αυτή η μορφή επίβλεψης και ελέγχου αποτελεί μια στρατηγικής σημασίας λειτουργία για να κατανοήσουμε την πειθαρχική λειτουργία της εξουσίας. Αυτό το σύστημα είναι – από επιστημολογική άποψη – η πραγμάτωση της πειθαρχικής λειτουργίας της νεοτερικότητας καταδεικνύοντας τη σύγχρονη κοινωνία ελέγχου (</w:t>
      </w:r>
      <w:r w:rsidRPr="00565A7C">
        <w:rPr>
          <w:rFonts w:ascii="Times New Roman" w:hAnsi="Times New Roman"/>
          <w:sz w:val="24"/>
          <w:szCs w:val="24"/>
          <w:lang w:val="en-US"/>
        </w:rPr>
        <w:t>Agamben</w:t>
      </w:r>
      <w:r w:rsidRPr="00565A7C">
        <w:rPr>
          <w:rFonts w:ascii="Times New Roman" w:hAnsi="Times New Roman"/>
          <w:sz w:val="24"/>
          <w:szCs w:val="24"/>
        </w:rPr>
        <w:t xml:space="preserve">, σ. 14-17) . </w:t>
      </w:r>
    </w:p>
    <w:p w:rsidR="002E373D" w:rsidRPr="00565A7C" w:rsidRDefault="002E373D" w:rsidP="00B015C1">
      <w:pPr>
        <w:spacing w:line="360" w:lineRule="auto"/>
        <w:jc w:val="both"/>
        <w:rPr>
          <w:rFonts w:ascii="Times New Roman" w:hAnsi="Times New Roman"/>
          <w:sz w:val="24"/>
          <w:szCs w:val="24"/>
        </w:rPr>
      </w:pPr>
      <w:r w:rsidRPr="00565A7C">
        <w:rPr>
          <w:rFonts w:ascii="Times New Roman" w:hAnsi="Times New Roman"/>
          <w:sz w:val="24"/>
          <w:szCs w:val="24"/>
        </w:rPr>
        <w:t>Για τον Φουκώ το παράδειγμα δεν είναι η χρήση μιας απλής εικόνας μεταφοράς ώστε να εδραιώσουμε σημειολογικά τον κανόνα. Το παράδειγμα είναι μία περίπλοκη πράξη που λειτουργεί αφαιρετικά από τον κανόνα, από τη φυσιολογική χρήση του με τη μεταφορά του σε ένα άλλο σύμπλεγμα εννοιών. Το παράδειγμα, αντίθετα, είναι απόσπαση και απενεργοποίηση του  από το πλαίσιο στο οποίο αναφέρεται  και χρησιμοποιείται ως το κυρίαρχο στοιχείο για να επιβεβαιωθεί ο κανόνας που δεν μπορεί να επιδειχτεί χωρίς αυτό (</w:t>
      </w:r>
      <w:r w:rsidRPr="00565A7C">
        <w:rPr>
          <w:rFonts w:ascii="Times New Roman" w:hAnsi="Times New Roman"/>
          <w:sz w:val="24"/>
          <w:szCs w:val="24"/>
          <w:lang w:val="en-US"/>
        </w:rPr>
        <w:t>Agamben</w:t>
      </w:r>
      <w:r w:rsidRPr="00565A7C">
        <w:rPr>
          <w:rFonts w:ascii="Times New Roman" w:hAnsi="Times New Roman"/>
          <w:sz w:val="24"/>
          <w:szCs w:val="24"/>
        </w:rPr>
        <w:t>, σ. 18).</w:t>
      </w:r>
    </w:p>
    <w:p w:rsidR="002E373D" w:rsidRPr="00565A7C" w:rsidRDefault="002E373D" w:rsidP="00B015C1">
      <w:pPr>
        <w:spacing w:line="360" w:lineRule="auto"/>
        <w:jc w:val="both"/>
        <w:rPr>
          <w:rFonts w:ascii="Times New Roman" w:hAnsi="Times New Roman"/>
          <w:sz w:val="24"/>
          <w:szCs w:val="24"/>
        </w:rPr>
      </w:pPr>
      <w:r w:rsidRPr="00565A7C">
        <w:rPr>
          <w:rFonts w:ascii="Times New Roman" w:hAnsi="Times New Roman"/>
          <w:sz w:val="24"/>
          <w:szCs w:val="24"/>
        </w:rPr>
        <w:t xml:space="preserve">Η προσπάθεια για τον ορισμό του «παραδείγματος» και η διαφοροποίηση ή όχι από τις προηγούμενες προσεγγίσεις, αναγκάζει τον </w:t>
      </w:r>
      <w:r w:rsidRPr="00565A7C">
        <w:rPr>
          <w:rFonts w:ascii="Times New Roman" w:hAnsi="Times New Roman"/>
          <w:sz w:val="24"/>
          <w:szCs w:val="24"/>
          <w:lang w:val="en-US"/>
        </w:rPr>
        <w:t>Agamben</w:t>
      </w:r>
      <w:r w:rsidRPr="00565A7C">
        <w:rPr>
          <w:rFonts w:ascii="Times New Roman" w:hAnsi="Times New Roman"/>
          <w:sz w:val="24"/>
          <w:szCs w:val="24"/>
        </w:rPr>
        <w:t xml:space="preserve"> να στραφεί στην κλασική φιλοσοφία και πιο συγκεκριμένα στην προσπάθεια του </w:t>
      </w:r>
      <w:r w:rsidRPr="00565A7C">
        <w:rPr>
          <w:rFonts w:ascii="Times New Roman" w:hAnsi="Times New Roman"/>
          <w:sz w:val="24"/>
          <w:szCs w:val="24"/>
          <w:u w:val="single"/>
        </w:rPr>
        <w:t>Αριστοτέλη</w:t>
      </w:r>
      <w:r w:rsidRPr="00565A7C">
        <w:rPr>
          <w:rFonts w:ascii="Times New Roman" w:hAnsi="Times New Roman"/>
          <w:sz w:val="24"/>
          <w:szCs w:val="24"/>
        </w:rPr>
        <w:t xml:space="preserve"> να κατασκευάσει ένα λογικό σύστημα. Στα «</w:t>
      </w:r>
      <w:r w:rsidRPr="00565A7C">
        <w:rPr>
          <w:rFonts w:ascii="Times New Roman" w:hAnsi="Times New Roman"/>
          <w:sz w:val="24"/>
          <w:szCs w:val="24"/>
          <w:u w:val="single"/>
        </w:rPr>
        <w:t>Αναλυτικά Πρότερα</w:t>
      </w:r>
      <w:r w:rsidRPr="00565A7C">
        <w:rPr>
          <w:rFonts w:ascii="Times New Roman" w:hAnsi="Times New Roman"/>
          <w:sz w:val="24"/>
          <w:szCs w:val="24"/>
        </w:rPr>
        <w:t xml:space="preserve">» ο Αριστοτέλης απορρίπτει τη σχέση του παραδείγματος ως μέρους προς όλον, όπως και το αντίστροφο δηλαδή ως όλον προς μέρος. Αντίθετα παρουσιάζει την άποψη ότι το παράδειγμα είναι σχέση μέρους προς μέρος. Η σημασία του έγκειται στο αν ένα από τα δύο μέρη είναι περισσότερο γνωστό από το άλλο. Η θέση του Αριστοτέλη φαντάζει ριζοσπαστική – για τον </w:t>
      </w:r>
      <w:r w:rsidRPr="00565A7C">
        <w:rPr>
          <w:rFonts w:ascii="Times New Roman" w:hAnsi="Times New Roman"/>
          <w:sz w:val="24"/>
          <w:szCs w:val="24"/>
          <w:lang w:val="en-US"/>
        </w:rPr>
        <w:t>Agamben</w:t>
      </w:r>
      <w:r w:rsidRPr="00565A7C">
        <w:rPr>
          <w:rFonts w:ascii="Times New Roman" w:hAnsi="Times New Roman"/>
          <w:sz w:val="24"/>
          <w:szCs w:val="24"/>
        </w:rPr>
        <w:t xml:space="preserve"> – επειδή αυτός παρακάμπτει την κυρίαρχη επιστημολογική προσέγγιση/διχοτόμηση του σύμπαντος σε μέρος και όλον. Η μοναδικότητα από την οποία ξεπηδούν οι έννοιες του μέρους και του όλου είναι, για τον Αριστοτέλη, η διαφορετική όψη του ίδιου νομίσματος, της οικουμενικότητας. Το πλαίσιο της συζήτησης δεν είναι λογικό αλλά ανα-λογικό (</w:t>
      </w:r>
      <w:r w:rsidRPr="00565A7C">
        <w:rPr>
          <w:rFonts w:ascii="Times New Roman" w:hAnsi="Times New Roman"/>
          <w:sz w:val="24"/>
          <w:szCs w:val="24"/>
          <w:lang w:val="en-US"/>
        </w:rPr>
        <w:t>Agamben</w:t>
      </w:r>
      <w:r w:rsidRPr="00565A7C">
        <w:rPr>
          <w:rFonts w:ascii="Times New Roman" w:hAnsi="Times New Roman"/>
          <w:sz w:val="24"/>
          <w:szCs w:val="24"/>
        </w:rPr>
        <w:t>, σ. 19-20).  Για να υποστηρίξει την παραπάνω άποψη επικαλείται ένα άλλο κείμενο, το «</w:t>
      </w:r>
      <w:r w:rsidRPr="00565A7C">
        <w:rPr>
          <w:rFonts w:ascii="Times New Roman" w:hAnsi="Times New Roman"/>
          <w:sz w:val="24"/>
          <w:szCs w:val="24"/>
          <w:u w:val="single"/>
          <w:lang w:val="en-US"/>
        </w:rPr>
        <w:t>Linea</w:t>
      </w:r>
      <w:r w:rsidRPr="00565A7C">
        <w:rPr>
          <w:rFonts w:ascii="Times New Roman" w:hAnsi="Times New Roman"/>
          <w:sz w:val="24"/>
          <w:szCs w:val="24"/>
          <w:u w:val="single"/>
        </w:rPr>
        <w:t xml:space="preserve"> </w:t>
      </w:r>
      <w:r w:rsidRPr="00565A7C">
        <w:rPr>
          <w:rFonts w:ascii="Times New Roman" w:hAnsi="Times New Roman"/>
          <w:sz w:val="24"/>
          <w:szCs w:val="24"/>
          <w:u w:val="single"/>
          <w:lang w:val="en-US"/>
        </w:rPr>
        <w:t>e</w:t>
      </w:r>
      <w:r w:rsidRPr="00565A7C">
        <w:rPr>
          <w:rFonts w:ascii="Times New Roman" w:hAnsi="Times New Roman"/>
          <w:sz w:val="24"/>
          <w:szCs w:val="24"/>
          <w:u w:val="single"/>
        </w:rPr>
        <w:t xml:space="preserve"> </w:t>
      </w:r>
      <w:r w:rsidRPr="00565A7C">
        <w:rPr>
          <w:rFonts w:ascii="Times New Roman" w:hAnsi="Times New Roman"/>
          <w:sz w:val="24"/>
          <w:szCs w:val="24"/>
          <w:u w:val="single"/>
          <w:lang w:val="en-US"/>
        </w:rPr>
        <w:t>il</w:t>
      </w:r>
      <w:r w:rsidRPr="00565A7C">
        <w:rPr>
          <w:rFonts w:ascii="Times New Roman" w:hAnsi="Times New Roman"/>
          <w:sz w:val="24"/>
          <w:szCs w:val="24"/>
          <w:u w:val="single"/>
        </w:rPr>
        <w:t xml:space="preserve"> </w:t>
      </w:r>
      <w:r w:rsidRPr="00565A7C">
        <w:rPr>
          <w:rFonts w:ascii="Times New Roman" w:hAnsi="Times New Roman"/>
          <w:sz w:val="24"/>
          <w:szCs w:val="24"/>
          <w:u w:val="single"/>
          <w:lang w:val="en-US"/>
        </w:rPr>
        <w:t>circolo</w:t>
      </w:r>
      <w:r w:rsidRPr="00565A7C">
        <w:rPr>
          <w:rFonts w:ascii="Times New Roman" w:hAnsi="Times New Roman"/>
          <w:sz w:val="24"/>
          <w:szCs w:val="24"/>
        </w:rPr>
        <w:t xml:space="preserve">» του  </w:t>
      </w:r>
      <w:r w:rsidRPr="00565A7C">
        <w:rPr>
          <w:rFonts w:ascii="Times New Roman" w:hAnsi="Times New Roman"/>
          <w:sz w:val="24"/>
          <w:szCs w:val="24"/>
          <w:u w:val="single"/>
          <w:lang w:val="en-US"/>
        </w:rPr>
        <w:t>E</w:t>
      </w:r>
      <w:r w:rsidRPr="00565A7C">
        <w:rPr>
          <w:rFonts w:ascii="Times New Roman" w:hAnsi="Times New Roman"/>
          <w:sz w:val="24"/>
          <w:szCs w:val="24"/>
          <w:u w:val="single"/>
        </w:rPr>
        <w:t xml:space="preserve">. </w:t>
      </w:r>
      <w:r w:rsidRPr="00565A7C">
        <w:rPr>
          <w:rFonts w:ascii="Times New Roman" w:hAnsi="Times New Roman"/>
          <w:sz w:val="24"/>
          <w:szCs w:val="24"/>
          <w:u w:val="single"/>
          <w:lang w:val="en-US"/>
        </w:rPr>
        <w:t>Melandri</w:t>
      </w:r>
      <w:r w:rsidRPr="00565A7C">
        <w:rPr>
          <w:rFonts w:ascii="Times New Roman" w:hAnsi="Times New Roman"/>
          <w:sz w:val="24"/>
          <w:szCs w:val="24"/>
        </w:rPr>
        <w:t>. Κατ΄ αυτόν, μόνο από τη πλευρά της θέασης της διχοτόμησης μπορεί η αναλογία/παράδειγμα να εμφανιστεί ως τρίτο μέρος. Είναι αδύνατο να ξεχωρίσουμε ένα μεμονωμένο παράδειγμα που να ισχύει για όλες τις περιπτώσεις, επειδή αυτό είναι ένα γεγονός/περίπτωση ανάμεσα σε άλλες.</w:t>
      </w:r>
    </w:p>
    <w:p w:rsidR="002E373D" w:rsidRPr="00565A7C" w:rsidRDefault="002E373D" w:rsidP="00B015C1">
      <w:pPr>
        <w:spacing w:line="360" w:lineRule="auto"/>
        <w:jc w:val="both"/>
        <w:rPr>
          <w:rFonts w:ascii="Times New Roman" w:hAnsi="Times New Roman"/>
          <w:sz w:val="24"/>
          <w:szCs w:val="24"/>
        </w:rPr>
      </w:pPr>
      <w:r w:rsidRPr="00565A7C">
        <w:rPr>
          <w:rFonts w:ascii="Times New Roman" w:hAnsi="Times New Roman"/>
          <w:sz w:val="24"/>
          <w:szCs w:val="24"/>
        </w:rPr>
        <w:t>Ακριβώς η ίδια αναφορά γίνεται στην «</w:t>
      </w:r>
      <w:r w:rsidRPr="00565A7C">
        <w:rPr>
          <w:rFonts w:ascii="Times New Roman" w:hAnsi="Times New Roman"/>
          <w:sz w:val="24"/>
          <w:szCs w:val="24"/>
          <w:u w:val="single"/>
        </w:rPr>
        <w:t>Κριτική της κριτικής δύναμης</w:t>
      </w:r>
      <w:r w:rsidRPr="00565A7C">
        <w:rPr>
          <w:rFonts w:ascii="Times New Roman" w:hAnsi="Times New Roman"/>
          <w:sz w:val="24"/>
          <w:szCs w:val="24"/>
        </w:rPr>
        <w:t xml:space="preserve">» του </w:t>
      </w:r>
      <w:r w:rsidRPr="00565A7C">
        <w:rPr>
          <w:rFonts w:ascii="Times New Roman" w:hAnsi="Times New Roman"/>
          <w:sz w:val="24"/>
          <w:szCs w:val="24"/>
          <w:u w:val="single"/>
        </w:rPr>
        <w:t>Καντ</w:t>
      </w:r>
      <w:r w:rsidRPr="00565A7C">
        <w:rPr>
          <w:rFonts w:ascii="Times New Roman" w:hAnsi="Times New Roman"/>
          <w:sz w:val="24"/>
          <w:szCs w:val="24"/>
        </w:rPr>
        <w:t xml:space="preserve">. Η αισθητική κρίση μπορεί να χαρακτηριστεί ως «παραδειγματική» μόνο εάν αυτός που καλείται να αποφανθεί δεν μπορεί να παράγει ένα οικουμενικό κανόνα. Για τον Καντ, η απορία λύνεται μόνο αν κατανοήσουμε </w:t>
      </w:r>
      <w:r w:rsidRPr="00565A7C">
        <w:rPr>
          <w:rFonts w:ascii="Times New Roman" w:hAnsi="Times New Roman"/>
          <w:b/>
          <w:sz w:val="24"/>
          <w:szCs w:val="24"/>
        </w:rPr>
        <w:t>ότι το παράδειγμα είναι η εγκατάλειψη του γενικού/του κανόνα ως μοντέλου λογικής αναφοράς.</w:t>
      </w:r>
      <w:r w:rsidRPr="00565A7C">
        <w:rPr>
          <w:rFonts w:ascii="Times New Roman" w:hAnsi="Times New Roman"/>
          <w:sz w:val="24"/>
          <w:szCs w:val="24"/>
        </w:rPr>
        <w:t xml:space="preserve"> Ο κανόνας δεν είναι μια γενικότητα που προϋπάρχει των επιμέρους περιπτώσεων, ο κανόνας είναι αυτό το οποίο προκύπτει από την εξοντωτική απαρίθμηση των επιμέρους περιπτώσεων. Αυτό δεν μπορεί να είναι μια θεωρητική, αντικειμενική αναγκαιότητα που κατέχουμε </w:t>
      </w:r>
      <w:r w:rsidRPr="00565A7C">
        <w:rPr>
          <w:rFonts w:ascii="Times New Roman" w:hAnsi="Times New Roman"/>
          <w:sz w:val="24"/>
          <w:szCs w:val="24"/>
          <w:lang w:val="en-US"/>
        </w:rPr>
        <w:t>a</w:t>
      </w:r>
      <w:r w:rsidRPr="00565A7C">
        <w:rPr>
          <w:rFonts w:ascii="Times New Roman" w:hAnsi="Times New Roman"/>
          <w:sz w:val="24"/>
          <w:szCs w:val="24"/>
        </w:rPr>
        <w:t xml:space="preserve"> </w:t>
      </w:r>
      <w:r w:rsidRPr="00565A7C">
        <w:rPr>
          <w:rFonts w:ascii="Times New Roman" w:hAnsi="Times New Roman"/>
          <w:sz w:val="24"/>
          <w:szCs w:val="24"/>
          <w:lang w:val="en-US"/>
        </w:rPr>
        <w:t>priori</w:t>
      </w:r>
      <w:r w:rsidRPr="00565A7C">
        <w:rPr>
          <w:rFonts w:ascii="Times New Roman" w:hAnsi="Times New Roman"/>
          <w:sz w:val="24"/>
          <w:szCs w:val="24"/>
        </w:rPr>
        <w:t xml:space="preserve"> ούτε μια πρακτική αναγκαιότητα μέσω των εννοιών της καθαρής βούλησης που χρησιμοποιείται ως κανόνας (</w:t>
      </w:r>
      <w:r w:rsidRPr="00565A7C">
        <w:rPr>
          <w:rFonts w:ascii="Times New Roman" w:hAnsi="Times New Roman"/>
          <w:sz w:val="24"/>
          <w:szCs w:val="24"/>
          <w:lang w:val="en-US"/>
        </w:rPr>
        <w:t>Agamben</w:t>
      </w:r>
      <w:r w:rsidRPr="00565A7C">
        <w:rPr>
          <w:rFonts w:ascii="Times New Roman" w:hAnsi="Times New Roman"/>
          <w:sz w:val="24"/>
          <w:szCs w:val="24"/>
        </w:rPr>
        <w:t>, σ. 21) .</w:t>
      </w:r>
    </w:p>
    <w:p w:rsidR="002E373D" w:rsidRPr="00565A7C" w:rsidRDefault="002E373D" w:rsidP="00B015C1">
      <w:pPr>
        <w:spacing w:line="360" w:lineRule="auto"/>
        <w:jc w:val="both"/>
        <w:rPr>
          <w:rFonts w:ascii="Times New Roman" w:hAnsi="Times New Roman"/>
          <w:sz w:val="24"/>
          <w:szCs w:val="24"/>
        </w:rPr>
      </w:pPr>
      <w:r w:rsidRPr="00565A7C">
        <w:rPr>
          <w:rFonts w:ascii="Times New Roman" w:hAnsi="Times New Roman"/>
          <w:sz w:val="24"/>
          <w:szCs w:val="24"/>
        </w:rPr>
        <w:t xml:space="preserve">Ο </w:t>
      </w:r>
      <w:r w:rsidRPr="00565A7C">
        <w:rPr>
          <w:rFonts w:ascii="Times New Roman" w:hAnsi="Times New Roman"/>
          <w:sz w:val="24"/>
          <w:szCs w:val="24"/>
          <w:lang w:val="en-US"/>
        </w:rPr>
        <w:t>Agamben</w:t>
      </w:r>
      <w:r w:rsidRPr="00565A7C">
        <w:rPr>
          <w:rFonts w:ascii="Times New Roman" w:hAnsi="Times New Roman"/>
          <w:sz w:val="24"/>
          <w:szCs w:val="24"/>
        </w:rPr>
        <w:t xml:space="preserve"> χρησιμοποιεί άλλα δύο παραδείγματα για να εξηγήσει την παραπάνω θεώρηση του Αριστοτέλη και του Καντ. Ο «κοινός βίος» των μοναχών [όπως πρωτοεμφανίστηκε] παρέπεμπε σε κάτι αόριστο που ήταν ένας τρόπος ζωής που θα πλησίαζε, όσο το δυνατό, περισσότερο στον βίο του Ιησού και των αποστόλων. Αυτός ο βίος ως κανόνας (</w:t>
      </w:r>
      <w:r w:rsidRPr="00565A7C">
        <w:rPr>
          <w:rFonts w:ascii="Times New Roman" w:hAnsi="Times New Roman"/>
          <w:sz w:val="24"/>
          <w:szCs w:val="24"/>
          <w:lang w:val="en-US"/>
        </w:rPr>
        <w:t>regula</w:t>
      </w:r>
      <w:r w:rsidRPr="00565A7C">
        <w:rPr>
          <w:rFonts w:ascii="Times New Roman" w:hAnsi="Times New Roman"/>
          <w:sz w:val="24"/>
          <w:szCs w:val="24"/>
        </w:rPr>
        <w:t xml:space="preserve">) ήταν ο επιμέρους βίος των διαφόρων μοναχικών ταγμάτων που διέφερε σημαντικά αλλά συγκροτούσε ως σύνολο αυτό που ονομάστηκε </w:t>
      </w:r>
      <w:r w:rsidRPr="00565A7C">
        <w:rPr>
          <w:rFonts w:ascii="Times New Roman" w:hAnsi="Times New Roman"/>
          <w:sz w:val="24"/>
          <w:szCs w:val="24"/>
          <w:u w:val="single"/>
          <w:lang w:val="en-US"/>
        </w:rPr>
        <w:t>koinos</w:t>
      </w:r>
      <w:r w:rsidRPr="00565A7C">
        <w:rPr>
          <w:rFonts w:ascii="Times New Roman" w:hAnsi="Times New Roman"/>
          <w:sz w:val="24"/>
          <w:szCs w:val="24"/>
          <w:u w:val="single"/>
        </w:rPr>
        <w:t xml:space="preserve"> </w:t>
      </w:r>
      <w:r w:rsidRPr="00565A7C">
        <w:rPr>
          <w:rFonts w:ascii="Times New Roman" w:hAnsi="Times New Roman"/>
          <w:sz w:val="24"/>
          <w:szCs w:val="24"/>
          <w:u w:val="single"/>
          <w:lang w:val="en-US"/>
        </w:rPr>
        <w:t>bios</w:t>
      </w:r>
      <w:r w:rsidRPr="00565A7C">
        <w:rPr>
          <w:rFonts w:ascii="Times New Roman" w:hAnsi="Times New Roman"/>
          <w:sz w:val="24"/>
          <w:szCs w:val="24"/>
        </w:rPr>
        <w:t>/</w:t>
      </w:r>
      <w:r w:rsidRPr="00565A7C">
        <w:rPr>
          <w:rFonts w:ascii="Times New Roman" w:hAnsi="Times New Roman"/>
          <w:sz w:val="24"/>
          <w:szCs w:val="24"/>
          <w:lang w:val="en-US"/>
        </w:rPr>
        <w:t>cenobio</w:t>
      </w:r>
      <w:r w:rsidRPr="00565A7C">
        <w:rPr>
          <w:rFonts w:ascii="Times New Roman" w:hAnsi="Times New Roman"/>
          <w:sz w:val="24"/>
          <w:szCs w:val="24"/>
        </w:rPr>
        <w:t xml:space="preserve">. Από την άλλη, χρησιμοποιώντας το κείμενο του </w:t>
      </w:r>
      <w:r w:rsidRPr="00565A7C">
        <w:rPr>
          <w:rFonts w:ascii="Times New Roman" w:hAnsi="Times New Roman"/>
          <w:sz w:val="24"/>
          <w:szCs w:val="24"/>
          <w:u w:val="single"/>
          <w:lang w:val="en-US"/>
        </w:rPr>
        <w:t>Victor</w:t>
      </w:r>
      <w:r w:rsidRPr="00565A7C">
        <w:rPr>
          <w:rFonts w:ascii="Times New Roman" w:hAnsi="Times New Roman"/>
          <w:sz w:val="24"/>
          <w:szCs w:val="24"/>
          <w:u w:val="single"/>
        </w:rPr>
        <w:t xml:space="preserve"> </w:t>
      </w:r>
      <w:r w:rsidRPr="00565A7C">
        <w:rPr>
          <w:rFonts w:ascii="Times New Roman" w:hAnsi="Times New Roman"/>
          <w:sz w:val="24"/>
          <w:szCs w:val="24"/>
          <w:u w:val="single"/>
          <w:lang w:val="en-US"/>
        </w:rPr>
        <w:t>Goldschmidt</w:t>
      </w:r>
      <w:r w:rsidRPr="00565A7C">
        <w:rPr>
          <w:rFonts w:ascii="Times New Roman" w:hAnsi="Times New Roman"/>
          <w:sz w:val="24"/>
          <w:szCs w:val="24"/>
        </w:rPr>
        <w:t>, “</w:t>
      </w:r>
      <w:r w:rsidRPr="00565A7C">
        <w:rPr>
          <w:rFonts w:ascii="Times New Roman" w:hAnsi="Times New Roman"/>
          <w:sz w:val="24"/>
          <w:szCs w:val="24"/>
          <w:u w:val="single"/>
          <w:lang w:val="en-US"/>
        </w:rPr>
        <w:t>Le</w:t>
      </w:r>
      <w:r w:rsidRPr="00565A7C">
        <w:rPr>
          <w:rFonts w:ascii="Times New Roman" w:hAnsi="Times New Roman"/>
          <w:sz w:val="24"/>
          <w:szCs w:val="24"/>
          <w:u w:val="single"/>
        </w:rPr>
        <w:t xml:space="preserve"> </w:t>
      </w:r>
      <w:r w:rsidRPr="00565A7C">
        <w:rPr>
          <w:rFonts w:ascii="Times New Roman" w:hAnsi="Times New Roman"/>
          <w:sz w:val="24"/>
          <w:szCs w:val="24"/>
          <w:u w:val="single"/>
          <w:lang w:val="en-US"/>
        </w:rPr>
        <w:t>paradigm</w:t>
      </w:r>
      <w:r w:rsidRPr="00565A7C">
        <w:rPr>
          <w:rFonts w:ascii="Times New Roman" w:hAnsi="Times New Roman"/>
          <w:sz w:val="24"/>
          <w:szCs w:val="24"/>
          <w:u w:val="single"/>
        </w:rPr>
        <w:t xml:space="preserve"> </w:t>
      </w:r>
      <w:r w:rsidRPr="00565A7C">
        <w:rPr>
          <w:rFonts w:ascii="Times New Roman" w:hAnsi="Times New Roman"/>
          <w:sz w:val="24"/>
          <w:szCs w:val="24"/>
          <w:u w:val="single"/>
          <w:lang w:val="en-US"/>
        </w:rPr>
        <w:t>dans</w:t>
      </w:r>
      <w:r w:rsidRPr="00565A7C">
        <w:rPr>
          <w:rFonts w:ascii="Times New Roman" w:hAnsi="Times New Roman"/>
          <w:sz w:val="24"/>
          <w:szCs w:val="24"/>
          <w:u w:val="single"/>
        </w:rPr>
        <w:t xml:space="preserve"> </w:t>
      </w:r>
      <w:r w:rsidRPr="00565A7C">
        <w:rPr>
          <w:rFonts w:ascii="Times New Roman" w:hAnsi="Times New Roman"/>
          <w:sz w:val="24"/>
          <w:szCs w:val="24"/>
          <w:u w:val="single"/>
          <w:lang w:val="en-US"/>
        </w:rPr>
        <w:t>la</w:t>
      </w:r>
      <w:r w:rsidRPr="00565A7C">
        <w:rPr>
          <w:rFonts w:ascii="Times New Roman" w:hAnsi="Times New Roman"/>
          <w:sz w:val="24"/>
          <w:szCs w:val="24"/>
          <w:u w:val="single"/>
        </w:rPr>
        <w:t xml:space="preserve"> </w:t>
      </w:r>
      <w:r w:rsidRPr="00565A7C">
        <w:rPr>
          <w:rFonts w:ascii="Times New Roman" w:hAnsi="Times New Roman"/>
          <w:sz w:val="24"/>
          <w:szCs w:val="24"/>
          <w:u w:val="single"/>
          <w:lang w:val="en-US"/>
        </w:rPr>
        <w:t>dialectique</w:t>
      </w:r>
      <w:r w:rsidRPr="00565A7C">
        <w:rPr>
          <w:rFonts w:ascii="Times New Roman" w:hAnsi="Times New Roman"/>
          <w:sz w:val="24"/>
          <w:szCs w:val="24"/>
        </w:rPr>
        <w:t xml:space="preserve"> </w:t>
      </w:r>
      <w:r w:rsidRPr="00565A7C">
        <w:rPr>
          <w:rFonts w:ascii="Times New Roman" w:hAnsi="Times New Roman"/>
          <w:sz w:val="24"/>
          <w:szCs w:val="24"/>
          <w:u w:val="single"/>
          <w:lang w:val="en-US"/>
        </w:rPr>
        <w:t>platonicienne</w:t>
      </w:r>
      <w:r w:rsidRPr="00565A7C">
        <w:rPr>
          <w:rFonts w:ascii="Times New Roman" w:hAnsi="Times New Roman"/>
          <w:sz w:val="24"/>
          <w:szCs w:val="24"/>
        </w:rPr>
        <w:t>” ενσωματώνει στη λέξη «είδος» αυτό το οποίο επικαλούνται όλα τα παραπάνω επιχειρήματα. Το «είδος», στους πλατωνικούς διαλόγους, παραπέμπει στην εικόνα επιμέρους πραγμάτων/φαινομένων τα οποία γνωρίζουμε με τις αισθήσεις μας και τα εντάσσουμε μέσα σε ένα λογικό όρο που αποτελεί το «είδος». Γι αυτόν τον λόγο, το παράδειγμα, κατά τον Πλάτωνα, δεν είναι ποτέ δοσμένο αλλά το χρησιμοποιούμε «παραβάλλοντας…δεικνύοντας….παραθέτοντας» το με άλλα και μέσα από αυτή την έκθεση κατασκευάζουμε το γενικό που είναι το «είδος»/κανόνας (</w:t>
      </w:r>
      <w:r w:rsidRPr="00565A7C">
        <w:rPr>
          <w:rFonts w:ascii="Times New Roman" w:hAnsi="Times New Roman"/>
          <w:sz w:val="24"/>
          <w:szCs w:val="24"/>
          <w:lang w:val="en-US"/>
        </w:rPr>
        <w:t>Agamben</w:t>
      </w:r>
      <w:r w:rsidRPr="00565A7C">
        <w:rPr>
          <w:rFonts w:ascii="Times New Roman" w:hAnsi="Times New Roman"/>
          <w:sz w:val="24"/>
          <w:szCs w:val="24"/>
        </w:rPr>
        <w:t>, σ. 23).</w:t>
      </w:r>
    </w:p>
    <w:p w:rsidR="002E373D" w:rsidRPr="00565A7C" w:rsidRDefault="002E373D" w:rsidP="00B015C1">
      <w:pPr>
        <w:spacing w:line="360" w:lineRule="auto"/>
        <w:jc w:val="both"/>
        <w:rPr>
          <w:rFonts w:ascii="Times New Roman" w:hAnsi="Times New Roman"/>
          <w:sz w:val="24"/>
          <w:szCs w:val="24"/>
        </w:rPr>
      </w:pPr>
      <w:r w:rsidRPr="00565A7C">
        <w:rPr>
          <w:rFonts w:ascii="Times New Roman" w:hAnsi="Times New Roman"/>
          <w:sz w:val="24"/>
          <w:szCs w:val="24"/>
        </w:rPr>
        <w:t xml:space="preserve">Η έννοια του «παραδείγματος» στην </w:t>
      </w:r>
      <w:r w:rsidRPr="00565A7C">
        <w:rPr>
          <w:rFonts w:ascii="Times New Roman" w:hAnsi="Times New Roman"/>
          <w:sz w:val="24"/>
          <w:szCs w:val="24"/>
          <w:u w:val="single"/>
        </w:rPr>
        <w:t>πολιτική</w:t>
      </w:r>
      <w:r w:rsidRPr="00565A7C">
        <w:rPr>
          <w:rFonts w:ascii="Times New Roman" w:hAnsi="Times New Roman"/>
          <w:sz w:val="24"/>
          <w:szCs w:val="24"/>
        </w:rPr>
        <w:t xml:space="preserve"> διασαφηνίζει περισσότερο τα πράγματα λέει ο </w:t>
      </w:r>
      <w:r w:rsidRPr="00565A7C">
        <w:rPr>
          <w:rFonts w:ascii="Times New Roman" w:hAnsi="Times New Roman"/>
          <w:sz w:val="24"/>
          <w:szCs w:val="24"/>
          <w:lang w:val="en-US"/>
        </w:rPr>
        <w:t>Agamben</w:t>
      </w:r>
      <w:r w:rsidRPr="00565A7C">
        <w:rPr>
          <w:rFonts w:ascii="Times New Roman" w:hAnsi="Times New Roman"/>
          <w:sz w:val="24"/>
          <w:szCs w:val="24"/>
        </w:rPr>
        <w:t xml:space="preserve">. Το «σύνταγμα» (ο όρος στα ελληνικά) υποδεικνύει τον κανόνα της φυσιολογικής δράσης μέσα στο πολιτικό πλαίσιο. Αν προσπαθήσουμε να δούμε αν ο κανόνας εφαρμόζεται στο παράδειγμα, συναντάμε μια δυσκολία. </w:t>
      </w:r>
      <w:r w:rsidRPr="00565A7C">
        <w:rPr>
          <w:rFonts w:ascii="Times New Roman" w:hAnsi="Times New Roman"/>
          <w:b/>
          <w:sz w:val="24"/>
          <w:szCs w:val="24"/>
        </w:rPr>
        <w:t>Το παράδειγμα εξαιρείται του κανόνα επειδή ναι μεν εξαιρείται από αυτόν αλλά από την άλλη η «εξαίρεσή» του ανήκει σ΄ αυτόν, δημιουργεί αυτόν. Το παράδειγμα είναι η συμμετρική αντίθεση της «εξαίρεσης».</w:t>
      </w:r>
      <w:r w:rsidRPr="00565A7C">
        <w:rPr>
          <w:rFonts w:ascii="Times New Roman" w:hAnsi="Times New Roman"/>
          <w:sz w:val="24"/>
          <w:szCs w:val="24"/>
        </w:rPr>
        <w:t xml:space="preserve"> Παράλληλα, όμως, το «παράδειγμα» [ετυμολογικά] παρά-τίθεται του κανόνα, λειτουργεί (νοητικά) πίσω από αυτόν και αναδεικνύει την τάξη που το συγκροτεί. Σύμφωνα με τον </w:t>
      </w:r>
      <w:r w:rsidRPr="00565A7C">
        <w:rPr>
          <w:rFonts w:ascii="Times New Roman" w:hAnsi="Times New Roman"/>
          <w:sz w:val="24"/>
          <w:szCs w:val="24"/>
          <w:u w:val="single"/>
        </w:rPr>
        <w:t>Πλάτωνα</w:t>
      </w:r>
      <w:r w:rsidRPr="00565A7C">
        <w:rPr>
          <w:rFonts w:ascii="Times New Roman" w:hAnsi="Times New Roman"/>
          <w:sz w:val="24"/>
          <w:szCs w:val="24"/>
        </w:rPr>
        <w:t xml:space="preserve">, το παράδειγμα είναι η σχέση μεταξύ νόησης και αίσθησης, είναι αυτό που οδηγεί στη γνώση. Για τον </w:t>
      </w:r>
      <w:r w:rsidRPr="00565A7C">
        <w:rPr>
          <w:rFonts w:ascii="Times New Roman" w:hAnsi="Times New Roman"/>
          <w:sz w:val="24"/>
          <w:szCs w:val="24"/>
          <w:lang w:val="en-US"/>
        </w:rPr>
        <w:t>Goldschmitt</w:t>
      </w:r>
      <w:r w:rsidRPr="00565A7C">
        <w:rPr>
          <w:rFonts w:ascii="Times New Roman" w:hAnsi="Times New Roman"/>
          <w:sz w:val="24"/>
          <w:szCs w:val="24"/>
        </w:rPr>
        <w:t xml:space="preserve"> η διαλεκτική διαδικασία στον Πλάτωνα λειτουργεί ως συνδετικός κρίκος μεταξύ της «ανάμνησης» (Θ. της γνώσης) και του «παραδείγματος» (αισθητηριακή αναφορά). Στην </w:t>
      </w:r>
      <w:r w:rsidRPr="00565A7C">
        <w:rPr>
          <w:rFonts w:ascii="Times New Roman" w:hAnsi="Times New Roman"/>
          <w:sz w:val="24"/>
          <w:szCs w:val="24"/>
          <w:u w:val="single"/>
        </w:rPr>
        <w:t>Πολιτεία</w:t>
      </w:r>
      <w:r w:rsidRPr="00565A7C">
        <w:rPr>
          <w:rFonts w:ascii="Times New Roman" w:hAnsi="Times New Roman"/>
          <w:sz w:val="24"/>
          <w:szCs w:val="24"/>
        </w:rPr>
        <w:t xml:space="preserve"> (βιβλίο 6), ο Πλάτων παρουσιάζει ξεκάθαρα την παραπάνω σχέση. Στη γεωμετρία και την αριθμητική οι «υποθέσεις» συγκροτούνται από τις βάσεις των παραδειγμάτων-αξιωμάτων που δεν ξανααποδεικνύονται. Στη διαλεκτική δεν υπάρχει «υπόθεση», αλλά πρέπει να ανακαλυφτούν οι βάσεις (πρώτες αρχές) πάνω στις οποίες θα στηθεί αυτή από το </w:t>
      </w:r>
      <w:r w:rsidRPr="00565A7C">
        <w:rPr>
          <w:rFonts w:ascii="Times New Roman" w:hAnsi="Times New Roman"/>
          <w:b/>
          <w:sz w:val="24"/>
          <w:szCs w:val="24"/>
        </w:rPr>
        <w:t>«ανυπόθετον»</w:t>
      </w:r>
      <w:r w:rsidRPr="00565A7C">
        <w:rPr>
          <w:rFonts w:ascii="Times New Roman" w:hAnsi="Times New Roman"/>
          <w:sz w:val="24"/>
          <w:szCs w:val="24"/>
        </w:rPr>
        <w:t xml:space="preserve"> (</w:t>
      </w:r>
      <w:r w:rsidRPr="00565A7C">
        <w:rPr>
          <w:rFonts w:ascii="Times New Roman" w:hAnsi="Times New Roman"/>
          <w:sz w:val="24"/>
          <w:szCs w:val="24"/>
          <w:lang w:val="en-US"/>
        </w:rPr>
        <w:t>Agamben</w:t>
      </w:r>
      <w:r w:rsidRPr="00565A7C">
        <w:rPr>
          <w:rFonts w:ascii="Times New Roman" w:hAnsi="Times New Roman"/>
          <w:sz w:val="24"/>
          <w:szCs w:val="24"/>
        </w:rPr>
        <w:t xml:space="preserve">, σ. 24-25)! Η πλατωνική «ιδέα» δεν είναι κάτι που προϋποτίθεται για την ερμηνεία του αισθητού κόσμου. Είναι το αισθητό το οποίο χαρακτηρίζεται ως «παράδειγμα»/μέσο για τη νόηση. Γι αυτό ο Πλάτων διαπιστώνει ότι η διαλεκτική ξεκινά από «υποθέσεις» αλλά λαμβάνει αυτές ως υποθέσεις και όχι ως αρχές. Η διαλεκτική, λέει ο </w:t>
      </w:r>
      <w:r w:rsidRPr="00565A7C">
        <w:rPr>
          <w:rFonts w:ascii="Times New Roman" w:hAnsi="Times New Roman"/>
          <w:sz w:val="24"/>
          <w:szCs w:val="24"/>
          <w:lang w:val="en-US"/>
        </w:rPr>
        <w:t>Agamben</w:t>
      </w:r>
      <w:r w:rsidRPr="00565A7C">
        <w:rPr>
          <w:rFonts w:ascii="Times New Roman" w:hAnsi="Times New Roman"/>
          <w:sz w:val="24"/>
          <w:szCs w:val="24"/>
        </w:rPr>
        <w:t xml:space="preserve"> (χρησιμοποιώντας τον Πλάτωνα) χρησιμοποιεί τις υποθέσεις ως παραδείγματα (</w:t>
      </w:r>
      <w:r w:rsidRPr="00565A7C">
        <w:rPr>
          <w:rFonts w:ascii="Times New Roman" w:hAnsi="Times New Roman"/>
          <w:sz w:val="24"/>
          <w:szCs w:val="24"/>
          <w:lang w:val="en-US"/>
        </w:rPr>
        <w:t>Agamben</w:t>
      </w:r>
      <w:r w:rsidRPr="00565A7C">
        <w:rPr>
          <w:rFonts w:ascii="Times New Roman" w:hAnsi="Times New Roman"/>
          <w:sz w:val="24"/>
          <w:szCs w:val="24"/>
        </w:rPr>
        <w:t>, σ. 26).</w:t>
      </w:r>
    </w:p>
    <w:p w:rsidR="002E373D" w:rsidRPr="00565A7C" w:rsidRDefault="002E373D" w:rsidP="00B015C1">
      <w:pPr>
        <w:spacing w:line="360" w:lineRule="auto"/>
        <w:jc w:val="both"/>
        <w:rPr>
          <w:rFonts w:ascii="Times New Roman" w:hAnsi="Times New Roman"/>
          <w:sz w:val="24"/>
          <w:szCs w:val="24"/>
        </w:rPr>
      </w:pPr>
      <w:r w:rsidRPr="00565A7C">
        <w:rPr>
          <w:rFonts w:ascii="Times New Roman" w:hAnsi="Times New Roman"/>
          <w:b/>
          <w:sz w:val="24"/>
          <w:szCs w:val="24"/>
        </w:rPr>
        <w:t>Η «</w:t>
      </w:r>
      <w:r w:rsidRPr="00565A7C">
        <w:rPr>
          <w:rFonts w:ascii="Times New Roman" w:hAnsi="Times New Roman"/>
          <w:b/>
          <w:sz w:val="24"/>
          <w:szCs w:val="24"/>
          <w:u w:val="single"/>
        </w:rPr>
        <w:t>ερμηνευτική</w:t>
      </w:r>
      <w:r w:rsidRPr="00565A7C">
        <w:rPr>
          <w:rFonts w:ascii="Times New Roman" w:hAnsi="Times New Roman"/>
          <w:b/>
          <w:sz w:val="24"/>
          <w:szCs w:val="24"/>
        </w:rPr>
        <w:t xml:space="preserve">» θα αποτελέσει το τελευταίο πεδίο συζήτησης προτού ο </w:t>
      </w:r>
      <w:r w:rsidRPr="00565A7C">
        <w:rPr>
          <w:rFonts w:ascii="Times New Roman" w:hAnsi="Times New Roman"/>
          <w:b/>
          <w:sz w:val="24"/>
          <w:szCs w:val="24"/>
          <w:lang w:val="en-US"/>
        </w:rPr>
        <w:t>Agamben</w:t>
      </w:r>
      <w:r w:rsidRPr="00565A7C">
        <w:rPr>
          <w:rFonts w:ascii="Times New Roman" w:hAnsi="Times New Roman"/>
          <w:b/>
          <w:sz w:val="24"/>
          <w:szCs w:val="24"/>
        </w:rPr>
        <w:t xml:space="preserve"> προσδιορίσει, με τον δικό του τρόπο, την έννοια του παραδείγματος.</w:t>
      </w:r>
      <w:r w:rsidRPr="00565A7C">
        <w:rPr>
          <w:rFonts w:ascii="Times New Roman" w:hAnsi="Times New Roman"/>
          <w:sz w:val="24"/>
          <w:szCs w:val="24"/>
        </w:rPr>
        <w:t xml:space="preserve"> Το πρόβλημα δημιουργείται εάν αποδεχτούμε ότι ο ερμηνευτής είναι προκατειλημμένος με ένα προ-κατανοητικό πλαίσιο το οποίο τον εντάσσει σε ένα συγκεκριμένο «κύκλο» ερμηνείας. Η απορία (στα ελληνικά στο κείμενο) λύνεται εάν αντιληφθούμε ότι δεν υπάρχει μια διχοτόμηση  μεταξύ του επιμέρους «παραδείγματος» και του «όλου». Ούτε η άποψη του </w:t>
      </w:r>
      <w:r w:rsidRPr="00565A7C">
        <w:rPr>
          <w:rFonts w:ascii="Times New Roman" w:hAnsi="Times New Roman"/>
          <w:sz w:val="24"/>
          <w:szCs w:val="24"/>
          <w:lang w:val="en-US"/>
        </w:rPr>
        <w:t>Schleiermacher</w:t>
      </w:r>
      <w:r w:rsidRPr="00565A7C">
        <w:rPr>
          <w:rFonts w:ascii="Times New Roman" w:hAnsi="Times New Roman"/>
          <w:sz w:val="24"/>
          <w:szCs w:val="24"/>
        </w:rPr>
        <w:t xml:space="preserve"> ισχύει που υποστηρίζει τη συγκρότηση του όλου από επί μέρους παρουσιάσεις παραδειγμάτων, ούτε του </w:t>
      </w:r>
      <w:r w:rsidRPr="00565A7C">
        <w:rPr>
          <w:rFonts w:ascii="Times New Roman" w:hAnsi="Times New Roman"/>
          <w:sz w:val="24"/>
          <w:szCs w:val="24"/>
          <w:lang w:val="en-US"/>
        </w:rPr>
        <w:t>Heidegger</w:t>
      </w:r>
      <w:r w:rsidRPr="00565A7C">
        <w:rPr>
          <w:rFonts w:ascii="Times New Roman" w:hAnsi="Times New Roman"/>
          <w:sz w:val="24"/>
          <w:szCs w:val="24"/>
        </w:rPr>
        <w:t xml:space="preserve"> που στέκεται στη χρονική διάσταση της ερμηνείας σε προ- και μετα- την κατανόηση. Στο «παράδειγμα» η κατανόηση δεν ακολουθεί το φαινόμενο αλλά στέκεται ακριβώς «δίπλα» του (παρα-) (</w:t>
      </w:r>
      <w:r w:rsidRPr="00565A7C">
        <w:rPr>
          <w:rFonts w:ascii="Times New Roman" w:hAnsi="Times New Roman"/>
          <w:sz w:val="24"/>
          <w:szCs w:val="24"/>
          <w:lang w:val="en-US"/>
        </w:rPr>
        <w:t>Agamben</w:t>
      </w:r>
      <w:r w:rsidRPr="00565A7C">
        <w:rPr>
          <w:rFonts w:ascii="Times New Roman" w:hAnsi="Times New Roman"/>
          <w:sz w:val="24"/>
          <w:szCs w:val="24"/>
        </w:rPr>
        <w:t>, σ. 27-29). Για να επανέλθει στον Πλάτωνα, κάθε ύπαρξη, υποστηρίζει, είναι το «</w:t>
      </w:r>
      <w:r w:rsidRPr="00565A7C">
        <w:rPr>
          <w:rFonts w:ascii="Times New Roman" w:hAnsi="Times New Roman"/>
          <w:sz w:val="24"/>
          <w:szCs w:val="24"/>
          <w:u w:val="single"/>
        </w:rPr>
        <w:t>ανάλογον</w:t>
      </w:r>
      <w:r w:rsidRPr="00565A7C">
        <w:rPr>
          <w:rFonts w:ascii="Times New Roman" w:hAnsi="Times New Roman"/>
          <w:sz w:val="24"/>
          <w:szCs w:val="24"/>
        </w:rPr>
        <w:t>» κάθε ύπαρξης γι αυτό και κάθε ύπαρξη μας εμφανίζεται πάντα ως το ξεχωριστό αλλά και το όμοιο ταυτόχρονα. Εάν , σύμφωνα με την πλατωνική διαλεκτική, ακολουθήσουμε στενά την πλατωνική αναλογία τότε κάθε ύπαρξη γίνεται μοναδική. Εάν απομακρυνθούμε πολύ από αυτή τότε όλα χάνονται στο άπειρο.</w:t>
      </w:r>
    </w:p>
    <w:p w:rsidR="002E373D" w:rsidRPr="00565A7C" w:rsidRDefault="002E373D" w:rsidP="00B015C1">
      <w:pPr>
        <w:spacing w:line="360" w:lineRule="auto"/>
        <w:jc w:val="both"/>
        <w:rPr>
          <w:rFonts w:ascii="Times New Roman" w:hAnsi="Times New Roman"/>
          <w:sz w:val="24"/>
          <w:szCs w:val="24"/>
          <w:u w:val="single"/>
        </w:rPr>
      </w:pPr>
      <w:r w:rsidRPr="00565A7C">
        <w:rPr>
          <w:rFonts w:ascii="Times New Roman" w:hAnsi="Times New Roman"/>
          <w:sz w:val="24"/>
          <w:szCs w:val="24"/>
          <w:u w:val="single"/>
        </w:rPr>
        <w:t xml:space="preserve">Για τον </w:t>
      </w:r>
      <w:r w:rsidRPr="00565A7C">
        <w:rPr>
          <w:rFonts w:ascii="Times New Roman" w:hAnsi="Times New Roman"/>
          <w:sz w:val="24"/>
          <w:szCs w:val="24"/>
          <w:u w:val="single"/>
          <w:lang w:val="en-US"/>
        </w:rPr>
        <w:t>Agamben</w:t>
      </w:r>
      <w:r w:rsidRPr="00565A7C">
        <w:rPr>
          <w:rFonts w:ascii="Times New Roman" w:hAnsi="Times New Roman"/>
          <w:sz w:val="24"/>
          <w:szCs w:val="24"/>
          <w:u w:val="single"/>
        </w:rPr>
        <w:t>, η έννοια του «παραδείγματος»:</w:t>
      </w:r>
    </w:p>
    <w:p w:rsidR="002E373D" w:rsidRPr="00565A7C" w:rsidRDefault="002E373D" w:rsidP="00B015C1">
      <w:pPr>
        <w:pStyle w:val="ListParagraph"/>
        <w:numPr>
          <w:ilvl w:val="0"/>
          <w:numId w:val="1"/>
        </w:numPr>
        <w:spacing w:line="360" w:lineRule="auto"/>
        <w:jc w:val="both"/>
        <w:rPr>
          <w:rFonts w:ascii="Times New Roman" w:hAnsi="Times New Roman"/>
          <w:b/>
          <w:sz w:val="24"/>
          <w:szCs w:val="24"/>
        </w:rPr>
      </w:pPr>
      <w:r w:rsidRPr="00565A7C">
        <w:rPr>
          <w:rFonts w:ascii="Times New Roman" w:hAnsi="Times New Roman"/>
          <w:b/>
          <w:sz w:val="24"/>
          <w:szCs w:val="24"/>
        </w:rPr>
        <w:t>Είναι η μορφή της γνώσης που δεν είναι ούτε αναγωγική ούτε επαγωγική αλλά αναλογική. Κινείται από το επιμέρους στο επιμέρους.</w:t>
      </w:r>
    </w:p>
    <w:p w:rsidR="002E373D" w:rsidRPr="00565A7C" w:rsidRDefault="002E373D" w:rsidP="00B015C1">
      <w:pPr>
        <w:pStyle w:val="ListParagraph"/>
        <w:numPr>
          <w:ilvl w:val="0"/>
          <w:numId w:val="1"/>
        </w:numPr>
        <w:spacing w:line="360" w:lineRule="auto"/>
        <w:jc w:val="both"/>
        <w:rPr>
          <w:rFonts w:ascii="Times New Roman" w:hAnsi="Times New Roman"/>
          <w:sz w:val="24"/>
          <w:szCs w:val="24"/>
        </w:rPr>
      </w:pPr>
      <w:r w:rsidRPr="00565A7C">
        <w:rPr>
          <w:rFonts w:ascii="Times New Roman" w:hAnsi="Times New Roman"/>
          <w:sz w:val="24"/>
          <w:szCs w:val="24"/>
        </w:rPr>
        <w:t xml:space="preserve">Ουδετεροποιεί τη διχοτόμηση  μεταξύ γενικού και ειδικού και αντικαθιστά τη διχοτομική λογική με ένα </w:t>
      </w:r>
      <w:r w:rsidRPr="00565A7C">
        <w:rPr>
          <w:rFonts w:ascii="Times New Roman" w:hAnsi="Times New Roman"/>
          <w:b/>
          <w:sz w:val="24"/>
          <w:szCs w:val="24"/>
        </w:rPr>
        <w:t>πολύ-πολικό αναλογικό μοντέλο.</w:t>
      </w:r>
    </w:p>
    <w:p w:rsidR="002E373D" w:rsidRPr="00565A7C" w:rsidRDefault="002E373D" w:rsidP="00B015C1">
      <w:pPr>
        <w:pStyle w:val="ListParagraph"/>
        <w:numPr>
          <w:ilvl w:val="0"/>
          <w:numId w:val="1"/>
        </w:numPr>
        <w:spacing w:line="360" w:lineRule="auto"/>
        <w:jc w:val="both"/>
        <w:rPr>
          <w:rFonts w:ascii="Times New Roman" w:hAnsi="Times New Roman"/>
          <w:sz w:val="24"/>
          <w:szCs w:val="24"/>
        </w:rPr>
      </w:pPr>
      <w:r w:rsidRPr="00565A7C">
        <w:rPr>
          <w:rFonts w:ascii="Times New Roman" w:hAnsi="Times New Roman"/>
          <w:sz w:val="24"/>
          <w:szCs w:val="24"/>
        </w:rPr>
        <w:t>Δημιουργείται από την ταυτόχρονη ενσωμάτωση αλλά και απόσχιση από το σύνολο, έτσι ώστε δεν είναι δυνατόν να ξεχωρίσει η παραδειγματικότητα από τη μοναδικότητά του</w:t>
      </w:r>
    </w:p>
    <w:p w:rsidR="002E373D" w:rsidRPr="00565A7C" w:rsidRDefault="002E373D" w:rsidP="00B015C1">
      <w:pPr>
        <w:pStyle w:val="ListParagraph"/>
        <w:numPr>
          <w:ilvl w:val="0"/>
          <w:numId w:val="1"/>
        </w:numPr>
        <w:spacing w:line="360" w:lineRule="auto"/>
        <w:jc w:val="both"/>
        <w:rPr>
          <w:rFonts w:ascii="Times New Roman" w:hAnsi="Times New Roman"/>
          <w:sz w:val="24"/>
          <w:szCs w:val="24"/>
        </w:rPr>
      </w:pPr>
      <w:r w:rsidRPr="00565A7C">
        <w:rPr>
          <w:rFonts w:ascii="Times New Roman" w:hAnsi="Times New Roman"/>
          <w:sz w:val="24"/>
          <w:szCs w:val="24"/>
        </w:rPr>
        <w:t>Έχει τη δική της ευαισθησία και ιδιαιτερότητα και δεν προϋποθέτει ποτέ το σύνολο των παραδειγμάτων αλλά αυτό (η ομάδα) εξαρτάται από το παράδειγμα</w:t>
      </w:r>
    </w:p>
    <w:p w:rsidR="002E373D" w:rsidRPr="00565A7C" w:rsidRDefault="002E373D" w:rsidP="00B015C1">
      <w:pPr>
        <w:pStyle w:val="ListParagraph"/>
        <w:numPr>
          <w:ilvl w:val="0"/>
          <w:numId w:val="1"/>
        </w:numPr>
        <w:spacing w:line="360" w:lineRule="auto"/>
        <w:jc w:val="both"/>
        <w:rPr>
          <w:rFonts w:ascii="Times New Roman" w:hAnsi="Times New Roman"/>
          <w:sz w:val="24"/>
          <w:szCs w:val="24"/>
        </w:rPr>
      </w:pPr>
      <w:r w:rsidRPr="00565A7C">
        <w:rPr>
          <w:rFonts w:ascii="Times New Roman" w:hAnsi="Times New Roman"/>
          <w:sz w:val="24"/>
          <w:szCs w:val="24"/>
        </w:rPr>
        <w:t>Δεν προϋποθέτει «αρχές» ή καταγωγή αλλά κάθε παράδειγμα είναι «αρχαϊκό», είναι  πρωτογενές</w:t>
      </w:r>
    </w:p>
    <w:p w:rsidR="002E373D" w:rsidRPr="00565A7C" w:rsidRDefault="002E373D" w:rsidP="00B015C1">
      <w:pPr>
        <w:pStyle w:val="ListParagraph"/>
        <w:numPr>
          <w:ilvl w:val="0"/>
          <w:numId w:val="1"/>
        </w:numPr>
        <w:spacing w:line="360" w:lineRule="auto"/>
        <w:jc w:val="both"/>
        <w:rPr>
          <w:rFonts w:ascii="Times New Roman" w:hAnsi="Times New Roman"/>
          <w:sz w:val="24"/>
          <w:szCs w:val="24"/>
        </w:rPr>
      </w:pPr>
      <w:r w:rsidRPr="00565A7C">
        <w:rPr>
          <w:rFonts w:ascii="Times New Roman" w:hAnsi="Times New Roman"/>
          <w:sz w:val="24"/>
          <w:szCs w:val="24"/>
        </w:rPr>
        <w:t>Η ιστορικότητα του παραδείγματος δεν  βρίσκεται στη διαχρονικότητα ούτε στη συγχρονικότητα αλλά είναι το σημείο τομής όπου συναντώνται.</w:t>
      </w:r>
    </w:p>
    <w:p w:rsidR="002E373D" w:rsidRPr="00565A7C" w:rsidRDefault="002E373D" w:rsidP="00B015C1">
      <w:pPr>
        <w:spacing w:line="360" w:lineRule="auto"/>
        <w:jc w:val="both"/>
        <w:rPr>
          <w:rFonts w:ascii="Times New Roman" w:hAnsi="Times New Roman"/>
          <w:sz w:val="24"/>
          <w:szCs w:val="24"/>
        </w:rPr>
      </w:pPr>
    </w:p>
    <w:p w:rsidR="002E373D" w:rsidRPr="00565A7C" w:rsidRDefault="002E373D" w:rsidP="00B015C1">
      <w:pPr>
        <w:spacing w:line="360" w:lineRule="auto"/>
        <w:jc w:val="both"/>
        <w:rPr>
          <w:rFonts w:ascii="Times New Roman" w:hAnsi="Times New Roman"/>
          <w:sz w:val="24"/>
          <w:szCs w:val="24"/>
        </w:rPr>
      </w:pPr>
      <w:r w:rsidRPr="00565A7C">
        <w:rPr>
          <w:rFonts w:ascii="Times New Roman" w:hAnsi="Times New Roman"/>
          <w:sz w:val="24"/>
          <w:szCs w:val="24"/>
        </w:rPr>
        <w:t xml:space="preserve">Το να εργάζεσαι με τη μέθοδο των παραδειγμάτων σημαίνει  ότι δεν χρησιμοποιείς υποθέσεις π.χ. για να εξηγήσεις τη νεοτερικότητα (π.χ. </w:t>
      </w:r>
      <w:r w:rsidRPr="00565A7C">
        <w:rPr>
          <w:rFonts w:ascii="Times New Roman" w:hAnsi="Times New Roman"/>
          <w:sz w:val="24"/>
          <w:szCs w:val="24"/>
          <w:lang w:val="en-US"/>
        </w:rPr>
        <w:t>homo</w:t>
      </w:r>
      <w:r w:rsidRPr="00565A7C">
        <w:rPr>
          <w:rFonts w:ascii="Times New Roman" w:hAnsi="Times New Roman"/>
          <w:sz w:val="24"/>
          <w:szCs w:val="24"/>
        </w:rPr>
        <w:t xml:space="preserve"> </w:t>
      </w:r>
      <w:r w:rsidRPr="00565A7C">
        <w:rPr>
          <w:rFonts w:ascii="Times New Roman" w:hAnsi="Times New Roman"/>
          <w:sz w:val="24"/>
          <w:szCs w:val="24"/>
          <w:lang w:val="en-US"/>
        </w:rPr>
        <w:t>sacer</w:t>
      </w:r>
      <w:r w:rsidRPr="00565A7C">
        <w:rPr>
          <w:rFonts w:ascii="Times New Roman" w:hAnsi="Times New Roman"/>
          <w:sz w:val="24"/>
          <w:szCs w:val="24"/>
        </w:rPr>
        <w:t xml:space="preserve">, </w:t>
      </w:r>
      <w:r w:rsidRPr="00565A7C">
        <w:rPr>
          <w:rFonts w:ascii="Times New Roman" w:hAnsi="Times New Roman"/>
          <w:sz w:val="24"/>
          <w:szCs w:val="24"/>
          <w:lang w:val="en-US"/>
        </w:rPr>
        <w:t>muselmann</w:t>
      </w:r>
      <w:r w:rsidRPr="00565A7C">
        <w:rPr>
          <w:rFonts w:ascii="Times New Roman" w:hAnsi="Times New Roman"/>
          <w:sz w:val="24"/>
          <w:szCs w:val="24"/>
        </w:rPr>
        <w:t xml:space="preserve">, στρατόπεδα συγκέντρωσης, κατάσταση εξαίρεσης, </w:t>
      </w:r>
      <w:r w:rsidRPr="00565A7C">
        <w:rPr>
          <w:rFonts w:ascii="Times New Roman" w:hAnsi="Times New Roman"/>
          <w:sz w:val="24"/>
          <w:szCs w:val="24"/>
          <w:lang w:val="en-US"/>
        </w:rPr>
        <w:t>Trinitarian</w:t>
      </w:r>
      <w:r w:rsidRPr="00565A7C">
        <w:rPr>
          <w:rFonts w:ascii="Times New Roman" w:hAnsi="Times New Roman"/>
          <w:sz w:val="24"/>
          <w:szCs w:val="24"/>
        </w:rPr>
        <w:t xml:space="preserve"> </w:t>
      </w:r>
      <w:r w:rsidRPr="00565A7C">
        <w:rPr>
          <w:rFonts w:ascii="Times New Roman" w:hAnsi="Times New Roman"/>
          <w:sz w:val="24"/>
          <w:szCs w:val="24"/>
          <w:lang w:val="en-US"/>
        </w:rPr>
        <w:t>oikonomia</w:t>
      </w:r>
      <w:r w:rsidRPr="00565A7C">
        <w:rPr>
          <w:rFonts w:ascii="Times New Roman" w:hAnsi="Times New Roman"/>
          <w:sz w:val="24"/>
          <w:szCs w:val="24"/>
        </w:rPr>
        <w:t xml:space="preserve">) αλλά πηγαίνεις πίσω στο παρελθόν, ψάχνοντας </w:t>
      </w:r>
      <w:r w:rsidRPr="00565A7C">
        <w:rPr>
          <w:rFonts w:ascii="Times New Roman" w:hAnsi="Times New Roman"/>
          <w:b/>
          <w:sz w:val="24"/>
          <w:szCs w:val="24"/>
        </w:rPr>
        <w:t>ίχνη</w:t>
      </w:r>
      <w:r w:rsidRPr="00565A7C">
        <w:rPr>
          <w:rFonts w:ascii="Times New Roman" w:hAnsi="Times New Roman"/>
          <w:sz w:val="24"/>
          <w:szCs w:val="24"/>
        </w:rPr>
        <w:t xml:space="preserve"> για κάτι όπως η «αιτία», ή η «ιστορική απαρχή». Έτσι μέσα από τα πολυάριθμα παραδείγματα, πάντα θα υπάρχει μια ομάδα που θα μπορεί πιθανόν να μας οδηγήσει στην κατανόηση μιας σειράς φαινομένων των οποίων η συγγένεια μπορεί να αποκαλύπτει μια ιστορικότητα. Ο αρχαιολογικός χαρακτήρας της έρευνας – μέσα από τα παραδείγματα – των φαινομένων προϋποθέτει μια ιδιαίτερη προσοχή στα ντοκουμέντα και τη διαχρονικότητα που δεν μπορεί παρά να ακολουθεί του νόμους της ιστορικής φιλολογίας  (</w:t>
      </w:r>
      <w:r w:rsidRPr="00565A7C">
        <w:rPr>
          <w:rFonts w:ascii="Times New Roman" w:hAnsi="Times New Roman"/>
          <w:sz w:val="24"/>
          <w:szCs w:val="24"/>
          <w:lang w:val="en-US"/>
        </w:rPr>
        <w:t>Agamben</w:t>
      </w:r>
      <w:r w:rsidRPr="00565A7C">
        <w:rPr>
          <w:rFonts w:ascii="Times New Roman" w:hAnsi="Times New Roman"/>
          <w:sz w:val="24"/>
          <w:szCs w:val="24"/>
        </w:rPr>
        <w:t>, σ.30-31).</w:t>
      </w:r>
    </w:p>
    <w:p w:rsidR="002E373D" w:rsidRPr="009438FF" w:rsidRDefault="002E373D" w:rsidP="00B015C1">
      <w:pPr>
        <w:spacing w:line="360" w:lineRule="auto"/>
        <w:jc w:val="both"/>
        <w:rPr>
          <w:rFonts w:ascii="Times New Roman" w:hAnsi="Times New Roman"/>
          <w:sz w:val="24"/>
          <w:szCs w:val="24"/>
        </w:rPr>
      </w:pPr>
      <w:r w:rsidRPr="00565A7C">
        <w:rPr>
          <w:rFonts w:ascii="Times New Roman" w:hAnsi="Times New Roman"/>
          <w:sz w:val="24"/>
          <w:szCs w:val="24"/>
        </w:rPr>
        <w:t>Τέλος, ο Α</w:t>
      </w:r>
      <w:r w:rsidRPr="00565A7C">
        <w:rPr>
          <w:rFonts w:ascii="Times New Roman" w:hAnsi="Times New Roman"/>
          <w:sz w:val="24"/>
          <w:szCs w:val="24"/>
          <w:lang w:val="en-US"/>
        </w:rPr>
        <w:t>gamben</w:t>
      </w:r>
      <w:r w:rsidRPr="00565A7C">
        <w:rPr>
          <w:rFonts w:ascii="Times New Roman" w:hAnsi="Times New Roman"/>
          <w:sz w:val="24"/>
          <w:szCs w:val="24"/>
        </w:rPr>
        <w:t xml:space="preserve"> σημειώνει ότι η καλύτερη κατανόηση για το τι είναι παράδειγμα εμπεριέχεται στο ποίημα του αμερικάνου ποιητή </w:t>
      </w:r>
      <w:r w:rsidRPr="00565A7C">
        <w:rPr>
          <w:rFonts w:ascii="Times New Roman" w:hAnsi="Times New Roman"/>
          <w:sz w:val="24"/>
          <w:szCs w:val="24"/>
          <w:lang w:val="en-US"/>
        </w:rPr>
        <w:t>Wallace</w:t>
      </w:r>
      <w:r w:rsidRPr="00565A7C">
        <w:rPr>
          <w:rFonts w:ascii="Times New Roman" w:hAnsi="Times New Roman"/>
          <w:sz w:val="24"/>
          <w:szCs w:val="24"/>
        </w:rPr>
        <w:t xml:space="preserve"> </w:t>
      </w:r>
      <w:r w:rsidRPr="00565A7C">
        <w:rPr>
          <w:rFonts w:ascii="Times New Roman" w:hAnsi="Times New Roman"/>
          <w:sz w:val="24"/>
          <w:szCs w:val="24"/>
          <w:lang w:val="en-US"/>
        </w:rPr>
        <w:t>Stevens</w:t>
      </w:r>
      <w:r w:rsidRPr="00565A7C">
        <w:rPr>
          <w:rFonts w:ascii="Times New Roman" w:hAnsi="Times New Roman"/>
          <w:sz w:val="24"/>
          <w:szCs w:val="24"/>
        </w:rPr>
        <w:t xml:space="preserve">, </w:t>
      </w:r>
      <w:r w:rsidRPr="00565A7C">
        <w:rPr>
          <w:rFonts w:ascii="Times New Roman" w:hAnsi="Times New Roman"/>
          <w:i/>
          <w:sz w:val="24"/>
          <w:szCs w:val="24"/>
          <w:lang w:val="en-US"/>
        </w:rPr>
        <w:t>Description</w:t>
      </w:r>
      <w:r w:rsidRPr="00565A7C">
        <w:rPr>
          <w:rFonts w:ascii="Times New Roman" w:hAnsi="Times New Roman"/>
          <w:i/>
          <w:sz w:val="24"/>
          <w:szCs w:val="24"/>
        </w:rPr>
        <w:t xml:space="preserve"> </w:t>
      </w:r>
      <w:r w:rsidRPr="00565A7C">
        <w:rPr>
          <w:rFonts w:ascii="Times New Roman" w:hAnsi="Times New Roman"/>
          <w:i/>
          <w:sz w:val="24"/>
          <w:szCs w:val="24"/>
          <w:lang w:val="en-US"/>
        </w:rPr>
        <w:t>without</w:t>
      </w:r>
      <w:r w:rsidRPr="00565A7C">
        <w:rPr>
          <w:rFonts w:ascii="Times New Roman" w:hAnsi="Times New Roman"/>
          <w:i/>
          <w:sz w:val="24"/>
          <w:szCs w:val="24"/>
        </w:rPr>
        <w:t xml:space="preserve"> </w:t>
      </w:r>
      <w:r w:rsidRPr="00565A7C">
        <w:rPr>
          <w:rFonts w:ascii="Times New Roman" w:hAnsi="Times New Roman"/>
          <w:i/>
          <w:sz w:val="24"/>
          <w:szCs w:val="24"/>
          <w:lang w:val="en-US"/>
        </w:rPr>
        <w:t>Place</w:t>
      </w:r>
      <w:r w:rsidRPr="00565A7C">
        <w:rPr>
          <w:rFonts w:ascii="Times New Roman" w:hAnsi="Times New Roman"/>
          <w:i/>
          <w:sz w:val="24"/>
          <w:szCs w:val="24"/>
        </w:rPr>
        <w:t xml:space="preserve">, </w:t>
      </w:r>
      <w:r w:rsidRPr="00565A7C">
        <w:rPr>
          <w:rFonts w:ascii="Times New Roman" w:hAnsi="Times New Roman"/>
          <w:sz w:val="24"/>
          <w:szCs w:val="24"/>
        </w:rPr>
        <w:t>το οποίο και σα</w:t>
      </w:r>
      <w:r>
        <w:rPr>
          <w:rFonts w:ascii="Times New Roman" w:hAnsi="Times New Roman"/>
          <w:sz w:val="24"/>
          <w:szCs w:val="24"/>
        </w:rPr>
        <w:t>ς παραθέτω προς τροφή για σκέψη</w:t>
      </w:r>
      <w:r w:rsidRPr="009438FF">
        <w:rPr>
          <w:rFonts w:ascii="Times New Roman" w:hAnsi="Times New Roman"/>
          <w:sz w:val="24"/>
          <w:szCs w:val="24"/>
        </w:rPr>
        <w:t>:</w:t>
      </w:r>
    </w:p>
    <w:p w:rsidR="002E373D" w:rsidRPr="009438FF" w:rsidRDefault="002E373D" w:rsidP="00B015C1">
      <w:pPr>
        <w:spacing w:line="360" w:lineRule="auto"/>
        <w:jc w:val="both"/>
        <w:rPr>
          <w:rFonts w:ascii="Times New Roman" w:hAnsi="Times New Roman"/>
          <w:sz w:val="24"/>
          <w:szCs w:val="24"/>
        </w:rPr>
      </w:pPr>
    </w:p>
    <w:p w:rsidR="002E373D" w:rsidRPr="009438FF" w:rsidRDefault="002E373D" w:rsidP="00B015C1">
      <w:pPr>
        <w:spacing w:line="360" w:lineRule="auto"/>
        <w:jc w:val="both"/>
        <w:rPr>
          <w:rFonts w:ascii="Times New Roman" w:hAnsi="Times New Roman"/>
          <w:sz w:val="24"/>
          <w:szCs w:val="24"/>
          <w:lang w:val="en-US"/>
        </w:rPr>
      </w:pPr>
      <w:r w:rsidRPr="009438FF">
        <w:rPr>
          <w:rFonts w:ascii="Times New Roman" w:hAnsi="Times New Roman"/>
          <w:sz w:val="24"/>
          <w:szCs w:val="24"/>
          <w:lang w:val="en-US"/>
        </w:rPr>
        <w:t>http://www.sas.upenn.edu/~cavitch/pdf-library/Stevens_Description.pdf</w:t>
      </w:r>
    </w:p>
    <w:p w:rsidR="002E373D" w:rsidRPr="009438FF" w:rsidRDefault="002E373D" w:rsidP="00B015C1">
      <w:pPr>
        <w:spacing w:line="360" w:lineRule="auto"/>
        <w:jc w:val="both"/>
        <w:rPr>
          <w:rFonts w:ascii="Times New Roman" w:hAnsi="Times New Roman"/>
          <w:sz w:val="24"/>
          <w:szCs w:val="24"/>
          <w:lang w:val="en-US"/>
        </w:rPr>
      </w:pPr>
    </w:p>
    <w:p w:rsidR="002E373D" w:rsidRPr="009438FF" w:rsidRDefault="002E373D" w:rsidP="00B015C1">
      <w:pPr>
        <w:spacing w:line="360" w:lineRule="auto"/>
        <w:jc w:val="both"/>
        <w:rPr>
          <w:rFonts w:ascii="Times New Roman" w:hAnsi="Times New Roman"/>
          <w:sz w:val="24"/>
          <w:szCs w:val="24"/>
          <w:lang w:val="en-US"/>
        </w:rPr>
      </w:pPr>
    </w:p>
    <w:p w:rsidR="002E373D" w:rsidRPr="009438FF" w:rsidRDefault="002E373D" w:rsidP="00B015C1">
      <w:pPr>
        <w:spacing w:line="360" w:lineRule="auto"/>
        <w:jc w:val="both"/>
        <w:rPr>
          <w:rFonts w:ascii="Times New Roman" w:hAnsi="Times New Roman"/>
          <w:sz w:val="24"/>
          <w:szCs w:val="24"/>
          <w:lang w:val="en-US"/>
        </w:rPr>
      </w:pPr>
    </w:p>
    <w:p w:rsidR="002E373D" w:rsidRPr="009438FF" w:rsidRDefault="002E373D" w:rsidP="00B015C1">
      <w:pPr>
        <w:spacing w:line="360" w:lineRule="auto"/>
        <w:jc w:val="both"/>
        <w:rPr>
          <w:rFonts w:ascii="Times New Roman" w:hAnsi="Times New Roman"/>
          <w:sz w:val="24"/>
          <w:szCs w:val="24"/>
          <w:lang w:val="en-US"/>
        </w:rPr>
      </w:pPr>
    </w:p>
    <w:p w:rsidR="002E373D" w:rsidRPr="009438FF" w:rsidRDefault="002E373D" w:rsidP="00B015C1">
      <w:pPr>
        <w:spacing w:line="360" w:lineRule="auto"/>
        <w:jc w:val="both"/>
        <w:rPr>
          <w:rFonts w:ascii="Times New Roman" w:hAnsi="Times New Roman"/>
          <w:sz w:val="24"/>
          <w:szCs w:val="24"/>
          <w:lang w:val="en-US"/>
        </w:rPr>
      </w:pPr>
    </w:p>
    <w:p w:rsidR="002E373D" w:rsidRPr="009438FF" w:rsidRDefault="002E373D" w:rsidP="00B015C1">
      <w:pPr>
        <w:spacing w:line="360" w:lineRule="auto"/>
        <w:jc w:val="both"/>
        <w:rPr>
          <w:rFonts w:ascii="Times New Roman" w:hAnsi="Times New Roman"/>
          <w:sz w:val="24"/>
          <w:szCs w:val="24"/>
          <w:lang w:val="en-US"/>
        </w:rPr>
      </w:pPr>
    </w:p>
    <w:sectPr w:rsidR="002E373D" w:rsidRPr="009438FF" w:rsidSect="00E84203">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73D" w:rsidRDefault="002E373D">
      <w:r>
        <w:separator/>
      </w:r>
    </w:p>
  </w:endnote>
  <w:endnote w:type="continuationSeparator" w:id="1">
    <w:p w:rsidR="002E373D" w:rsidRDefault="002E3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3D" w:rsidRDefault="002E373D" w:rsidP="003960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373D" w:rsidRDefault="002E37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3D" w:rsidRDefault="002E373D" w:rsidP="003960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E373D" w:rsidRDefault="002E37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73D" w:rsidRDefault="002E373D">
      <w:r>
        <w:separator/>
      </w:r>
    </w:p>
  </w:footnote>
  <w:footnote w:type="continuationSeparator" w:id="1">
    <w:p w:rsidR="002E373D" w:rsidRDefault="002E373D">
      <w:r>
        <w:continuationSeparator/>
      </w:r>
    </w:p>
  </w:footnote>
  <w:footnote w:id="2">
    <w:p w:rsidR="002E373D" w:rsidRDefault="002E373D" w:rsidP="000C4E37">
      <w:pPr>
        <w:pStyle w:val="Heading1"/>
        <w:pBdr>
          <w:bottom w:val="single" w:sz="6" w:space="0" w:color="AAAAAA"/>
        </w:pBdr>
        <w:spacing w:before="0" w:beforeAutospacing="0" w:after="60" w:afterAutospacing="0"/>
      </w:pPr>
      <w:r w:rsidRPr="000C4E37">
        <w:rPr>
          <w:b w:val="0"/>
          <w:kern w:val="0"/>
          <w:sz w:val="22"/>
          <w:szCs w:val="22"/>
          <w:lang w:val="en-US"/>
        </w:rPr>
        <w:footnoteRef/>
      </w:r>
      <w:r w:rsidRPr="000C4E37">
        <w:rPr>
          <w:b w:val="0"/>
          <w:kern w:val="0"/>
          <w:sz w:val="22"/>
          <w:szCs w:val="22"/>
          <w:lang w:val="en-US"/>
        </w:rPr>
        <w:t xml:space="preserve"> Wallace Stevens, Description Without Place, στο Τhe Collected Poems of Wallace Stevens, edited by </w:t>
      </w:r>
      <w:r>
        <w:rPr>
          <w:b w:val="0"/>
          <w:kern w:val="0"/>
          <w:sz w:val="22"/>
          <w:szCs w:val="22"/>
          <w:lang w:val="en-US"/>
        </w:rPr>
        <w:t xml:space="preserve">Alfred A. Knopf, </w:t>
      </w:r>
      <w:smartTag w:uri="urn:schemas-microsoft-com:office:smarttags" w:element="State">
        <w:smartTag w:uri="urn:schemas-microsoft-com:office:smarttags" w:element="place">
          <w:r w:rsidRPr="000C4E37">
            <w:rPr>
              <w:b w:val="0"/>
              <w:sz w:val="22"/>
              <w:szCs w:val="22"/>
              <w:lang w:val="en-US"/>
            </w:rPr>
            <w:t>New York</w:t>
          </w:r>
        </w:smartTag>
      </w:smartTag>
      <w:r w:rsidRPr="000C4E37">
        <w:rPr>
          <w:b w:val="0"/>
          <w:sz w:val="22"/>
          <w:szCs w:val="22"/>
          <w:lang w:val="en-US"/>
        </w:rPr>
        <w:t xml:space="preserve">, 1955, </w:t>
      </w:r>
      <w:r w:rsidRPr="000C4E37">
        <w:rPr>
          <w:b w:val="0"/>
          <w:sz w:val="22"/>
          <w:szCs w:val="22"/>
        </w:rPr>
        <w:t>σ</w:t>
      </w:r>
      <w:r w:rsidRPr="000C4E37">
        <w:rPr>
          <w:b w:val="0"/>
          <w:sz w:val="22"/>
          <w:szCs w:val="22"/>
          <w:lang w:val="en-GB"/>
        </w:rPr>
        <w:t>. 339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10826"/>
    <w:multiLevelType w:val="hybridMultilevel"/>
    <w:tmpl w:val="1084EAD8"/>
    <w:lvl w:ilvl="0" w:tplc="E75EAE0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EE4"/>
    <w:rsid w:val="0001599A"/>
    <w:rsid w:val="00043E70"/>
    <w:rsid w:val="00076935"/>
    <w:rsid w:val="00093A6E"/>
    <w:rsid w:val="00093D2C"/>
    <w:rsid w:val="00096ED2"/>
    <w:rsid w:val="000C3E01"/>
    <w:rsid w:val="000C4E37"/>
    <w:rsid w:val="0011311A"/>
    <w:rsid w:val="00193254"/>
    <w:rsid w:val="001A341D"/>
    <w:rsid w:val="001B3CED"/>
    <w:rsid w:val="002011A1"/>
    <w:rsid w:val="00215BFF"/>
    <w:rsid w:val="00221049"/>
    <w:rsid w:val="002A43EB"/>
    <w:rsid w:val="002C44DA"/>
    <w:rsid w:val="002E373D"/>
    <w:rsid w:val="003419B6"/>
    <w:rsid w:val="00346708"/>
    <w:rsid w:val="00365A2A"/>
    <w:rsid w:val="00376228"/>
    <w:rsid w:val="00381B27"/>
    <w:rsid w:val="003923AA"/>
    <w:rsid w:val="00395342"/>
    <w:rsid w:val="003960AB"/>
    <w:rsid w:val="003A480B"/>
    <w:rsid w:val="003B0DAB"/>
    <w:rsid w:val="003D2E24"/>
    <w:rsid w:val="003E409C"/>
    <w:rsid w:val="003E74F2"/>
    <w:rsid w:val="0041673D"/>
    <w:rsid w:val="00421D14"/>
    <w:rsid w:val="0043572A"/>
    <w:rsid w:val="004A3138"/>
    <w:rsid w:val="004B403A"/>
    <w:rsid w:val="00511E9C"/>
    <w:rsid w:val="005229F6"/>
    <w:rsid w:val="00547B9D"/>
    <w:rsid w:val="00561B1A"/>
    <w:rsid w:val="00565A7C"/>
    <w:rsid w:val="005A5C13"/>
    <w:rsid w:val="005C693A"/>
    <w:rsid w:val="006344EF"/>
    <w:rsid w:val="006408A5"/>
    <w:rsid w:val="00644DB8"/>
    <w:rsid w:val="00662AC4"/>
    <w:rsid w:val="006B0713"/>
    <w:rsid w:val="006D60D2"/>
    <w:rsid w:val="006E085B"/>
    <w:rsid w:val="006F6D1F"/>
    <w:rsid w:val="00766496"/>
    <w:rsid w:val="007A66D7"/>
    <w:rsid w:val="00806EE4"/>
    <w:rsid w:val="008B1893"/>
    <w:rsid w:val="008B66B9"/>
    <w:rsid w:val="009438FF"/>
    <w:rsid w:val="00946673"/>
    <w:rsid w:val="009F2AAD"/>
    <w:rsid w:val="00A91550"/>
    <w:rsid w:val="00AA0442"/>
    <w:rsid w:val="00AB3775"/>
    <w:rsid w:val="00B015C1"/>
    <w:rsid w:val="00B40177"/>
    <w:rsid w:val="00B50928"/>
    <w:rsid w:val="00B533A2"/>
    <w:rsid w:val="00B8392E"/>
    <w:rsid w:val="00B9181E"/>
    <w:rsid w:val="00BB7199"/>
    <w:rsid w:val="00BD6E30"/>
    <w:rsid w:val="00C064F1"/>
    <w:rsid w:val="00C24A62"/>
    <w:rsid w:val="00C43B88"/>
    <w:rsid w:val="00C844B2"/>
    <w:rsid w:val="00C86A53"/>
    <w:rsid w:val="00D150BF"/>
    <w:rsid w:val="00D17AD3"/>
    <w:rsid w:val="00D44E80"/>
    <w:rsid w:val="00D736A3"/>
    <w:rsid w:val="00D7626D"/>
    <w:rsid w:val="00D77633"/>
    <w:rsid w:val="00E4569A"/>
    <w:rsid w:val="00E554DD"/>
    <w:rsid w:val="00E7048C"/>
    <w:rsid w:val="00E84203"/>
    <w:rsid w:val="00E85BB6"/>
    <w:rsid w:val="00EA6AC8"/>
    <w:rsid w:val="00F102CB"/>
    <w:rsid w:val="00F23D03"/>
    <w:rsid w:val="00F4072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203"/>
    <w:pPr>
      <w:spacing w:after="200" w:line="276" w:lineRule="auto"/>
    </w:pPr>
    <w:rPr>
      <w:lang w:eastAsia="en-US"/>
    </w:rPr>
  </w:style>
  <w:style w:type="paragraph" w:styleId="Heading1">
    <w:name w:val="heading 1"/>
    <w:basedOn w:val="Normal"/>
    <w:link w:val="Heading1Char"/>
    <w:uiPriority w:val="99"/>
    <w:qFormat/>
    <w:locked/>
    <w:rsid w:val="000C4E37"/>
    <w:pPr>
      <w:spacing w:before="100" w:beforeAutospacing="1" w:after="100" w:afterAutospacing="1" w:line="240" w:lineRule="auto"/>
      <w:outlineLvl w:val="0"/>
    </w:pPr>
    <w:rPr>
      <w:rFonts w:ascii="Times New Roman" w:hAnsi="Times New Roman"/>
      <w:b/>
      <w:bCs/>
      <w:kern w:val="36"/>
      <w:sz w:val="48"/>
      <w:szCs w:val="48"/>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paragraph" w:styleId="ListParagraph">
    <w:name w:val="List Paragraph"/>
    <w:basedOn w:val="Normal"/>
    <w:uiPriority w:val="99"/>
    <w:qFormat/>
    <w:rsid w:val="006D60D2"/>
    <w:pPr>
      <w:ind w:left="720"/>
      <w:contextualSpacing/>
    </w:pPr>
  </w:style>
  <w:style w:type="paragraph" w:styleId="Footer">
    <w:name w:val="footer"/>
    <w:basedOn w:val="Normal"/>
    <w:link w:val="FooterChar"/>
    <w:uiPriority w:val="99"/>
    <w:rsid w:val="00D150BF"/>
    <w:pPr>
      <w:tabs>
        <w:tab w:val="center" w:pos="4153"/>
        <w:tab w:val="right" w:pos="8306"/>
      </w:tabs>
    </w:pPr>
  </w:style>
  <w:style w:type="character" w:customStyle="1" w:styleId="FooterChar">
    <w:name w:val="Footer Char"/>
    <w:basedOn w:val="DefaultParagraphFont"/>
    <w:link w:val="Footer"/>
    <w:uiPriority w:val="99"/>
    <w:semiHidden/>
    <w:locked/>
    <w:rsid w:val="00381B27"/>
    <w:rPr>
      <w:rFonts w:cs="Times New Roman"/>
      <w:lang w:eastAsia="en-US"/>
    </w:rPr>
  </w:style>
  <w:style w:type="character" w:styleId="PageNumber">
    <w:name w:val="page number"/>
    <w:basedOn w:val="DefaultParagraphFont"/>
    <w:uiPriority w:val="99"/>
    <w:rsid w:val="00D150BF"/>
    <w:rPr>
      <w:rFonts w:cs="Times New Roman"/>
    </w:rPr>
  </w:style>
  <w:style w:type="paragraph" w:styleId="FootnoteText">
    <w:name w:val="footnote text"/>
    <w:basedOn w:val="Normal"/>
    <w:link w:val="FootnoteTextChar"/>
    <w:uiPriority w:val="99"/>
    <w:semiHidden/>
    <w:rsid w:val="00395342"/>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eastAsia="en-US"/>
    </w:rPr>
  </w:style>
  <w:style w:type="character" w:styleId="FootnoteReference">
    <w:name w:val="footnote reference"/>
    <w:basedOn w:val="DefaultParagraphFont"/>
    <w:uiPriority w:val="99"/>
    <w:semiHidden/>
    <w:rsid w:val="0039534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43436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7</Pages>
  <Words>2126</Words>
  <Characters>11483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Giorgio Agamben:</dc:title>
  <dc:subject/>
  <dc:creator>stergios</dc:creator>
  <cp:keywords/>
  <dc:description/>
  <cp:lastModifiedBy>danag</cp:lastModifiedBy>
  <cp:revision>6</cp:revision>
  <dcterms:created xsi:type="dcterms:W3CDTF">2014-07-06T18:47:00Z</dcterms:created>
  <dcterms:modified xsi:type="dcterms:W3CDTF">2014-07-20T11:16:00Z</dcterms:modified>
</cp:coreProperties>
</file>