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61110" w14:textId="14B12F36" w:rsidR="00F57C83" w:rsidRPr="00F57C83" w:rsidRDefault="00F57C83" w:rsidP="00F57C83">
      <w:pPr>
        <w:rPr>
          <w:lang w:val="el-GR"/>
        </w:rPr>
      </w:pPr>
      <w:r w:rsidRPr="001E693A">
        <w:rPr>
          <w:lang w:val="el-GR"/>
        </w:rPr>
        <w:t xml:space="preserve">Μάθημα </w:t>
      </w:r>
      <w:r>
        <w:rPr>
          <w:lang w:val="el-GR"/>
        </w:rPr>
        <w:t>4</w:t>
      </w:r>
    </w:p>
    <w:p w14:paraId="0D198349" w14:textId="77777777" w:rsidR="00F57C83" w:rsidRPr="00200F2C" w:rsidRDefault="00F57C83" w:rsidP="00F57C83">
      <w:pPr>
        <w:rPr>
          <w:b/>
          <w:bCs/>
          <w:lang w:val="el-GR"/>
        </w:rPr>
      </w:pPr>
      <w:r w:rsidRPr="00200F2C">
        <w:rPr>
          <w:b/>
          <w:bCs/>
          <w:lang w:val="el-GR"/>
        </w:rPr>
        <w:t>Σημειώσεις</w:t>
      </w:r>
    </w:p>
    <w:p w14:paraId="74D83914" w14:textId="4804FF36" w:rsidR="00F57C83" w:rsidRDefault="00F57C83" w:rsidP="00F57C83">
      <w:pPr>
        <w:jc w:val="center"/>
        <w:rPr>
          <w:bCs/>
          <w:sz w:val="28"/>
          <w:szCs w:val="28"/>
          <w:lang w:val="el-GR"/>
        </w:rPr>
      </w:pPr>
      <w:r w:rsidRPr="00F57C83">
        <w:rPr>
          <w:bCs/>
          <w:sz w:val="28"/>
          <w:szCs w:val="28"/>
          <w:lang w:val="el-GR"/>
        </w:rPr>
        <w:t>Γενεαλογία των δικαιωμάτων</w:t>
      </w:r>
      <w:r>
        <w:rPr>
          <w:bCs/>
          <w:sz w:val="28"/>
          <w:szCs w:val="28"/>
          <w:lang w:val="el-GR"/>
        </w:rPr>
        <w:t>/Υποχρεώσεις/Τρίτη Γενιά δικαιωμάτων</w:t>
      </w:r>
    </w:p>
    <w:p w14:paraId="02BFA28C" w14:textId="0CCB85DE" w:rsidR="00F57C83" w:rsidRDefault="00F57C83" w:rsidP="00F57C83">
      <w:pPr>
        <w:jc w:val="center"/>
        <w:rPr>
          <w:bCs/>
          <w:sz w:val="28"/>
          <w:szCs w:val="28"/>
          <w:lang w:val="el-GR"/>
        </w:rPr>
      </w:pPr>
    </w:p>
    <w:p w14:paraId="76DB412E" w14:textId="04D095C6" w:rsidR="00F57C83" w:rsidRDefault="00F57C83" w:rsidP="00F57C83">
      <w:pPr>
        <w:rPr>
          <w:bCs/>
          <w:color w:val="FF0000"/>
          <w:lang w:val="el-GR"/>
        </w:rPr>
      </w:pPr>
      <w:r w:rsidRPr="00F57C83">
        <w:rPr>
          <w:bCs/>
          <w:color w:val="FF0000"/>
          <w:lang w:val="el-GR"/>
        </w:rPr>
        <w:t>Γενικό σχήμα</w:t>
      </w:r>
    </w:p>
    <w:p w14:paraId="510E87E6" w14:textId="35805A85" w:rsidR="004B7FBD" w:rsidRDefault="004B7FBD" w:rsidP="00F57C83">
      <w:pPr>
        <w:rPr>
          <w:bCs/>
          <w:color w:val="FF0000"/>
          <w:lang w:val="el-GR"/>
        </w:rPr>
      </w:pPr>
    </w:p>
    <w:p w14:paraId="2F74F05B" w14:textId="5A5D9C4F" w:rsidR="004B7FBD" w:rsidRDefault="004B7FBD" w:rsidP="00F57C83">
      <w:pPr>
        <w:rPr>
          <w:bCs/>
        </w:rPr>
      </w:pPr>
      <w:r>
        <w:rPr>
          <w:bCs/>
          <w:lang w:val="el-GR"/>
        </w:rPr>
        <w:t>Οικουμενική Διακήρυξη-</w:t>
      </w:r>
      <w:r>
        <w:rPr>
          <w:bCs/>
        </w:rPr>
        <w:t>ICCPR-ICESCR</w:t>
      </w:r>
    </w:p>
    <w:p w14:paraId="5442744A" w14:textId="7533CDE1" w:rsidR="004B7FBD" w:rsidRDefault="004B7FBD" w:rsidP="00F57C83">
      <w:pPr>
        <w:rPr>
          <w:bCs/>
          <w:lang w:val="el-GR"/>
        </w:rPr>
      </w:pPr>
      <w:r>
        <w:rPr>
          <w:bCs/>
        </w:rPr>
        <w:t xml:space="preserve">CAT-CEDAW-CERD </w:t>
      </w:r>
      <w:proofErr w:type="spellStart"/>
      <w:r>
        <w:rPr>
          <w:bCs/>
          <w:lang w:val="el-GR"/>
        </w:rPr>
        <w:t>κλπ</w:t>
      </w:r>
      <w:proofErr w:type="spellEnd"/>
    </w:p>
    <w:p w14:paraId="5F6E2F37" w14:textId="6EB73C9C" w:rsidR="004B7FBD" w:rsidRDefault="004B7FBD" w:rsidP="00F57C83">
      <w:pPr>
        <w:rPr>
          <w:bCs/>
          <w:lang w:val="el-GR"/>
        </w:rPr>
      </w:pPr>
      <w:r>
        <w:rPr>
          <w:bCs/>
          <w:lang w:val="el-GR"/>
        </w:rPr>
        <w:t>Περιφερειακές Συμβάσεις</w:t>
      </w:r>
    </w:p>
    <w:p w14:paraId="069D27EF" w14:textId="5DFA2167" w:rsidR="004B7FBD" w:rsidRDefault="004B7FBD" w:rsidP="00F57C83">
      <w:pPr>
        <w:rPr>
          <w:bCs/>
          <w:lang w:val="el-GR"/>
        </w:rPr>
      </w:pPr>
      <w:r>
        <w:rPr>
          <w:bCs/>
          <w:lang w:val="el-GR"/>
        </w:rPr>
        <w:t>Σε όλες υπάρχει διαχωρισμός μεταξύ τουλάχιστον 2 γενεών δικαιωμάτων</w:t>
      </w:r>
    </w:p>
    <w:p w14:paraId="5FE05DEF" w14:textId="60BF56C6" w:rsidR="004B7FBD" w:rsidRDefault="004B7FBD" w:rsidP="00F57C83">
      <w:pPr>
        <w:rPr>
          <w:bCs/>
          <w:color w:val="FF0000"/>
          <w:lang w:val="el-GR"/>
        </w:rPr>
      </w:pPr>
      <w:r w:rsidRPr="004B7FBD">
        <w:rPr>
          <w:bCs/>
          <w:color w:val="FF0000"/>
          <w:lang w:val="el-GR"/>
        </w:rPr>
        <w:t>Τρεις γενιές</w:t>
      </w:r>
    </w:p>
    <w:p w14:paraId="2770E6D6" w14:textId="1348FAE2" w:rsidR="004B7FBD" w:rsidRDefault="004B7FBD" w:rsidP="004B7FBD">
      <w:pPr>
        <w:pStyle w:val="a3"/>
        <w:numPr>
          <w:ilvl w:val="0"/>
          <w:numId w:val="1"/>
        </w:numPr>
        <w:rPr>
          <w:bCs/>
          <w:lang w:val="el-GR"/>
        </w:rPr>
      </w:pPr>
      <w:r>
        <w:rPr>
          <w:bCs/>
          <w:lang w:val="el-GR"/>
        </w:rPr>
        <w:t>Πρώτη Γενιά- Αρνητικά Δικαιώματα</w:t>
      </w:r>
      <w:r w:rsidR="00DD354E" w:rsidRPr="00DD354E">
        <w:rPr>
          <w:bCs/>
          <w:lang w:val="el-GR"/>
        </w:rPr>
        <w:t xml:space="preserve"> (</w:t>
      </w:r>
      <w:r w:rsidR="00DD354E">
        <w:rPr>
          <w:bCs/>
        </w:rPr>
        <w:t>status</w:t>
      </w:r>
      <w:r w:rsidR="00DD354E" w:rsidRPr="00DD354E">
        <w:rPr>
          <w:bCs/>
          <w:lang w:val="el-GR"/>
        </w:rPr>
        <w:t xml:space="preserve"> </w:t>
      </w:r>
      <w:proofErr w:type="spellStart"/>
      <w:r w:rsidR="00DD354E">
        <w:rPr>
          <w:bCs/>
        </w:rPr>
        <w:t>negativus</w:t>
      </w:r>
      <w:proofErr w:type="spellEnd"/>
      <w:r w:rsidR="00DD354E" w:rsidRPr="00DD354E">
        <w:rPr>
          <w:bCs/>
          <w:lang w:val="el-GR"/>
        </w:rPr>
        <w:t>)</w:t>
      </w:r>
    </w:p>
    <w:p w14:paraId="06B5294C" w14:textId="5855FB5C" w:rsidR="00DD354E" w:rsidRDefault="00DD354E" w:rsidP="00DD354E">
      <w:pPr>
        <w:pStyle w:val="a3"/>
        <w:rPr>
          <w:bCs/>
          <w:lang w:val="el-GR"/>
        </w:rPr>
      </w:pPr>
      <w:r>
        <w:rPr>
          <w:bCs/>
          <w:lang w:val="el-GR"/>
        </w:rPr>
        <w:t xml:space="preserve">Ατομικά και πολιτικά δικαιώματα που απαγορεύουν στο κράτος να παρέμβει στην ατομική ελευθερία </w:t>
      </w:r>
    </w:p>
    <w:p w14:paraId="7598E092" w14:textId="0FD557C3" w:rsidR="00DD354E" w:rsidRDefault="00DD354E" w:rsidP="00DD354E">
      <w:pPr>
        <w:pStyle w:val="a3"/>
        <w:numPr>
          <w:ilvl w:val="0"/>
          <w:numId w:val="1"/>
        </w:numPr>
        <w:rPr>
          <w:bCs/>
          <w:lang w:val="el-GR"/>
        </w:rPr>
      </w:pPr>
      <w:r>
        <w:rPr>
          <w:bCs/>
          <w:lang w:val="el-GR"/>
        </w:rPr>
        <w:t>Δεύτερη Γενιά- Θετικά Δικαιώματα (</w:t>
      </w:r>
      <w:r>
        <w:rPr>
          <w:bCs/>
        </w:rPr>
        <w:t>status</w:t>
      </w:r>
      <w:r w:rsidRPr="00DD354E">
        <w:rPr>
          <w:bCs/>
          <w:lang w:val="el-GR"/>
        </w:rPr>
        <w:t xml:space="preserve"> </w:t>
      </w:r>
      <w:proofErr w:type="spellStart"/>
      <w:r>
        <w:rPr>
          <w:bCs/>
        </w:rPr>
        <w:t>positivus</w:t>
      </w:r>
      <w:proofErr w:type="spellEnd"/>
      <w:r w:rsidRPr="00DD354E">
        <w:rPr>
          <w:bCs/>
          <w:lang w:val="el-GR"/>
        </w:rPr>
        <w:t>)</w:t>
      </w:r>
    </w:p>
    <w:p w14:paraId="06949C97" w14:textId="213D915E" w:rsidR="00DD354E" w:rsidRDefault="00DD354E" w:rsidP="00DD354E">
      <w:pPr>
        <w:pStyle w:val="a3"/>
        <w:rPr>
          <w:bCs/>
          <w:lang w:val="el-GR"/>
        </w:rPr>
      </w:pPr>
      <w:r>
        <w:rPr>
          <w:bCs/>
          <w:lang w:val="el-GR"/>
        </w:rPr>
        <w:t>Κοινωνικά και οικονομικά δικαιώματα που απαιτούν την παροχή αγαθών/υπηρεσιών</w:t>
      </w:r>
    </w:p>
    <w:p w14:paraId="51FE90D9" w14:textId="7B387021" w:rsidR="00DD354E" w:rsidRDefault="00DD354E" w:rsidP="00DD354E">
      <w:pPr>
        <w:pStyle w:val="a3"/>
        <w:numPr>
          <w:ilvl w:val="0"/>
          <w:numId w:val="1"/>
        </w:numPr>
        <w:rPr>
          <w:bCs/>
          <w:lang w:val="el-GR"/>
        </w:rPr>
      </w:pPr>
      <w:r>
        <w:rPr>
          <w:bCs/>
          <w:lang w:val="el-GR"/>
        </w:rPr>
        <w:t>Τρίτη Γενιά- Σύνθετα δικαιώματα βασισμένα στην έννοια της αλληλεγγύης (ειρήνη, ανάπτυξη, περιβάλλον)</w:t>
      </w:r>
    </w:p>
    <w:p w14:paraId="4263C14C" w14:textId="3A2D3A0A" w:rsidR="00F57C83" w:rsidRDefault="00DD354E" w:rsidP="00DD354E">
      <w:pPr>
        <w:rPr>
          <w:bCs/>
          <w:lang w:val="el-GR"/>
        </w:rPr>
      </w:pPr>
      <w:r w:rsidRPr="00AE074C">
        <w:rPr>
          <w:bCs/>
          <w:color w:val="FF0000"/>
          <w:lang w:val="el-GR"/>
        </w:rPr>
        <w:t>*</w:t>
      </w:r>
      <w:r>
        <w:rPr>
          <w:bCs/>
          <w:lang w:val="el-GR"/>
        </w:rPr>
        <w:t xml:space="preserve"> Τα δικαιώματα της πρώτης γενιάς μπορεί να χρειάζονται και αυτά θετικές παρεμβάσεις- Συνέρχεσθαι, το δικαίωμα στη ζωή, απαγόρευση βασανιστηρίων</w:t>
      </w:r>
    </w:p>
    <w:p w14:paraId="74187296" w14:textId="2A13C6CE" w:rsidR="00DD354E" w:rsidRDefault="00DD354E" w:rsidP="00DD354E">
      <w:pPr>
        <w:rPr>
          <w:bCs/>
          <w:lang w:val="el-GR"/>
        </w:rPr>
      </w:pPr>
      <w:r w:rsidRPr="00AE074C">
        <w:rPr>
          <w:bCs/>
          <w:color w:val="FF0000"/>
          <w:lang w:val="el-GR"/>
        </w:rPr>
        <w:t>*</w:t>
      </w:r>
      <w:r>
        <w:rPr>
          <w:bCs/>
          <w:lang w:val="el-GR"/>
        </w:rPr>
        <w:t xml:space="preserve"> Το δικαίωμα στη δίκαιη δίκη απαιτεί ολόκληρο σύστημα υποστήριξης (αστυνομία, δικαστικές αρχές </w:t>
      </w:r>
      <w:proofErr w:type="spellStart"/>
      <w:r>
        <w:rPr>
          <w:bCs/>
          <w:lang w:val="el-GR"/>
        </w:rPr>
        <w:t>κλπ</w:t>
      </w:r>
      <w:proofErr w:type="spellEnd"/>
      <w:r>
        <w:rPr>
          <w:bCs/>
          <w:lang w:val="el-GR"/>
        </w:rPr>
        <w:t>)</w:t>
      </w:r>
    </w:p>
    <w:p w14:paraId="53BE8FAC" w14:textId="1F5183A2" w:rsidR="00E71D67" w:rsidRDefault="00E71D67" w:rsidP="00DD354E">
      <w:pPr>
        <w:rPr>
          <w:bCs/>
          <w:lang w:val="el-GR"/>
        </w:rPr>
      </w:pPr>
      <w:r w:rsidRPr="00E71D67">
        <w:rPr>
          <w:bCs/>
          <w:color w:val="FF0000"/>
          <w:lang w:val="el-GR"/>
        </w:rPr>
        <w:t>*</w:t>
      </w:r>
      <w:r>
        <w:rPr>
          <w:bCs/>
          <w:lang w:val="el-GR"/>
        </w:rPr>
        <w:t xml:space="preserve"> Από πού προκύπτει η ιεράρχηση των γενεών</w:t>
      </w:r>
      <w:r w:rsidRPr="00E71D67">
        <w:rPr>
          <w:bCs/>
          <w:lang w:val="el-GR"/>
        </w:rPr>
        <w:t xml:space="preserve">; </w:t>
      </w:r>
      <w:r>
        <w:rPr>
          <w:bCs/>
          <w:lang w:val="el-GR"/>
        </w:rPr>
        <w:t xml:space="preserve">Δεν είναι χρονολογική (από πότε μετράμε), δεν μπορεί να χαρακτηριστεί ως αναλυτικό εργαλείο (όλες οι γενιές έχουν τόσο θετικά όσο και αρνητικά δικαιώματα), δεν μπορεί να είναι ούτε </w:t>
      </w:r>
      <w:r>
        <w:rPr>
          <w:bCs/>
        </w:rPr>
        <w:t>conceptual</w:t>
      </w:r>
      <w:r w:rsidRPr="00E71D67">
        <w:rPr>
          <w:bCs/>
          <w:lang w:val="el-GR"/>
        </w:rPr>
        <w:t xml:space="preserve"> </w:t>
      </w:r>
      <w:r>
        <w:rPr>
          <w:bCs/>
          <w:lang w:val="el-GR"/>
        </w:rPr>
        <w:t>– βασικά δικαιώματα (αυτά που είναι απαραίτητα προκειμένου να καταστούν λειτουργικά τα μη βασικά δικαιώματα)</w:t>
      </w:r>
    </w:p>
    <w:p w14:paraId="1533AC28" w14:textId="30166BE2" w:rsidR="00E71D67" w:rsidRDefault="00E71D67" w:rsidP="00DD354E">
      <w:pPr>
        <w:rPr>
          <w:bCs/>
          <w:lang w:val="el-GR"/>
        </w:rPr>
      </w:pPr>
      <w:r>
        <w:rPr>
          <w:bCs/>
          <w:lang w:val="el-GR"/>
        </w:rPr>
        <w:t>Ο σκοπός και ο στόχος των πολιτικών και ατομικών δικαιωμάτων είναι μάλλον ο περιορισμός των παρεμβάσεων που προκύπτουν από το κράτος (πράγμα σύμφυτο με το διεθνές δίκαιο = κυριαρχία) επομένως, εφόσον η λογική είναι να περιορίζουν την κρατική εξουσία (αυθαιρεσία) τα δικαιώματα δεν είναι αφηρημένες ηθικές έννοιες (πχ η σύγκρουση του δικαιώματος της ελευθερίας και ο μη συναινετικός εγκλεισμός σε ψυχιατρικό ίδρυμα = πάντα προκύπτουν συγκρούσεις)</w:t>
      </w:r>
    </w:p>
    <w:p w14:paraId="67359690" w14:textId="77777777" w:rsidR="00E71D67" w:rsidRPr="004A404A" w:rsidRDefault="00E71D67" w:rsidP="00DD354E">
      <w:pPr>
        <w:rPr>
          <w:bCs/>
        </w:rPr>
      </w:pPr>
    </w:p>
    <w:p w14:paraId="25235D11" w14:textId="282B71D8" w:rsidR="00DD354E" w:rsidRPr="00DD354E" w:rsidRDefault="00DD354E" w:rsidP="00DD354E">
      <w:pPr>
        <w:rPr>
          <w:bCs/>
          <w:color w:val="FF0000"/>
          <w:lang w:val="el-GR"/>
        </w:rPr>
      </w:pPr>
      <w:r w:rsidRPr="00DD354E">
        <w:rPr>
          <w:bCs/>
          <w:color w:val="FF0000"/>
          <w:lang w:val="el-GR"/>
        </w:rPr>
        <w:t>Πρώτη και δεύτερη γενιά</w:t>
      </w:r>
    </w:p>
    <w:p w14:paraId="58ABAB63" w14:textId="4AF90967" w:rsidR="00D74186" w:rsidRPr="00D74186" w:rsidRDefault="00DD354E" w:rsidP="00D74186">
      <w:pPr>
        <w:pStyle w:val="a3"/>
        <w:numPr>
          <w:ilvl w:val="0"/>
          <w:numId w:val="1"/>
        </w:numPr>
        <w:rPr>
          <w:bCs/>
          <w:lang w:val="el-GR"/>
        </w:rPr>
      </w:pPr>
      <w:r>
        <w:rPr>
          <w:bCs/>
          <w:lang w:val="el-GR"/>
        </w:rPr>
        <w:t xml:space="preserve">Το </w:t>
      </w:r>
      <w:r w:rsidRPr="002A3FB8">
        <w:rPr>
          <w:bCs/>
          <w:color w:val="00B0F0"/>
          <w:lang w:val="el-GR"/>
        </w:rPr>
        <w:t>Σύ</w:t>
      </w:r>
      <w:r w:rsidR="002A3FB8" w:rsidRPr="002A3FB8">
        <w:rPr>
          <w:bCs/>
          <w:color w:val="00B0F0"/>
          <w:lang w:val="el-GR"/>
        </w:rPr>
        <w:t>μ</w:t>
      </w:r>
      <w:r w:rsidRPr="002A3FB8">
        <w:rPr>
          <w:bCs/>
          <w:color w:val="00B0F0"/>
          <w:lang w:val="el-GR"/>
        </w:rPr>
        <w:t xml:space="preserve">φωνο για τα Πολιτικά και Ατομικά Δικαιώματα </w:t>
      </w:r>
      <w:r>
        <w:rPr>
          <w:bCs/>
          <w:lang w:val="el-GR"/>
        </w:rPr>
        <w:t>περιλαμβάνει σαφείς διατάξεις που απευθύνονται στα άτομα, το Σύμφωνα για τα Οικονομικά, Κοινωνικά και Πολιτιστικά Δικαιώματα περιλαμβάνει γενικές υποχρεώσεις που απευθύνονται κατά κύριο λόγο στα κράτη</w:t>
      </w:r>
    </w:p>
    <w:p w14:paraId="26F476F9" w14:textId="7C729AE0" w:rsidR="00DD354E" w:rsidRDefault="00DD354E" w:rsidP="00DD354E">
      <w:pPr>
        <w:pStyle w:val="a3"/>
        <w:numPr>
          <w:ilvl w:val="0"/>
          <w:numId w:val="1"/>
        </w:numPr>
        <w:rPr>
          <w:bCs/>
          <w:lang w:val="el-GR"/>
        </w:rPr>
      </w:pPr>
      <w:r>
        <w:rPr>
          <w:bCs/>
          <w:lang w:val="el-GR"/>
        </w:rPr>
        <w:lastRenderedPageBreak/>
        <w:t>Γιατί</w:t>
      </w:r>
      <w:r w:rsidRPr="00DD354E">
        <w:rPr>
          <w:bCs/>
          <w:lang w:val="el-GR"/>
        </w:rPr>
        <w:t>;</w:t>
      </w:r>
      <w:r>
        <w:rPr>
          <w:bCs/>
          <w:lang w:val="el-GR"/>
        </w:rPr>
        <w:t xml:space="preserve"> Θεωρητικά επειδή είναι πιο εύκολο για το κράτος να εφαρμόσει τα πρώτα παρά τα δεύτερα κυρίως για οικονομικούς λόγους</w:t>
      </w:r>
    </w:p>
    <w:p w14:paraId="160E452E" w14:textId="2F733AB0" w:rsidR="002A3FB8" w:rsidRPr="002A3FB8" w:rsidRDefault="00DD354E" w:rsidP="002A3FB8">
      <w:pPr>
        <w:pStyle w:val="a3"/>
        <w:numPr>
          <w:ilvl w:val="0"/>
          <w:numId w:val="1"/>
        </w:numPr>
        <w:rPr>
          <w:bCs/>
          <w:lang w:val="el-GR"/>
        </w:rPr>
      </w:pPr>
      <w:r>
        <w:rPr>
          <w:bCs/>
          <w:lang w:val="el-GR"/>
        </w:rPr>
        <w:t>Ισχύει όμως κάτι τέτοιο</w:t>
      </w:r>
      <w:r w:rsidRPr="00DD354E">
        <w:rPr>
          <w:bCs/>
          <w:lang w:val="el-GR"/>
        </w:rPr>
        <w:t xml:space="preserve">;  </w:t>
      </w:r>
      <w:r>
        <w:rPr>
          <w:bCs/>
          <w:lang w:val="el-GR"/>
        </w:rPr>
        <w:t>Το κράτος ούτως ή άλλως θα πρέπει να έχει μηχανισμούς που θα ελέγχουν την προστασία των ατομικών δικαιωμάτων (</w:t>
      </w:r>
      <w:r>
        <w:rPr>
          <w:bCs/>
        </w:rPr>
        <w:t>positive</w:t>
      </w:r>
      <w:r w:rsidRPr="00DD354E">
        <w:rPr>
          <w:bCs/>
          <w:lang w:val="el-GR"/>
        </w:rPr>
        <w:t xml:space="preserve"> </w:t>
      </w:r>
      <w:r>
        <w:rPr>
          <w:bCs/>
        </w:rPr>
        <w:t>obligations</w:t>
      </w:r>
      <w:r w:rsidRPr="00DD354E">
        <w:rPr>
          <w:bCs/>
          <w:lang w:val="el-GR"/>
        </w:rPr>
        <w:t xml:space="preserve">) </w:t>
      </w:r>
      <w:r>
        <w:rPr>
          <w:bCs/>
          <w:lang w:val="el-GR"/>
        </w:rPr>
        <w:t>από ιδιώτη προς ιδιώτη, μηχανισμούς ελέγχου κρατικών παραβιάσεων κλπ.</w:t>
      </w:r>
    </w:p>
    <w:p w14:paraId="4920B0C3" w14:textId="0BB82D73" w:rsidR="00E47826" w:rsidRDefault="001D3B77">
      <w:pPr>
        <w:rPr>
          <w:lang w:val="el-GR"/>
        </w:rPr>
      </w:pPr>
      <w:r w:rsidRPr="001D3B77">
        <w:rPr>
          <w:noProof/>
        </w:rPr>
        <w:drawing>
          <wp:inline distT="0" distB="0" distL="0" distR="0" wp14:anchorId="7BF51ABB" wp14:editId="1E3FC43A">
            <wp:extent cx="5731510" cy="2689225"/>
            <wp:effectExtent l="0" t="0" r="254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8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43FCA" w14:textId="0E455AFE" w:rsidR="00B327A5" w:rsidRDefault="002A3FB8">
      <w:pPr>
        <w:rPr>
          <w:lang w:val="el-GR"/>
        </w:rPr>
      </w:pPr>
      <w:r>
        <w:rPr>
          <w:lang w:val="el-GR"/>
        </w:rPr>
        <w:t xml:space="preserve">Εδώ βλέπουμε την αντίθετη όψη. Αυτή των </w:t>
      </w:r>
      <w:r w:rsidRPr="002A3FB8">
        <w:rPr>
          <w:color w:val="00B0F0"/>
          <w:lang w:val="el-GR"/>
        </w:rPr>
        <w:t xml:space="preserve">οικονομικών και κοινωνικών δικαιωμάτων </w:t>
      </w:r>
      <w:r>
        <w:rPr>
          <w:lang w:val="el-GR"/>
        </w:rPr>
        <w:t>για την εφαρμογή των οποίων προϋποτίθενται τα εξής</w:t>
      </w:r>
    </w:p>
    <w:p w14:paraId="15C068F0" w14:textId="0804F032" w:rsidR="002A3FB8" w:rsidRDefault="002A3FB8" w:rsidP="002A3FB8">
      <w:pPr>
        <w:pStyle w:val="a3"/>
        <w:numPr>
          <w:ilvl w:val="0"/>
          <w:numId w:val="2"/>
        </w:numPr>
        <w:rPr>
          <w:lang w:val="el-GR"/>
        </w:rPr>
      </w:pPr>
      <w:r>
        <w:rPr>
          <w:lang w:val="el-GR"/>
        </w:rPr>
        <w:t>Υποχρέωση σεβασμού (αρνητική) να μην εμποδίζεται η πρόσβαση στο δικαίωμα</w:t>
      </w:r>
    </w:p>
    <w:p w14:paraId="5B8BE592" w14:textId="15DED09A" w:rsidR="002A3FB8" w:rsidRDefault="002A3FB8" w:rsidP="002A3FB8">
      <w:pPr>
        <w:pStyle w:val="a3"/>
        <w:numPr>
          <w:ilvl w:val="0"/>
          <w:numId w:val="2"/>
        </w:numPr>
        <w:rPr>
          <w:lang w:val="el-GR"/>
        </w:rPr>
      </w:pPr>
      <w:r>
        <w:rPr>
          <w:lang w:val="el-GR"/>
        </w:rPr>
        <w:t>Υποχρέωση προστασίας (υβριδική) το κράτος θα πρέπει να λαμβάνει μέτρα προκειμένου να μην εμποδίζεται η άσκηση του δικαιώματος από τρίτα μέρη</w:t>
      </w:r>
    </w:p>
    <w:p w14:paraId="1FF55853" w14:textId="64D6F4DA" w:rsidR="002A3FB8" w:rsidRDefault="002A3FB8" w:rsidP="002A3FB8">
      <w:pPr>
        <w:pStyle w:val="a3"/>
        <w:numPr>
          <w:ilvl w:val="0"/>
          <w:numId w:val="2"/>
        </w:numPr>
        <w:rPr>
          <w:lang w:val="el-GR"/>
        </w:rPr>
      </w:pPr>
      <w:r>
        <w:rPr>
          <w:lang w:val="el-GR"/>
        </w:rPr>
        <w:t>Υποχρέωση εκπλήρωσης (θετική) το κράτος θα πρέπει να παρέχει στα άτομα ένα μίνιμουμ επίπεδο αγαθών και υπηρεσιών</w:t>
      </w:r>
    </w:p>
    <w:p w14:paraId="257C45CF" w14:textId="3E141324" w:rsidR="008A143B" w:rsidRDefault="008A143B" w:rsidP="002A3FB8">
      <w:pPr>
        <w:pStyle w:val="a3"/>
        <w:numPr>
          <w:ilvl w:val="0"/>
          <w:numId w:val="2"/>
        </w:numPr>
        <w:rPr>
          <w:lang w:val="el-GR"/>
        </w:rPr>
      </w:pPr>
      <w:r>
        <w:rPr>
          <w:lang w:val="el-GR"/>
        </w:rPr>
        <w:t>Το αδιαίρετο των δικαιωμάτων- Οικουμενική Διακήρυξη κανονιστικό πλαίσιο διασυνδεδεμένων και αλληλεξαρτώμενων δικαιωμάτων</w:t>
      </w:r>
    </w:p>
    <w:p w14:paraId="7D9A78DB" w14:textId="0862F275" w:rsidR="002A3FB8" w:rsidRDefault="002A3FB8" w:rsidP="002A3FB8">
      <w:pPr>
        <w:rPr>
          <w:lang w:val="el-GR"/>
        </w:rPr>
      </w:pPr>
      <w:r>
        <w:rPr>
          <w:lang w:val="el-GR"/>
        </w:rPr>
        <w:t>Οι δύο πρώτες υποχρεώσεις βρίσκονται κοντά στα ατομικά και πολιτικά δικαιώματα ενώ η τρίτη απαιτεί πόρους του κράτους</w:t>
      </w:r>
    </w:p>
    <w:p w14:paraId="56FC1EA3" w14:textId="583598BF" w:rsidR="002A3FB8" w:rsidRDefault="002A3FB8" w:rsidP="002A3FB8">
      <w:r>
        <w:rPr>
          <w:lang w:val="el-GR"/>
        </w:rPr>
        <w:t>Ποιοι είναι οι λόγοι ύπαρξης αυτών των διαφοροποιήσεων</w:t>
      </w:r>
      <w:r w:rsidRPr="002A3FB8">
        <w:rPr>
          <w:lang w:val="el-GR"/>
        </w:rPr>
        <w:t xml:space="preserve">; </w:t>
      </w:r>
      <w:r>
        <w:rPr>
          <w:lang w:val="el-GR"/>
        </w:rPr>
        <w:t>Πώς γίνεται η ιεράρχηση</w:t>
      </w:r>
      <w:r>
        <w:t>;</w:t>
      </w:r>
    </w:p>
    <w:p w14:paraId="1B31AF6E" w14:textId="7CC47317" w:rsidR="00AE074C" w:rsidRPr="007A4BE9" w:rsidRDefault="00AE074C" w:rsidP="002A3FB8">
      <w:pPr>
        <w:rPr>
          <w:color w:val="FF0000"/>
          <w:lang w:val="el-GR"/>
        </w:rPr>
      </w:pPr>
      <w:r w:rsidRPr="007A4BE9">
        <w:rPr>
          <w:color w:val="FF0000"/>
          <w:lang w:val="el-GR"/>
        </w:rPr>
        <w:t>Πώς εφαρμόζονται τα ατομικά και πολιτικά δικαιώματα</w:t>
      </w:r>
    </w:p>
    <w:p w14:paraId="17803E35" w14:textId="28A55AAF" w:rsidR="00AE074C" w:rsidRDefault="00AE074C" w:rsidP="002A3FB8">
      <w:pPr>
        <w:rPr>
          <w:lang w:val="el-GR"/>
        </w:rPr>
      </w:pPr>
      <w:r>
        <w:rPr>
          <w:lang w:val="el-GR"/>
        </w:rPr>
        <w:t xml:space="preserve">Η αρχιτεκτονική του </w:t>
      </w:r>
      <w:r>
        <w:t>ICCPR</w:t>
      </w:r>
      <w:r w:rsidRPr="00AE074C">
        <w:rPr>
          <w:lang w:val="el-GR"/>
        </w:rPr>
        <w:t xml:space="preserve"> </w:t>
      </w:r>
      <w:r>
        <w:rPr>
          <w:lang w:val="el-GR"/>
        </w:rPr>
        <w:t>χοντρικά διαχωρίζει δικαιώματα που αποσκοπούν στη συγκρότηση του κράτους δικαίου (4,5,14, 15), σε ατομικά δικαιώματα (6,7, 9, 10, 12, 13), σε δικαιώματα που αφορούν στην ταυτότητα (2, 32)</w:t>
      </w:r>
    </w:p>
    <w:p w14:paraId="6A94C5C9" w14:textId="659F8FBD" w:rsidR="00AE074C" w:rsidRDefault="00AE074C" w:rsidP="002A3FB8">
      <w:r>
        <w:rPr>
          <w:lang w:val="el-GR"/>
        </w:rPr>
        <w:t>Ασχέτως</w:t>
      </w:r>
      <w:r w:rsidRPr="008A143B">
        <w:t xml:space="preserve"> </w:t>
      </w:r>
      <w:r w:rsidR="008A143B">
        <w:rPr>
          <w:lang w:val="el-GR"/>
        </w:rPr>
        <w:t>κατηγοριοποίησης</w:t>
      </w:r>
      <w:r w:rsidRPr="008A143B">
        <w:t xml:space="preserve"> </w:t>
      </w:r>
      <w:r>
        <w:rPr>
          <w:lang w:val="el-GR"/>
        </w:rPr>
        <w:t>όλα</w:t>
      </w:r>
      <w:r w:rsidRPr="008A143B">
        <w:t xml:space="preserve"> </w:t>
      </w:r>
      <w:r>
        <w:rPr>
          <w:lang w:val="el-GR"/>
        </w:rPr>
        <w:t>προέρχονται</w:t>
      </w:r>
      <w:r w:rsidRPr="008A143B">
        <w:t xml:space="preserve"> </w:t>
      </w:r>
      <w:r>
        <w:rPr>
          <w:lang w:val="el-GR"/>
        </w:rPr>
        <w:t>από</w:t>
      </w:r>
      <w:r w:rsidRPr="008A143B">
        <w:t xml:space="preserve"> ‘</w:t>
      </w:r>
      <w:r>
        <w:t>the</w:t>
      </w:r>
      <w:r w:rsidRPr="008A143B">
        <w:t xml:space="preserve"> </w:t>
      </w:r>
      <w:r>
        <w:t>inherent</w:t>
      </w:r>
      <w:r w:rsidRPr="008A143B">
        <w:t xml:space="preserve"> </w:t>
      </w:r>
      <w:r>
        <w:t>dignity</w:t>
      </w:r>
      <w:r w:rsidRPr="008A143B">
        <w:t xml:space="preserve"> </w:t>
      </w:r>
      <w:r>
        <w:t>and</w:t>
      </w:r>
      <w:r w:rsidRPr="008A143B">
        <w:t xml:space="preserve"> </w:t>
      </w:r>
      <w:r>
        <w:t>of</w:t>
      </w:r>
      <w:r w:rsidRPr="008A143B">
        <w:t xml:space="preserve"> </w:t>
      </w:r>
      <w:r>
        <w:t>the</w:t>
      </w:r>
      <w:r w:rsidRPr="008A143B">
        <w:t xml:space="preserve"> </w:t>
      </w:r>
      <w:r w:rsidR="008A143B">
        <w:t>equal and inalienable rights of all members of the human family’</w:t>
      </w:r>
    </w:p>
    <w:p w14:paraId="355A3AB3" w14:textId="03D8AA8E" w:rsidR="007A4BE9" w:rsidRPr="00E71D67" w:rsidRDefault="007A4BE9" w:rsidP="002A3FB8">
      <w:pPr>
        <w:rPr>
          <w:lang w:val="el-GR"/>
        </w:rPr>
      </w:pPr>
      <w:r>
        <w:rPr>
          <w:lang w:val="el-GR"/>
        </w:rPr>
        <w:t xml:space="preserve">Εκτός από μερικές εξαιρέσεις τα περισσότερα ατομικά και πολιτικά δικαιώματα βρίσκουν εφαρμογή στα δικαστήρια </w:t>
      </w:r>
      <w:r w:rsidR="00E71D67" w:rsidRPr="00E71D67">
        <w:rPr>
          <w:lang w:val="el-GR"/>
        </w:rPr>
        <w:t>(</w:t>
      </w:r>
      <w:r w:rsidR="00E71D67">
        <w:rPr>
          <w:lang w:val="el-GR"/>
        </w:rPr>
        <w:t>ή μέσω ατομικών προσφυγών σε δικαιοδοτικά όργανα ή επιτροπές)</w:t>
      </w:r>
    </w:p>
    <w:p w14:paraId="5CFAB971" w14:textId="06256D18" w:rsidR="008A143B" w:rsidRPr="008A143B" w:rsidRDefault="008A143B" w:rsidP="002A3FB8">
      <w:pPr>
        <w:rPr>
          <w:lang w:val="el-GR"/>
        </w:rPr>
      </w:pPr>
    </w:p>
    <w:p w14:paraId="6C8CEAA1" w14:textId="079EC15B" w:rsidR="002A3FB8" w:rsidRDefault="002A3FB8" w:rsidP="002A3FB8">
      <w:pPr>
        <w:rPr>
          <w:lang w:val="el-GR"/>
        </w:rPr>
      </w:pPr>
      <w:r>
        <w:rPr>
          <w:lang w:val="el-GR"/>
        </w:rPr>
        <w:t xml:space="preserve">Πώς γίνεται να εφαρμοστούν τα </w:t>
      </w:r>
      <w:r w:rsidRPr="007A4BE9">
        <w:rPr>
          <w:color w:val="FF0000"/>
          <w:lang w:val="el-GR"/>
        </w:rPr>
        <w:t>οικονομικά και κοινωνικά δικαιώματα</w:t>
      </w:r>
      <w:r w:rsidRPr="002A3FB8">
        <w:rPr>
          <w:lang w:val="el-GR"/>
        </w:rPr>
        <w:t>;</w:t>
      </w:r>
    </w:p>
    <w:p w14:paraId="706C6DB0" w14:textId="002D9290" w:rsidR="002A3FB8" w:rsidRDefault="002A3FB8" w:rsidP="002A3FB8">
      <w:pPr>
        <w:pStyle w:val="a3"/>
        <w:numPr>
          <w:ilvl w:val="0"/>
          <w:numId w:val="3"/>
        </w:numPr>
        <w:rPr>
          <w:lang w:val="el-GR"/>
        </w:rPr>
      </w:pPr>
      <w:r>
        <w:rPr>
          <w:lang w:val="el-GR"/>
        </w:rPr>
        <w:lastRenderedPageBreak/>
        <w:t>Δικαστική προστασία – δεν έχει ιδιαίτερο νόημα</w:t>
      </w:r>
      <w:r w:rsidR="007A4BE9">
        <w:rPr>
          <w:lang w:val="el-GR"/>
        </w:rPr>
        <w:t xml:space="preserve"> σε γενικές γραμμές</w:t>
      </w:r>
    </w:p>
    <w:p w14:paraId="7339C066" w14:textId="60A02AE3" w:rsidR="002A3FB8" w:rsidRDefault="002A3FB8" w:rsidP="002A3FB8">
      <w:pPr>
        <w:pStyle w:val="a3"/>
        <w:numPr>
          <w:ilvl w:val="0"/>
          <w:numId w:val="3"/>
        </w:numPr>
        <w:rPr>
          <w:lang w:val="el-GR"/>
        </w:rPr>
      </w:pPr>
      <w:bookmarkStart w:id="0" w:name="_Hlk68519307"/>
      <w:r>
        <w:rPr>
          <w:lang w:val="el-GR"/>
        </w:rPr>
        <w:t>Υποχρεώσεις συμπεριφοράς και όχι αποτελέσματος</w:t>
      </w:r>
    </w:p>
    <w:bookmarkEnd w:id="0"/>
    <w:p w14:paraId="7B9A271E" w14:textId="63581D5C" w:rsidR="007A4BE9" w:rsidRDefault="007A4BE9" w:rsidP="002A3FB8">
      <w:pPr>
        <w:pStyle w:val="a3"/>
        <w:numPr>
          <w:ilvl w:val="0"/>
          <w:numId w:val="3"/>
        </w:numPr>
        <w:rPr>
          <w:lang w:val="el-GR"/>
        </w:rPr>
      </w:pPr>
      <w:r>
        <w:rPr>
          <w:lang w:val="el-GR"/>
        </w:rPr>
        <w:t>Σχετίζεται η εφαρμογή και με τις οικονομικές δυνατότητες του κράτους</w:t>
      </w:r>
    </w:p>
    <w:p w14:paraId="466B346E" w14:textId="62DDA7D4" w:rsidR="007A4BE9" w:rsidRDefault="007A4BE9" w:rsidP="002A3FB8">
      <w:pPr>
        <w:pStyle w:val="a3"/>
        <w:numPr>
          <w:ilvl w:val="0"/>
          <w:numId w:val="3"/>
        </w:numPr>
      </w:pPr>
      <w:r>
        <w:t xml:space="preserve">I. </w:t>
      </w:r>
      <w:proofErr w:type="spellStart"/>
      <w:r>
        <w:t>Brownlie</w:t>
      </w:r>
      <w:proofErr w:type="spellEnd"/>
      <w:r>
        <w:t xml:space="preserve"> ‘ The type of obligation (in the ESCR) is programmatic and promotional except in the case of the provisions relating to trade unions’</w:t>
      </w:r>
    </w:p>
    <w:p w14:paraId="06DFC24A" w14:textId="646F444D" w:rsidR="007A4BE9" w:rsidRDefault="00D74186" w:rsidP="00D74186">
      <w:pPr>
        <w:rPr>
          <w:lang w:val="el-GR"/>
        </w:rPr>
      </w:pPr>
      <w:r>
        <w:rPr>
          <w:lang w:val="el-GR"/>
        </w:rPr>
        <w:t>Επομένως χρειάζεται προοδευτική πραγμάτωση αυτών των δικαιωμάτων</w:t>
      </w:r>
    </w:p>
    <w:p w14:paraId="1B9C36FC" w14:textId="3C639DB8" w:rsidR="00D74186" w:rsidRDefault="00D74186" w:rsidP="00D74186">
      <w:pPr>
        <w:rPr>
          <w:lang w:val="el-GR"/>
        </w:rPr>
      </w:pPr>
      <w:r>
        <w:rPr>
          <w:lang w:val="el-GR"/>
        </w:rPr>
        <w:t>Τα κράτη θα πρέπει να λαμβάνουν μέτρα προς την κατεύθυνση αυτή (</w:t>
      </w:r>
      <w:r w:rsidRPr="00D74186">
        <w:rPr>
          <w:lang w:val="el-GR"/>
        </w:rPr>
        <w:t>Υποχρεώσεις συμπεριφοράς και όχι αποτελέσματος</w:t>
      </w:r>
      <w:r>
        <w:rPr>
          <w:lang w:val="el-GR"/>
        </w:rPr>
        <w:t>)</w:t>
      </w:r>
    </w:p>
    <w:p w14:paraId="54A660A1" w14:textId="62219B6B" w:rsidR="00D74186" w:rsidRDefault="00D74186" w:rsidP="00D74186">
      <w:r>
        <w:rPr>
          <w:lang w:val="el-GR"/>
        </w:rPr>
        <w:t>Πρόκειται</w:t>
      </w:r>
      <w:r w:rsidRPr="00D74186">
        <w:t xml:space="preserve"> </w:t>
      </w:r>
      <w:r>
        <w:rPr>
          <w:lang w:val="el-GR"/>
        </w:rPr>
        <w:t>ίσως</w:t>
      </w:r>
      <w:r w:rsidRPr="00D74186">
        <w:t xml:space="preserve"> </w:t>
      </w:r>
      <w:r>
        <w:rPr>
          <w:lang w:val="el-GR"/>
        </w:rPr>
        <w:t>για</w:t>
      </w:r>
      <w:r w:rsidRPr="00D74186">
        <w:t xml:space="preserve"> </w:t>
      </w:r>
      <w:r>
        <w:rPr>
          <w:lang w:val="el-GR"/>
        </w:rPr>
        <w:t>τα</w:t>
      </w:r>
      <w:r w:rsidRPr="00D74186">
        <w:t xml:space="preserve"> </w:t>
      </w:r>
      <w:proofErr w:type="spellStart"/>
      <w:r>
        <w:rPr>
          <w:lang w:val="el-GR"/>
        </w:rPr>
        <w:t>μετα</w:t>
      </w:r>
      <w:proofErr w:type="spellEnd"/>
      <w:r w:rsidRPr="00D74186">
        <w:t>-</w:t>
      </w:r>
      <w:r>
        <w:rPr>
          <w:lang w:val="el-GR"/>
        </w:rPr>
        <w:t>δικαιώματα</w:t>
      </w:r>
      <w:r w:rsidRPr="00D74186">
        <w:t xml:space="preserve"> : </w:t>
      </w:r>
      <w:r>
        <w:t>a</w:t>
      </w:r>
      <w:r w:rsidRPr="00D74186">
        <w:t xml:space="preserve"> </w:t>
      </w:r>
      <w:proofErr w:type="spellStart"/>
      <w:r>
        <w:t>metaright</w:t>
      </w:r>
      <w:proofErr w:type="spellEnd"/>
      <w:r w:rsidRPr="00D74186">
        <w:t xml:space="preserve"> </w:t>
      </w:r>
      <w:r>
        <w:t>to</w:t>
      </w:r>
      <w:r w:rsidRPr="00D74186">
        <w:t xml:space="preserve"> </w:t>
      </w:r>
      <w:r>
        <w:t>something</w:t>
      </w:r>
      <w:r w:rsidRPr="00D74186">
        <w:t xml:space="preserve"> </w:t>
      </w:r>
      <w:r>
        <w:t>X</w:t>
      </w:r>
      <w:r w:rsidRPr="00D74186">
        <w:t xml:space="preserve"> </w:t>
      </w:r>
      <w:r>
        <w:t>can</w:t>
      </w:r>
      <w:r w:rsidRPr="00D74186">
        <w:t xml:space="preserve"> </w:t>
      </w:r>
      <w:r>
        <w:t>be</w:t>
      </w:r>
      <w:r w:rsidRPr="00D74186">
        <w:t xml:space="preserve"> </w:t>
      </w:r>
      <w:r>
        <w:t>defined as the right to have policies that genuinely pursue the objective of making the right to X realisable</w:t>
      </w:r>
    </w:p>
    <w:p w14:paraId="3E543B00" w14:textId="2AB74E6C" w:rsidR="00D74186" w:rsidRPr="00D74186" w:rsidRDefault="00D74186" w:rsidP="00D74186">
      <w:pPr>
        <w:rPr>
          <w:lang w:val="el-GR"/>
        </w:rPr>
      </w:pPr>
      <w:r>
        <w:rPr>
          <w:lang w:val="el-GR"/>
        </w:rPr>
        <w:t>Σχέδια δράσης, νόμοι πλαίσιο και η χρήση ποσοτικών και ποιοτικών δεικτών</w:t>
      </w:r>
    </w:p>
    <w:p w14:paraId="4FA5E4ED" w14:textId="6C9C3D1C" w:rsidR="00D74186" w:rsidRPr="00D74186" w:rsidRDefault="00D74186">
      <w:r>
        <w:rPr>
          <w:lang w:val="el-GR"/>
        </w:rPr>
        <w:t>Τα δικαστήρια</w:t>
      </w:r>
      <w:r>
        <w:t>;</w:t>
      </w:r>
    </w:p>
    <w:p w14:paraId="08238745" w14:textId="40E15049" w:rsidR="00B327A5" w:rsidRDefault="00D74186">
      <w:pPr>
        <w:rPr>
          <w:lang w:val="el-GR"/>
        </w:rPr>
      </w:pPr>
      <w:r>
        <w:rPr>
          <w:lang w:val="el-GR"/>
        </w:rPr>
        <w:t>Παράδειγμα</w:t>
      </w:r>
      <w:r w:rsidRPr="00D74186">
        <w:rPr>
          <w:lang w:val="el-GR"/>
        </w:rPr>
        <w:t xml:space="preserve">: </w:t>
      </w:r>
      <w:r>
        <w:rPr>
          <w:lang w:val="el-GR"/>
        </w:rPr>
        <w:t xml:space="preserve">Το Συνταγματικό Δικαστήριο της Γερμανίας σε υπόθεση για το δικαίωμα στην παιδεία (προσφυγή για κατάργηση του </w:t>
      </w:r>
      <w:r>
        <w:t>numerus</w:t>
      </w:r>
      <w:r w:rsidRPr="00D74186">
        <w:rPr>
          <w:lang w:val="el-GR"/>
        </w:rPr>
        <w:t xml:space="preserve"> </w:t>
      </w:r>
      <w:proofErr w:type="spellStart"/>
      <w:r>
        <w:t>clausus</w:t>
      </w:r>
      <w:proofErr w:type="spellEnd"/>
      <w:r w:rsidRPr="00D74186">
        <w:rPr>
          <w:lang w:val="el-GR"/>
        </w:rPr>
        <w:t xml:space="preserve">) </w:t>
      </w:r>
      <w:r>
        <w:rPr>
          <w:lang w:val="el-GR"/>
        </w:rPr>
        <w:t>έκρινε ότι υπάρχει δικαίωμα στη διαθέσιμη παιδεία και ότι η υποχρέωση παροχής του είδους της παιδείας που κάθε άτομο επιθυμεί δεν μπορεί να πραγματωθεί. Πρόκειται για την εφαρμογή του εφικτού. Επομένως το όριο εισαγωγής δεν είναι αντισυνταγματικό.</w:t>
      </w:r>
    </w:p>
    <w:p w14:paraId="1ED1D6C4" w14:textId="4BD045E1" w:rsidR="00D74186" w:rsidRPr="00E71D67" w:rsidRDefault="00D74186">
      <w:r>
        <w:rPr>
          <w:lang w:val="el-GR"/>
        </w:rPr>
        <w:t>Σε ένα κράτος όπου υπάρχει κράτος πρόνοιας και ένα άτομο δικαιούται να απολαμβάνει παροχές, μπορεί, δικαστικά, να επιδιώξει την εφαρμογή των κοινωνικών και εργατικών του δικαιωμάτων</w:t>
      </w:r>
    </w:p>
    <w:p w14:paraId="40D30D19" w14:textId="427F3CF6" w:rsidR="00D74186" w:rsidRPr="00D74186" w:rsidRDefault="00D74186">
      <w:pPr>
        <w:rPr>
          <w:lang w:val="el-GR"/>
        </w:rPr>
      </w:pPr>
      <w:r>
        <w:rPr>
          <w:lang w:val="el-GR"/>
        </w:rPr>
        <w:t>Σημαντική παράμετρος</w:t>
      </w:r>
      <w:r w:rsidRPr="00D74186">
        <w:rPr>
          <w:lang w:val="el-GR"/>
        </w:rPr>
        <w:t xml:space="preserve">: </w:t>
      </w:r>
      <w:r>
        <w:rPr>
          <w:lang w:val="el-GR"/>
        </w:rPr>
        <w:t xml:space="preserve">πολιτική </w:t>
      </w:r>
      <w:r>
        <w:t>vs</w:t>
      </w:r>
      <w:r w:rsidRPr="00D74186">
        <w:rPr>
          <w:lang w:val="el-GR"/>
        </w:rPr>
        <w:t xml:space="preserve">. </w:t>
      </w:r>
      <w:r>
        <w:rPr>
          <w:lang w:val="el-GR"/>
        </w:rPr>
        <w:t>δικαστήρια</w:t>
      </w:r>
    </w:p>
    <w:p w14:paraId="33366212" w14:textId="70139B82" w:rsidR="00B327A5" w:rsidRPr="002B76EF" w:rsidRDefault="002B76EF">
      <w:pPr>
        <w:rPr>
          <w:color w:val="FF0000"/>
          <w:lang w:val="el-GR"/>
        </w:rPr>
      </w:pPr>
      <w:r w:rsidRPr="002B76EF">
        <w:rPr>
          <w:color w:val="FF0000"/>
          <w:lang w:val="el-GR"/>
        </w:rPr>
        <w:t>Τρίτη Γενιά</w:t>
      </w:r>
    </w:p>
    <w:p w14:paraId="34BF1524" w14:textId="52DDB807" w:rsidR="00B327A5" w:rsidRDefault="00AE074C">
      <w:pPr>
        <w:rPr>
          <w:lang w:val="el-GR"/>
        </w:rPr>
      </w:pPr>
      <w:r>
        <w:rPr>
          <w:lang w:val="el-GR"/>
        </w:rPr>
        <w:t>Με εξαίρεση τον Αφρικανικό Χάρτη δεν υπάρχουν νομικά κατοχυρωμένα τα δικαιώματα της τρίτης γενιάς</w:t>
      </w:r>
    </w:p>
    <w:p w14:paraId="1EE9CDF8" w14:textId="0B99E9C8" w:rsidR="00AE074C" w:rsidRDefault="00AE074C">
      <w:pPr>
        <w:rPr>
          <w:lang w:val="el-GR"/>
        </w:rPr>
      </w:pPr>
      <w:r>
        <w:rPr>
          <w:lang w:val="el-GR"/>
        </w:rPr>
        <w:t xml:space="preserve">Υπόθεση Νιγηρίας </w:t>
      </w:r>
    </w:p>
    <w:p w14:paraId="2AAA5BC6" w14:textId="76F488B7" w:rsidR="00AE074C" w:rsidRDefault="00AE074C">
      <w:pPr>
        <w:rPr>
          <w:lang w:val="el-GR"/>
        </w:rPr>
      </w:pPr>
      <w:r>
        <w:rPr>
          <w:lang w:val="el-GR"/>
        </w:rPr>
        <w:t>Περιβάλλον-Η στάση του ΕΣΔΑ είναι σταθερά αρνητική (συνήθως οι προσφυγές με βάση το Άρθρο 8)</w:t>
      </w:r>
    </w:p>
    <w:p w14:paraId="1E2DDDAD" w14:textId="6A8D11BD" w:rsidR="00AE074C" w:rsidRDefault="00AE074C">
      <w:pPr>
        <w:rPr>
          <w:lang w:val="el-GR"/>
        </w:rPr>
      </w:pPr>
      <w:r>
        <w:rPr>
          <w:lang w:val="el-GR"/>
        </w:rPr>
        <w:t>Υπόθεση</w:t>
      </w:r>
      <w:r w:rsidRPr="00AE074C">
        <w:rPr>
          <w:lang w:val="el-GR"/>
        </w:rPr>
        <w:t xml:space="preserve"> </w:t>
      </w:r>
      <w:proofErr w:type="spellStart"/>
      <w:r>
        <w:t>Urgenda</w:t>
      </w:r>
      <w:proofErr w:type="spellEnd"/>
      <w:r w:rsidRPr="00AE074C">
        <w:rPr>
          <w:lang w:val="el-GR"/>
        </w:rPr>
        <w:t xml:space="preserve"> (2 </w:t>
      </w:r>
      <w:r>
        <w:rPr>
          <w:lang w:val="el-GR"/>
        </w:rPr>
        <w:t>και 6 της ΕΔΔΑ)</w:t>
      </w:r>
    </w:p>
    <w:p w14:paraId="40EE7406" w14:textId="1FDEBC96" w:rsidR="00AE074C" w:rsidRPr="00AE074C" w:rsidRDefault="00AE074C">
      <w:pPr>
        <w:rPr>
          <w:lang w:val="el-GR"/>
        </w:rPr>
      </w:pPr>
      <w:r>
        <w:rPr>
          <w:lang w:val="el-GR"/>
        </w:rPr>
        <w:t xml:space="preserve">Ειδικές περιβαλλοντικές συμβάσεις </w:t>
      </w:r>
    </w:p>
    <w:p w14:paraId="4BFA9E26" w14:textId="75A3D280" w:rsidR="00B327A5" w:rsidRPr="00F157F0" w:rsidRDefault="00B327A5">
      <w:pPr>
        <w:rPr>
          <w:lang w:val="el-GR"/>
        </w:rPr>
      </w:pPr>
      <w:r w:rsidRPr="00B327A5">
        <w:rPr>
          <w:noProof/>
          <w:lang w:val="el-GR"/>
        </w:rPr>
        <w:lastRenderedPageBreak/>
        <w:drawing>
          <wp:inline distT="0" distB="0" distL="0" distR="0" wp14:anchorId="3C585044" wp14:editId="352CC89C">
            <wp:extent cx="5731510" cy="2689225"/>
            <wp:effectExtent l="0" t="0" r="254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8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27A5" w:rsidRPr="00F157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87309"/>
    <w:multiLevelType w:val="hybridMultilevel"/>
    <w:tmpl w:val="CE702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67216"/>
    <w:multiLevelType w:val="hybridMultilevel"/>
    <w:tmpl w:val="F066F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D582D"/>
    <w:multiLevelType w:val="hybridMultilevel"/>
    <w:tmpl w:val="64326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C83"/>
    <w:rsid w:val="001D3B77"/>
    <w:rsid w:val="002A3FB8"/>
    <w:rsid w:val="002B76EF"/>
    <w:rsid w:val="002C1226"/>
    <w:rsid w:val="004A404A"/>
    <w:rsid w:val="004B7FBD"/>
    <w:rsid w:val="00555ABC"/>
    <w:rsid w:val="006B3921"/>
    <w:rsid w:val="007A4BE9"/>
    <w:rsid w:val="00831D49"/>
    <w:rsid w:val="008A143B"/>
    <w:rsid w:val="009349CF"/>
    <w:rsid w:val="0095416D"/>
    <w:rsid w:val="00A23779"/>
    <w:rsid w:val="00AE074C"/>
    <w:rsid w:val="00B327A5"/>
    <w:rsid w:val="00D130C8"/>
    <w:rsid w:val="00D74186"/>
    <w:rsid w:val="00DD354E"/>
    <w:rsid w:val="00E47826"/>
    <w:rsid w:val="00E71D67"/>
    <w:rsid w:val="00F157F0"/>
    <w:rsid w:val="00F5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330FE"/>
  <w15:chartTrackingRefBased/>
  <w15:docId w15:val="{76723EAD-6FEB-4F28-9823-D123B02F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Ilias Plakokefalos</dc:creator>
  <cp:keywords/>
  <dc:description/>
  <cp:lastModifiedBy>Ilias Plakokefalos</cp:lastModifiedBy>
  <cp:revision>6</cp:revision>
  <dcterms:created xsi:type="dcterms:W3CDTF">2021-04-04T19:25:00Z</dcterms:created>
  <dcterms:modified xsi:type="dcterms:W3CDTF">2021-04-05T12:24:00Z</dcterms:modified>
</cp:coreProperties>
</file>