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2A86" w14:textId="77777777" w:rsidR="0013007A" w:rsidRPr="0013007A" w:rsidRDefault="0013007A" w:rsidP="005C4B78">
      <w:pPr>
        <w:spacing w:after="0" w:line="360" w:lineRule="atLeast"/>
        <w:ind w:left="-567" w:right="-382"/>
        <w:jc w:val="both"/>
        <w:rPr>
          <w:rFonts w:ascii="Times New Roman" w:eastAsia="Times New Roman" w:hAnsi="Times New Roman"/>
          <w:b/>
          <w:spacing w:val="70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675231" w14:textId="77777777" w:rsidR="0013007A" w:rsidRDefault="0013007A" w:rsidP="005C4B78">
      <w:pPr>
        <w:spacing w:after="0" w:line="360" w:lineRule="atLeast"/>
        <w:ind w:left="-567" w:right="-382"/>
        <w:jc w:val="both"/>
        <w:rPr>
          <w:rFonts w:ascii="Times New Roman" w:eastAsia="Times New Roman" w:hAnsi="Times New Roman"/>
          <w:b/>
          <w:spacing w:val="70"/>
          <w:sz w:val="24"/>
          <w:szCs w:val="24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0BC103" w14:textId="55FE2F3E" w:rsidR="005C4B78" w:rsidRPr="00A56150" w:rsidRDefault="00A56150" w:rsidP="005C4B78">
      <w:pPr>
        <w:spacing w:after="0" w:line="360" w:lineRule="atLeast"/>
        <w:ind w:left="-567" w:right="-382"/>
        <w:jc w:val="both"/>
        <w:rPr>
          <w:rFonts w:ascii="Times New Roman" w:eastAsia="Times New Roman" w:hAnsi="Times New Roman"/>
          <w:b/>
          <w:spacing w:val="70"/>
          <w:sz w:val="24"/>
          <w:szCs w:val="24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70"/>
          <w:sz w:val="24"/>
          <w:szCs w:val="24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Professor Dr. Sotirios Despotis</w:t>
      </w:r>
    </w:p>
    <w:p w14:paraId="6AF895E9" w14:textId="77777777" w:rsidR="005C4B78" w:rsidRDefault="00505070" w:rsidP="005C4B78">
      <w:pPr>
        <w:tabs>
          <w:tab w:val="left" w:pos="-2127"/>
          <w:tab w:val="left" w:pos="426"/>
          <w:tab w:val="left" w:pos="2835"/>
        </w:tabs>
        <w:spacing w:after="0" w:line="360" w:lineRule="atLeast"/>
        <w:ind w:left="-567" w:right="-382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cademic title/subject module/Institution</w:t>
      </w:r>
    </w:p>
    <w:p w14:paraId="30E0343D" w14:textId="35D89105" w:rsidR="00353400" w:rsidRDefault="00353400" w:rsidP="00353400">
      <w:pPr>
        <w:spacing w:after="0" w:line="360" w:lineRule="atLeast"/>
        <w:ind w:left="-567"/>
        <w:jc w:val="both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Email to:</w:t>
      </w:r>
      <w:r>
        <w:rPr>
          <w:rFonts w:ascii="Times New Roman" w:hAnsi="Times New Roman"/>
          <w:sz w:val="24"/>
          <w:szCs w:val="24"/>
          <w:lang w:val="en-US"/>
        </w:rPr>
        <w:t xml:space="preserve"> sotdespo@soctheol.uoa.gr</w:t>
      </w:r>
    </w:p>
    <w:p w14:paraId="5D9BF55E" w14:textId="2440CF1F" w:rsidR="005C4B78" w:rsidRPr="00505070" w:rsidRDefault="005C4B78" w:rsidP="005C4B78">
      <w:pPr>
        <w:spacing w:after="0" w:line="360" w:lineRule="atLeast"/>
        <w:ind w:left="-567" w:right="-382"/>
        <w:jc w:val="both"/>
        <w:rPr>
          <w:lang w:val="en-US"/>
        </w:rPr>
      </w:pPr>
    </w:p>
    <w:p w14:paraId="4320FC60" w14:textId="77777777" w:rsidR="005C4B78" w:rsidRDefault="005C4B78" w:rsidP="005C4B78">
      <w:pPr>
        <w:spacing w:after="0" w:line="360" w:lineRule="atLeast"/>
        <w:jc w:val="both"/>
        <w:rPr>
          <w:rFonts w:ascii="Times New Roman" w:hAnsi="Times New Roman"/>
          <w:color w:val="0563C1"/>
          <w:sz w:val="24"/>
          <w:szCs w:val="24"/>
          <w:u w:val="single"/>
          <w:lang w:val="en-US"/>
        </w:rPr>
      </w:pPr>
    </w:p>
    <w:p w14:paraId="142E6BE7" w14:textId="1492903C" w:rsidR="005C4B78" w:rsidRPr="001B44B5" w:rsidRDefault="001B44B5" w:rsidP="001B44B5">
      <w:pPr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</w:pP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>I was born in Athens in 1968. Studies at the Department of Theology in 1990. Postgraduate studies in Greece and in Mainz, Germany. Simultaneous studies in Byzantine Music at Skalkota Conservatory - member and soloist of the Greek Byzantine Choir. In 1999 I was awarded a Doctor of Theology with the thesis "Heavenly Worship in the Apocalypse. 4-5". 1996-2001 I taught the course of Orthodox religious studies in German Schools in the state of Hesse</w:t>
      </w:r>
      <w:r w:rsidR="009E482B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>n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 and compiled the detailed Teaching Programs for the same course. Since 2001 I </w:t>
      </w:r>
      <w:r w:rsidR="009E482B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>am Professor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 at the 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>National and Kapodistrian University of Athens,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 </w:t>
      </w:r>
      <w:r w:rsidR="009E482B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focusing on the 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Interpretation of the New Testament and at the Hellenic Open University the module </w:t>
      </w:r>
      <w:r>
        <w:rPr>
          <w:rFonts w:ascii="inherit" w:eastAsia="Times New Roman" w:hAnsi="inherit" w:cs="Courier New"/>
          <w:color w:val="202124"/>
          <w:sz w:val="24"/>
          <w:szCs w:val="24"/>
          <w:lang w:eastAsia="el-GR"/>
        </w:rPr>
        <w:t>ΟΡΘ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50 «The Historical Course of the Orthodox Church and Theology in the Wider Religious and Cultural Environment (Late Antiquity - 18th </w:t>
      </w:r>
      <w:r w:rsidR="009E482B"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century) </w:t>
      </w:r>
      <w:r w:rsidR="009E482B" w:rsidRPr="001B44B5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el-GR"/>
        </w:rPr>
        <w:t>»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. I am a member of the International and European Union of New Testament Scholars, and I have published articles in German and English. </w:t>
      </w:r>
      <w:r w:rsidR="009E482B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>Publication list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 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at http://www.soctheol.uoa.gr/sotdespo.htm </w:t>
      </w:r>
      <w:r w:rsidR="009E482B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 xml:space="preserve">&amp; </w:t>
      </w:r>
      <w:r w:rsidRPr="001B44B5">
        <w:rPr>
          <w:rFonts w:ascii="inherit" w:eastAsia="Times New Roman" w:hAnsi="inherit" w:cs="Courier New"/>
          <w:color w:val="202124"/>
          <w:sz w:val="24"/>
          <w:szCs w:val="24"/>
          <w:lang w:val="en-US" w:eastAsia="el-GR"/>
        </w:rPr>
        <w:t>lhttps://en-uoa-gr.academia.edu/SotiriosDespotis</w:t>
      </w:r>
    </w:p>
    <w:p w14:paraId="53EE375C" w14:textId="77777777" w:rsidR="005C4B78" w:rsidRPr="001B44B5" w:rsidRDefault="005C4B78" w:rsidP="005C4B78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4CEB855" w14:textId="77777777" w:rsidR="005C4B78" w:rsidRPr="007C3209" w:rsidRDefault="005C4B78" w:rsidP="005C4B78">
      <w:pPr>
        <w:pBdr>
          <w:bottom w:val="single" w:sz="8" w:space="4" w:color="4472C4"/>
        </w:pBdr>
        <w:spacing w:after="0" w:line="360" w:lineRule="atLeast"/>
        <w:jc w:val="both"/>
        <w:rPr>
          <w:lang w:val="en-US"/>
        </w:rPr>
      </w:pPr>
      <w:r w:rsidRPr="001B44B5">
        <w:rPr>
          <w:rFonts w:ascii="Times New Roman" w:eastAsia="Times New Roman" w:hAnsi="Times New Roman"/>
          <w:b/>
          <w:bCs/>
          <w:i/>
          <w:iCs/>
          <w:color w:val="323E4F"/>
          <w:spacing w:val="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323E4F"/>
          <w:spacing w:val="5"/>
          <w:sz w:val="24"/>
          <w:szCs w:val="24"/>
          <w:lang w:val="en-US"/>
        </w:rPr>
        <w:t>Selected Publications</w:t>
      </w:r>
    </w:p>
    <w:p w14:paraId="5FC7D73B" w14:textId="77777777" w:rsidR="00416636" w:rsidRPr="00A56150" w:rsidRDefault="00416636" w:rsidP="00A56150">
      <w:pPr>
        <w:pStyle w:val="Default"/>
      </w:pPr>
    </w:p>
    <w:p w14:paraId="1098EB5F" w14:textId="77777777" w:rsidR="00416636" w:rsidRP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  <w:lang w:val="en-US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>Jesus as Christ and Political Power in the Synoptic Evangelists</w:t>
      </w:r>
      <w:r w:rsidRPr="00416636">
        <w:rPr>
          <w:color w:val="202020"/>
          <w:sz w:val="22"/>
          <w:szCs w:val="22"/>
          <w:lang w:val="en-US"/>
        </w:rPr>
        <w:t xml:space="preserve">, Athens: Athos (2006), pp. 450 </w:t>
      </w:r>
    </w:p>
    <w:p w14:paraId="558A556E" w14:textId="75395A97" w:rsid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 xml:space="preserve">The Revelation of John. Hermeneutical Approach to the Book of Prophecy. </w:t>
      </w:r>
      <w:r>
        <w:rPr>
          <w:i/>
          <w:iCs/>
          <w:color w:val="202020"/>
          <w:sz w:val="22"/>
          <w:szCs w:val="22"/>
        </w:rPr>
        <w:t>Vol. I</w:t>
      </w:r>
      <w:r w:rsidR="009E482B">
        <w:rPr>
          <w:i/>
          <w:iCs/>
          <w:color w:val="202020"/>
          <w:sz w:val="22"/>
          <w:szCs w:val="22"/>
          <w:lang w:val="en-US"/>
        </w:rPr>
        <w:t xml:space="preserve"> &amp; II</w:t>
      </w:r>
      <w:r>
        <w:rPr>
          <w:color w:val="202020"/>
          <w:sz w:val="22"/>
          <w:szCs w:val="22"/>
        </w:rPr>
        <w:t>, Athens: Athos 2005</w:t>
      </w:r>
      <w:r w:rsidR="009E482B">
        <w:rPr>
          <w:color w:val="202020"/>
          <w:sz w:val="22"/>
          <w:szCs w:val="22"/>
          <w:lang w:val="en-US"/>
        </w:rPr>
        <w:t xml:space="preserve"> &amp; 2007</w:t>
      </w:r>
      <w:r>
        <w:rPr>
          <w:color w:val="202020"/>
          <w:sz w:val="22"/>
          <w:szCs w:val="22"/>
        </w:rPr>
        <w:t xml:space="preserve">, pp. 243 </w:t>
      </w:r>
    </w:p>
    <w:p w14:paraId="0727ED1F" w14:textId="447AC4FF" w:rsidR="00416636" w:rsidRP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  <w:lang w:val="en-US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>The Code of the Gospels. Introduction to the Synoptic Gospels and Practical Methods for their Interpretation</w:t>
      </w:r>
      <w:r w:rsidRPr="00416636">
        <w:rPr>
          <w:color w:val="202020"/>
          <w:sz w:val="22"/>
          <w:szCs w:val="22"/>
          <w:lang w:val="en-US"/>
        </w:rPr>
        <w:t xml:space="preserve">, Athens: Athos 2007, pp. 489 </w:t>
      </w:r>
    </w:p>
    <w:p w14:paraId="21C05FFB" w14:textId="35A7DC89" w:rsid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 xml:space="preserve">Human Identity and Morality in the New Testament. The New Testament in the 21st century. </w:t>
      </w:r>
      <w:r>
        <w:rPr>
          <w:i/>
          <w:iCs/>
          <w:color w:val="202020"/>
          <w:sz w:val="22"/>
          <w:szCs w:val="22"/>
        </w:rPr>
        <w:t>Vol. II</w:t>
      </w:r>
      <w:r>
        <w:rPr>
          <w:color w:val="202020"/>
          <w:sz w:val="22"/>
          <w:szCs w:val="22"/>
        </w:rPr>
        <w:t xml:space="preserve">, </w:t>
      </w:r>
      <w:r>
        <w:rPr>
          <w:i/>
          <w:iCs/>
          <w:color w:val="202020"/>
          <w:sz w:val="22"/>
          <w:szCs w:val="22"/>
        </w:rPr>
        <w:t>Biblical Studies in Biblical Ethics</w:t>
      </w:r>
      <w:r>
        <w:rPr>
          <w:color w:val="202020"/>
          <w:sz w:val="22"/>
          <w:szCs w:val="22"/>
        </w:rPr>
        <w:t xml:space="preserve">, Athens: Athos 2008 </w:t>
      </w:r>
    </w:p>
    <w:p w14:paraId="6C2EEFFB" w14:textId="19EE2D5C" w:rsidR="00416636" w:rsidRP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  <w:lang w:val="en-US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 xml:space="preserve">The Apostle Paul in Athens. Synchronic Interpretation of Acts 17, </w:t>
      </w:r>
      <w:r w:rsidRPr="00416636">
        <w:rPr>
          <w:color w:val="202020"/>
          <w:sz w:val="22"/>
          <w:szCs w:val="22"/>
          <w:lang w:val="en-US"/>
        </w:rPr>
        <w:t xml:space="preserve">Athens: Athos 2009 </w:t>
      </w:r>
    </w:p>
    <w:p w14:paraId="5FB95B2E" w14:textId="29D23A52" w:rsidR="00416636" w:rsidRPr="009E482B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  <w:lang w:val="en-US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 xml:space="preserve">The Missionary Journeys of Paul in Greece (Macedonia-Achaia-Asia), </w:t>
      </w:r>
      <w:r w:rsidRPr="00416636">
        <w:rPr>
          <w:color w:val="202020"/>
          <w:sz w:val="22"/>
          <w:szCs w:val="22"/>
          <w:lang w:val="en-US"/>
        </w:rPr>
        <w:t xml:space="preserve">Athens: Uranus 2010, pp. 367. </w:t>
      </w:r>
      <w:r w:rsidRPr="009E482B">
        <w:rPr>
          <w:color w:val="202020"/>
          <w:sz w:val="22"/>
          <w:szCs w:val="22"/>
          <w:lang w:val="en-US"/>
        </w:rPr>
        <w:t xml:space="preserve">Found also at: webdata.psichogios.gr/sample/ 9789604538812.pdf </w:t>
      </w:r>
    </w:p>
    <w:p w14:paraId="64EBDC3C" w14:textId="7E0FA207" w:rsid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 xml:space="preserve">Commentary on 1 Timothy. Christianity and its "silent" Expansion. </w:t>
      </w:r>
      <w:r>
        <w:rPr>
          <w:color w:val="202020"/>
          <w:sz w:val="22"/>
          <w:szCs w:val="22"/>
        </w:rPr>
        <w:t xml:space="preserve">Athens: Tremendum 2014, pp. 500 </w:t>
      </w:r>
    </w:p>
    <w:p w14:paraId="476CD28C" w14:textId="69E313F7" w:rsid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>The New Testament in the 21st century. Pauline Studies: On the traces of the Apostle of the Nations Vol. III</w:t>
      </w:r>
      <w:r w:rsidRPr="00416636">
        <w:rPr>
          <w:color w:val="202020"/>
          <w:sz w:val="22"/>
          <w:szCs w:val="22"/>
          <w:lang w:val="en-US"/>
        </w:rPr>
        <w:t xml:space="preserve">. </w:t>
      </w:r>
      <w:r>
        <w:rPr>
          <w:color w:val="202020"/>
          <w:sz w:val="22"/>
          <w:szCs w:val="22"/>
        </w:rPr>
        <w:t xml:space="preserve">Athens: Tremendum 2014, pp. 350 Studies in Pauline Theology. Athens: Ennoia 2017, pp. 350 </w:t>
      </w:r>
    </w:p>
    <w:p w14:paraId="34D61C27" w14:textId="51B765B5" w:rsidR="00416636" w:rsidRPr="00416636" w:rsidRDefault="00416636" w:rsidP="00416636">
      <w:pPr>
        <w:pStyle w:val="Default"/>
        <w:numPr>
          <w:ilvl w:val="0"/>
          <w:numId w:val="2"/>
        </w:numPr>
        <w:spacing w:after="25"/>
        <w:rPr>
          <w:color w:val="202020"/>
          <w:sz w:val="22"/>
          <w:szCs w:val="22"/>
          <w:lang w:val="en-US"/>
        </w:rPr>
      </w:pPr>
      <w:r w:rsidRPr="00416636">
        <w:rPr>
          <w:i/>
          <w:iCs/>
          <w:color w:val="202020"/>
          <w:sz w:val="22"/>
          <w:szCs w:val="22"/>
          <w:lang w:val="en-US"/>
        </w:rPr>
        <w:t xml:space="preserve">The New Testament in the 21st century. Essays on John: Poetry – Theology. </w:t>
      </w:r>
      <w:r w:rsidRPr="00416636">
        <w:rPr>
          <w:color w:val="202020"/>
          <w:sz w:val="22"/>
          <w:szCs w:val="22"/>
          <w:lang w:val="en-US"/>
        </w:rPr>
        <w:t xml:space="preserve">Athens: </w:t>
      </w:r>
      <w:r w:rsidR="009E482B">
        <w:rPr>
          <w:color w:val="202020"/>
          <w:sz w:val="22"/>
          <w:szCs w:val="22"/>
          <w:lang w:val="en-US"/>
        </w:rPr>
        <w:t>Ennoia</w:t>
      </w:r>
      <w:r w:rsidRPr="00416636">
        <w:rPr>
          <w:color w:val="202020"/>
          <w:sz w:val="22"/>
          <w:szCs w:val="22"/>
          <w:lang w:val="en-US"/>
        </w:rPr>
        <w:t xml:space="preserve"> 201</w:t>
      </w:r>
      <w:r w:rsidR="009E482B">
        <w:rPr>
          <w:color w:val="202020"/>
          <w:sz w:val="22"/>
          <w:szCs w:val="22"/>
          <w:lang w:val="en-US"/>
        </w:rPr>
        <w:t>7</w:t>
      </w:r>
      <w:r w:rsidRPr="00416636">
        <w:rPr>
          <w:color w:val="202020"/>
          <w:sz w:val="22"/>
          <w:szCs w:val="22"/>
          <w:lang w:val="en-US"/>
        </w:rPr>
        <w:t xml:space="preserve">, pp. 350 </w:t>
      </w:r>
    </w:p>
    <w:p w14:paraId="1502CF19" w14:textId="7196372E" w:rsidR="00416636" w:rsidRPr="00416636" w:rsidRDefault="00416636" w:rsidP="00416636">
      <w:pPr>
        <w:pStyle w:val="Default"/>
        <w:numPr>
          <w:ilvl w:val="0"/>
          <w:numId w:val="2"/>
        </w:numPr>
        <w:rPr>
          <w:color w:val="202020"/>
          <w:sz w:val="22"/>
          <w:szCs w:val="22"/>
          <w:lang w:val="en-US"/>
        </w:rPr>
      </w:pPr>
      <w:r w:rsidRPr="00416636">
        <w:rPr>
          <w:color w:val="202020"/>
          <w:sz w:val="22"/>
          <w:szCs w:val="22"/>
          <w:lang w:val="en-US"/>
        </w:rPr>
        <w:t>Bible and Pedagogical Approaches. Athens: Ennoia 2017</w:t>
      </w:r>
      <w:r w:rsidR="009E482B">
        <w:rPr>
          <w:color w:val="202020"/>
          <w:sz w:val="22"/>
          <w:szCs w:val="22"/>
          <w:lang w:val="en-US"/>
        </w:rPr>
        <w:t xml:space="preserve"> pp</w:t>
      </w:r>
      <w:r w:rsidRPr="00416636">
        <w:rPr>
          <w:color w:val="202020"/>
          <w:sz w:val="22"/>
          <w:szCs w:val="22"/>
          <w:lang w:val="en-US"/>
        </w:rPr>
        <w:t xml:space="preserve"> </w:t>
      </w:r>
      <w:r w:rsidR="009E482B">
        <w:rPr>
          <w:color w:val="202020"/>
          <w:sz w:val="22"/>
          <w:szCs w:val="22"/>
          <w:lang w:val="en-US"/>
        </w:rPr>
        <w:t>400.</w:t>
      </w:r>
    </w:p>
    <w:p w14:paraId="430340E1" w14:textId="26F65879" w:rsidR="005C4B78" w:rsidRPr="00A56150" w:rsidRDefault="005C4B78" w:rsidP="00A56150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A56150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</w:t>
      </w:r>
    </w:p>
    <w:sectPr w:rsidR="005C4B78" w:rsidRPr="00A56150" w:rsidSect="00BC2E82">
      <w:headerReference w:type="default" r:id="rId7"/>
      <w:pgSz w:w="11906" w:h="16838"/>
      <w:pgMar w:top="1440" w:right="992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77C5" w14:textId="77777777" w:rsidR="00E92B10" w:rsidRDefault="00E92B10" w:rsidP="00505070">
      <w:pPr>
        <w:spacing w:after="0" w:line="240" w:lineRule="auto"/>
      </w:pPr>
      <w:r>
        <w:separator/>
      </w:r>
    </w:p>
  </w:endnote>
  <w:endnote w:type="continuationSeparator" w:id="0">
    <w:p w14:paraId="1508132D" w14:textId="77777777" w:rsidR="00E92B10" w:rsidRDefault="00E92B10" w:rsidP="005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1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C78C" w14:textId="77777777" w:rsidR="00E92B10" w:rsidRDefault="00E92B10" w:rsidP="00505070">
      <w:pPr>
        <w:spacing w:after="0" w:line="240" w:lineRule="auto"/>
      </w:pPr>
      <w:r>
        <w:separator/>
      </w:r>
    </w:p>
  </w:footnote>
  <w:footnote w:type="continuationSeparator" w:id="0">
    <w:p w14:paraId="592B6414" w14:textId="77777777" w:rsidR="00E92B10" w:rsidRDefault="00E92B10" w:rsidP="0050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A5B" w14:textId="77777777" w:rsidR="00505070" w:rsidRPr="00505070" w:rsidRDefault="00505070" w:rsidP="00505070">
    <w:pPr>
      <w:pStyle w:val="a3"/>
      <w:jc w:val="center"/>
      <w:rPr>
        <w:lang w:val="en-US"/>
      </w:rPr>
    </w:pPr>
    <w:r>
      <w:rPr>
        <w:lang w:val="en-US"/>
      </w:rPr>
      <w:t>Short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47"/>
    <w:multiLevelType w:val="multilevel"/>
    <w:tmpl w:val="8BDE3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206116"/>
    <w:multiLevelType w:val="multilevel"/>
    <w:tmpl w:val="C32E45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03B520A"/>
    <w:multiLevelType w:val="hybridMultilevel"/>
    <w:tmpl w:val="B5F6361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F79C2"/>
    <w:multiLevelType w:val="multilevel"/>
    <w:tmpl w:val="9CE44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9EC4A4B"/>
    <w:multiLevelType w:val="multilevel"/>
    <w:tmpl w:val="B204F480"/>
    <w:lvl w:ilvl="0">
      <w:start w:val="1"/>
      <w:numFmt w:val="decimal"/>
      <w:lvlText w:val="%1."/>
      <w:lvlJc w:val="left"/>
      <w:pPr>
        <w:tabs>
          <w:tab w:val="num" w:pos="0"/>
        </w:tabs>
        <w:ind w:left="3905" w:hanging="360"/>
      </w:pPr>
      <w:rPr>
        <w:rFonts w:ascii="Times New Roman" w:eastAsia="Calibri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50076D"/>
    <w:multiLevelType w:val="multilevel"/>
    <w:tmpl w:val="0F605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2591E7E"/>
    <w:multiLevelType w:val="multilevel"/>
    <w:tmpl w:val="1B84E0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6F44E2"/>
    <w:multiLevelType w:val="hybridMultilevel"/>
    <w:tmpl w:val="A57022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00D72"/>
    <w:multiLevelType w:val="multilevel"/>
    <w:tmpl w:val="F3F22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1662606">
    <w:abstractNumId w:val="1"/>
  </w:num>
  <w:num w:numId="2" w16cid:durableId="42291867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0037808">
    <w:abstractNumId w:val="0"/>
  </w:num>
  <w:num w:numId="4" w16cid:durableId="412122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940158">
    <w:abstractNumId w:val="4"/>
  </w:num>
  <w:num w:numId="6" w16cid:durableId="19584850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78646003">
    <w:abstractNumId w:val="3"/>
  </w:num>
  <w:num w:numId="8" w16cid:durableId="1915385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803144">
    <w:abstractNumId w:val="5"/>
  </w:num>
  <w:num w:numId="10" w16cid:durableId="143097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36930854">
    <w:abstractNumId w:val="6"/>
  </w:num>
  <w:num w:numId="12" w16cid:durableId="848913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569413">
    <w:abstractNumId w:val="8"/>
  </w:num>
  <w:num w:numId="14" w16cid:durableId="1697849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598117">
    <w:abstractNumId w:val="7"/>
  </w:num>
  <w:num w:numId="16" w16cid:durableId="760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B78"/>
    <w:rsid w:val="000D17B3"/>
    <w:rsid w:val="0013007A"/>
    <w:rsid w:val="001B44B5"/>
    <w:rsid w:val="00320BF4"/>
    <w:rsid w:val="0033050B"/>
    <w:rsid w:val="00353400"/>
    <w:rsid w:val="00416636"/>
    <w:rsid w:val="00505070"/>
    <w:rsid w:val="00541C18"/>
    <w:rsid w:val="00564587"/>
    <w:rsid w:val="005C4B78"/>
    <w:rsid w:val="0063407C"/>
    <w:rsid w:val="006754B7"/>
    <w:rsid w:val="007C3209"/>
    <w:rsid w:val="008464E1"/>
    <w:rsid w:val="008F669F"/>
    <w:rsid w:val="009012AF"/>
    <w:rsid w:val="009E482B"/>
    <w:rsid w:val="00A56150"/>
    <w:rsid w:val="00AA3ECE"/>
    <w:rsid w:val="00AB4FB9"/>
    <w:rsid w:val="00BC2E82"/>
    <w:rsid w:val="00CE596F"/>
    <w:rsid w:val="00CE6093"/>
    <w:rsid w:val="00E33B1F"/>
    <w:rsid w:val="00E60FF1"/>
    <w:rsid w:val="00E92B10"/>
    <w:rsid w:val="00F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8969"/>
  <w15:docId w15:val="{9D9ECA42-64AD-4AE5-ABCA-FB68620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B78"/>
    <w:pPr>
      <w:suppressAutoHyphens/>
      <w:spacing w:after="160" w:line="242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Char"/>
    <w:unhideWhenUsed/>
    <w:qFormat/>
    <w:rsid w:val="00BC2E82"/>
    <w:pPr>
      <w:keepNext/>
      <w:tabs>
        <w:tab w:val="left" w:pos="993"/>
      </w:tabs>
      <w:suppressAutoHyphens w:val="0"/>
      <w:spacing w:after="0" w:line="360" w:lineRule="exact"/>
      <w:ind w:left="1134" w:hanging="1134"/>
      <w:outlineLvl w:val="3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BC2E82"/>
    <w:pPr>
      <w:keepNext/>
      <w:tabs>
        <w:tab w:val="left" w:pos="567"/>
      </w:tabs>
      <w:suppressAutoHyphens w:val="0"/>
      <w:spacing w:before="120" w:after="0" w:line="360" w:lineRule="exact"/>
      <w:outlineLvl w:val="4"/>
    </w:pPr>
    <w:rPr>
      <w:rFonts w:ascii="Garamond" w:eastAsia="Times New Roman" w:hAnsi="Garamond"/>
      <w:i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5C4B78"/>
    <w:rPr>
      <w:color w:val="000080"/>
      <w:u w:val="single"/>
    </w:rPr>
  </w:style>
  <w:style w:type="paragraph" w:styleId="Web">
    <w:name w:val="Normal (Web)"/>
    <w:basedOn w:val="a"/>
    <w:semiHidden/>
    <w:unhideWhenUsed/>
    <w:qFormat/>
    <w:rsid w:val="005C4B78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1"/>
    <w:unhideWhenUsed/>
    <w:qFormat/>
    <w:rsid w:val="005C4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3"/>
    <w:locked/>
    <w:rsid w:val="005C4B78"/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semiHidden/>
    <w:qFormat/>
    <w:rsid w:val="005C4B78"/>
    <w:rPr>
      <w:rFonts w:ascii="Calibri" w:eastAsia="Calibri" w:hAnsi="Calibri" w:cs="Times New Roman"/>
    </w:rPr>
  </w:style>
  <w:style w:type="paragraph" w:styleId="a4">
    <w:name w:val="Body Text"/>
    <w:basedOn w:val="a"/>
    <w:link w:val="Char10"/>
    <w:semiHidden/>
    <w:unhideWhenUsed/>
    <w:qFormat/>
    <w:rsid w:val="005C4B78"/>
    <w:pPr>
      <w:widowControl w:val="0"/>
      <w:tabs>
        <w:tab w:val="left" w:pos="0"/>
      </w:tabs>
      <w:suppressAutoHyphens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el-GR"/>
    </w:rPr>
  </w:style>
  <w:style w:type="character" w:customStyle="1" w:styleId="Char10">
    <w:name w:val="Σώμα κειμένου Char1"/>
    <w:basedOn w:val="a0"/>
    <w:link w:val="a4"/>
    <w:semiHidden/>
    <w:locked/>
    <w:rsid w:val="005C4B78"/>
    <w:rPr>
      <w:rFonts w:ascii="Courier New" w:eastAsia="Times New Roman" w:hAnsi="Courier New" w:cs="Courier New"/>
      <w:sz w:val="24"/>
      <w:szCs w:val="24"/>
      <w:lang w:eastAsia="el-GR"/>
    </w:rPr>
  </w:style>
  <w:style w:type="character" w:customStyle="1" w:styleId="Char0">
    <w:name w:val="Σώμα κειμένου Char"/>
    <w:basedOn w:val="a0"/>
    <w:semiHidden/>
    <w:qFormat/>
    <w:rsid w:val="005C4B7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C4B78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5C4B78"/>
    <w:pPr>
      <w:suppressLineNumbers/>
      <w:tabs>
        <w:tab w:val="center" w:pos="4986"/>
        <w:tab w:val="right" w:pos="9972"/>
      </w:tabs>
    </w:pPr>
  </w:style>
  <w:style w:type="paragraph" w:customStyle="1" w:styleId="1">
    <w:name w:val="Κεφαλίδα1"/>
    <w:basedOn w:val="HeaderandFooter"/>
    <w:qFormat/>
    <w:rsid w:val="005C4B78"/>
  </w:style>
  <w:style w:type="character" w:customStyle="1" w:styleId="WWCharLFO1LVL1">
    <w:name w:val="WW_CharLFO1LVL1"/>
    <w:qFormat/>
    <w:rsid w:val="005C4B78"/>
    <w:rPr>
      <w:sz w:val="20"/>
    </w:rPr>
  </w:style>
  <w:style w:type="character" w:customStyle="1" w:styleId="WWCharLFO1LVL2">
    <w:name w:val="WW_CharLFO1LVL2"/>
    <w:qFormat/>
    <w:rsid w:val="005C4B78"/>
    <w:rPr>
      <w:rFonts w:ascii="Courier New" w:hAnsi="Courier New" w:cs="Courier New" w:hint="default"/>
      <w:sz w:val="20"/>
    </w:rPr>
  </w:style>
  <w:style w:type="character" w:customStyle="1" w:styleId="WWCharLFO1LVL3">
    <w:name w:val="WW_CharLFO1LVL3"/>
    <w:qFormat/>
    <w:rsid w:val="005C4B78"/>
    <w:rPr>
      <w:rFonts w:ascii="Wingdings" w:hAnsi="Wingdings" w:hint="default"/>
      <w:sz w:val="20"/>
    </w:rPr>
  </w:style>
  <w:style w:type="character" w:customStyle="1" w:styleId="WWCharLFO1LVL4">
    <w:name w:val="WW_CharLFO1LVL4"/>
    <w:qFormat/>
    <w:rsid w:val="005C4B78"/>
    <w:rPr>
      <w:rFonts w:ascii="Wingdings" w:hAnsi="Wingdings" w:hint="default"/>
      <w:sz w:val="20"/>
    </w:rPr>
  </w:style>
  <w:style w:type="character" w:customStyle="1" w:styleId="WWCharLFO1LVL5">
    <w:name w:val="WW_CharLFO1LVL5"/>
    <w:qFormat/>
    <w:rsid w:val="005C4B78"/>
    <w:rPr>
      <w:rFonts w:ascii="Wingdings" w:hAnsi="Wingdings" w:hint="default"/>
      <w:sz w:val="20"/>
    </w:rPr>
  </w:style>
  <w:style w:type="character" w:customStyle="1" w:styleId="WWCharLFO1LVL6">
    <w:name w:val="WW_CharLFO1LVL6"/>
    <w:qFormat/>
    <w:rsid w:val="005C4B78"/>
    <w:rPr>
      <w:rFonts w:ascii="Wingdings" w:hAnsi="Wingdings" w:hint="default"/>
      <w:sz w:val="20"/>
    </w:rPr>
  </w:style>
  <w:style w:type="character" w:customStyle="1" w:styleId="WWCharLFO1LVL7">
    <w:name w:val="WW_CharLFO1LVL7"/>
    <w:qFormat/>
    <w:rsid w:val="005C4B78"/>
    <w:rPr>
      <w:rFonts w:ascii="Wingdings" w:hAnsi="Wingdings" w:hint="default"/>
      <w:sz w:val="20"/>
    </w:rPr>
  </w:style>
  <w:style w:type="character" w:customStyle="1" w:styleId="WWCharLFO1LVL8">
    <w:name w:val="WW_CharLFO1LVL8"/>
    <w:qFormat/>
    <w:rsid w:val="005C4B78"/>
    <w:rPr>
      <w:rFonts w:ascii="Wingdings" w:hAnsi="Wingdings" w:hint="default"/>
      <w:sz w:val="20"/>
    </w:rPr>
  </w:style>
  <w:style w:type="character" w:customStyle="1" w:styleId="WWCharLFO1LVL9">
    <w:name w:val="WW_CharLFO1LVL9"/>
    <w:qFormat/>
    <w:rsid w:val="005C4B78"/>
    <w:rPr>
      <w:rFonts w:ascii="Wingdings" w:hAnsi="Wingdings" w:hint="default"/>
      <w:sz w:val="20"/>
    </w:rPr>
  </w:style>
  <w:style w:type="character" w:customStyle="1" w:styleId="WWCharLFO3LVL1">
    <w:name w:val="WW_CharLFO3LVL1"/>
    <w:qFormat/>
    <w:rsid w:val="005C4B78"/>
    <w:rPr>
      <w:rFonts w:ascii="Bookman Old Style" w:eastAsia="Calibri" w:hAnsi="Bookman Old Style" w:cs="Times New Roman" w:hint="default"/>
    </w:rPr>
  </w:style>
  <w:style w:type="character" w:customStyle="1" w:styleId="WWCharLFO3LVL2">
    <w:name w:val="WW_CharLFO3LVL2"/>
    <w:qFormat/>
    <w:rsid w:val="005C4B78"/>
    <w:rPr>
      <w:rFonts w:ascii="Courier New" w:hAnsi="Courier New" w:cs="Courier New" w:hint="default"/>
    </w:rPr>
  </w:style>
  <w:style w:type="character" w:customStyle="1" w:styleId="WWCharLFO3LVL3">
    <w:name w:val="WW_CharLFO3LVL3"/>
    <w:qFormat/>
    <w:rsid w:val="005C4B78"/>
    <w:rPr>
      <w:rFonts w:ascii="Wingdings" w:hAnsi="Wingdings" w:hint="default"/>
    </w:rPr>
  </w:style>
  <w:style w:type="character" w:customStyle="1" w:styleId="WWCharLFO3LVL4">
    <w:name w:val="WW_CharLFO3LVL4"/>
    <w:qFormat/>
    <w:rsid w:val="005C4B78"/>
    <w:rPr>
      <w:rFonts w:ascii="Symbol" w:hAnsi="Symbol" w:hint="default"/>
    </w:rPr>
  </w:style>
  <w:style w:type="character" w:customStyle="1" w:styleId="WWCharLFO3LVL5">
    <w:name w:val="WW_CharLFO3LVL5"/>
    <w:qFormat/>
    <w:rsid w:val="005C4B78"/>
    <w:rPr>
      <w:rFonts w:ascii="Courier New" w:hAnsi="Courier New" w:cs="Courier New" w:hint="default"/>
    </w:rPr>
  </w:style>
  <w:style w:type="character" w:customStyle="1" w:styleId="WWCharLFO3LVL6">
    <w:name w:val="WW_CharLFO3LVL6"/>
    <w:qFormat/>
    <w:rsid w:val="005C4B78"/>
    <w:rPr>
      <w:rFonts w:ascii="Wingdings" w:hAnsi="Wingdings" w:hint="default"/>
    </w:rPr>
  </w:style>
  <w:style w:type="character" w:customStyle="1" w:styleId="WWCharLFO3LVL7">
    <w:name w:val="WW_CharLFO3LVL7"/>
    <w:qFormat/>
    <w:rsid w:val="005C4B78"/>
    <w:rPr>
      <w:rFonts w:ascii="Symbol" w:hAnsi="Symbol" w:hint="default"/>
    </w:rPr>
  </w:style>
  <w:style w:type="character" w:customStyle="1" w:styleId="WWCharLFO3LVL8">
    <w:name w:val="WW_CharLFO3LVL8"/>
    <w:qFormat/>
    <w:rsid w:val="005C4B78"/>
    <w:rPr>
      <w:rFonts w:ascii="Courier New" w:hAnsi="Courier New" w:cs="Courier New" w:hint="default"/>
    </w:rPr>
  </w:style>
  <w:style w:type="character" w:customStyle="1" w:styleId="WWCharLFO3LVL9">
    <w:name w:val="WW_CharLFO3LVL9"/>
    <w:qFormat/>
    <w:rsid w:val="005C4B78"/>
    <w:rPr>
      <w:rFonts w:ascii="Wingdings" w:hAnsi="Wingdings" w:hint="default"/>
    </w:rPr>
  </w:style>
  <w:style w:type="character" w:customStyle="1" w:styleId="WWCharLFO4LVL1">
    <w:name w:val="WW_CharLFO4LVL1"/>
    <w:qFormat/>
    <w:rsid w:val="005C4B78"/>
    <w:rPr>
      <w:rFonts w:ascii="Times New Roman" w:hAnsi="Times New Roman" w:cs="Times New Roman" w:hint="default"/>
      <w:b w:val="0"/>
      <w:bCs w:val="0"/>
    </w:rPr>
  </w:style>
  <w:style w:type="character" w:customStyle="1" w:styleId="WWCharLFO4LVL2">
    <w:name w:val="WW_CharLFO4LVL2"/>
    <w:qFormat/>
    <w:rsid w:val="005C4B78"/>
    <w:rPr>
      <w:rFonts w:ascii="Times New Roman" w:hAnsi="Times New Roman" w:cs="Times New Roman" w:hint="default"/>
    </w:rPr>
  </w:style>
  <w:style w:type="character" w:customStyle="1" w:styleId="WWCharLFO4LVL3">
    <w:name w:val="WW_CharLFO4LVL3"/>
    <w:qFormat/>
    <w:rsid w:val="005C4B78"/>
    <w:rPr>
      <w:rFonts w:ascii="Times New Roman" w:hAnsi="Times New Roman" w:cs="Times New Roman" w:hint="default"/>
    </w:rPr>
  </w:style>
  <w:style w:type="character" w:customStyle="1" w:styleId="WWCharLFO4LVL4">
    <w:name w:val="WW_CharLFO4LVL4"/>
    <w:qFormat/>
    <w:rsid w:val="005C4B78"/>
    <w:rPr>
      <w:rFonts w:ascii="Times New Roman" w:hAnsi="Times New Roman" w:cs="Times New Roman" w:hint="default"/>
    </w:rPr>
  </w:style>
  <w:style w:type="character" w:customStyle="1" w:styleId="WWCharLFO4LVL5">
    <w:name w:val="WW_CharLFO4LVL5"/>
    <w:qFormat/>
    <w:rsid w:val="005C4B78"/>
    <w:rPr>
      <w:rFonts w:ascii="Times New Roman" w:hAnsi="Times New Roman" w:cs="Times New Roman" w:hint="default"/>
    </w:rPr>
  </w:style>
  <w:style w:type="character" w:customStyle="1" w:styleId="WWCharLFO4LVL6">
    <w:name w:val="WW_CharLFO4LVL6"/>
    <w:qFormat/>
    <w:rsid w:val="005C4B78"/>
    <w:rPr>
      <w:rFonts w:ascii="Times New Roman" w:hAnsi="Times New Roman" w:cs="Times New Roman" w:hint="default"/>
    </w:rPr>
  </w:style>
  <w:style w:type="character" w:customStyle="1" w:styleId="WWCharLFO4LVL7">
    <w:name w:val="WW_CharLFO4LVL7"/>
    <w:qFormat/>
    <w:rsid w:val="005C4B78"/>
    <w:rPr>
      <w:rFonts w:ascii="Times New Roman" w:hAnsi="Times New Roman" w:cs="Times New Roman" w:hint="default"/>
    </w:rPr>
  </w:style>
  <w:style w:type="character" w:customStyle="1" w:styleId="WWCharLFO4LVL8">
    <w:name w:val="WW_CharLFO4LVL8"/>
    <w:qFormat/>
    <w:rsid w:val="005C4B78"/>
    <w:rPr>
      <w:rFonts w:ascii="Times New Roman" w:hAnsi="Times New Roman" w:cs="Times New Roman" w:hint="default"/>
    </w:rPr>
  </w:style>
  <w:style w:type="character" w:customStyle="1" w:styleId="WWCharLFO4LVL9">
    <w:name w:val="WW_CharLFO4LVL9"/>
    <w:qFormat/>
    <w:rsid w:val="005C4B78"/>
    <w:rPr>
      <w:rFonts w:ascii="Times New Roman" w:hAnsi="Times New Roman" w:cs="Times New Roman" w:hint="default"/>
    </w:rPr>
  </w:style>
  <w:style w:type="character" w:customStyle="1" w:styleId="4Char">
    <w:name w:val="Επικεφαλίδα 4 Char"/>
    <w:basedOn w:val="a0"/>
    <w:link w:val="4"/>
    <w:rsid w:val="00BC2E8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C2E82"/>
    <w:rPr>
      <w:rFonts w:ascii="Garamond" w:eastAsia="Times New Roman" w:hAnsi="Garamond" w:cs="Times New Roman"/>
      <w:i/>
      <w:sz w:val="24"/>
      <w:szCs w:val="20"/>
      <w:lang w:val="en-US" w:eastAsia="el-GR"/>
    </w:rPr>
  </w:style>
  <w:style w:type="character" w:styleId="a6">
    <w:name w:val="Emphasis"/>
    <w:basedOn w:val="a0"/>
    <w:uiPriority w:val="20"/>
    <w:qFormat/>
    <w:rsid w:val="00BC2E82"/>
    <w:rPr>
      <w:i/>
      <w:iCs/>
    </w:rPr>
  </w:style>
  <w:style w:type="paragraph" w:styleId="a7">
    <w:name w:val="footer"/>
    <w:basedOn w:val="a"/>
    <w:link w:val="Char2"/>
    <w:uiPriority w:val="99"/>
    <w:unhideWhenUsed/>
    <w:rsid w:val="00505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05070"/>
    <w:rPr>
      <w:rFonts w:ascii="Calibri" w:eastAsia="Calibri" w:hAnsi="Calibri" w:cs="Times New Roman"/>
    </w:rPr>
  </w:style>
  <w:style w:type="paragraph" w:customStyle="1" w:styleId="Default">
    <w:name w:val="Default"/>
    <w:rsid w:val="00416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</dc:creator>
  <cp:lastModifiedBy>sotdespo@o365.uoa.gr</cp:lastModifiedBy>
  <cp:revision>2</cp:revision>
  <dcterms:created xsi:type="dcterms:W3CDTF">2022-12-22T07:37:00Z</dcterms:created>
  <dcterms:modified xsi:type="dcterms:W3CDTF">2022-12-22T07:37:00Z</dcterms:modified>
</cp:coreProperties>
</file>