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 w:rsidRPr="001C0C6C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1C0C6C" w:rsidRDefault="006C4A6D" w:rsidP="00501399">
            <w:pPr>
              <w:pStyle w:val="ECVPersonalInfo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1C0C6C" w:rsidRDefault="00E854DD" w:rsidP="001C0C6C">
            <w:pPr>
              <w:pStyle w:val="ECVNameField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proofErr w:type="spellStart"/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Sotirios</w:t>
            </w:r>
            <w:proofErr w:type="spellEnd"/>
            <w:r w:rsidRPr="001C0C6C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Despotis</w:t>
            </w:r>
            <w:proofErr w:type="spellEnd"/>
            <w:r w:rsidR="00A27966" w:rsidRPr="001C0C6C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6C4A6D" w:rsidRPr="001C0C6C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Pr="001C0C6C" w:rsidRDefault="006C4A6D" w:rsidP="00501399">
            <w:pPr>
              <w:pStyle w:val="ECVComments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Pr="001C0C6C" w:rsidRDefault="006C4A6D" w:rsidP="00501399">
            <w:pPr>
              <w:pStyle w:val="ECVLeftHeading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8065DF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95, </w:t>
            </w:r>
            <w:proofErr w:type="spellStart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>Eleftherou</w:t>
            </w:r>
            <w:proofErr w:type="spellEnd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>Anthrwpou</w:t>
            </w:r>
            <w:proofErr w:type="spellEnd"/>
            <w:r w:rsidR="00E854D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street, Athens, 16562, Greece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8065DF" w:rsidP="00501399">
            <w:pPr>
              <w:pStyle w:val="ECVContactDetails0"/>
              <w:tabs>
                <w:tab w:val="right" w:pos="821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BD6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+30 210 9627755 </w:t>
            </w: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>
                  <wp:extent cx="127000" cy="127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BD6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+30 6944761684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1C0C6C" w:rsidRDefault="008065DF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2BD6" w:rsidRPr="001C0C6C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sotdespo@yahoo.gr</w:t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D72BD6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Style w:val="ECVInternetLink"/>
                <w:rFonts w:ascii="Times New Roman" w:hAnsi="Times New Roman" w:cs="Times New Roman"/>
                <w:sz w:val="22"/>
                <w:szCs w:val="22"/>
              </w:rPr>
              <w:t>www.soctheol.uoa.gr/sotdespo.html</w:t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5DF" w:rsidRPr="001C0C6C">
              <w:rPr>
                <w:rFonts w:ascii="Times New Roman" w:hAnsi="Times New Roman" w:cs="Times New Roman"/>
                <w:noProof/>
                <w:sz w:val="22"/>
                <w:szCs w:val="22"/>
                <w:lang w:val="el-GR" w:eastAsia="el-GR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4A6D" w:rsidRPr="001C0C6C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6C4A6D" w:rsidRPr="001C0C6C" w:rsidRDefault="006C4A6D" w:rsidP="00501399">
            <w:pPr>
              <w:pStyle w:val="ECVContactDetails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4A6D" w:rsidRPr="001C0C6C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Pr="001C0C6C" w:rsidRDefault="006C4A6D" w:rsidP="0050139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1C0C6C" w:rsidRDefault="006C4A6D" w:rsidP="00501399">
            <w:pPr>
              <w:pStyle w:val="ECVGenderRow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Sex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6C4D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Male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C6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| Date of birth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39D2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22/08</w:t>
            </w:r>
            <w:r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/</w:t>
            </w:r>
            <w:r w:rsidR="001D39D2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1968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0C6C">
              <w:rPr>
                <w:rStyle w:val="ECVHeadingContactDetails"/>
                <w:rFonts w:ascii="Times New Roman" w:hAnsi="Times New Roman" w:cs="Times New Roman"/>
                <w:sz w:val="22"/>
                <w:szCs w:val="22"/>
              </w:rPr>
              <w:t>| Nationality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6C4D" w:rsidRPr="001C0C6C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Greek</w:t>
            </w: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C4A6D" w:rsidRPr="001C0C6C" w:rsidRDefault="006C4A6D" w:rsidP="00501399">
      <w:pPr>
        <w:pStyle w:val="ECVTex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1C0C6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1C0C6C" w:rsidRDefault="006C4A6D" w:rsidP="00501399">
            <w:pPr>
              <w:pStyle w:val="ECVLeft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1C0C6C" w:rsidRDefault="006C4A6D" w:rsidP="00501399">
            <w:pPr>
              <w:pStyle w:val="ECVBlueBox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tbl>
      <w:tblPr>
        <w:tblpPr w:topFromText="6" w:bottomFromText="170" w:vertAnchor="text" w:horzAnchor="page" w:tblpX="1110" w:tblpY="329"/>
        <w:tblW w:w="9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9"/>
        <w:gridCol w:w="7198"/>
      </w:tblGrid>
      <w:tr w:rsidR="001C0C6C" w:rsidRPr="001C0C6C" w:rsidTr="001C0C6C">
        <w:trPr>
          <w:cantSplit/>
          <w:trHeight w:val="212"/>
        </w:trPr>
        <w:tc>
          <w:tcPr>
            <w:tcW w:w="2699" w:type="dxa"/>
            <w:vMerge w:val="restart"/>
            <w:shd w:val="clear" w:color="auto" w:fill="auto"/>
          </w:tcPr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July 2015 – now</w:t>
            </w: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December 2009- July 2015</w:t>
            </w: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Sept. 2005 – December 2009</w:t>
            </w:r>
          </w:p>
          <w:p w:rsidR="001C0C6C" w:rsidRPr="001C0C6C" w:rsidRDefault="001C0C6C" w:rsidP="001C0C6C">
            <w:pPr>
              <w:pStyle w:val="ECVDat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  <w:shd w:val="clear" w:color="auto" w:fill="auto"/>
          </w:tcPr>
          <w:p w:rsidR="001C0C6C" w:rsidRPr="001C0C6C" w:rsidRDefault="001C0C6C" w:rsidP="001C0C6C">
            <w:pPr>
              <w:pStyle w:val="ECVSubSectionHeading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Cs w:val="22"/>
              </w:rPr>
              <w:t>Professor, Faculty of Social Theology, University of Athens.</w:t>
            </w:r>
          </w:p>
        </w:tc>
      </w:tr>
      <w:tr w:rsidR="001C0C6C" w:rsidRPr="001C0C6C" w:rsidTr="001C0C6C">
        <w:trPr>
          <w:cantSplit/>
          <w:trHeight w:val="125"/>
        </w:trPr>
        <w:tc>
          <w:tcPr>
            <w:tcW w:w="2699" w:type="dxa"/>
            <w:vMerge/>
            <w:shd w:val="clear" w:color="auto" w:fill="auto"/>
          </w:tcPr>
          <w:p w:rsidR="001C0C6C" w:rsidRPr="001C0C6C" w:rsidRDefault="001C0C6C" w:rsidP="001C0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  <w:shd w:val="clear" w:color="auto" w:fill="auto"/>
          </w:tcPr>
          <w:p w:rsidR="001C0C6C" w:rsidRPr="001C0C6C" w:rsidRDefault="001C0C6C" w:rsidP="001C0C6C">
            <w:pPr>
              <w:pStyle w:val="ECVOrganisationDetails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OrganisationDetails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Associate Professor, Faculty of Social Theology, University of Athens</w:t>
            </w: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Assistant Professor, Faculty of Social Theology, University of Athens</w:t>
            </w: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OrganisationDetails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Lecturer, Faculty of Social Theology, University of Athens</w:t>
            </w:r>
          </w:p>
        </w:tc>
      </w:tr>
    </w:tbl>
    <w:p w:rsidR="006C4A6D" w:rsidRPr="001C0C6C" w:rsidRDefault="006C4A6D" w:rsidP="00501399">
      <w:pPr>
        <w:pStyle w:val="ECVComments"/>
        <w:jc w:val="both"/>
        <w:rPr>
          <w:rFonts w:ascii="Times New Roman" w:hAnsi="Times New Roman" w:cs="Times New Roman"/>
          <w:sz w:val="22"/>
          <w:szCs w:val="22"/>
        </w:rPr>
      </w:pPr>
    </w:p>
    <w:p w:rsidR="006C4A6D" w:rsidRPr="001C0C6C" w:rsidRDefault="006C4A6D" w:rsidP="00501399">
      <w:pPr>
        <w:pStyle w:val="ECVTex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1C0C6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1C0C6C" w:rsidRDefault="001C0C6C" w:rsidP="001C0C6C">
            <w:pPr>
              <w:pStyle w:val="ECVLeftHeading"/>
              <w:ind w:right="-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1C0C6C" w:rsidRDefault="006C4A6D" w:rsidP="00501399">
            <w:pPr>
              <w:pStyle w:val="ECVBlueBox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GridTableLight"/>
        <w:tblpPr w:topFromText="6" w:bottomFromText="170" w:vertAnchor="text" w:horzAnchor="page" w:tblpX="1184" w:tblpY="234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579"/>
        <w:gridCol w:w="6853"/>
        <w:gridCol w:w="6"/>
      </w:tblGrid>
      <w:tr w:rsidR="001C0C6C" w:rsidRPr="001C0C6C" w:rsidTr="001C0C6C">
        <w:trPr>
          <w:gridAfter w:val="1"/>
          <w:wAfter w:w="6" w:type="dxa"/>
          <w:trHeight w:val="524"/>
        </w:trPr>
        <w:tc>
          <w:tcPr>
            <w:tcW w:w="2579" w:type="dxa"/>
            <w:vMerge w:val="restart"/>
          </w:tcPr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June 1999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April 1997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September 1991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Sept. 1990 - Sept. 1991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Sept. 1986 – Sept. 1990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1983-1986</w:t>
            </w: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Date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1980-1983</w:t>
            </w:r>
          </w:p>
        </w:tc>
        <w:tc>
          <w:tcPr>
            <w:tcW w:w="6853" w:type="dxa"/>
          </w:tcPr>
          <w:p w:rsidR="001C0C6C" w:rsidRPr="001C0C6C" w:rsidRDefault="001C0C6C" w:rsidP="001C0C6C">
            <w:pPr>
              <w:pStyle w:val="ECVRight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PhD Thesis, Faculty of Social Theology, University of Athens. Topic: </w:t>
            </w:r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“The Heavenly Worship in Rev. 4-5”</w:t>
            </w: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C0C6C" w:rsidRPr="001C0C6C" w:rsidTr="001C0C6C">
        <w:trPr>
          <w:trHeight w:val="129"/>
        </w:trPr>
        <w:tc>
          <w:tcPr>
            <w:tcW w:w="2579" w:type="dxa"/>
            <w:vMerge/>
          </w:tcPr>
          <w:p w:rsidR="001C0C6C" w:rsidRPr="001C0C6C" w:rsidRDefault="001C0C6C" w:rsidP="001C0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9" w:type="dxa"/>
            <w:gridSpan w:val="2"/>
          </w:tcPr>
          <w:p w:rsidR="001C0C6C" w:rsidRPr="001C0C6C" w:rsidRDefault="001C0C6C" w:rsidP="001C0C6C">
            <w:pPr>
              <w:pStyle w:val="ECVOrganisationDetails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M.A. Thesis, Faculty of Social Theology, University of Athens. Topic: </w:t>
            </w:r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“The meaning of the term </w:t>
            </w:r>
            <w:proofErr w:type="spellStart"/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l-GR"/>
              </w:rPr>
              <w:t>Αρνίον</w:t>
            </w:r>
            <w:proofErr w:type="spellEnd"/>
            <w:r w:rsidRPr="001C0C6C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 in the Apocalypse”</w:t>
            </w:r>
          </w:p>
        </w:tc>
      </w:tr>
      <w:tr w:rsidR="001C0C6C" w:rsidRPr="001C0C6C" w:rsidTr="001C0C6C">
        <w:trPr>
          <w:trHeight w:val="3564"/>
        </w:trPr>
        <w:tc>
          <w:tcPr>
            <w:tcW w:w="2579" w:type="dxa"/>
            <w:vMerge/>
          </w:tcPr>
          <w:p w:rsidR="001C0C6C" w:rsidRPr="001C0C6C" w:rsidRDefault="001C0C6C" w:rsidP="001C0C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9" w:type="dxa"/>
            <w:gridSpan w:val="2"/>
          </w:tcPr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Postgraduate Studies, Faculty of Theology, Gutenberg University in Mainz. Lectures and Seminars regarding the “Interpretation and Theology of the New Testament, especially the Apocalypse of John”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Postgraduate Studies, Biblical Studies Department, Faculty of Social Theology, University of Athens. 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BA., Faculty of Theology of the School of Theology, University of Athens.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spacing w:val="0"/>
                <w:kern w:val="0"/>
                <w:sz w:val="22"/>
                <w:szCs w:val="22"/>
                <w:lang w:val="en-US" w:eastAsia="en-US" w:bidi="ar-SA"/>
              </w:rPr>
            </w:pPr>
            <w:r w:rsidRPr="001C0C6C">
              <w:rPr>
                <w:rFonts w:ascii="Times New Roman" w:eastAsia="Times New Roman" w:hAnsi="Times New Roman" w:cs="Times New Roman"/>
                <w:color w:val="212121"/>
                <w:spacing w:val="0"/>
                <w:kern w:val="0"/>
                <w:sz w:val="22"/>
                <w:szCs w:val="22"/>
                <w:lang w:eastAsia="en-US" w:bidi="ar-SA"/>
              </w:rPr>
              <w:t>Ecclesiastical Lyceum Athens. Abitur with final grade Excellent.</w:t>
            </w: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C0C6C" w:rsidRPr="001C0C6C" w:rsidRDefault="001C0C6C" w:rsidP="001C0C6C">
            <w:pPr>
              <w:pStyle w:val="ECVSectionBulle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Varvakio</w:t>
            </w:r>
            <w:proofErr w:type="spellEnd"/>
            <w:r w:rsidRPr="001C0C6C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Gymnasium, Athens.</w:t>
            </w:r>
          </w:p>
        </w:tc>
      </w:tr>
    </w:tbl>
    <w:p w:rsidR="006C4A6D" w:rsidRPr="001C0C6C" w:rsidRDefault="006C4A6D" w:rsidP="00501399">
      <w:pPr>
        <w:pStyle w:val="ECVComments"/>
        <w:jc w:val="both"/>
        <w:rPr>
          <w:rFonts w:ascii="Times New Roman" w:hAnsi="Times New Roman" w:cs="Times New Roman"/>
          <w:sz w:val="22"/>
          <w:szCs w:val="22"/>
        </w:rPr>
      </w:pPr>
    </w:p>
    <w:p w:rsidR="006C4A6D" w:rsidRPr="001C0C6C" w:rsidRDefault="006C4A6D" w:rsidP="00501399">
      <w:pPr>
        <w:pStyle w:val="ECVTex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 w:rsidRPr="001C0C6C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1C0C6C" w:rsidRDefault="009A3F26" w:rsidP="00501399">
            <w:pPr>
              <w:pStyle w:val="ECVLeft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>OTHER</w:t>
            </w:r>
            <w:r w:rsidR="006C4A6D" w:rsidRPr="001C0C6C">
              <w:rPr>
                <w:rFonts w:ascii="Times New Roman" w:hAnsi="Times New Roman" w:cs="Times New Roman"/>
                <w:caps w:val="0"/>
                <w:sz w:val="22"/>
                <w:szCs w:val="22"/>
              </w:rPr>
              <w:t xml:space="preserve">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Pr="001C0C6C" w:rsidRDefault="006C4A6D" w:rsidP="00501399">
            <w:pPr>
              <w:pStyle w:val="ECVBlueBox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C4A6D" w:rsidRPr="001C0C6C" w:rsidRDefault="006C4A6D" w:rsidP="00501399">
      <w:pPr>
        <w:pStyle w:val="ECVComments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1C0C6C" w:rsidTr="001C0C6C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Pr="001C0C6C" w:rsidRDefault="006C4A6D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Mother tongue(s)</w:t>
            </w:r>
          </w:p>
          <w:p w:rsidR="009A3F26" w:rsidRPr="001C0C6C" w:rsidRDefault="009A3F26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3F26" w:rsidRPr="001C0C6C" w:rsidRDefault="009A3F26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Other Languages</w:t>
            </w:r>
          </w:p>
          <w:p w:rsidR="009A3F26" w:rsidRDefault="009A3F26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C6C" w:rsidRPr="001C0C6C" w:rsidRDefault="001C0C6C" w:rsidP="00501399">
            <w:pPr>
              <w:pStyle w:val="ECVLeft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:rsidR="006C4A6D" w:rsidRPr="001C0C6C" w:rsidRDefault="00346FA7" w:rsidP="00501399">
            <w:pPr>
              <w:pStyle w:val="ECVSection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Greek</w:t>
            </w:r>
          </w:p>
          <w:p w:rsidR="009A3F26" w:rsidRPr="001C0C6C" w:rsidRDefault="009A3F26" w:rsidP="00501399">
            <w:pPr>
              <w:pStyle w:val="ECVSection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3F26" w:rsidRPr="001C0C6C" w:rsidRDefault="009A3F26" w:rsidP="00501399">
            <w:pPr>
              <w:pStyle w:val="ECVSectionDetail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C6C">
              <w:rPr>
                <w:rFonts w:ascii="Times New Roman" w:hAnsi="Times New Roman" w:cs="Times New Roman"/>
                <w:sz w:val="22"/>
                <w:szCs w:val="22"/>
              </w:rPr>
              <w:t>German (C2), English (C2)</w:t>
            </w:r>
          </w:p>
        </w:tc>
      </w:tr>
    </w:tbl>
    <w:p w:rsidR="006C4A6D" w:rsidRPr="001C0C6C" w:rsidRDefault="001C0C6C" w:rsidP="001C0C6C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 xml:space="preserve">Organizational / Managerial Skills / </w:t>
      </w:r>
      <w:r w:rsidR="00B81806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Evaluation / EU-related Projects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>Elected Director of the Department of Biblical Studies and the Cultural Life of the Mediterranean (2013-2014)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</w:rPr>
        <w:t>Elected Head of Department of Social Theology (twice, 2015 - now)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Ordinary </w:t>
      </w:r>
      <w:r w:rsidRPr="001C0C6C">
        <w:rPr>
          <w:rFonts w:ascii="Times New Roman" w:hAnsi="Times New Roman" w:cs="Times New Roman"/>
          <w:sz w:val="22"/>
          <w:szCs w:val="22"/>
        </w:rPr>
        <w:t xml:space="preserve">Member of the Senate of National and 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Kapodistrian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University of Athens (2015 - now)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Supervisor for the Erasmus Program at the Faculty of Social Theology, University of Athens. (2005 – now). Key collaborations:  Universities of Bonn, Munich, </w:t>
      </w:r>
      <w:bookmarkStart w:id="0" w:name="OLE_LINK3"/>
      <w:r w:rsidRPr="001C0C6C">
        <w:rPr>
          <w:rFonts w:ascii="Times New Roman" w:hAnsi="Times New Roman" w:cs="Times New Roman"/>
          <w:sz w:val="22"/>
          <w:szCs w:val="22"/>
        </w:rPr>
        <w:t xml:space="preserve">NLA 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Høgskolen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University College, 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Tübingen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University  </w:t>
      </w:r>
      <w:bookmarkEnd w:id="0"/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Supervisor and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Consultant for more than 20 MA Thesis and 4 PhD Thesis </w:t>
      </w:r>
    </w:p>
    <w:p w:rsidR="001C0C6C" w:rsidRPr="001C0C6C" w:rsidRDefault="001C0C6C" w:rsidP="001C0C6C">
      <w:pPr>
        <w:pStyle w:val="ECVSectionDetails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>Responsible for the Greek Music Choir and Orchestra of the Saint George Wiesbaden Parish in the State of Essen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Member of the Churches Council (ACK) of the state of Essen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Member of the Organizing Committee of the </w:t>
      </w:r>
      <w:bookmarkStart w:id="1" w:name="OLE_LINK4"/>
      <w:r w:rsidRPr="001C0C6C">
        <w:rPr>
          <w:rFonts w:ascii="Times New Roman" w:hAnsi="Times New Roman" w:cs="Times New Roman"/>
          <w:sz w:val="22"/>
          <w:szCs w:val="22"/>
        </w:rPr>
        <w:t xml:space="preserve">international Congress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of SNTS</w:t>
      </w:r>
      <w:r w:rsidRPr="001C0C6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Studiorum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Novi</w:t>
      </w:r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Testamenti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Societas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>) in Athens (2018)</w:t>
      </w:r>
      <w:bookmarkEnd w:id="1"/>
      <w:r w:rsidRPr="001C0C6C">
        <w:rPr>
          <w:rFonts w:ascii="Times New Roman" w:hAnsi="Times New Roman" w:cs="Times New Roman"/>
          <w:sz w:val="22"/>
          <w:szCs w:val="22"/>
        </w:rPr>
        <w:t>,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member of the Organizing committees of international Biblical conferences in Corinth (2007), Patmos (2013), Smyrna (2016)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Module Coordinator of “Orthodoxy in the 20th Century” -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Hellenic</w:t>
      </w:r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Open</w:t>
      </w:r>
      <w:r w:rsidRPr="001C0C6C">
        <w:rPr>
          <w:rFonts w:ascii="Times New Roman" w:hAnsi="Times New Roman" w:cs="Times New Roman"/>
          <w:sz w:val="22"/>
          <w:szCs w:val="22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University</w:t>
      </w:r>
      <w:r w:rsidRPr="001C0C6C">
        <w:rPr>
          <w:rFonts w:ascii="Times New Roman" w:hAnsi="Times New Roman" w:cs="Times New Roman"/>
          <w:sz w:val="22"/>
          <w:szCs w:val="22"/>
        </w:rPr>
        <w:t xml:space="preserve"> 2004-2016 (Distance Learning for Adults)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Collaboration with the Department of Economics (University of Athens) in the project “Economy and Religious Organizations”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External evaluator of Postgraduate programs offered in private Universities (</w:t>
      </w:r>
      <w:proofErr w:type="spellStart"/>
      <w:r w:rsidRPr="001C0C6C">
        <w:rPr>
          <w:rFonts w:ascii="Times New Roman" w:hAnsi="Times New Roman" w:cs="Times New Roman"/>
          <w:sz w:val="22"/>
          <w:szCs w:val="22"/>
        </w:rPr>
        <w:t>Pafos</w:t>
      </w:r>
      <w:proofErr w:type="spellEnd"/>
      <w:r w:rsidRPr="001C0C6C">
        <w:rPr>
          <w:rFonts w:ascii="Times New Roman" w:hAnsi="Times New Roman" w:cs="Times New Roman"/>
          <w:sz w:val="22"/>
          <w:szCs w:val="22"/>
        </w:rPr>
        <w:t xml:space="preserve"> / Nicosia) in Cyprus (Cyprus Agency of Quality Assurance and Accreditation in Higher Education 2017)</w:t>
      </w:r>
    </w:p>
    <w:p w:rsidR="001C0C6C" w:rsidRPr="001C0C6C" w:rsidRDefault="001C0C6C" w:rsidP="001C0C6C">
      <w:pPr>
        <w:pStyle w:val="ECVSectionBulle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EU appointed expert in Horizon 2020 (Ethics and Research Integrity Sector)</w:t>
      </w:r>
    </w:p>
    <w:p w:rsidR="001C0C6C" w:rsidRPr="001C0C6C" w:rsidRDefault="001C0C6C" w:rsidP="001C0C6C">
      <w:pPr>
        <w:pStyle w:val="af"/>
        <w:widowControl/>
        <w:numPr>
          <w:ilvl w:val="0"/>
          <w:numId w:val="22"/>
        </w:numPr>
        <w:suppressAutoHyphens w:val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>Coordinator of ACORDES, “Actions for Cultural Openness and inter-Religious understanding in European Societies”, in the research framework CULT-COOP-05-2017: Religious diversity in Europe - past, present and future. Members include: The World Council of Churches, and prominent research institutions.</w:t>
      </w:r>
    </w:p>
    <w:p w:rsidR="001C0C6C" w:rsidRDefault="001C0C6C" w:rsidP="001C0C6C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</w:p>
    <w:p w:rsidR="00A530F6" w:rsidRPr="001C0C6C" w:rsidRDefault="00A530F6" w:rsidP="00501399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Memberships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Member of the SNTS (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Studiorum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Novi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Testamenti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Societas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) from 2008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Member of EABS (European Association of Biblical Studies) – co-editor of the Biblical Studies Bulletin (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Deltion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Vivlikon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Spoudon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)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Member of the Greek Union of Biblical 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Theologians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Member and co-editor of </w:t>
      </w:r>
      <w:proofErr w:type="spellStart"/>
      <w:r w:rsidRPr="001C0C6C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2"/>
          <w:szCs w:val="22"/>
          <w:lang w:val="en-US" w:eastAsia="en-US" w:bidi="ar-SA"/>
        </w:rPr>
        <w:t>Theologia</w:t>
      </w:r>
      <w:proofErr w:type="spellEnd"/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(Official 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Academic 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Journal of the Church of Greece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)</w:t>
      </w:r>
      <w:r w:rsidR="00F66887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2014-2015</w:t>
      </w:r>
    </w:p>
    <w:p w:rsidR="00A530F6" w:rsidRPr="001C0C6C" w:rsidRDefault="00A530F6" w:rsidP="00501399">
      <w:pPr>
        <w:widowControl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Member and co-editor o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f the Scientific Review of the Post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graduate Program ‘Studies in Orthodox Theology’ </w:t>
      </w:r>
      <w:r w:rsidR="00AB5E09"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at</w:t>
      </w:r>
      <w:r w:rsidRPr="001C0C6C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the Hellenic Open University </w:t>
      </w:r>
    </w:p>
    <w:p w:rsidR="00A530F6" w:rsidRPr="001C0C6C" w:rsidRDefault="00A530F6" w:rsidP="00501399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</w:p>
    <w:p w:rsidR="00A530F6" w:rsidRPr="001C0C6C" w:rsidRDefault="00A530F6" w:rsidP="00501399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Books</w:t>
      </w:r>
    </w:p>
    <w:p w:rsidR="00A530F6" w:rsidRPr="001C0C6C" w:rsidRDefault="00A530F6" w:rsidP="00501399">
      <w:pPr>
        <w:widowControl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The Heavenly Worship in Sec. 4-5 of the Revelation of John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, PhD Thesis, Wiesbaden (2000)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119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proofErr w:type="spellStart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Τhe</w:t>
      </w:r>
      <w:proofErr w:type="spellEnd"/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Transfiguration in Mark's Gospel and the Pauline Epistles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, Wiesbaden (2000), 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pp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.165</w:t>
      </w:r>
    </w:p>
    <w:p w:rsidR="00A530F6" w:rsidRPr="001C0C6C" w:rsidRDefault="00812CC1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Liturgical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plans for the </w:t>
      </w:r>
      <w:r w:rsidR="006741B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teaching curriculum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of Greek-Orthodox religious doctrine (classes 5-13)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Hessian Ministry of Culture (2001), pp.30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Jesus as Christ and Political Power in the </w:t>
      </w:r>
      <w:r w:rsidR="006741B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Synoptic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Evangelists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(2006), pp. 450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The Revelation of John.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Hermeneutical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Approach to the Book of Prophecy. Vol. I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2005, pp. 243</w:t>
      </w:r>
    </w:p>
    <w:p w:rsidR="00A530F6" w:rsidRPr="001C0C6C" w:rsidRDefault="00A530F6" w:rsidP="00501399">
      <w:pPr>
        <w:widowControl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lastRenderedPageBreak/>
        <w:t xml:space="preserve">The Revelation of John.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The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Book of Prophecy.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="00812CC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Liturgical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and Synchronic </w:t>
      </w:r>
      <w:r w:rsidR="00EF568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Hermeneutical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Approach</w:t>
      </w:r>
      <w:r w:rsidR="00EF568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es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, Vol. II, Athens: Athos 2007, pp. 374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Code of the Gospels. Introduction to the Synoptic Gospels and Practical Method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s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for their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Interpretation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2007, pp. 489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Human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Identity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and Morality in the New Testament. The </w:t>
      </w:r>
      <w:r w:rsidR="00426D2C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New Testament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in the 21st century. Vol. II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, 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lang w:eastAsia="en-US" w:bidi="ar-SA"/>
        </w:rPr>
        <w:t>Bibl</w:t>
      </w:r>
      <w:r w:rsidR="00EF5681"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lang w:eastAsia="en-US" w:bidi="ar-SA"/>
        </w:rPr>
        <w:t>ical</w:t>
      </w:r>
      <w:r w:rsidRPr="001C0C6C">
        <w:rPr>
          <w:rFonts w:ascii="Times New Roman" w:eastAsia="Times New Roman" w:hAnsi="Times New Roman" w:cs="Times New Roman"/>
          <w:i/>
          <w:iCs/>
          <w:color w:val="212121"/>
          <w:spacing w:val="0"/>
          <w:kern w:val="0"/>
          <w:sz w:val="22"/>
          <w:szCs w:val="22"/>
          <w:lang w:eastAsia="en-US" w:bidi="ar-SA"/>
        </w:rPr>
        <w:t xml:space="preserve"> Studies in Biblical Ethics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, Athens: Athos 2008</w:t>
      </w:r>
    </w:p>
    <w:p w:rsidR="00A530F6" w:rsidRPr="001C0C6C" w:rsidRDefault="00EF5681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Apostle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Paul in Athens. </w:t>
      </w:r>
      <w:r w:rsidR="00A519BE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Synchronic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Interpretation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of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Acts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17,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Athens: Athos 2009</w:t>
      </w:r>
    </w:p>
    <w:p w:rsidR="00A530F6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The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M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issionary Journeys of Paul in Greece (Macedonia-Achaia</w:t>
      </w:r>
      <w:r w:rsidR="008A6DA8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-Asia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),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Athens: Uranus 2010, pp. 367. Found also at: webdata.psichogios.gr/sample/ 9789604538812.pdf</w:t>
      </w:r>
    </w:p>
    <w:p w:rsidR="00A530F6" w:rsidRPr="001C0C6C" w:rsidRDefault="00812CC1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val="en-US" w:eastAsia="en-US" w:bidi="ar-SA"/>
        </w:rPr>
        <w:t>Commentary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on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1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Timothy. Christianity and its "silent" </w:t>
      </w:r>
      <w:r w:rsidR="00A530F6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val="en-US" w:eastAsia="en-US" w:bidi="ar-SA"/>
        </w:rPr>
        <w:t>Expansion.</w:t>
      </w:r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Athens: </w:t>
      </w:r>
      <w:proofErr w:type="spellStart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Tremendum</w:t>
      </w:r>
      <w:proofErr w:type="spellEnd"/>
      <w:r w:rsidR="00A530F6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2014, pp. 500</w:t>
      </w:r>
    </w:p>
    <w:p w:rsidR="00A530F6" w:rsidRPr="001C0C6C" w:rsidRDefault="00A530F6" w:rsidP="005568C4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N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ew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estament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in the 21st century. Pauline Studies: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On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the traces of the Apostle of the Nations Vol. III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Tremendum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2014, pp. 350</w:t>
      </w:r>
      <w:r w:rsidR="005A76FD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</w:t>
      </w:r>
    </w:p>
    <w:p w:rsidR="00A73172" w:rsidRPr="001C0C6C" w:rsidRDefault="00A530F6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The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New Testament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in the 21st century. Vol. V Essays on John: Poetry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–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Theology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.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 Addendum: Pedagogical-Pastoral applications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of </w:t>
      </w:r>
      <w:r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 xml:space="preserve">evangelical </w:t>
      </w:r>
      <w:r w:rsidR="00EF5681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excerpts</w:t>
      </w: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>Tremendum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2014, pp. 350</w:t>
      </w:r>
    </w:p>
    <w:p w:rsidR="00B713D5" w:rsidRPr="001C0C6C" w:rsidRDefault="00A73172" w:rsidP="00501399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Bible and Pedagogical Approaches.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Ennoia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2017</w:t>
      </w:r>
    </w:p>
    <w:p w:rsidR="005568C4" w:rsidRPr="001C0C6C" w:rsidRDefault="005568C4" w:rsidP="00B64290">
      <w:pPr>
        <w:widowControl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</w:pPr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Studies in Pauline Theology. Athens: </w:t>
      </w:r>
      <w:proofErr w:type="spellStart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>Ennoia</w:t>
      </w:r>
      <w:proofErr w:type="spellEnd"/>
      <w:r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val="en-US" w:eastAsia="en-US" w:bidi="ar-SA"/>
        </w:rPr>
        <w:t xml:space="preserve"> 2017, pp. 350</w:t>
      </w:r>
      <w:r w:rsidR="0082759F" w:rsidRPr="001C0C6C">
        <w:rPr>
          <w:rFonts w:ascii="Times New Roman" w:eastAsia="Times New Roman" w:hAnsi="Times New Roman" w:cs="Times New Roman"/>
          <w:color w:val="212121"/>
          <w:spacing w:val="0"/>
          <w:kern w:val="0"/>
          <w:sz w:val="22"/>
          <w:szCs w:val="22"/>
          <w:lang w:eastAsia="en-US" w:bidi="ar-SA"/>
        </w:rPr>
        <w:t xml:space="preserve"> (completely revised edition of </w:t>
      </w:r>
      <w:r w:rsidR="00B64290" w:rsidRPr="001C0C6C">
        <w:rPr>
          <w:rFonts w:ascii="Times New Roman" w:eastAsia="Times New Roman" w:hAnsi="Times New Roman" w:cs="Times New Roman"/>
          <w:i/>
          <w:color w:val="212121"/>
          <w:spacing w:val="0"/>
          <w:kern w:val="0"/>
          <w:sz w:val="22"/>
          <w:szCs w:val="22"/>
          <w:lang w:eastAsia="en-US" w:bidi="ar-SA"/>
        </w:rPr>
        <w:t>The New Testament in the 21st century. Pauline Studies: On the traces of the Apostle of the Nations</w:t>
      </w:r>
      <w:r w:rsidR="00B64290" w:rsidRPr="001C0C6C">
        <w:rPr>
          <w:rFonts w:ascii="Times New Roman" w:eastAsia="Times New Roman" w:hAnsi="Times New Roman" w:cs="Times New Roman"/>
          <w:iCs/>
          <w:color w:val="212121"/>
          <w:spacing w:val="0"/>
          <w:kern w:val="0"/>
          <w:sz w:val="22"/>
          <w:szCs w:val="22"/>
          <w:lang w:eastAsia="en-US" w:bidi="ar-SA"/>
        </w:rPr>
        <w:t>)</w:t>
      </w:r>
    </w:p>
    <w:p w:rsidR="00A530F6" w:rsidRPr="001C0C6C" w:rsidRDefault="00A530F6" w:rsidP="005013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b/>
          <w:color w:val="212121"/>
          <w:spacing w:val="0"/>
          <w:kern w:val="0"/>
          <w:sz w:val="22"/>
          <w:szCs w:val="22"/>
          <w:u w:val="single"/>
          <w:lang w:val="en-US" w:eastAsia="en-US" w:bidi="ar-SA"/>
        </w:rPr>
      </w:pPr>
    </w:p>
    <w:p w:rsidR="009C742E" w:rsidRPr="009C742E" w:rsidRDefault="009C742E" w:rsidP="009C74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2"/>
          <w:szCs w:val="22"/>
          <w:u w:val="single"/>
          <w:lang w:val="en-US" w:eastAsia="en-US" w:bidi="ar-SA"/>
        </w:rPr>
        <w:t>Articles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‘The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Symbol of Fire at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Lk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. 12: 49-50 and at section of the "Journey of Jesus to Passion"’,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EETHSPA 36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(2001),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pp.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853-868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‘Primitive Christology’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, EETHSPTH 12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(2002)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,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pp. 79-91. Honorary Tribute to Professor Emeritus N.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Matsoukas</w:t>
      </w:r>
      <w:proofErr w:type="spellEnd"/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‘The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l-GR" w:eastAsia="en-US" w:bidi="ar-SA"/>
        </w:rPr>
        <w:t>ΒΙΑΣΜΟΣ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of Reign in Mt. 11, 12-13’,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EETHSPA 37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(2002), pp. 657-671. Honorary Tribute to the Archbishop of Tirana and Albania Mr.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Anastasios</w:t>
      </w:r>
      <w:proofErr w:type="spellEnd"/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‘Jesus and the strong currency’,</w:t>
      </w:r>
      <w:r w:rsidRPr="009C742E">
        <w:rPr>
          <w:rFonts w:ascii="Times New Roman" w:hAnsi="Times New Roman" w:cs="Times New Roman"/>
          <w:i/>
          <w:iCs/>
          <w:color w:val="auto"/>
          <w:sz w:val="22"/>
          <w:szCs w:val="22"/>
          <w:lang w:val="en-US"/>
        </w:rPr>
        <w:t xml:space="preserve">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Biblical Studies Bulletin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21-22 (2002-2003), pp. 83-116. Honorary tribute to Prof. S.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Agouridis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‘The Road to Emmaus’,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Eirmos</w:t>
      </w:r>
      <w:proofErr w:type="spell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 (Annual Scientific Yearbook of Apostolic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Diakonia</w:t>
      </w:r>
      <w:proofErr w:type="spell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) 1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(2004), pp. 513-535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The Translations of the Bible and their use in worship. Proceedings of 5th Symposium “</w:t>
      </w:r>
      <w:r w:rsidRPr="009C742E">
        <w:rPr>
          <w:rFonts w:ascii="Times New Roman" w:eastAsia="Times New Roman" w:hAnsi="Times New Roman" w:cs="Times New Roman"/>
          <w:iCs/>
          <w:color w:val="auto"/>
          <w:spacing w:val="0"/>
          <w:kern w:val="0"/>
          <w:sz w:val="22"/>
          <w:szCs w:val="22"/>
          <w:lang w:eastAsia="en-US" w:bidi="ar-SA"/>
        </w:rPr>
        <w:t>The Bible in Orthodox Worship”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,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2-5 November 2003. Holy Pilgrimage of St. John the Russian (N. Procopius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Evia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), Edition of the Communicative and Cultural Service of the Church Greece, Athens (2004), pp. 135-157</w:t>
      </w:r>
    </w:p>
    <w:p w:rsidR="009C742E" w:rsidRPr="009C742E" w:rsidRDefault="009C742E" w:rsidP="009C742E">
      <w:pPr>
        <w:widowControl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‘The Mystery of the Cross before the birth of Christ’, </w:t>
      </w:r>
      <w:r w:rsidRPr="009C742E">
        <w:rPr>
          <w:rFonts w:ascii="Times New Roman" w:hAnsi="Times New Roman" w:cs="Times New Roman"/>
          <w:i/>
          <w:iCs/>
          <w:color w:val="auto"/>
          <w:sz w:val="22"/>
          <w:szCs w:val="22"/>
        </w:rPr>
        <w:t>PEMPTOUSIA 17</w:t>
      </w:r>
      <w:r w:rsidRPr="009C742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2005), pp. 124-132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‘The Gospels as Liturgical Excerpts,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GITHOSINON SEVASMA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Volume A, (ed. P.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Skaltsi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, Archimandrite. N.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Skretta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): Thessaloniki 2013, pp. 527-548. Honorary tribute to Professor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Ioannis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Fountoulis</w:t>
      </w:r>
      <w:proofErr w:type="spellEnd"/>
      <w:r w:rsidRPr="009C742E">
        <w:rPr>
          <w:rFonts w:ascii="Times New Roman" w:eastAsia="Cambria" w:hAnsi="Times New Roman" w:cs="Times New Roman"/>
          <w:i/>
          <w:color w:val="auto"/>
          <w:sz w:val="22"/>
          <w:szCs w:val="22"/>
          <w:lang w:eastAsia="en-US"/>
        </w:rPr>
        <w:t xml:space="preserve"> </w:t>
      </w:r>
      <w:r w:rsidRPr="009C742E">
        <w:rPr>
          <w:rFonts w:ascii="Times New Roman" w:eastAsia="Cambria" w:hAnsi="Times New Roman" w:cs="Times New Roman"/>
          <w:color w:val="auto"/>
          <w:sz w:val="22"/>
          <w:szCs w:val="22"/>
          <w:lang w:eastAsia="en-US"/>
        </w:rPr>
        <w:t>(† 2007)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‘The concept of Unity according to Mark. 8:22-10:52, its place in the structure of Mark's Gospel and the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'Child'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as a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motive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and pattern to Unity’,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Bible and Modern Man,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Volume I, Thessaloniki: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Pournaras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(2005), pp. 115-136. Honorary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tribute to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Prof.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Karavidopoulos</w:t>
      </w:r>
      <w:proofErr w:type="spellEnd"/>
    </w:p>
    <w:p w:rsidR="009C742E" w:rsidRPr="009C742E" w:rsidRDefault="009C742E" w:rsidP="009C742E">
      <w:pPr>
        <w:widowControl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‘The Christology of the Pastoral Epistles’,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Suggestions </w:t>
      </w:r>
      <w:proofErr w:type="gram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-  XI</w:t>
      </w:r>
      <w:proofErr w:type="gram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Assemblage Orthodox Biblical Theologians, Spiritual Escrow Ap. Paul. The Pastoral Epistles,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>Lefkada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shd w:val="clear" w:color="auto" w:fill="FFFFFF"/>
          <w:lang w:val="en-US" w:eastAsia="en-US" w:bidi="ar-SA"/>
        </w:rPr>
        <w:t xml:space="preserve"> 25-28 September 2003: Thessaloniki (2004), pp.131-150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‘Paul's trip to Rome and the Shipwreck in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Meliti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’,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Diaconia</w:t>
      </w:r>
      <w:proofErr w:type="spell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, Operation, Charisma (C.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Galanis</w:t>
      </w:r>
      <w:proofErr w:type="spell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, S.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Despotis</w:t>
      </w:r>
      <w:proofErr w:type="spell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).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Levadia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: En </w:t>
      </w:r>
      <w:proofErr w:type="spellStart"/>
      <w:proofErr w:type="gram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Plo</w:t>
      </w:r>
      <w:proofErr w:type="spellEnd"/>
      <w:proofErr w:type="gram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(2006), pp. 189-201. Honorary tribute to Prof. C.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Galitis</w:t>
      </w:r>
      <w:proofErr w:type="spellEnd"/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‘The portrayal of Jesus on Cinema,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Biblical Studies Bulletin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33 (2006), pp. 185-207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‘Luke 16:16-18 – Law and Gospel’,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EETHSPA 42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(2007), pp. 425-435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lastRenderedPageBreak/>
        <w:t xml:space="preserve">‘Christianity and political authority: the interpretation of Rom 13:1-7 by J.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Crysostomus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’, Symposium on J.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Chrysostomus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: The personality and theology of St. J.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Chrysostomus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, Athens: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Apostoliki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Diakonia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 xml:space="preserve"> (2007), pp. 427-451.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‘Luke as a Historian and Evangelist’. </w:t>
      </w:r>
      <w:proofErr w:type="spellStart"/>
      <w:r w:rsidRPr="009C742E">
        <w:rPr>
          <w:rFonts w:ascii="Times New Roman" w:hAnsi="Times New Roman" w:cs="Times New Roman"/>
          <w:i/>
          <w:color w:val="auto"/>
          <w:sz w:val="22"/>
          <w:szCs w:val="22"/>
        </w:rPr>
        <w:t>Sinaxi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107 (2008), pp. 4-16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‘Paul and Sports in 1 Cor. 9:24-27 and Phil. 3:12-15’,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Alexandrian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Amitos</w:t>
      </w:r>
      <w:proofErr w:type="spell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.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P.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Tzoumerkas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and P.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Tzoumerkas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(ed.), Alexandria: Patriarchal Library Edition of the Alexandria Patriarchate, 2008, pp.131-144. Honorary tribute in Memory of I.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Hadjifotiou</w:t>
      </w:r>
      <w:proofErr w:type="spellEnd"/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‘Greek Ethical Philosophy and the Ethics of Early Christianity,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Timeless Components of Orthodox Theology. [ΟΡΘ 60]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, Volume III,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Patras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: Greek Open University, (2009),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pp.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155-275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2 Cor. 3:18: 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Το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ἡμεῖς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ως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κλείδα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κατανόησης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του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«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κατοπτριζόμενοι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» 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και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«</w:t>
      </w:r>
      <w:proofErr w:type="spellStart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>μεταμορφούμεθα</w:t>
      </w:r>
      <w:proofErr w:type="spellEnd"/>
      <w:r w:rsidRPr="009C742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»’,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Proceedings of the First World Conference "Paul and Corinth"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(ed. S.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Despotis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) Corinth, (2009), pp. 505-527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‘144,000 Eunuchs - Virgin: Violence and Marriage in Matthew and Revelation of John’, </w:t>
      </w:r>
      <w:proofErr w:type="gram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The</w:t>
      </w:r>
      <w:proofErr w:type="gramEnd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 xml:space="preserve"> Bible and Ancient World.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P.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Vassiliadis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and others (Ed.), Thessaloniki: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Pournaras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(2010), pp. 75-98. Honorary tribute to Emeritus Professor John L.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Galanis</w:t>
      </w:r>
      <w:proofErr w:type="spellEnd"/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‘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Φωνὴ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βοῶντος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ἐν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τῇ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ἐρήμῳ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ἑτοιμάσατε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τὴν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ὁδὸν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Κυρίου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εὐθείας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ποιεῖτε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τὰς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τρίβους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τοῦ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Θεοῦ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proofErr w:type="spellStart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>ἡμῶν</w:t>
      </w:r>
      <w:proofErr w:type="spellEnd"/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(Is. 40, 1-3): "Alternative" reception of the </w:t>
      </w:r>
      <w:proofErr w:type="spellStart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>Gospe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" of the Gospels in the classroom’,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Assembly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113 (2010), pp. 40-53</w:t>
      </w:r>
    </w:p>
    <w:p w:rsidR="009C742E" w:rsidRPr="009C742E" w:rsidRDefault="009C742E" w:rsidP="009C742E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hAnsi="Times New Roman" w:cs="Times New Roman"/>
          <w:color w:val="auto"/>
          <w:sz w:val="22"/>
          <w:szCs w:val="22"/>
          <w:lang w:bidi="he-IL"/>
        </w:rPr>
        <w:t xml:space="preserve">‘Come and See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(Jn. 1, 35-39): The first Speech of Jesus in John and the Creation of disciples’ cycle’,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Theologia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81 (2010), pp. 45-64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‘Examination of the term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“Ecclesia”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and of its importance in two Ancient Texts of Christianity (1 Thess. And 1 Cor.)’, </w:t>
      </w:r>
      <w:proofErr w:type="spellStart"/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Enateniseis</w:t>
      </w:r>
      <w:proofErr w:type="spellEnd"/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14 (2010), pp. 54-61</w:t>
      </w:r>
    </w:p>
    <w:p w:rsidR="009C742E" w:rsidRPr="009C742E" w:rsidRDefault="009C742E" w:rsidP="009C742E">
      <w:pPr>
        <w:widowControl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</w:pP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‘A Reading of the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excerpt of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the hated "philanthropist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foreigner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(Luke 10, 25-37)’,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Biblical Studies Bulletin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</w:t>
      </w:r>
      <w:r w:rsidRPr="009C742E">
        <w:rPr>
          <w:rFonts w:ascii="Times New Roman" w:eastAsia="Times New Roman" w:hAnsi="Times New Roman" w:cs="Times New Roman"/>
          <w:i/>
          <w:color w:val="auto"/>
          <w:spacing w:val="0"/>
          <w:kern w:val="0"/>
          <w:sz w:val="22"/>
          <w:szCs w:val="22"/>
          <w:lang w:eastAsia="en-US" w:bidi="ar-SA"/>
        </w:rPr>
        <w:t>38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(2010), 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 w:eastAsia="en-US" w:bidi="ar-SA"/>
        </w:rPr>
        <w:t>pp.</w:t>
      </w:r>
      <w:r w:rsidRPr="009C742E"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eastAsia="en-US" w:bidi="ar-SA"/>
        </w:rPr>
        <w:t xml:space="preserve"> 126-134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>‘</w:t>
      </w:r>
      <w:proofErr w:type="spellStart"/>
      <w:r w:rsidRPr="009C742E">
        <w:rPr>
          <w:rFonts w:ascii="Times New Roman" w:hAnsi="Times New Roman"/>
          <w:sz w:val="22"/>
          <w:szCs w:val="22"/>
        </w:rPr>
        <w:t>Τὸ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ἐκ</w:t>
      </w:r>
      <w:proofErr w:type="spellEnd"/>
      <w:r w:rsidRPr="009C742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πίστεως</w:t>
      </w:r>
      <w:proofErr w:type="spellEnd"/>
      <w:r w:rsidRPr="009C742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εἰς</w:t>
      </w:r>
      <w:proofErr w:type="spellEnd"/>
      <w:r w:rsidRPr="009C742E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πίστιν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in Rom. 1 17’, </w:t>
      </w:r>
      <w:r w:rsidRPr="009C742E">
        <w:rPr>
          <w:rFonts w:ascii="Times New Roman" w:hAnsi="Times New Roman"/>
          <w:i/>
          <w:sz w:val="22"/>
          <w:szCs w:val="22"/>
        </w:rPr>
        <w:t>EETHSPA</w:t>
      </w:r>
      <w:r w:rsidRPr="009C742E">
        <w:rPr>
          <w:rFonts w:ascii="Times New Roman" w:hAnsi="Times New Roman"/>
          <w:sz w:val="22"/>
          <w:szCs w:val="22"/>
        </w:rPr>
        <w:t xml:space="preserve"> 45 (2010), pp. 237-265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‘The Conditions of the art of interpretation of Origen on the basis of his Commentary on Romans’, </w:t>
      </w:r>
      <w:r w:rsidRPr="009C742E">
        <w:rPr>
          <w:rFonts w:ascii="Times New Roman" w:hAnsi="Times New Roman"/>
          <w:i/>
          <w:sz w:val="22"/>
          <w:szCs w:val="22"/>
        </w:rPr>
        <w:t>Testimony course</w:t>
      </w:r>
      <w:r w:rsidRPr="009C742E">
        <w:rPr>
          <w:rFonts w:ascii="Times New Roman" w:hAnsi="Times New Roman"/>
          <w:sz w:val="22"/>
          <w:szCs w:val="22"/>
        </w:rPr>
        <w:t xml:space="preserve">. Ven. Elder </w:t>
      </w:r>
      <w:proofErr w:type="spellStart"/>
      <w:r w:rsidRPr="009C742E">
        <w:rPr>
          <w:rFonts w:ascii="Times New Roman" w:hAnsi="Times New Roman"/>
          <w:sz w:val="22"/>
          <w:szCs w:val="22"/>
        </w:rPr>
        <w:t>Dionysios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Ch. </w:t>
      </w:r>
      <w:proofErr w:type="spellStart"/>
      <w:r w:rsidRPr="009C742E">
        <w:rPr>
          <w:rFonts w:ascii="Times New Roman" w:hAnsi="Times New Roman"/>
          <w:sz w:val="22"/>
          <w:szCs w:val="22"/>
        </w:rPr>
        <w:t>Voulgaris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(eds.) (2010) Athens, pp. 151-173. Dedicatory Volume in Memory of His Beatitude Pope and Patriarch of Alexandria and All Africa, Cyrus </w:t>
      </w:r>
      <w:proofErr w:type="spellStart"/>
      <w:r w:rsidRPr="009C742E">
        <w:rPr>
          <w:rFonts w:ascii="Times New Roman" w:hAnsi="Times New Roman"/>
          <w:sz w:val="22"/>
          <w:szCs w:val="22"/>
        </w:rPr>
        <w:t>Petros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VII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‘The functionality of the prefatory Hymn of John’, </w:t>
      </w:r>
      <w:r w:rsidRPr="009C742E">
        <w:rPr>
          <w:rFonts w:ascii="Times New Roman" w:hAnsi="Times New Roman"/>
          <w:i/>
          <w:sz w:val="22"/>
          <w:szCs w:val="22"/>
        </w:rPr>
        <w:t>Scientific Review of the Master Program "Studies in Orthodox Theology" 1</w:t>
      </w:r>
      <w:r w:rsidRPr="009C742E">
        <w:rPr>
          <w:rFonts w:ascii="Times New Roman" w:hAnsi="Times New Roman"/>
          <w:sz w:val="22"/>
          <w:szCs w:val="22"/>
        </w:rPr>
        <w:t xml:space="preserve"> (2011), pp. 101-130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‘The narrative of Jesus’ Transfiguration in Mark's Gospel (9.1 to 13)’, </w:t>
      </w:r>
      <w:r w:rsidRPr="009C742E">
        <w:rPr>
          <w:rFonts w:ascii="Times New Roman" w:hAnsi="Times New Roman"/>
          <w:i/>
          <w:sz w:val="22"/>
          <w:szCs w:val="22"/>
        </w:rPr>
        <w:t xml:space="preserve">Intellectual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Diakonia</w:t>
      </w:r>
      <w:proofErr w:type="spellEnd"/>
      <w:r w:rsidRPr="009C742E">
        <w:rPr>
          <w:rFonts w:ascii="Times New Roman" w:hAnsi="Times New Roman"/>
          <w:i/>
          <w:sz w:val="22"/>
          <w:szCs w:val="22"/>
        </w:rPr>
        <w:t xml:space="preserve"> - Periodical edition of the Holy Metropolis of Constance in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Ammochostos</w:t>
      </w:r>
      <w:proofErr w:type="spellEnd"/>
      <w:r w:rsidRPr="009C742E">
        <w:rPr>
          <w:rFonts w:ascii="Times New Roman" w:hAnsi="Times New Roman"/>
          <w:i/>
          <w:sz w:val="22"/>
          <w:szCs w:val="22"/>
        </w:rPr>
        <w:t>, Cyprus 11</w:t>
      </w:r>
      <w:r w:rsidRPr="009C742E">
        <w:rPr>
          <w:rFonts w:ascii="Times New Roman" w:hAnsi="Times New Roman"/>
          <w:sz w:val="22"/>
          <w:szCs w:val="22"/>
        </w:rPr>
        <w:t xml:space="preserve"> (2011), pp. 14-17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‘Biblical threads permeating the Wedding at Cana (2, 1-11)’, </w:t>
      </w:r>
      <w:r w:rsidRPr="009C742E">
        <w:rPr>
          <w:rFonts w:ascii="Times New Roman" w:hAnsi="Times New Roman"/>
          <w:i/>
          <w:sz w:val="22"/>
          <w:szCs w:val="22"/>
        </w:rPr>
        <w:t>EETHSPA</w:t>
      </w:r>
      <w:r w:rsidRPr="009C742E">
        <w:rPr>
          <w:rFonts w:ascii="Times New Roman" w:hAnsi="Times New Roman"/>
          <w:sz w:val="22"/>
          <w:szCs w:val="22"/>
        </w:rPr>
        <w:t xml:space="preserve"> 36 (2011), pp. 319-342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‘The purpose of Writing and the rhetoric Strategy of the Ephesians’ </w:t>
      </w:r>
      <w:r w:rsidRPr="009C742E">
        <w:rPr>
          <w:rFonts w:ascii="Times New Roman" w:hAnsi="Times New Roman"/>
          <w:i/>
          <w:sz w:val="22"/>
          <w:szCs w:val="22"/>
        </w:rPr>
        <w:t xml:space="preserve">Scientific Review of the Master Program "Studies in Orthodox Theology" </w:t>
      </w:r>
      <w:r w:rsidRPr="009C742E">
        <w:rPr>
          <w:rFonts w:ascii="Times New Roman" w:hAnsi="Times New Roman"/>
          <w:sz w:val="22"/>
          <w:szCs w:val="22"/>
        </w:rPr>
        <w:t>2 (2012), pp. 151-200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  <w:shd w:val="clear" w:color="auto" w:fill="FFFFFF"/>
        </w:rPr>
        <w:t xml:space="preserve">‘Heresy and Human Geography: The </w:t>
      </w:r>
      <w:proofErr w:type="spellStart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>paradeigma</w:t>
      </w:r>
      <w:proofErr w:type="spellEnd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 xml:space="preserve"> of </w:t>
      </w:r>
      <w:proofErr w:type="spellStart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>Collosians</w:t>
      </w:r>
      <w:proofErr w:type="spellEnd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 xml:space="preserve">’, </w:t>
      </w:r>
      <w:proofErr w:type="spellStart"/>
      <w:r w:rsidRPr="009C742E">
        <w:rPr>
          <w:rFonts w:ascii="Times New Roman" w:hAnsi="Times New Roman"/>
          <w:i/>
          <w:sz w:val="22"/>
          <w:szCs w:val="22"/>
          <w:shd w:val="clear" w:color="auto" w:fill="FFFFFF"/>
        </w:rPr>
        <w:t>Theologia</w:t>
      </w:r>
      <w:proofErr w:type="spellEnd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 xml:space="preserve"> 83 (2012), pp. 173-195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‘To Philemon: A therapeutic and pastoral reading’.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Enatenisis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15 (2012), pp. 57-71 / 16 (2012), pp. 71-78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‘The theme and the title of High </w:t>
      </w:r>
      <w:proofErr w:type="spellStart"/>
      <w:r w:rsidRPr="009C742E">
        <w:rPr>
          <w:rFonts w:ascii="Times New Roman" w:hAnsi="Times New Roman"/>
          <w:sz w:val="22"/>
          <w:szCs w:val="22"/>
        </w:rPr>
        <w:t>Priesterly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Prayer (Jn. 17)’, </w:t>
      </w:r>
      <w:proofErr w:type="spellStart"/>
      <w:r w:rsidRPr="009C742E">
        <w:rPr>
          <w:rFonts w:ascii="Times New Roman" w:hAnsi="Times New Roman"/>
          <w:i/>
          <w:sz w:val="22"/>
          <w:szCs w:val="22"/>
        </w:rPr>
        <w:t>Oiakotrofion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: Tinos (2012), pp. 409-422. Honorary tribute to Res. Bishop of Syros, Tinos, Andros, Kea and </w:t>
      </w:r>
      <w:proofErr w:type="spellStart"/>
      <w:r w:rsidRPr="009C742E">
        <w:rPr>
          <w:rFonts w:ascii="Times New Roman" w:hAnsi="Times New Roman"/>
          <w:sz w:val="22"/>
          <w:szCs w:val="22"/>
        </w:rPr>
        <w:t>Milos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, Mr. </w:t>
      </w:r>
      <w:proofErr w:type="spellStart"/>
      <w:r w:rsidRPr="009C742E">
        <w:rPr>
          <w:rFonts w:ascii="Times New Roman" w:hAnsi="Times New Roman"/>
          <w:sz w:val="22"/>
          <w:szCs w:val="22"/>
        </w:rPr>
        <w:t>Dorotheus</w:t>
      </w:r>
      <w:proofErr w:type="spellEnd"/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‘God's Word as a sword and Hope as an anchor explained in the Hebrews’, </w:t>
      </w:r>
      <w:r w:rsidRPr="009C742E">
        <w:rPr>
          <w:rFonts w:ascii="Times New Roman" w:hAnsi="Times New Roman"/>
          <w:i/>
          <w:sz w:val="22"/>
          <w:szCs w:val="22"/>
        </w:rPr>
        <w:t>Biblical Studies Bulletin 29b</w:t>
      </w:r>
      <w:r w:rsidRPr="009C742E">
        <w:rPr>
          <w:rFonts w:ascii="Times New Roman" w:hAnsi="Times New Roman"/>
          <w:sz w:val="22"/>
          <w:szCs w:val="22"/>
        </w:rPr>
        <w:t xml:space="preserve"> (2012), pp. 103-130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  <w:lang w:val="de-DE"/>
        </w:rPr>
      </w:pPr>
      <w:r w:rsidRPr="009C742E">
        <w:rPr>
          <w:rFonts w:ascii="Times New Roman" w:hAnsi="Times New Roman"/>
          <w:sz w:val="22"/>
          <w:szCs w:val="22"/>
          <w:shd w:val="clear" w:color="auto" w:fill="FFFFFF"/>
        </w:rPr>
        <w:t xml:space="preserve">‘Paul: Life and Theology. A critical presentation of the work of M. </w:t>
      </w:r>
      <w:proofErr w:type="spellStart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>Wolter</w:t>
      </w:r>
      <w:proofErr w:type="spellEnd"/>
      <w:r w:rsidRPr="009C742E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9C742E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Paulus</w:t>
      </w:r>
      <w:proofErr w:type="spellEnd"/>
      <w:r w:rsidRPr="009C742E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 xml:space="preserve">. </w:t>
      </w:r>
      <w:r w:rsidRPr="009C742E">
        <w:rPr>
          <w:rFonts w:ascii="Times New Roman" w:hAnsi="Times New Roman"/>
          <w:i/>
          <w:iCs/>
          <w:sz w:val="22"/>
          <w:szCs w:val="22"/>
          <w:shd w:val="clear" w:color="auto" w:fill="FFFFFF"/>
          <w:lang w:val="de-DE"/>
        </w:rPr>
        <w:t>Ein Grundriss seiner Theologie</w:t>
      </w:r>
      <w:r w:rsidRPr="009C742E">
        <w:rPr>
          <w:rFonts w:ascii="Times New Roman" w:hAnsi="Times New Roman"/>
          <w:sz w:val="22"/>
          <w:szCs w:val="22"/>
          <w:shd w:val="clear" w:color="auto" w:fill="FFFFFF"/>
          <w:lang w:val="de-DE"/>
        </w:rPr>
        <w:t xml:space="preserve">, Neukirchen-Vluyn: </w:t>
      </w:r>
      <w:proofErr w:type="spellStart"/>
      <w:r w:rsidRPr="009C742E">
        <w:rPr>
          <w:rFonts w:ascii="Times New Roman" w:hAnsi="Times New Roman"/>
          <w:sz w:val="22"/>
          <w:szCs w:val="22"/>
          <w:shd w:val="clear" w:color="auto" w:fill="FFFFFF"/>
          <w:lang w:val="de-DE"/>
        </w:rPr>
        <w:t>Neukirchener</w:t>
      </w:r>
      <w:proofErr w:type="spellEnd"/>
      <w:r w:rsidRPr="009C742E">
        <w:rPr>
          <w:rFonts w:ascii="Times New Roman" w:hAnsi="Times New Roman"/>
          <w:sz w:val="22"/>
          <w:szCs w:val="22"/>
          <w:shd w:val="clear" w:color="auto" w:fill="FFFFFF"/>
          <w:lang w:val="de-DE"/>
        </w:rPr>
        <w:t xml:space="preserve"> Verlag 2011’, </w:t>
      </w:r>
      <w:proofErr w:type="spellStart"/>
      <w:r w:rsidRPr="009C742E">
        <w:rPr>
          <w:rFonts w:ascii="Times New Roman" w:hAnsi="Times New Roman"/>
          <w:i/>
          <w:sz w:val="22"/>
          <w:szCs w:val="22"/>
          <w:shd w:val="clear" w:color="auto" w:fill="FFFFFF"/>
          <w:lang w:val="de-DE"/>
        </w:rPr>
        <w:t>Sinaxi</w:t>
      </w:r>
      <w:proofErr w:type="spellEnd"/>
      <w:r w:rsidRPr="009C742E">
        <w:rPr>
          <w:rFonts w:ascii="Times New Roman" w:hAnsi="Times New Roman"/>
          <w:sz w:val="22"/>
          <w:szCs w:val="22"/>
          <w:shd w:val="clear" w:color="auto" w:fill="FFFFFF"/>
          <w:lang w:val="de-DE"/>
        </w:rPr>
        <w:t xml:space="preserve"> 125 (2012), pp. 71-90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lastRenderedPageBreak/>
        <w:t xml:space="preserve">‘Paul as nurse-mother of the Thessalonians (I </w:t>
      </w:r>
      <w:proofErr w:type="spellStart"/>
      <w:r w:rsidRPr="009C742E">
        <w:rPr>
          <w:rFonts w:ascii="Times New Roman" w:hAnsi="Times New Roman"/>
          <w:sz w:val="22"/>
          <w:szCs w:val="22"/>
        </w:rPr>
        <w:t>Thes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. 2, 7b-8)’, </w:t>
      </w:r>
      <w:r w:rsidRPr="009C742E">
        <w:rPr>
          <w:rFonts w:ascii="Times New Roman" w:hAnsi="Times New Roman"/>
          <w:i/>
          <w:sz w:val="22"/>
          <w:szCs w:val="22"/>
        </w:rPr>
        <w:t xml:space="preserve">Scientific Review of the Postgraduate Program "Studies in Orthodox Theology» </w:t>
      </w:r>
      <w:r w:rsidRPr="009C742E">
        <w:rPr>
          <w:rFonts w:ascii="Times New Roman" w:hAnsi="Times New Roman"/>
          <w:sz w:val="22"/>
          <w:szCs w:val="22"/>
        </w:rPr>
        <w:t xml:space="preserve">2 (2012), pp. 103-119 </w:t>
      </w:r>
      <w:hyperlink r:id="rId12" w:history="1">
        <w:r w:rsidRPr="009C742E">
          <w:rPr>
            <w:rStyle w:val="-"/>
            <w:rFonts w:ascii="Times New Roman" w:hAnsi="Times New Roman"/>
            <w:color w:val="auto"/>
            <w:sz w:val="22"/>
            <w:szCs w:val="22"/>
            <w:lang w:eastAsia="en-US"/>
          </w:rPr>
          <w:t>www.eap.gr/newsite/images/stories/pdf/orth_epitheorisi.pdf</w:t>
        </w:r>
      </w:hyperlink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‘Jn. 8, 25: The authority that I speak unto you?’, </w:t>
      </w:r>
      <w:r w:rsidRPr="009C742E">
        <w:rPr>
          <w:rFonts w:ascii="Times New Roman" w:hAnsi="Times New Roman"/>
          <w:i/>
          <w:sz w:val="22"/>
          <w:szCs w:val="22"/>
        </w:rPr>
        <w:t>EETHSPA</w:t>
      </w:r>
      <w:r w:rsidRPr="009C742E">
        <w:rPr>
          <w:rFonts w:ascii="Times New Roman" w:hAnsi="Times New Roman"/>
          <w:sz w:val="22"/>
          <w:szCs w:val="22"/>
        </w:rPr>
        <w:t xml:space="preserve"> 47 (2012), pp. 257-263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‘Christian ethos and morality based on the pastoral letters and in particular of the reference to woman's attitude in 1 Tim. 2, 9-15’, </w:t>
      </w:r>
      <w:r w:rsidRPr="009C742E">
        <w:rPr>
          <w:rFonts w:ascii="Times New Roman" w:hAnsi="Times New Roman"/>
          <w:i/>
          <w:sz w:val="22"/>
          <w:szCs w:val="22"/>
        </w:rPr>
        <w:t>The return of Ethics</w:t>
      </w:r>
      <w:r w:rsidRPr="009C742E">
        <w:rPr>
          <w:rFonts w:ascii="Times New Roman" w:hAnsi="Times New Roman"/>
          <w:sz w:val="22"/>
          <w:szCs w:val="22"/>
        </w:rPr>
        <w:t xml:space="preserve"> (ed. S. </w:t>
      </w:r>
      <w:proofErr w:type="spellStart"/>
      <w:r w:rsidRPr="009C742E">
        <w:rPr>
          <w:rFonts w:ascii="Times New Roman" w:hAnsi="Times New Roman"/>
          <w:sz w:val="22"/>
          <w:szCs w:val="22"/>
        </w:rPr>
        <w:t>Zouboulakis</w:t>
      </w:r>
      <w:proofErr w:type="spellEnd"/>
      <w:r w:rsidRPr="009C742E">
        <w:rPr>
          <w:rFonts w:ascii="Times New Roman" w:hAnsi="Times New Roman"/>
          <w:sz w:val="22"/>
          <w:szCs w:val="22"/>
        </w:rPr>
        <w:t>), Athens: Life Bread (2013), pp. 98-147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‘The meaning of the term </w:t>
      </w:r>
      <w:r w:rsidRPr="009C742E">
        <w:rPr>
          <w:rFonts w:ascii="Times New Roman" w:hAnsi="Times New Roman"/>
          <w:i/>
          <w:sz w:val="22"/>
          <w:szCs w:val="22"/>
          <w:lang w:val="el-GR"/>
        </w:rPr>
        <w:t>πολίτευμα</w:t>
      </w:r>
      <w:r w:rsidRPr="009C742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9C742E">
        <w:rPr>
          <w:rFonts w:ascii="Times New Roman" w:hAnsi="Times New Roman"/>
          <w:sz w:val="22"/>
          <w:szCs w:val="22"/>
        </w:rPr>
        <w:t xml:space="preserve">in Phil. 3 (20-21)’, </w:t>
      </w:r>
      <w:r w:rsidRPr="009C742E">
        <w:rPr>
          <w:rFonts w:ascii="Times New Roman" w:hAnsi="Times New Roman"/>
          <w:i/>
          <w:sz w:val="22"/>
          <w:szCs w:val="22"/>
        </w:rPr>
        <w:t>Theology</w:t>
      </w:r>
      <w:r w:rsidRPr="009C742E">
        <w:rPr>
          <w:rFonts w:ascii="Times New Roman" w:hAnsi="Times New Roman"/>
          <w:sz w:val="22"/>
          <w:szCs w:val="22"/>
        </w:rPr>
        <w:t xml:space="preserve"> 85 (2014), pp. 177-205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‘Philosophical Ethics and Christian Ethics’ in A. Antonopoulos and S. </w:t>
      </w:r>
      <w:proofErr w:type="spellStart"/>
      <w:r w:rsidRPr="009C742E">
        <w:rPr>
          <w:rFonts w:ascii="Times New Roman" w:hAnsi="Times New Roman"/>
          <w:sz w:val="22"/>
          <w:szCs w:val="22"/>
        </w:rPr>
        <w:t>Despotis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, Long Standing Principles of Eastern Orthodox Christian Theology, </w:t>
      </w:r>
      <w:proofErr w:type="spellStart"/>
      <w:r w:rsidRPr="009C742E">
        <w:rPr>
          <w:rFonts w:ascii="Times New Roman" w:hAnsi="Times New Roman"/>
          <w:sz w:val="22"/>
          <w:szCs w:val="22"/>
        </w:rPr>
        <w:t>engl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9C742E">
        <w:rPr>
          <w:rFonts w:ascii="Times New Roman" w:hAnsi="Times New Roman"/>
          <w:sz w:val="22"/>
          <w:szCs w:val="22"/>
        </w:rPr>
        <w:t>trans</w:t>
      </w:r>
      <w:proofErr w:type="gramEnd"/>
      <w:r w:rsidRPr="009C742E">
        <w:rPr>
          <w:rFonts w:ascii="Times New Roman" w:hAnsi="Times New Roman"/>
          <w:sz w:val="22"/>
          <w:szCs w:val="22"/>
        </w:rPr>
        <w:t>. by A. Antonopoulos (Patrai, GR.: Hellenic Open University Publications, 2015), pp. 157-230.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 ‘A biblical approach on the concept of </w:t>
      </w:r>
      <w:proofErr w:type="spellStart"/>
      <w:r w:rsidRPr="009C742E">
        <w:rPr>
          <w:rFonts w:ascii="Times New Roman" w:hAnsi="Times New Roman"/>
          <w:sz w:val="22"/>
          <w:szCs w:val="22"/>
        </w:rPr>
        <w:t>herecy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and the prerequisites of participation in an Ecclesiastical Synod’. </w:t>
      </w:r>
      <w:proofErr w:type="spellStart"/>
      <w:r w:rsidRPr="009C742E">
        <w:rPr>
          <w:rFonts w:ascii="Times New Roman" w:hAnsi="Times New Roman"/>
          <w:sz w:val="22"/>
          <w:szCs w:val="22"/>
        </w:rPr>
        <w:t>Synaxis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143 (2017), pp. 46-55.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‘Socrates and Paul: a reading of Paul’s speech on </w:t>
      </w:r>
      <w:proofErr w:type="spellStart"/>
      <w:r w:rsidRPr="009C742E">
        <w:rPr>
          <w:rFonts w:ascii="Times New Roman" w:hAnsi="Times New Roman"/>
          <w:sz w:val="22"/>
          <w:szCs w:val="22"/>
        </w:rPr>
        <w:t>Areus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742E">
        <w:rPr>
          <w:rFonts w:ascii="Times New Roman" w:hAnsi="Times New Roman"/>
          <w:sz w:val="22"/>
          <w:szCs w:val="22"/>
        </w:rPr>
        <w:t>Pagus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on the basis of Plato’s </w:t>
      </w:r>
      <w:proofErr w:type="spellStart"/>
      <w:r w:rsidRPr="009C742E">
        <w:rPr>
          <w:rFonts w:ascii="Times New Roman" w:hAnsi="Times New Roman"/>
          <w:sz w:val="22"/>
          <w:szCs w:val="22"/>
        </w:rPr>
        <w:t>Euthyphro</w:t>
      </w:r>
      <w:proofErr w:type="spellEnd"/>
      <w:r w:rsidRPr="009C742E">
        <w:rPr>
          <w:rFonts w:ascii="Times New Roman" w:hAnsi="Times New Roman"/>
          <w:sz w:val="22"/>
          <w:szCs w:val="22"/>
        </w:rPr>
        <w:t>’, Proceedings of the 21</w:t>
      </w:r>
      <w:r w:rsidRPr="009C742E">
        <w:rPr>
          <w:rFonts w:ascii="Times New Roman" w:hAnsi="Times New Roman"/>
          <w:sz w:val="22"/>
          <w:szCs w:val="22"/>
          <w:vertAlign w:val="superscript"/>
        </w:rPr>
        <w:t>st</w:t>
      </w:r>
      <w:r w:rsidRPr="009C742E">
        <w:rPr>
          <w:rFonts w:ascii="Times New Roman" w:hAnsi="Times New Roman"/>
          <w:sz w:val="22"/>
          <w:szCs w:val="22"/>
        </w:rPr>
        <w:t xml:space="preserve"> International conference on Paul: Paul and the Philosophers: 2400 years from the birth of Aristotle (2016), pp. 171-186 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C742E">
        <w:rPr>
          <w:rFonts w:ascii="Times New Roman" w:hAnsi="Times New Roman"/>
          <w:sz w:val="22"/>
          <w:szCs w:val="22"/>
          <w:lang w:val="en-US"/>
        </w:rPr>
        <w:t>Aristoteles</w:t>
      </w:r>
      <w:proofErr w:type="spellEnd"/>
      <w:r w:rsidRPr="009C742E">
        <w:rPr>
          <w:rFonts w:ascii="Times New Roman" w:hAnsi="Times New Roman"/>
          <w:sz w:val="22"/>
          <w:szCs w:val="22"/>
          <w:lang w:val="en-US"/>
        </w:rPr>
        <w:t xml:space="preserve"> and Judeans in the Literature and the Art </w:t>
      </w:r>
      <w:r w:rsidRPr="009C742E">
        <w:rPr>
          <w:rStyle w:val="shorttext"/>
          <w:rFonts w:ascii="Times New Roman" w:hAnsi="Times New Roman"/>
          <w:sz w:val="22"/>
          <w:szCs w:val="22"/>
          <w:lang/>
        </w:rPr>
        <w:t>in the 3rd century BC-1st century AD.</w:t>
      </w:r>
      <w:r w:rsidRPr="009C742E">
        <w:rPr>
          <w:rFonts w:ascii="Times New Roman" w:hAnsi="Times New Roman"/>
          <w:sz w:val="22"/>
          <w:szCs w:val="22"/>
        </w:rPr>
        <w:t>Proceedings of the International conference on Paul and the Philosophers: 2400 years from the birth of Aristotle (School of Theology - University of Athens 2016), pp. 19-30.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5B4229">
        <w:rPr>
          <w:rFonts w:ascii="Times New Roman" w:hAnsi="Times New Roman"/>
          <w:sz w:val="22"/>
          <w:szCs w:val="22"/>
          <w:lang w:val="el-GR"/>
        </w:rPr>
        <w:t xml:space="preserve">Αριστοτέλης και </w:t>
      </w:r>
      <w:r w:rsidRPr="005B4229">
        <w:rPr>
          <w:rFonts w:ascii="Times New Roman" w:hAnsi="Times New Roman"/>
          <w:caps/>
          <w:sz w:val="22"/>
          <w:szCs w:val="22"/>
          <w:lang w:val="el-GR"/>
        </w:rPr>
        <w:t>ι</w:t>
      </w:r>
      <w:r w:rsidRPr="005B4229">
        <w:rPr>
          <w:rFonts w:ascii="Times New Roman" w:hAnsi="Times New Roman"/>
          <w:sz w:val="22"/>
          <w:szCs w:val="22"/>
          <w:lang w:val="el-GR"/>
        </w:rPr>
        <w:t xml:space="preserve">ουδαίοι στη Φιλολογία και την </w:t>
      </w:r>
      <w:r w:rsidRPr="005B4229">
        <w:rPr>
          <w:rFonts w:ascii="Times New Roman" w:hAnsi="Times New Roman"/>
          <w:caps/>
          <w:sz w:val="22"/>
          <w:szCs w:val="22"/>
          <w:lang w:val="el-GR"/>
        </w:rPr>
        <w:t>τ</w:t>
      </w:r>
      <w:r w:rsidRPr="005B4229">
        <w:rPr>
          <w:rFonts w:ascii="Times New Roman" w:hAnsi="Times New Roman"/>
          <w:sz w:val="22"/>
          <w:szCs w:val="22"/>
          <w:lang w:val="el-GR"/>
        </w:rPr>
        <w:t xml:space="preserve">έχνη την </w:t>
      </w:r>
      <w:r w:rsidRPr="005B4229">
        <w:rPr>
          <w:rFonts w:ascii="Times New Roman" w:hAnsi="Times New Roman"/>
          <w:caps/>
          <w:sz w:val="22"/>
          <w:szCs w:val="22"/>
          <w:lang w:val="el-GR"/>
        </w:rPr>
        <w:t>π</w:t>
      </w:r>
      <w:r w:rsidRPr="005B4229">
        <w:rPr>
          <w:rFonts w:ascii="Times New Roman" w:hAnsi="Times New Roman"/>
          <w:sz w:val="22"/>
          <w:szCs w:val="22"/>
          <w:lang w:val="el-GR"/>
        </w:rPr>
        <w:t>ερίοδο 3</w:t>
      </w:r>
      <w:r w:rsidRPr="005B4229">
        <w:rPr>
          <w:rFonts w:ascii="Times New Roman" w:hAnsi="Times New Roman"/>
          <w:sz w:val="22"/>
          <w:szCs w:val="22"/>
          <w:vertAlign w:val="superscript"/>
          <w:lang w:val="el-GR"/>
        </w:rPr>
        <w:t>ος</w:t>
      </w:r>
      <w:r w:rsidRPr="005B4229">
        <w:rPr>
          <w:rFonts w:ascii="Times New Roman" w:hAnsi="Times New Roman"/>
          <w:sz w:val="22"/>
          <w:szCs w:val="22"/>
        </w:rPr>
        <w:t> </w:t>
      </w:r>
      <w:r w:rsidRPr="005B4229">
        <w:rPr>
          <w:rFonts w:ascii="Times New Roman" w:hAnsi="Times New Roman"/>
          <w:sz w:val="22"/>
          <w:szCs w:val="22"/>
          <w:lang w:val="el-GR"/>
        </w:rPr>
        <w:t xml:space="preserve"> π.Χ.-1</w:t>
      </w:r>
      <w:r w:rsidRPr="005B4229">
        <w:rPr>
          <w:rFonts w:ascii="Times New Roman" w:hAnsi="Times New Roman"/>
          <w:sz w:val="22"/>
          <w:szCs w:val="22"/>
          <w:vertAlign w:val="superscript"/>
          <w:lang w:val="el-GR"/>
        </w:rPr>
        <w:t>ος</w:t>
      </w:r>
      <w:r w:rsidRPr="005B4229">
        <w:rPr>
          <w:rFonts w:ascii="Times New Roman" w:hAnsi="Times New Roman"/>
          <w:sz w:val="22"/>
          <w:szCs w:val="22"/>
        </w:rPr>
        <w:t> </w:t>
      </w:r>
      <w:r w:rsidRPr="005B4229">
        <w:rPr>
          <w:rFonts w:ascii="Times New Roman" w:hAnsi="Times New Roman"/>
          <w:sz w:val="22"/>
          <w:szCs w:val="22"/>
          <w:lang w:val="el-GR"/>
        </w:rPr>
        <w:t xml:space="preserve"> μ. Χ. </w:t>
      </w:r>
      <w:r w:rsidRPr="005B4229">
        <w:rPr>
          <w:rFonts w:ascii="Times New Roman" w:hAnsi="Times New Roman"/>
          <w:i/>
          <w:iCs/>
          <w:sz w:val="22"/>
          <w:szCs w:val="22"/>
          <w:lang w:val="el-GR"/>
        </w:rPr>
        <w:t xml:space="preserve">Πρακτικά Διεθνούς Επιστημονικού Συνεδρίου. </w:t>
      </w:r>
      <w:proofErr w:type="spellStart"/>
      <w:r w:rsidRPr="005B4229">
        <w:rPr>
          <w:rFonts w:ascii="Times New Roman" w:hAnsi="Times New Roman"/>
          <w:i/>
          <w:iCs/>
          <w:sz w:val="22"/>
          <w:szCs w:val="22"/>
        </w:rPr>
        <w:t>Αριστοτέλης</w:t>
      </w:r>
      <w:proofErr w:type="spellEnd"/>
      <w:r w:rsidRPr="005B422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i/>
          <w:iCs/>
          <w:sz w:val="22"/>
          <w:szCs w:val="22"/>
        </w:rPr>
        <w:t>και</w:t>
      </w:r>
      <w:proofErr w:type="spellEnd"/>
      <w:r w:rsidRPr="005B422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i/>
          <w:iCs/>
          <w:sz w:val="22"/>
          <w:szCs w:val="22"/>
        </w:rPr>
        <w:t>Χριστιανισμός</w:t>
      </w:r>
      <w:proofErr w:type="spellEnd"/>
      <w:r w:rsidRPr="005B4229">
        <w:rPr>
          <w:rFonts w:ascii="Times New Roman" w:hAnsi="Times New Roman"/>
          <w:i/>
          <w:iCs/>
          <w:sz w:val="22"/>
          <w:szCs w:val="22"/>
        </w:rPr>
        <w:t>. 24-25.11.2016</w:t>
      </w:r>
      <w:r w:rsidRPr="005B422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B4229">
        <w:rPr>
          <w:rFonts w:ascii="Times New Roman" w:hAnsi="Times New Roman"/>
          <w:sz w:val="22"/>
          <w:szCs w:val="22"/>
        </w:rPr>
        <w:t>Αθήνα</w:t>
      </w:r>
      <w:proofErr w:type="spellEnd"/>
      <w:r w:rsidRPr="005B42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sz w:val="22"/>
          <w:szCs w:val="22"/>
        </w:rPr>
        <w:t>Κοσμητεία</w:t>
      </w:r>
      <w:proofErr w:type="spellEnd"/>
      <w:r w:rsidRPr="005B42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sz w:val="22"/>
          <w:szCs w:val="22"/>
        </w:rPr>
        <w:t>Θεολογικής</w:t>
      </w:r>
      <w:proofErr w:type="spellEnd"/>
      <w:r w:rsidRPr="005B42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sz w:val="22"/>
          <w:szCs w:val="22"/>
        </w:rPr>
        <w:t>Σχολής</w:t>
      </w:r>
      <w:proofErr w:type="spellEnd"/>
      <w:r w:rsidRPr="005B42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sz w:val="22"/>
          <w:szCs w:val="22"/>
        </w:rPr>
        <w:t>Πανεπιστήμιο</w:t>
      </w:r>
      <w:proofErr w:type="spellEnd"/>
      <w:r w:rsidRPr="005B42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B4229">
        <w:rPr>
          <w:rFonts w:ascii="Times New Roman" w:hAnsi="Times New Roman"/>
          <w:sz w:val="22"/>
          <w:szCs w:val="22"/>
        </w:rPr>
        <w:t>Αθηνών</w:t>
      </w:r>
      <w:proofErr w:type="spellEnd"/>
      <w:r w:rsidRPr="005B4229">
        <w:rPr>
          <w:rFonts w:ascii="Times New Roman" w:hAnsi="Times New Roman"/>
          <w:sz w:val="22"/>
          <w:szCs w:val="22"/>
        </w:rPr>
        <w:t xml:space="preserve"> 2017, 19-30.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>‘Academic biblical interpretation, Church and society in the 20</w:t>
      </w:r>
      <w:r w:rsidRPr="009C742E">
        <w:rPr>
          <w:rFonts w:ascii="Times New Roman" w:hAnsi="Times New Roman"/>
          <w:sz w:val="22"/>
          <w:szCs w:val="22"/>
          <w:vertAlign w:val="superscript"/>
        </w:rPr>
        <w:t>th</w:t>
      </w:r>
      <w:r w:rsidRPr="009C742E">
        <w:rPr>
          <w:rFonts w:ascii="Times New Roman" w:hAnsi="Times New Roman"/>
          <w:sz w:val="22"/>
          <w:szCs w:val="22"/>
        </w:rPr>
        <w:t xml:space="preserve"> Century’, Proceedings of the International Conference on the occasion of 180 years since the founding of the School of Theology of the National and </w:t>
      </w:r>
      <w:proofErr w:type="spellStart"/>
      <w:r w:rsidRPr="009C742E">
        <w:rPr>
          <w:rFonts w:ascii="Times New Roman" w:hAnsi="Times New Roman"/>
          <w:sz w:val="22"/>
          <w:szCs w:val="22"/>
        </w:rPr>
        <w:t>Kapodistrian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University of Athens, forthcoming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Paul and Zeno, </w:t>
      </w:r>
      <w:r w:rsidRPr="009C742E">
        <w:rPr>
          <w:rFonts w:ascii="Times New Roman" w:hAnsi="Times New Roman"/>
          <w:i/>
          <w:iCs/>
          <w:sz w:val="22"/>
          <w:szCs w:val="22"/>
        </w:rPr>
        <w:t>International Journal of Orthodox Theology</w:t>
      </w:r>
      <w:r w:rsidRPr="009C742E">
        <w:rPr>
          <w:rFonts w:ascii="Times New Roman" w:hAnsi="Times New Roman"/>
          <w:sz w:val="22"/>
          <w:szCs w:val="22"/>
        </w:rPr>
        <w:t xml:space="preserve"> (forthcoming)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>‘The narrative o</w:t>
      </w:r>
      <w:r>
        <w:rPr>
          <w:rFonts w:ascii="Times New Roman" w:hAnsi="Times New Roman"/>
          <w:sz w:val="22"/>
          <w:szCs w:val="22"/>
        </w:rPr>
        <w:t>f Paul’s visit to Philippi (Acts</w:t>
      </w:r>
      <w:r w:rsidRPr="009C742E">
        <w:rPr>
          <w:rFonts w:ascii="Times New Roman" w:hAnsi="Times New Roman"/>
          <w:sz w:val="22"/>
          <w:szCs w:val="22"/>
        </w:rPr>
        <w:t>. 16:11-40), International Symposium [May 2011] (forthcoming)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>‘Paul and Ethics in the globalized 1</w:t>
      </w:r>
      <w:r w:rsidRPr="009C742E">
        <w:rPr>
          <w:rFonts w:ascii="Times New Roman" w:hAnsi="Times New Roman"/>
          <w:sz w:val="22"/>
          <w:szCs w:val="22"/>
          <w:vertAlign w:val="superscript"/>
        </w:rPr>
        <w:t>st</w:t>
      </w:r>
      <w:r w:rsidRPr="009C742E">
        <w:rPr>
          <w:rFonts w:ascii="Times New Roman" w:hAnsi="Times New Roman"/>
          <w:sz w:val="22"/>
          <w:szCs w:val="22"/>
        </w:rPr>
        <w:t xml:space="preserve"> century CE and the postmodern 21</w:t>
      </w:r>
      <w:r w:rsidRPr="009C742E">
        <w:rPr>
          <w:rFonts w:ascii="Times New Roman" w:hAnsi="Times New Roman"/>
          <w:sz w:val="22"/>
          <w:szCs w:val="22"/>
          <w:vertAlign w:val="superscript"/>
        </w:rPr>
        <w:t>st</w:t>
      </w:r>
      <w:r w:rsidRPr="009C742E">
        <w:rPr>
          <w:rFonts w:ascii="Times New Roman" w:hAnsi="Times New Roman"/>
          <w:sz w:val="22"/>
          <w:szCs w:val="22"/>
        </w:rPr>
        <w:t xml:space="preserve"> century CE’, Proceedings of the Conference on the 1950 years since the Martyrdom of Paul (February 2017) in </w:t>
      </w:r>
      <w:proofErr w:type="spellStart"/>
      <w:r w:rsidRPr="009C742E">
        <w:rPr>
          <w:rFonts w:ascii="Times New Roman" w:hAnsi="Times New Roman"/>
          <w:sz w:val="22"/>
          <w:szCs w:val="22"/>
        </w:rPr>
        <w:t>Pyrgos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9C742E">
        <w:rPr>
          <w:rFonts w:ascii="Times New Roman" w:hAnsi="Times New Roman"/>
          <w:sz w:val="22"/>
          <w:szCs w:val="22"/>
        </w:rPr>
        <w:t>Amaliada</w:t>
      </w:r>
      <w:proofErr w:type="spellEnd"/>
      <w:r w:rsidRPr="009C742E">
        <w:rPr>
          <w:rFonts w:ascii="Times New Roman" w:hAnsi="Times New Roman"/>
          <w:sz w:val="22"/>
          <w:szCs w:val="22"/>
        </w:rPr>
        <w:t xml:space="preserve"> (forthcoming)</w:t>
      </w:r>
    </w:p>
    <w:p w:rsidR="009C742E" w:rsidRPr="009C742E" w:rsidRDefault="009C742E" w:rsidP="009C742E">
      <w:pPr>
        <w:pStyle w:val="-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C742E">
        <w:rPr>
          <w:rFonts w:ascii="Times New Roman" w:hAnsi="Times New Roman"/>
          <w:sz w:val="22"/>
          <w:szCs w:val="22"/>
        </w:rPr>
        <w:t xml:space="preserve"> ‘Luther, New Pauline Perspectives and Orthodox Hermeneutical Tradition. Some observations on the translation of Rom. 9-11’, Proceedings of the Conference of the School of Theology (University of Athens) on the occasion of the 500 years since the Reformation (forthcoming)</w:t>
      </w:r>
    </w:p>
    <w:p w:rsidR="00A530F6" w:rsidRPr="001C0C6C" w:rsidRDefault="00A530F6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1C0C6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Publications in Foreign Journals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Style w:val="a9"/>
          <w:rFonts w:ascii="Times New Roman" w:eastAsia="MS Gothic" w:hAnsi="Times New Roman"/>
          <w:i w:val="0"/>
          <w:sz w:val="22"/>
          <w:szCs w:val="22"/>
          <w:lang w:val="de-DE"/>
        </w:rPr>
        <w:t>Panagopoulos</w:t>
      </w:r>
      <w:proofErr w:type="spellEnd"/>
      <w:r w:rsidRPr="001C0C6C">
        <w:rPr>
          <w:rFonts w:ascii="Times New Roman" w:hAnsi="Times New Roman"/>
          <w:i/>
          <w:sz w:val="22"/>
          <w:szCs w:val="22"/>
          <w:lang w:val="de-DE"/>
        </w:rPr>
        <w:t xml:space="preserve">, </w:t>
      </w:r>
      <w:r w:rsidRPr="001C0C6C">
        <w:rPr>
          <w:rStyle w:val="a9"/>
          <w:rFonts w:ascii="Times New Roman" w:eastAsia="MS Gothic" w:hAnsi="Times New Roman"/>
          <w:i w:val="0"/>
          <w:sz w:val="22"/>
          <w:szCs w:val="22"/>
          <w:lang w:val="de-DE"/>
        </w:rPr>
        <w:t>Johannis</w:t>
      </w:r>
      <w:r w:rsidRPr="001C0C6C">
        <w:rPr>
          <w:rFonts w:ascii="Times New Roman" w:hAnsi="Times New Roman"/>
          <w:i/>
          <w:sz w:val="22"/>
          <w:szCs w:val="22"/>
          <w:lang w:val="de-DE"/>
        </w:rPr>
        <w:t xml:space="preserve">: Artikel </w:t>
      </w:r>
      <w:r w:rsidRPr="001C0C6C">
        <w:rPr>
          <w:rStyle w:val="a9"/>
          <w:rFonts w:ascii="Times New Roman" w:eastAsia="MS Gothic" w:hAnsi="Times New Roman"/>
          <w:i w:val="0"/>
          <w:sz w:val="22"/>
          <w:szCs w:val="22"/>
          <w:lang w:val="de-DE"/>
        </w:rPr>
        <w:t>Orthodoxe Kirchen / Theologie’</w:t>
      </w:r>
      <w:r w:rsidRPr="001C0C6C">
        <w:rPr>
          <w:rFonts w:ascii="Times New Roman" w:hAnsi="Times New Roman"/>
          <w:i/>
          <w:sz w:val="22"/>
          <w:szCs w:val="22"/>
          <w:lang w:val="de-DE"/>
        </w:rPr>
        <w:t xml:space="preserve">, in: Neues Handbuch Theologischer Grundbegriffe.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Neuausgabe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2005,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hg.v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. Peter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Eicher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. 4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Bände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München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2005. </w:t>
      </w:r>
      <w:r w:rsidRPr="001C0C6C">
        <w:rPr>
          <w:rFonts w:ascii="Times New Roman" w:hAnsi="Times New Roman"/>
          <w:color w:val="212121"/>
          <w:sz w:val="22"/>
          <w:szCs w:val="22"/>
        </w:rPr>
        <w:t>In the new edition of the Dictionary I updated the Bibliography on Orthodoxy.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sz w:val="22"/>
          <w:szCs w:val="22"/>
          <w:lang w:val="de-DE"/>
        </w:rPr>
        <w:t xml:space="preserve">‚Das Evangelium als Hörgeschehen’, </w:t>
      </w:r>
      <w:r w:rsidRPr="001C0C6C">
        <w:rPr>
          <w:rFonts w:ascii="Times New Roman" w:hAnsi="Times New Roman"/>
          <w:i/>
          <w:iCs/>
          <w:sz w:val="22"/>
          <w:szCs w:val="22"/>
          <w:lang w:val="de-DE"/>
        </w:rPr>
        <w:t xml:space="preserve">Orthodoxes Forum </w:t>
      </w:r>
      <w:r w:rsidRPr="001C0C6C">
        <w:rPr>
          <w:rFonts w:ascii="Times New Roman" w:hAnsi="Times New Roman"/>
          <w:iCs/>
          <w:sz w:val="22"/>
          <w:szCs w:val="22"/>
          <w:lang w:val="de-DE"/>
        </w:rPr>
        <w:t>20</w:t>
      </w:r>
      <w:r w:rsidRPr="001C0C6C">
        <w:rPr>
          <w:rFonts w:ascii="Times New Roman" w:hAnsi="Times New Roman"/>
          <w:i/>
          <w:iCs/>
          <w:sz w:val="22"/>
          <w:szCs w:val="22"/>
          <w:lang w:val="de-DE"/>
        </w:rPr>
        <w:t xml:space="preserve"> </w:t>
      </w:r>
      <w:r w:rsidRPr="001C0C6C">
        <w:rPr>
          <w:rFonts w:ascii="Times New Roman" w:hAnsi="Times New Roman"/>
          <w:iCs/>
          <w:sz w:val="22"/>
          <w:szCs w:val="22"/>
          <w:lang w:val="de-DE"/>
        </w:rPr>
        <w:t>(2006), pp.</w:t>
      </w:r>
      <w:r w:rsidRPr="001C0C6C">
        <w:rPr>
          <w:rFonts w:ascii="Times New Roman" w:hAnsi="Times New Roman"/>
          <w:sz w:val="22"/>
          <w:szCs w:val="22"/>
          <w:lang w:val="de-DE"/>
        </w:rPr>
        <w:t xml:space="preserve"> 181-193. </w:t>
      </w:r>
      <w:r w:rsidRPr="001C0C6C">
        <w:rPr>
          <w:rFonts w:ascii="Times New Roman" w:hAnsi="Times New Roman"/>
          <w:sz w:val="22"/>
          <w:szCs w:val="22"/>
          <w:lang w:val="en-US"/>
        </w:rPr>
        <w:t xml:space="preserve">It is about an enhanced version of the Gospels as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Leitourgika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Akroamata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1C0C6C">
        <w:rPr>
          <w:rFonts w:ascii="Times New Roman" w:hAnsi="Times New Roman"/>
          <w:i/>
          <w:sz w:val="22"/>
          <w:szCs w:val="22"/>
          <w:lang w:val="en-US"/>
        </w:rPr>
        <w:t>Githosinon</w:t>
      </w:r>
      <w:proofErr w:type="spellEnd"/>
      <w:r w:rsidRPr="001C0C6C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1C0C6C">
        <w:rPr>
          <w:rFonts w:ascii="Times New Roman" w:hAnsi="Times New Roman"/>
          <w:i/>
          <w:sz w:val="22"/>
          <w:szCs w:val="22"/>
          <w:lang w:val="en-US"/>
        </w:rPr>
        <w:t>Sevasma</w:t>
      </w:r>
      <w:proofErr w:type="spellEnd"/>
      <w:r w:rsidRPr="001C0C6C">
        <w:rPr>
          <w:rFonts w:ascii="Times New Roman" w:hAnsi="Times New Roman"/>
          <w:i/>
          <w:sz w:val="22"/>
          <w:szCs w:val="22"/>
          <w:lang w:val="en-US"/>
        </w:rPr>
        <w:t>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Volume I’ (ed. P.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Skaltsi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Archimandrite N.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Skretta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), Thessaloniki (2013), pp. 527-548. </w:t>
      </w:r>
      <w:r w:rsidRPr="001C0C6C">
        <w:rPr>
          <w:rFonts w:ascii="Times New Roman" w:hAnsi="Times New Roman"/>
          <w:sz w:val="22"/>
          <w:szCs w:val="22"/>
          <w:lang w:val="en-US"/>
        </w:rPr>
        <w:t xml:space="preserve">Honorary Tribute to the Professor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Ioannis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 M. </w:t>
      </w:r>
      <w:proofErr w:type="spellStart"/>
      <w:r w:rsidRPr="001C0C6C">
        <w:rPr>
          <w:rFonts w:ascii="Times New Roman" w:hAnsi="Times New Roman"/>
          <w:sz w:val="22"/>
          <w:szCs w:val="22"/>
          <w:lang w:val="en-US"/>
        </w:rPr>
        <w:t>Fountoulis</w:t>
      </w:r>
      <w:proofErr w:type="spellEnd"/>
      <w:r w:rsidRPr="001C0C6C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1C0C6C">
        <w:rPr>
          <w:rFonts w:ascii="Times New Roman" w:eastAsia="Cambria" w:hAnsi="Times New Roman"/>
          <w:sz w:val="22"/>
          <w:szCs w:val="22"/>
        </w:rPr>
        <w:t>(† 2007)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‘The Way to Emmaus (Lk. 24, 13-32)’,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Orthodoxes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Forum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22 (2008), pp. 169-180. This is an enhanced version of the Road to Emmaus,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Eirmos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(Annual Scientific Yearbook Apostolic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Diakonia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) 1 (2004), pp. 513-535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‘Die Seefahrtperikope (Apostelgeschichte 27,1-28,10)’, </w:t>
      </w:r>
      <w:r w:rsidRPr="001C0C6C">
        <w:rPr>
          <w:rFonts w:ascii="Times New Roman" w:hAnsi="Times New Roman"/>
          <w:i/>
          <w:color w:val="212121"/>
          <w:sz w:val="22"/>
          <w:szCs w:val="22"/>
          <w:lang w:val="de-DE"/>
        </w:rPr>
        <w:t>Orthodoxes Forum</w:t>
      </w: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 24: 2 (2010), pp. 153-160.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This is my work: Paul's trip to Rome and the Shipwreck in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Meliti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Diaconia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Leitourgia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>, Charisma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(C.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Galanis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, S.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>).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Honorary tribute to prof. C.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Galitis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Levadia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: En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Plo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(2006), pp. 189-201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‘Paul of Acts and the Strategic of his Mission’,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Journal of Orthodox Theology.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The is about the introduction of my book </w:t>
      </w:r>
      <w:proofErr w:type="gramStart"/>
      <w:r w:rsidRPr="001C0C6C">
        <w:rPr>
          <w:rFonts w:ascii="Times New Roman" w:hAnsi="Times New Roman"/>
          <w:i/>
          <w:color w:val="212121"/>
          <w:sz w:val="22"/>
          <w:szCs w:val="22"/>
        </w:rPr>
        <w:t>The</w:t>
      </w:r>
      <w:proofErr w:type="gram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missionary journeys of Paul in Greece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(Macedonia-Achaia - Asia</w:t>
      </w:r>
      <w:r w:rsidRPr="001C0C6C">
        <w:rPr>
          <w:rFonts w:ascii="Times New Roman" w:hAnsi="Times New Roman"/>
          <w:color w:val="212121"/>
          <w:sz w:val="22"/>
          <w:szCs w:val="22"/>
        </w:rPr>
        <w:t>. Athens: Uranus (2010), pp. 367</w:t>
      </w:r>
    </w:p>
    <w:p w:rsidR="00A530F6" w:rsidRPr="001C0C6C" w:rsidRDefault="00A530F6" w:rsidP="00E86953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lastRenderedPageBreak/>
        <w:t>‘</w:t>
      </w:r>
      <w:r w:rsidR="00E86953"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Sie kamen und </w:t>
      </w:r>
      <w:proofErr w:type="spellStart"/>
      <w:r w:rsidR="00E86953" w:rsidRPr="00196FA9">
        <w:rPr>
          <w:rFonts w:ascii="Times New Roman" w:hAnsi="Times New Roman"/>
          <w:color w:val="212121"/>
          <w:sz w:val="22"/>
          <w:szCs w:val="22"/>
          <w:lang w:val="de-DE"/>
        </w:rPr>
        <w:t>sahen's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!</w:t>
      </w:r>
      <w:r w:rsidRPr="00196FA9">
        <w:rPr>
          <w:rFonts w:ascii="Times New Roman" w:hAnsi="Times New Roman"/>
          <w:i/>
          <w:sz w:val="22"/>
          <w:szCs w:val="22"/>
          <w:lang w:val="de-DE"/>
        </w:rPr>
        <w:t xml:space="preserve"> </w:t>
      </w: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(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Joh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1,35-39): Die ersten Worte Jesu im Johannesevangelium und die Formierung seines Jünger-Kreises’ in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the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volume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of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the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contributions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of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the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 I Colloquium </w:t>
      </w:r>
      <w:proofErr w:type="spellStart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Ioanneum</w:t>
      </w:r>
      <w:proofErr w:type="spellEnd"/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 xml:space="preserve">.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This improved version of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Ἔρχεσθε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καὶ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i/>
          <w:sz w:val="22"/>
          <w:szCs w:val="22"/>
        </w:rPr>
        <w:t>ὄψεσθε</w:t>
      </w:r>
      <w:proofErr w:type="spellEnd"/>
      <w:r w:rsidRPr="001C0C6C">
        <w:rPr>
          <w:rFonts w:ascii="Times New Roman" w:hAnsi="Times New Roman"/>
          <w:i/>
          <w:sz w:val="22"/>
          <w:szCs w:val="22"/>
        </w:rPr>
        <w:t xml:space="preserve">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(Jn. 1, 35-39): The first Speeches of Jesus in John and the Creation of the </w:t>
      </w:r>
      <w:r w:rsidR="00F46B35">
        <w:rPr>
          <w:rFonts w:ascii="Times New Roman" w:hAnsi="Times New Roman"/>
          <w:color w:val="212121"/>
          <w:sz w:val="22"/>
          <w:szCs w:val="22"/>
        </w:rPr>
        <w:t>disciples’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cycle,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Theologia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color w:val="212121"/>
          <w:sz w:val="22"/>
          <w:szCs w:val="22"/>
        </w:rPr>
        <w:t>81 (2010), pp. 45-64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‘Am Anfang war die Hochzeit: Jesus erstes Zeichen im Johannesevangelium ". Die biblischen Assoziatione</w:t>
      </w:r>
      <w:r w:rsidR="00D02765">
        <w:rPr>
          <w:rFonts w:ascii="Times New Roman" w:hAnsi="Times New Roman"/>
          <w:color w:val="212121"/>
          <w:sz w:val="22"/>
          <w:szCs w:val="22"/>
          <w:lang w:val="de-DE"/>
        </w:rPr>
        <w:t>n der Hochzeit in Kana (Joh. 2:</w:t>
      </w: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1-12)’, </w:t>
      </w:r>
      <w:r w:rsidRPr="001C0C6C">
        <w:rPr>
          <w:rFonts w:ascii="Times New Roman" w:hAnsi="Times New Roman"/>
          <w:i/>
          <w:color w:val="212121"/>
          <w:sz w:val="22"/>
          <w:szCs w:val="22"/>
          <w:lang w:val="de-DE"/>
        </w:rPr>
        <w:t>Orthodoxes Forum</w:t>
      </w: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 26 (2012) 7-25. 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This is an improved version of the Biblical Coherence Bible threads cutting Wedding at Cana (2, 1-11)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EETHSPA 36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(2011), pp. 319-342. Following the recommendation of van de Watt, it will be published in the journal of the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New Testament Society of South Africa</w:t>
      </w:r>
    </w:p>
    <w:p w:rsidR="00A530F6" w:rsidRPr="001C0C6C" w:rsidRDefault="00A530F6" w:rsidP="00501399">
      <w:pPr>
        <w:pStyle w:val="-HTML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‘The Intimacy of Paul to the Thessalonians in (Thess. 2: 7b-12)’,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ELPIS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Redakcja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czasopisma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teologicznego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(http://elpis.edu.pl/autorom) 16 (2014), pp. 99-111. </w:t>
      </w:r>
    </w:p>
    <w:p w:rsidR="00A530F6" w:rsidRPr="001C0C6C" w:rsidRDefault="00A530F6" w:rsidP="0050139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‚</w:t>
      </w:r>
      <w:proofErr w:type="spellStart"/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Doxologische</w:t>
      </w:r>
      <w:proofErr w:type="spellEnd"/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 xml:space="preserve"> Ethik im 1. </w:t>
      </w:r>
      <w:proofErr w:type="spellStart"/>
      <w:r w:rsidR="00852BB3"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Timotheusbrief</w:t>
      </w:r>
      <w:proofErr w:type="spellEnd"/>
      <w:r w:rsidR="00852BB3"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>.</w:t>
      </w:r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 xml:space="preserve"> </w:t>
      </w:r>
      <w:r w:rsidRPr="001C0C6C">
        <w:rPr>
          <w:rFonts w:ascii="Times New Roman" w:eastAsia="Cambria" w:hAnsi="Times New Roman" w:cs="Times New Roman"/>
          <w:caps/>
          <w:sz w:val="22"/>
          <w:szCs w:val="22"/>
          <w:lang w:val="de-DE" w:eastAsia="en-US"/>
        </w:rPr>
        <w:t>e</w:t>
      </w:r>
      <w:r w:rsidRPr="001C0C6C">
        <w:rPr>
          <w:rFonts w:ascii="Times New Roman" w:eastAsia="Cambria" w:hAnsi="Times New Roman" w:cs="Times New Roman"/>
          <w:sz w:val="22"/>
          <w:szCs w:val="22"/>
          <w:lang w:val="de-DE" w:eastAsia="en-US"/>
        </w:rPr>
        <w:t xml:space="preserve">ine orthodoxe Perspektive </w:t>
      </w:r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Metapher –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Narratio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– Mimesis – Doxologie Begründungsformen frühchristlicher und antiker Ethik Kontexte und Normen neutestamentlicher Ethik.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Contexts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and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Norms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of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New Testament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Ethics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Band VII Herausgegeben von Ulrich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Volp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>, Friedrich W. Horn und Ruben Zimmermann Tübingen (2016), pp. 355-374</w:t>
      </w:r>
    </w:p>
    <w:p w:rsidR="00A530F6" w:rsidRPr="001C0C6C" w:rsidRDefault="008B3AE9" w:rsidP="008B3AE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‘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Die himmlische Liturgie (</w:t>
      </w:r>
      <w:proofErr w:type="spellStart"/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Apk</w:t>
      </w:r>
      <w:proofErr w:type="spellEnd"/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. 4-5) in ihrem Kontext und die Interaktion mit der irdischen Liturgie</w:t>
      </w:r>
      <w:r w:rsidRPr="00196FA9">
        <w:rPr>
          <w:rFonts w:ascii="Times New Roman" w:hAnsi="Times New Roman"/>
          <w:color w:val="212121"/>
          <w:sz w:val="22"/>
          <w:szCs w:val="22"/>
          <w:lang w:val="de-DE"/>
        </w:rPr>
        <w:t>’</w:t>
      </w:r>
      <w:r>
        <w:rPr>
          <w:rFonts w:ascii="Times New Roman" w:hAnsi="Times New Roman" w:cs="Times New Roman"/>
          <w:sz w:val="22"/>
          <w:szCs w:val="22"/>
          <w:lang w:val="de-DE"/>
        </w:rPr>
        <w:t>. In</w:t>
      </w:r>
      <w:r w:rsidRPr="008B3AE9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Tobias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Nicklas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, Stefan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Alkier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&amp; Thomas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de-DE"/>
        </w:rPr>
        <w:t>Hieke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eds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)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A530F6" w:rsidRPr="008B3AE9">
        <w:rPr>
          <w:rFonts w:ascii="Times New Roman" w:hAnsi="Times New Roman" w:cs="Times New Roman"/>
          <w:i/>
          <w:iCs/>
          <w:sz w:val="22"/>
          <w:szCs w:val="22"/>
          <w:lang w:val="de-DE"/>
        </w:rPr>
        <w:t>Poetik und Intertextualität in der Apokalypse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 /</w:t>
      </w:r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Poetics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and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Intertextuality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in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the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Book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</w:t>
      </w:r>
      <w:proofErr w:type="spellStart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>of</w:t>
      </w:r>
      <w:proofErr w:type="spellEnd"/>
      <w:r w:rsidR="00A530F6" w:rsidRPr="001C0C6C">
        <w:rPr>
          <w:rFonts w:ascii="Times New Roman" w:hAnsi="Times New Roman" w:cs="Times New Roman"/>
          <w:i/>
          <w:sz w:val="22"/>
          <w:szCs w:val="22"/>
          <w:lang w:val="de-DE"/>
        </w:rPr>
        <w:t xml:space="preserve"> Revelation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 (WUNT I; </w:t>
      </w:r>
      <w:r>
        <w:rPr>
          <w:rFonts w:ascii="Times New Roman" w:hAnsi="Times New Roman" w:cs="Times New Roman"/>
          <w:sz w:val="22"/>
          <w:szCs w:val="22"/>
          <w:lang w:val="de-DE"/>
        </w:rPr>
        <w:t>Tübingen: Mohr Siebeck, 2015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pp. </w:t>
      </w:r>
      <w:r w:rsidR="00A530F6" w:rsidRPr="001C0C6C">
        <w:rPr>
          <w:rFonts w:ascii="Times New Roman" w:hAnsi="Times New Roman" w:cs="Times New Roman"/>
          <w:sz w:val="22"/>
          <w:szCs w:val="22"/>
          <w:lang w:val="de-DE"/>
        </w:rPr>
        <w:t>437-457</w:t>
      </w:r>
    </w:p>
    <w:p w:rsidR="00A530F6" w:rsidRPr="001C0C6C" w:rsidRDefault="00A530F6" w:rsidP="0050139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Artemis and Thecla. </w:t>
      </w:r>
      <w:r w:rsidRPr="001C0C6C">
        <w:rPr>
          <w:rFonts w:ascii="Times New Roman" w:hAnsi="Times New Roman" w:cs="Times New Roman"/>
          <w:bCs/>
          <w:sz w:val="22"/>
          <w:szCs w:val="22"/>
        </w:rPr>
        <w:t>Τ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he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m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eeting of the ancient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g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oddess with the Christian female apostolic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s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aint in the first four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c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>enturies of Christianity (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h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istorical and comparative </w:t>
      </w:r>
      <w:r w:rsidRPr="001C0C6C">
        <w:rPr>
          <w:rFonts w:ascii="Times New Roman" w:hAnsi="Times New Roman" w:cs="Times New Roman"/>
          <w:bCs/>
          <w:caps/>
          <w:sz w:val="22"/>
          <w:szCs w:val="22"/>
          <w:lang w:val="en-US"/>
        </w:rPr>
        <w:t>r</w:t>
      </w:r>
      <w:r w:rsidRPr="001C0C6C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eflections). </w:t>
      </w:r>
      <w:r w:rsidRPr="001C0C6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International </w:t>
      </w:r>
      <w:proofErr w:type="spellStart"/>
      <w:r w:rsidRPr="001C0C6C">
        <w:rPr>
          <w:rFonts w:ascii="Times New Roman" w:hAnsi="Times New Roman" w:cs="Times New Roman"/>
          <w:i/>
          <w:iCs/>
          <w:sz w:val="22"/>
          <w:szCs w:val="22"/>
          <w:lang w:val="en-US"/>
        </w:rPr>
        <w:t>Schlolarly</w:t>
      </w:r>
      <w:proofErr w:type="spellEnd"/>
      <w:r w:rsidRPr="001C0C6C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Conference Proceedings Corinth 23-25, June 2014 </w:t>
      </w:r>
      <w:hyperlink r:id="rId13" w:history="1"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http://www.pemptousia.gr/2014/06/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ένα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διεθνές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συνέδριο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για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-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την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 xml:space="preserve"> </w:t>
        </w:r>
        <w:proofErr w:type="spellStart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</w:rPr>
          <w:t>απόκρυφη</w:t>
        </w:r>
        <w:proofErr w:type="spellEnd"/>
        <w:r w:rsidRPr="001C0C6C">
          <w:rPr>
            <w:rStyle w:val="-"/>
            <w:rFonts w:ascii="Times New Roman" w:eastAsia="MS Gothic" w:hAnsi="Times New Roman" w:cs="Times New Roman"/>
            <w:color w:val="auto"/>
            <w:sz w:val="22"/>
            <w:szCs w:val="22"/>
            <w:lang w:val="en-US"/>
          </w:rPr>
          <w:t>/</w:t>
        </w:r>
      </w:hyperlink>
    </w:p>
    <w:p w:rsidR="00A530F6" w:rsidRPr="001C0C6C" w:rsidRDefault="00A530F6" w:rsidP="00501399">
      <w:pPr>
        <w:pStyle w:val="30"/>
        <w:widowControl/>
        <w:numPr>
          <w:ilvl w:val="0"/>
          <w:numId w:val="12"/>
        </w:numPr>
        <w:suppressAutoHyphens w:val="0"/>
        <w:spacing w:after="0"/>
        <w:jc w:val="both"/>
        <w:rPr>
          <w:rStyle w:val="-"/>
          <w:rFonts w:ascii="Times New Roman" w:hAnsi="Times New Roman" w:cs="Times New Roman"/>
          <w:color w:val="3F3A38"/>
          <w:sz w:val="22"/>
          <w:szCs w:val="22"/>
          <w:u w:val="none"/>
          <w:lang w:val="en-US"/>
        </w:rPr>
      </w:pP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‘The </w:t>
      </w:r>
      <w:r w:rsidRPr="001C0C6C">
        <w:rPr>
          <w:rFonts w:ascii="Times New Roman" w:hAnsi="Times New Roman" w:cs="Times New Roman"/>
          <w:caps/>
          <w:sz w:val="22"/>
          <w:szCs w:val="22"/>
          <w:lang w:val="en-US"/>
        </w:rPr>
        <w:t>BIA</w:t>
      </w:r>
      <w:r w:rsidRPr="001C0C6C">
        <w:rPr>
          <w:rFonts w:ascii="Times New Roman" w:hAnsi="Times New Roman" w:cs="Times New Roman"/>
          <w:caps/>
          <w:sz w:val="22"/>
          <w:szCs w:val="22"/>
        </w:rPr>
        <w:t>ΣΜΟΣ</w:t>
      </w:r>
      <w:r w:rsidRPr="001C0C6C">
        <w:rPr>
          <w:rFonts w:ascii="Times New Roman" w:hAnsi="Times New Roman" w:cs="Times New Roman"/>
          <w:caps/>
          <w:sz w:val="22"/>
          <w:szCs w:val="22"/>
          <w:lang w:val="en-US"/>
        </w:rPr>
        <w:t xml:space="preserve">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of the Kingdom of Heaven in Mt. 11, 12’ </w:t>
      </w:r>
      <w:r w:rsidR="00047A75" w:rsidRPr="001C0C6C">
        <w:rPr>
          <w:rFonts w:ascii="Times New Roman" w:hAnsi="Times New Roman" w:cs="Times New Roman"/>
          <w:sz w:val="22"/>
          <w:szCs w:val="22"/>
        </w:rPr>
        <w:t>(forthcoming)</w:t>
      </w:r>
    </w:p>
    <w:p w:rsidR="008B3AE9" w:rsidRPr="008B3AE9" w:rsidRDefault="00A530F6" w:rsidP="00005013">
      <w:pPr>
        <w:pStyle w:val="30"/>
        <w:widowControl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212121"/>
          <w:sz w:val="22"/>
          <w:szCs w:val="22"/>
        </w:rPr>
      </w:pPr>
      <w:r w:rsidRPr="008B3AE9">
        <w:rPr>
          <w:rFonts w:ascii="Times New Roman" w:hAnsi="Times New Roman" w:cs="Times New Roman"/>
          <w:sz w:val="22"/>
          <w:szCs w:val="22"/>
          <w:lang w:val="en-US"/>
        </w:rPr>
        <w:t xml:space="preserve">‘Philosophical Ethics and Christian Ethics’ in A. Antonopoulos and S. </w:t>
      </w:r>
      <w:proofErr w:type="spellStart"/>
      <w:r w:rsidRPr="008B3AE9">
        <w:rPr>
          <w:rFonts w:ascii="Times New Roman" w:hAnsi="Times New Roman" w:cs="Times New Roman"/>
          <w:sz w:val="22"/>
          <w:szCs w:val="22"/>
          <w:lang w:val="en-US"/>
        </w:rPr>
        <w:t>Despotis</w:t>
      </w:r>
      <w:proofErr w:type="spellEnd"/>
      <w:r w:rsidRPr="008B3AE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B3AE9">
        <w:rPr>
          <w:rFonts w:ascii="Times New Roman" w:hAnsi="Times New Roman" w:cs="Times New Roman"/>
          <w:i/>
          <w:iCs/>
          <w:sz w:val="22"/>
          <w:szCs w:val="22"/>
          <w:lang w:val="en-US"/>
        </w:rPr>
        <w:t>Long Standing Principles of Eastern Orthodox Christian Theology</w:t>
      </w:r>
      <w:r w:rsidRPr="008B3AE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8B3AE9">
        <w:rPr>
          <w:rFonts w:ascii="Times New Roman" w:hAnsi="Times New Roman" w:cs="Times New Roman"/>
          <w:sz w:val="22"/>
          <w:szCs w:val="22"/>
          <w:lang w:val="en-US"/>
        </w:rPr>
        <w:t>engl</w:t>
      </w:r>
      <w:proofErr w:type="spellEnd"/>
      <w:r w:rsidRPr="008B3AE9">
        <w:rPr>
          <w:rFonts w:ascii="Times New Roman" w:hAnsi="Times New Roman" w:cs="Times New Roman"/>
          <w:sz w:val="22"/>
          <w:szCs w:val="22"/>
          <w:lang w:val="en-US"/>
        </w:rPr>
        <w:t>. trans. by A. Antonopoulos (Patrai, GR.: Hellenic Open University Publications, 2015), pp. 157-230</w:t>
      </w:r>
    </w:p>
    <w:p w:rsidR="00A530F6" w:rsidRPr="008B3AE9" w:rsidRDefault="008B3AE9" w:rsidP="00C92454">
      <w:pPr>
        <w:pStyle w:val="30"/>
        <w:widowControl/>
        <w:numPr>
          <w:ilvl w:val="0"/>
          <w:numId w:val="12"/>
        </w:numPr>
        <w:shd w:val="clear" w:color="auto" w:fill="FFFFFF"/>
        <w:suppressAutoHyphens w:val="0"/>
        <w:spacing w:after="0"/>
        <w:jc w:val="both"/>
        <w:rPr>
          <w:rFonts w:ascii="Times New Roman" w:hAnsi="Times New Roman"/>
          <w:color w:val="212121"/>
          <w:sz w:val="22"/>
          <w:szCs w:val="22"/>
        </w:rPr>
      </w:pPr>
      <w:r w:rsidRPr="00196FA9">
        <w:rPr>
          <w:rFonts w:ascii="Times New Roman" w:hAnsi="Times New Roman"/>
          <w:sz w:val="22"/>
          <w:szCs w:val="22"/>
          <w:lang w:val="de-DE"/>
        </w:rPr>
        <w:t>'Eine östlich - orthodoxe Lektüre von Gal 3:6-9.23-29’</w:t>
      </w:r>
      <w:r w:rsidR="00705DEC" w:rsidRPr="00196FA9">
        <w:rPr>
          <w:rFonts w:ascii="Times New Roman" w:hAnsi="Times New Roman"/>
          <w:sz w:val="22"/>
          <w:szCs w:val="22"/>
          <w:lang w:val="de-DE"/>
        </w:rPr>
        <w:t xml:space="preserve">. </w:t>
      </w:r>
      <w:r w:rsidR="00705DEC">
        <w:rPr>
          <w:rFonts w:ascii="Times New Roman" w:hAnsi="Times New Roman"/>
          <w:sz w:val="22"/>
          <w:szCs w:val="22"/>
          <w:lang w:val="en-US"/>
        </w:rPr>
        <w:t xml:space="preserve">In A. </w:t>
      </w:r>
      <w:proofErr w:type="spellStart"/>
      <w:r w:rsidR="00705DEC">
        <w:rPr>
          <w:rFonts w:ascii="Times New Roman" w:hAnsi="Times New Roman"/>
          <w:sz w:val="22"/>
          <w:szCs w:val="22"/>
          <w:lang w:val="en-US"/>
        </w:rPr>
        <w:t>Despotis</w:t>
      </w:r>
      <w:proofErr w:type="spellEnd"/>
      <w:r w:rsidR="00705DEC">
        <w:rPr>
          <w:rFonts w:ascii="Times New Roman" w:hAnsi="Times New Roman"/>
          <w:sz w:val="22"/>
          <w:szCs w:val="22"/>
          <w:lang w:val="en-US"/>
        </w:rPr>
        <w:t xml:space="preserve"> (ed.)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05DEC">
        <w:rPr>
          <w:rFonts w:ascii="Times New Roman" w:hAnsi="Times New Roman"/>
          <w:i/>
          <w:iCs/>
          <w:sz w:val="22"/>
          <w:szCs w:val="22"/>
          <w:lang w:val="en-US"/>
        </w:rPr>
        <w:t xml:space="preserve">Participation, Justification and Conversion. Eastern Orthodox Interpretation of Paul and the Debate between </w:t>
      </w:r>
      <w:r w:rsidR="00705DEC" w:rsidRPr="00705DEC">
        <w:rPr>
          <w:rFonts w:ascii="Times New Roman" w:hAnsi="Times New Roman"/>
          <w:i/>
          <w:iCs/>
          <w:sz w:val="22"/>
          <w:szCs w:val="22"/>
          <w:lang w:val="en-US"/>
        </w:rPr>
        <w:t>Old and New Perspectives on Paul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05DEC">
        <w:rPr>
          <w:rFonts w:ascii="Times New Roman" w:hAnsi="Times New Roman"/>
          <w:sz w:val="22"/>
          <w:szCs w:val="22"/>
          <w:lang w:val="en-US"/>
        </w:rPr>
        <w:t>(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WUNT 2 </w:t>
      </w:r>
      <w:proofErr w:type="spellStart"/>
      <w:r w:rsidRPr="008B3AE9">
        <w:rPr>
          <w:rFonts w:ascii="Times New Roman" w:hAnsi="Times New Roman"/>
          <w:sz w:val="22"/>
          <w:szCs w:val="22"/>
          <w:lang w:val="en-US"/>
        </w:rPr>
        <w:t>Reihe</w:t>
      </w:r>
      <w:proofErr w:type="spellEnd"/>
      <w:r w:rsidR="00C92454">
        <w:rPr>
          <w:rFonts w:ascii="Times New Roman" w:hAnsi="Times New Roman"/>
          <w:sz w:val="22"/>
          <w:szCs w:val="22"/>
          <w:lang w:val="en-US"/>
        </w:rPr>
        <w:t>;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B3AE9">
        <w:rPr>
          <w:rFonts w:ascii="Times New Roman" w:hAnsi="Times New Roman"/>
          <w:sz w:val="22"/>
          <w:szCs w:val="22"/>
          <w:lang w:val="en-US"/>
        </w:rPr>
        <w:t>Tübingen</w:t>
      </w:r>
      <w:proofErr w:type="spellEnd"/>
      <w:r w:rsidRPr="008B3AE9">
        <w:rPr>
          <w:rFonts w:ascii="Times New Roman" w:hAnsi="Times New Roman"/>
          <w:sz w:val="22"/>
          <w:szCs w:val="22"/>
          <w:lang w:val="en-US"/>
        </w:rPr>
        <w:t xml:space="preserve">: Mohr </w:t>
      </w:r>
      <w:proofErr w:type="spellStart"/>
      <w:r w:rsidRPr="008B3AE9">
        <w:rPr>
          <w:rFonts w:ascii="Times New Roman" w:hAnsi="Times New Roman"/>
          <w:sz w:val="22"/>
          <w:szCs w:val="22"/>
          <w:lang w:val="en-US"/>
        </w:rPr>
        <w:t>Siebeck</w:t>
      </w:r>
      <w:proofErr w:type="spellEnd"/>
      <w:r w:rsidRPr="008B3AE9">
        <w:rPr>
          <w:rFonts w:ascii="Times New Roman" w:hAnsi="Times New Roman"/>
          <w:sz w:val="22"/>
          <w:szCs w:val="22"/>
          <w:lang w:val="en-US"/>
        </w:rPr>
        <w:t xml:space="preserve"> 2017</w:t>
      </w:r>
      <w:r w:rsidR="00705DEC">
        <w:rPr>
          <w:rFonts w:ascii="Times New Roman" w:hAnsi="Times New Roman"/>
          <w:sz w:val="22"/>
          <w:szCs w:val="22"/>
          <w:lang w:val="en-US"/>
        </w:rPr>
        <w:t>)</w:t>
      </w:r>
      <w:r w:rsidRPr="008B3AE9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F522B4">
        <w:rPr>
          <w:rFonts w:ascii="Times New Roman" w:hAnsi="Times New Roman"/>
          <w:sz w:val="22"/>
          <w:szCs w:val="22"/>
          <w:lang w:val="en-US"/>
        </w:rPr>
        <w:t xml:space="preserve">pp. </w:t>
      </w:r>
      <w:r w:rsidRPr="008B3AE9">
        <w:rPr>
          <w:rFonts w:ascii="Times New Roman" w:hAnsi="Times New Roman"/>
          <w:sz w:val="22"/>
          <w:szCs w:val="22"/>
          <w:lang w:val="en-US"/>
        </w:rPr>
        <w:t>181-205</w:t>
      </w:r>
    </w:p>
    <w:p w:rsidR="008B3AE9" w:rsidRPr="008B3AE9" w:rsidRDefault="008B3AE9" w:rsidP="00F522B4">
      <w:pPr>
        <w:pStyle w:val="30"/>
        <w:widowControl/>
        <w:shd w:val="clear" w:color="auto" w:fill="FFFFFF"/>
        <w:suppressAutoHyphens w:val="0"/>
        <w:spacing w:after="0"/>
        <w:ind w:left="720"/>
        <w:jc w:val="both"/>
        <w:rPr>
          <w:rFonts w:ascii="Times New Roman" w:hAnsi="Times New Roman"/>
          <w:color w:val="212121"/>
          <w:sz w:val="22"/>
          <w:szCs w:val="22"/>
        </w:rPr>
      </w:pPr>
    </w:p>
    <w:p w:rsidR="00A530F6" w:rsidRPr="001C0C6C" w:rsidRDefault="00047A75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1C0C6C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Editor in Collective Volumes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Diaconia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Leitourgia</w:t>
      </w:r>
      <w:proofErr w:type="spellEnd"/>
      <w:r w:rsidRPr="001C0C6C">
        <w:rPr>
          <w:rFonts w:ascii="Times New Roman" w:hAnsi="Times New Roman"/>
          <w:i/>
          <w:color w:val="212121"/>
          <w:sz w:val="22"/>
          <w:szCs w:val="22"/>
        </w:rPr>
        <w:t>, Charisma</w:t>
      </w:r>
      <w:r w:rsidRPr="001C0C6C">
        <w:rPr>
          <w:rFonts w:ascii="Times New Roman" w:hAnsi="Times New Roman"/>
          <w:color w:val="212121"/>
          <w:sz w:val="22"/>
          <w:szCs w:val="22"/>
        </w:rPr>
        <w:t>. Honora</w:t>
      </w:r>
      <w:bookmarkStart w:id="2" w:name="_GoBack"/>
      <w:bookmarkEnd w:id="2"/>
      <w:r w:rsidRPr="001C0C6C">
        <w:rPr>
          <w:rFonts w:ascii="Times New Roman" w:hAnsi="Times New Roman"/>
          <w:color w:val="212121"/>
          <w:sz w:val="22"/>
          <w:szCs w:val="22"/>
        </w:rPr>
        <w:t xml:space="preserve">ry tribute to prof. C.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Galitis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Levadia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: En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Plo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2006 (in collaboration with Chr.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Karakolis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etc.)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Bulletin of Biblical Studies 35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(2007).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r w:rsidR="00A73172" w:rsidRPr="001C0C6C">
        <w:rPr>
          <w:rFonts w:ascii="Times New Roman" w:hAnsi="Times New Roman"/>
          <w:color w:val="212121"/>
          <w:sz w:val="22"/>
          <w:szCs w:val="22"/>
        </w:rPr>
        <w:t>General subject of the issue</w:t>
      </w:r>
      <w:r w:rsidRPr="001C0C6C">
        <w:rPr>
          <w:rFonts w:ascii="Times New Roman" w:hAnsi="Times New Roman"/>
          <w:color w:val="212121"/>
          <w:sz w:val="22"/>
          <w:szCs w:val="22"/>
        </w:rPr>
        <w:t>: Jesus Christ and Modern Interpretation Methods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Ap. Paul and Corinth. 1950 Years since His Arrival. Proceedings of the First World Congress, Corinth 2007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Athens: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Psychogios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2009 (in collaboration with Chr.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Karakolis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K.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Belezo</w:t>
      </w:r>
      <w:r w:rsidR="00A73172" w:rsidRPr="001C0C6C">
        <w:rPr>
          <w:rFonts w:ascii="Times New Roman" w:hAnsi="Times New Roman"/>
          <w:color w:val="212121"/>
          <w:sz w:val="22"/>
          <w:szCs w:val="22"/>
        </w:rPr>
        <w:t>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)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Orthodoxy in the 21st century: Meeting Perspectives between East and West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Greek Open University,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Patras</w:t>
      </w:r>
      <w:proofErr w:type="spellEnd"/>
      <w:r w:rsidR="00EA1493" w:rsidRPr="001C0C6C">
        <w:rPr>
          <w:rFonts w:ascii="Times New Roman" w:hAnsi="Times New Roman"/>
          <w:color w:val="212121"/>
          <w:sz w:val="22"/>
          <w:szCs w:val="22"/>
        </w:rPr>
        <w:t>: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2008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tabs>
          <w:tab w:val="clear" w:pos="2748"/>
          <w:tab w:val="left" w:pos="2552"/>
        </w:tabs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i/>
          <w:color w:val="212121"/>
          <w:sz w:val="22"/>
          <w:szCs w:val="22"/>
        </w:rPr>
        <w:t>Bulletin of Biblical Studies 37 (2009)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. Tribute: St. Paul (in collaboration with Chr.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Karakolis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)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Participation in th</w:t>
      </w:r>
      <w:r w:rsidR="00EA1493" w:rsidRPr="001C0C6C">
        <w:rPr>
          <w:rFonts w:ascii="Times New Roman" w:hAnsi="Times New Roman"/>
          <w:color w:val="212121"/>
          <w:sz w:val="22"/>
          <w:szCs w:val="22"/>
        </w:rPr>
        <w:t>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scientific-editorial Committee of the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SCIENTIFIC REVIEW OF POSTGRADUATE PROGRAMME "STUDIES IN ORTHODOX THEOLOGY",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which is issued by the OPEN GREEK UNIVERSITY-FACULTY HUMANITIES STUDIES. ISSUED THREE VOLUMES www.eap.gr/newsite/images/stories/pdf/orth_epitheorisi.pdf</w:t>
      </w:r>
    </w:p>
    <w:p w:rsidR="00A530F6" w:rsidRPr="001C0C6C" w:rsidRDefault="00A530F6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Participation from 01/2014 at the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Scientific-Editorial Committee of the Journal </w:t>
      </w:r>
      <w:r w:rsidR="00EA1493" w:rsidRPr="001C0C6C">
        <w:rPr>
          <w:rFonts w:ascii="Times New Roman" w:hAnsi="Times New Roman"/>
          <w:i/>
          <w:color w:val="212121"/>
          <w:sz w:val="22"/>
          <w:szCs w:val="22"/>
        </w:rPr>
        <w:t>“</w:t>
      </w:r>
      <w:proofErr w:type="spellStart"/>
      <w:r w:rsidRPr="001C0C6C">
        <w:rPr>
          <w:rFonts w:ascii="Times New Roman" w:hAnsi="Times New Roman"/>
          <w:i/>
          <w:color w:val="212121"/>
          <w:sz w:val="22"/>
          <w:szCs w:val="22"/>
        </w:rPr>
        <w:t>Theolog</w:t>
      </w:r>
      <w:r w:rsidR="00EA1493" w:rsidRPr="001C0C6C">
        <w:rPr>
          <w:rFonts w:ascii="Times New Roman" w:hAnsi="Times New Roman"/>
          <w:i/>
          <w:color w:val="212121"/>
          <w:sz w:val="22"/>
          <w:szCs w:val="22"/>
        </w:rPr>
        <w:t>ia</w:t>
      </w:r>
      <w:proofErr w:type="spellEnd"/>
      <w:r w:rsidR="00EA1493" w:rsidRPr="001C0C6C">
        <w:rPr>
          <w:rFonts w:ascii="Times New Roman" w:hAnsi="Times New Roman"/>
          <w:i/>
          <w:color w:val="212121"/>
          <w:sz w:val="22"/>
          <w:szCs w:val="22"/>
        </w:rPr>
        <w:t>”</w:t>
      </w:r>
    </w:p>
    <w:p w:rsidR="00B713D5" w:rsidRPr="001C0C6C" w:rsidRDefault="00B713D5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F522B4">
        <w:rPr>
          <w:rFonts w:ascii="Times New Roman" w:hAnsi="Times New Roman"/>
          <w:i/>
          <w:color w:val="212121"/>
          <w:sz w:val="22"/>
          <w:szCs w:val="22"/>
        </w:rPr>
        <w:t>1950 years since the martyrdom of Apostle Paul – Proceedings of the Conference on the 1950 years since the Martyrdom of Paul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(February 2017) in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Pyrgos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and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Amaliada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(2018), chief editor</w:t>
      </w:r>
    </w:p>
    <w:p w:rsidR="00B713D5" w:rsidRPr="001C0C6C" w:rsidRDefault="00B713D5" w:rsidP="00F522B4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t>Τhe</w:t>
      </w:r>
      <w:proofErr w:type="spellEnd"/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t xml:space="preserve"> Song of Songs in Jewish and Christian Literature</w:t>
      </w:r>
      <w:r w:rsidR="00F522B4" w:rsidRPr="00F522B4">
        <w:rPr>
          <w:rFonts w:ascii="Times New Roman" w:hAnsi="Times New Roman"/>
          <w:i/>
          <w:iCs/>
          <w:color w:val="212121"/>
          <w:sz w:val="22"/>
          <w:szCs w:val="22"/>
        </w:rPr>
        <w:t>,</w:t>
      </w:r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t xml:space="preserve"> Symposium in Greece</w:t>
      </w:r>
      <w:r w:rsidRPr="001C0C6C">
        <w:rPr>
          <w:rFonts w:ascii="Times New Roman" w:hAnsi="Times New Roman"/>
          <w:color w:val="212121"/>
          <w:sz w:val="22"/>
          <w:szCs w:val="22"/>
        </w:rPr>
        <w:t>, 2016, co-editor</w:t>
      </w:r>
      <w:r w:rsidR="00582FCE" w:rsidRPr="001C0C6C">
        <w:rPr>
          <w:rFonts w:ascii="Times New Roman" w:hAnsi="Times New Roman"/>
          <w:color w:val="212121"/>
          <w:sz w:val="22"/>
          <w:szCs w:val="22"/>
        </w:rPr>
        <w:t xml:space="preserve"> with P. Stamatopoulos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(forthcoming)</w:t>
      </w:r>
    </w:p>
    <w:p w:rsidR="00582FCE" w:rsidRPr="001C0C6C" w:rsidRDefault="00582FCE" w:rsidP="00501399">
      <w:pPr>
        <w:pStyle w:val="-HTML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F522B4">
        <w:rPr>
          <w:rFonts w:ascii="Times New Roman" w:hAnsi="Times New Roman"/>
          <w:i/>
          <w:iCs/>
          <w:color w:val="212121"/>
          <w:sz w:val="22"/>
          <w:szCs w:val="22"/>
        </w:rPr>
        <w:lastRenderedPageBreak/>
        <w:t>The Holocaust: Diachronic and Interdisciplinary Approaches, Proceedings of the International Conference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(Athens, 3-5 October 2017), edited by 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and P. Stamatopoulos (forthcoming) </w:t>
      </w:r>
    </w:p>
    <w:p w:rsidR="00630236" w:rsidRPr="001C0C6C" w:rsidRDefault="00630236" w:rsidP="00501399">
      <w:pPr>
        <w:pStyle w:val="-HTML"/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  <w:highlight w:val="yellow"/>
        </w:rPr>
      </w:pPr>
    </w:p>
    <w:p w:rsidR="001722F2" w:rsidRPr="009C42E6" w:rsidRDefault="009C742E" w:rsidP="001722F2">
      <w:pPr>
        <w:pStyle w:val="-HTML"/>
        <w:shd w:val="clear" w:color="auto" w:fill="FFFFFF"/>
        <w:outlineLvl w:val="0"/>
        <w:rPr>
          <w:rFonts w:ascii="Arial" w:hAnsi="Arial" w:cs="Arial"/>
          <w:b/>
          <w:color w:val="212121"/>
          <w:sz w:val="18"/>
          <w:szCs w:val="18"/>
          <w:u w:val="single"/>
        </w:rPr>
      </w:pPr>
      <w:r>
        <w:rPr>
          <w:rFonts w:ascii="Arial" w:hAnsi="Arial" w:cs="Arial"/>
          <w:b/>
          <w:color w:val="212121"/>
          <w:sz w:val="18"/>
          <w:szCs w:val="18"/>
          <w:u w:val="single"/>
        </w:rPr>
        <w:t>Translations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Pope Benedict XVI, Jesus of Nazareth. Part I </w:t>
      </w:r>
      <w:proofErr w:type="gramStart"/>
      <w:r w:rsidRPr="009C42E6">
        <w:rPr>
          <w:rFonts w:ascii="Arial" w:hAnsi="Arial" w:cs="Arial"/>
          <w:i/>
          <w:color w:val="212121"/>
          <w:sz w:val="18"/>
          <w:szCs w:val="18"/>
        </w:rPr>
        <w:t>From</w:t>
      </w:r>
      <w:proofErr w:type="gramEnd"/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 the Baptism in the Jordan to the Transfiguration,</w:t>
      </w:r>
      <w:r w:rsidRPr="009C42E6">
        <w:rPr>
          <w:rFonts w:ascii="Arial" w:hAnsi="Arial" w:cs="Arial"/>
          <w:color w:val="212121"/>
          <w:sz w:val="18"/>
          <w:szCs w:val="18"/>
        </w:rPr>
        <w:t xml:space="preserve"> Athens: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Psychogios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 xml:space="preserve"> 2007, pp. 350. (</w:t>
      </w:r>
      <w:proofErr w:type="gramStart"/>
      <w:r w:rsidRPr="009C42E6">
        <w:rPr>
          <w:rFonts w:ascii="Arial" w:hAnsi="Arial" w:cs="Arial"/>
          <w:color w:val="212121"/>
          <w:sz w:val="18"/>
          <w:szCs w:val="18"/>
        </w:rPr>
        <w:t>trans</w:t>
      </w:r>
      <w:proofErr w:type="gramEnd"/>
      <w:r w:rsidRPr="009C42E6">
        <w:rPr>
          <w:rFonts w:ascii="Arial" w:hAnsi="Arial" w:cs="Arial"/>
          <w:color w:val="212121"/>
          <w:sz w:val="18"/>
          <w:szCs w:val="18"/>
        </w:rPr>
        <w:t xml:space="preserve">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S.Despoti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 xml:space="preserve"> in cooperation with other actors) http://www.psichogios.gr/site/Books/ show? Cid = 22387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  <w:lang w:val="de-DE"/>
        </w:rPr>
      </w:pPr>
      <w:r w:rsidRPr="009C42E6">
        <w:rPr>
          <w:rFonts w:ascii="Arial" w:hAnsi="Arial" w:cs="Arial"/>
          <w:color w:val="212121"/>
          <w:sz w:val="18"/>
          <w:szCs w:val="18"/>
          <w:lang w:val="de-DE"/>
        </w:rPr>
        <w:t xml:space="preserve">Joachim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  <w:lang w:val="de-DE"/>
        </w:rPr>
        <w:t>Gnilka</w:t>
      </w:r>
      <w:proofErr w:type="spellEnd"/>
      <w:r w:rsidRPr="009C42E6">
        <w:rPr>
          <w:rFonts w:ascii="Arial" w:hAnsi="Arial" w:cs="Arial"/>
          <w:color w:val="212121"/>
          <w:sz w:val="18"/>
          <w:szCs w:val="18"/>
          <w:lang w:val="de-DE"/>
        </w:rPr>
        <w:t xml:space="preserve">, </w:t>
      </w:r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 xml:space="preserve">The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>Bible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 xml:space="preserve">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>and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 xml:space="preserve"> Koran [= Joachim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>Gnilka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  <w:lang w:val="de-DE"/>
        </w:rPr>
        <w:t>, Bibel und Koran: was sie verbindet, was sie trennt, Freiburg im Breisgau [u.a.]</w:t>
      </w:r>
      <w:r w:rsidRPr="009C42E6">
        <w:rPr>
          <w:rFonts w:ascii="Arial" w:hAnsi="Arial" w:cs="Arial"/>
          <w:color w:val="212121"/>
          <w:sz w:val="18"/>
          <w:szCs w:val="18"/>
          <w:lang w:val="de-DE"/>
        </w:rPr>
        <w:t xml:space="preserve">: Herder, 20076], Athens: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  <w:lang w:val="de-DE"/>
        </w:rPr>
        <w:t>Psychogios</w:t>
      </w:r>
      <w:proofErr w:type="spellEnd"/>
      <w:r w:rsidRPr="009C42E6">
        <w:rPr>
          <w:rFonts w:ascii="Arial" w:hAnsi="Arial" w:cs="Arial"/>
          <w:color w:val="212121"/>
          <w:sz w:val="18"/>
          <w:szCs w:val="18"/>
          <w:lang w:val="de-DE"/>
        </w:rPr>
        <w:t xml:space="preserve"> 2009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  <w:lang w:val="de-DE"/>
        </w:rPr>
        <w:t xml:space="preserve">Joachim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  <w:lang w:val="de-DE"/>
        </w:rPr>
        <w:t>Gnilka</w:t>
      </w:r>
      <w:proofErr w:type="spellEnd"/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  <w:lang w:val="de-DE"/>
        </w:rPr>
        <w:t xml:space="preserve">, </w:t>
      </w:r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>The "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>Nazarenes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 xml:space="preserve">"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>and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 xml:space="preserve"> Koran [= Joachim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>Gnilka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 xml:space="preserve">, Die Nazarener und der Koran: eine Spurensuche, Freiburg im Breisgau; </w:t>
      </w:r>
      <w:r w:rsidRPr="00C16029">
        <w:rPr>
          <w:rFonts w:ascii="Arial" w:hAnsi="Arial" w:cs="Arial"/>
          <w:i/>
          <w:caps/>
          <w:color w:val="212121"/>
          <w:sz w:val="18"/>
          <w:szCs w:val="18"/>
          <w:shd w:val="clear" w:color="auto" w:fill="FFFFFF"/>
          <w:lang w:val="de-DE"/>
        </w:rPr>
        <w:t>b</w:t>
      </w:r>
      <w:r w:rsidRPr="009C42E6">
        <w:rPr>
          <w:rFonts w:ascii="Arial" w:hAnsi="Arial" w:cs="Arial"/>
          <w:i/>
          <w:color w:val="212121"/>
          <w:sz w:val="18"/>
          <w:szCs w:val="18"/>
          <w:shd w:val="clear" w:color="auto" w:fill="FFFFFF"/>
          <w:lang w:val="de-DE"/>
        </w:rPr>
        <w:t>asel; Wien: Herder, 2007],</w:t>
      </w:r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  <w:lang w:val="de-DE"/>
        </w:rPr>
        <w:t xml:space="preserve"> Athens: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  <w:lang w:val="de-DE"/>
        </w:rPr>
        <w:t>Psychogios</w:t>
      </w:r>
      <w:proofErr w:type="spellEnd"/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  <w:lang w:val="de-DE"/>
        </w:rPr>
        <w:t xml:space="preserve"> 2009. http://www.psichogios.gr/site/Books/show?cid=22597. </w:t>
      </w:r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(Trans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</w:rPr>
        <w:t>S.Despoti</w:t>
      </w:r>
      <w:proofErr w:type="spellEnd"/>
      <w:r w:rsidRPr="009C42E6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together with other actors)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</w:rPr>
        <w:t xml:space="preserve">Michael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Wolter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>,</w:t>
      </w:r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 Sin according to the New Testament (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</w:rPr>
        <w:t>Sünde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</w:rPr>
        <w:t>nach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</w:rPr>
        <w:t>dem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 </w:t>
      </w:r>
      <w:proofErr w:type="spellStart"/>
      <w:r w:rsidRPr="009C42E6">
        <w:rPr>
          <w:rFonts w:ascii="Arial" w:hAnsi="Arial" w:cs="Arial"/>
          <w:i/>
          <w:color w:val="212121"/>
          <w:sz w:val="18"/>
          <w:szCs w:val="18"/>
        </w:rPr>
        <w:t>Neuen</w:t>
      </w:r>
      <w:proofErr w:type="spellEnd"/>
      <w:r w:rsidRPr="009C42E6">
        <w:rPr>
          <w:rFonts w:ascii="Arial" w:hAnsi="Arial" w:cs="Arial"/>
          <w:i/>
          <w:color w:val="212121"/>
          <w:sz w:val="18"/>
          <w:szCs w:val="18"/>
        </w:rPr>
        <w:t xml:space="preserve"> Testament), Biblical Studies Bulletin 38</w:t>
      </w:r>
      <w:r w:rsidRPr="009C42E6">
        <w:rPr>
          <w:rFonts w:ascii="Arial" w:hAnsi="Arial" w:cs="Arial"/>
          <w:color w:val="212121"/>
          <w:sz w:val="18"/>
          <w:szCs w:val="18"/>
        </w:rPr>
        <w:t xml:space="preserve"> (2010), pp. 65-81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</w:rPr>
        <w:t xml:space="preserve">Shimon Gibson, </w:t>
      </w:r>
      <w:r w:rsidRPr="009C42E6">
        <w:rPr>
          <w:rFonts w:ascii="Arial" w:hAnsi="Arial" w:cs="Arial"/>
          <w:i/>
          <w:color w:val="212121"/>
          <w:sz w:val="18"/>
          <w:szCs w:val="18"/>
        </w:rPr>
        <w:t>The Last Days of Jesus based on the archaeological findings</w:t>
      </w:r>
      <w:r w:rsidRPr="009C42E6">
        <w:rPr>
          <w:rFonts w:ascii="Arial" w:hAnsi="Arial" w:cs="Arial"/>
          <w:color w:val="212121"/>
          <w:sz w:val="18"/>
          <w:szCs w:val="18"/>
        </w:rPr>
        <w:t xml:space="preserve">, (trans. </w:t>
      </w:r>
      <w:proofErr w:type="gramStart"/>
      <w:r w:rsidRPr="009C42E6">
        <w:rPr>
          <w:rFonts w:ascii="Arial" w:hAnsi="Arial" w:cs="Arial"/>
          <w:color w:val="212121"/>
          <w:sz w:val="18"/>
          <w:szCs w:val="18"/>
        </w:rPr>
        <w:t>S..</w:t>
      </w:r>
      <w:proofErr w:type="gramEnd"/>
      <w:r w:rsidRPr="009C42E6">
        <w:rPr>
          <w:rFonts w:ascii="Arial" w:hAnsi="Arial" w:cs="Arial"/>
          <w:color w:val="212121"/>
          <w:sz w:val="18"/>
          <w:szCs w:val="18"/>
        </w:rPr>
        <w:t xml:space="preserve">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Despoti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 xml:space="preserve">, I.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Grigoraki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>), Athens: Uranus 2010 http://www.psichogios.gr/site/ Books / show? Cid = 1000233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</w:rPr>
        <w:t xml:space="preserve">Pope Benedict XVI, </w:t>
      </w:r>
      <w:r w:rsidRPr="009C42E6">
        <w:rPr>
          <w:rFonts w:ascii="Arial" w:hAnsi="Arial" w:cs="Arial"/>
          <w:i/>
          <w:color w:val="212121"/>
          <w:sz w:val="18"/>
          <w:szCs w:val="18"/>
        </w:rPr>
        <w:t>Jesus of Nazareth. Part B: From the Entrance into Jerusalem to the Resurrection and Athens</w:t>
      </w:r>
      <w:r w:rsidRPr="009C42E6">
        <w:rPr>
          <w:rFonts w:ascii="Arial" w:hAnsi="Arial" w:cs="Arial"/>
          <w:color w:val="212121"/>
          <w:sz w:val="18"/>
          <w:szCs w:val="18"/>
        </w:rPr>
        <w:t xml:space="preserve">: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Psychogios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 xml:space="preserve"> 2012, pp. 296. http://www.psichogios.gr/site/Books/show/1001205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</w:rPr>
        <w:t xml:space="preserve">Pope Benedict XVI, </w:t>
      </w:r>
      <w:r w:rsidRPr="009C42E6">
        <w:rPr>
          <w:rFonts w:ascii="Arial" w:hAnsi="Arial" w:cs="Arial"/>
          <w:i/>
          <w:color w:val="212121"/>
          <w:sz w:val="18"/>
          <w:szCs w:val="18"/>
        </w:rPr>
        <w:t>Jesus of Nazareth. Prologue. The narratives concerning the childhood of Jesus.</w:t>
      </w:r>
      <w:r w:rsidRPr="009C42E6">
        <w:rPr>
          <w:rFonts w:ascii="Arial" w:hAnsi="Arial" w:cs="Arial"/>
          <w:color w:val="212121"/>
          <w:sz w:val="18"/>
          <w:szCs w:val="18"/>
        </w:rPr>
        <w:t xml:space="preserve"> Athens: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Psychogios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 xml:space="preserve"> 2013 (in collaboration with I.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Grigoraki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>). http://www.psichogios.gr/site / Books / show / 1001975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</w:rPr>
        <w:t xml:space="preserve">N. Gibson, </w:t>
      </w:r>
      <w:r w:rsidRPr="009C42E6">
        <w:rPr>
          <w:rFonts w:ascii="Arial" w:hAnsi="Arial" w:cs="Arial"/>
          <w:i/>
          <w:color w:val="212121"/>
          <w:sz w:val="18"/>
          <w:szCs w:val="18"/>
        </w:rPr>
        <w:t>The Code of Jesus,</w:t>
      </w:r>
      <w:r w:rsidRPr="009C42E6">
        <w:rPr>
          <w:rFonts w:ascii="Arial" w:hAnsi="Arial" w:cs="Arial"/>
          <w:color w:val="212121"/>
          <w:sz w:val="18"/>
          <w:szCs w:val="18"/>
        </w:rPr>
        <w:t xml:space="preserve"> http://www.psichogios.gr/site/Books/show/1003394/o-kwdikas-toy-ihsoy</w:t>
      </w:r>
    </w:p>
    <w:p w:rsidR="001722F2" w:rsidRPr="009C42E6" w:rsidRDefault="001722F2" w:rsidP="001722F2">
      <w:pPr>
        <w:pStyle w:val="-HTML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9C42E6">
        <w:rPr>
          <w:rFonts w:ascii="Arial" w:hAnsi="Arial" w:cs="Arial"/>
          <w:color w:val="212121"/>
          <w:sz w:val="18"/>
          <w:szCs w:val="18"/>
        </w:rPr>
        <w:t xml:space="preserve">Ed. Trans. A. Antonopoulos, Dr. Michael </w:t>
      </w:r>
      <w:proofErr w:type="spellStart"/>
      <w:r w:rsidRPr="009C42E6">
        <w:rPr>
          <w:rFonts w:ascii="Arial" w:hAnsi="Arial" w:cs="Arial"/>
          <w:color w:val="212121"/>
          <w:sz w:val="18"/>
          <w:szCs w:val="18"/>
        </w:rPr>
        <w:t>Wolter</w:t>
      </w:r>
      <w:proofErr w:type="spellEnd"/>
      <w:r w:rsidRPr="009C42E6">
        <w:rPr>
          <w:rFonts w:ascii="Arial" w:hAnsi="Arial" w:cs="Arial"/>
          <w:color w:val="212121"/>
          <w:sz w:val="18"/>
          <w:szCs w:val="18"/>
        </w:rPr>
        <w:t xml:space="preserve">. </w:t>
      </w:r>
      <w:r w:rsidRPr="009C42E6">
        <w:rPr>
          <w:rFonts w:ascii="Arial" w:hAnsi="Arial" w:cs="Arial"/>
          <w:i/>
          <w:color w:val="212121"/>
          <w:sz w:val="18"/>
          <w:szCs w:val="18"/>
        </w:rPr>
        <w:t>The reality of Faith. Thoughts about the importance of faith in the Theology of St. Paul and the modern era</w:t>
      </w:r>
    </w:p>
    <w:p w:rsidR="001722F2" w:rsidRDefault="001722F2" w:rsidP="001722F2">
      <w:pPr>
        <w:pStyle w:val="ECVSectionDetails"/>
        <w:outlineLvl w:val="0"/>
        <w:rPr>
          <w:rFonts w:cs="Arial"/>
          <w:b/>
          <w:szCs w:val="18"/>
          <w:u w:val="single"/>
          <w:lang w:val="el-GR"/>
        </w:rPr>
      </w:pPr>
    </w:p>
    <w:p w:rsidR="001722F2" w:rsidRPr="009C42E6" w:rsidRDefault="001722F2" w:rsidP="001722F2">
      <w:pPr>
        <w:pStyle w:val="ECVSectionDetails"/>
        <w:outlineLvl w:val="0"/>
        <w:rPr>
          <w:rFonts w:cs="Arial"/>
          <w:b/>
          <w:szCs w:val="18"/>
          <w:u w:val="single"/>
        </w:rPr>
      </w:pPr>
      <w:r w:rsidRPr="009C42E6">
        <w:rPr>
          <w:rFonts w:cs="Arial"/>
          <w:b/>
          <w:szCs w:val="18"/>
          <w:u w:val="single"/>
        </w:rPr>
        <w:t>Articles of General Interest</w:t>
      </w:r>
      <w:r>
        <w:rPr>
          <w:rFonts w:cs="Arial"/>
          <w:b/>
          <w:szCs w:val="18"/>
          <w:u w:val="single"/>
        </w:rPr>
        <w:t xml:space="preserve"> (Selection)</w:t>
      </w:r>
    </w:p>
    <w:p w:rsidR="001722F2" w:rsidRPr="00B713D5" w:rsidRDefault="001722F2" w:rsidP="001722F2">
      <w:pPr>
        <w:pStyle w:val="-HTML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212121"/>
          <w:sz w:val="16"/>
          <w:szCs w:val="16"/>
        </w:rPr>
      </w:pPr>
      <w:r w:rsidRPr="00B713D5">
        <w:rPr>
          <w:rFonts w:ascii="Arial" w:hAnsi="Arial" w:cs="Arial"/>
          <w:color w:val="212121"/>
          <w:sz w:val="16"/>
          <w:szCs w:val="16"/>
        </w:rPr>
        <w:t xml:space="preserve">‘The new age of Jesus Christ and the New World Order’, </w:t>
      </w:r>
      <w:proofErr w:type="spellStart"/>
      <w:r w:rsidRPr="00B713D5">
        <w:rPr>
          <w:rFonts w:ascii="Arial" w:hAnsi="Arial" w:cs="Arial"/>
          <w:i/>
          <w:color w:val="212121"/>
          <w:sz w:val="16"/>
          <w:szCs w:val="16"/>
        </w:rPr>
        <w:t>Orthodoxe</w:t>
      </w:r>
      <w:proofErr w:type="spellEnd"/>
      <w:r w:rsidRPr="00B713D5">
        <w:rPr>
          <w:rFonts w:ascii="Arial" w:hAnsi="Arial" w:cs="Arial"/>
          <w:i/>
          <w:color w:val="212121"/>
          <w:sz w:val="16"/>
          <w:szCs w:val="16"/>
        </w:rPr>
        <w:t xml:space="preserve"> </w:t>
      </w:r>
      <w:proofErr w:type="spellStart"/>
      <w:r w:rsidRPr="00B713D5">
        <w:rPr>
          <w:rFonts w:ascii="Arial" w:hAnsi="Arial" w:cs="Arial"/>
          <w:i/>
          <w:color w:val="212121"/>
          <w:sz w:val="16"/>
          <w:szCs w:val="16"/>
        </w:rPr>
        <w:t>Gegenwart</w:t>
      </w:r>
      <w:proofErr w:type="spellEnd"/>
      <w:r w:rsidRPr="00B713D5">
        <w:rPr>
          <w:rFonts w:ascii="Arial" w:hAnsi="Arial" w:cs="Arial"/>
          <w:i/>
          <w:color w:val="212121"/>
          <w:sz w:val="16"/>
          <w:szCs w:val="16"/>
        </w:rPr>
        <w:t xml:space="preserve"> 10</w:t>
      </w:r>
      <w:r w:rsidRPr="00B713D5">
        <w:rPr>
          <w:rFonts w:ascii="Arial" w:hAnsi="Arial" w:cs="Arial"/>
          <w:color w:val="212121"/>
          <w:sz w:val="16"/>
          <w:szCs w:val="16"/>
        </w:rPr>
        <w:t xml:space="preserve"> (1999), pp. 15-20</w:t>
      </w:r>
    </w:p>
    <w:p w:rsidR="001722F2" w:rsidRPr="00B713D5" w:rsidRDefault="001722F2" w:rsidP="001722F2">
      <w:pPr>
        <w:pStyle w:val="-HTML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212121"/>
          <w:sz w:val="16"/>
          <w:szCs w:val="16"/>
        </w:rPr>
      </w:pPr>
      <w:r w:rsidRPr="00B713D5">
        <w:rPr>
          <w:rFonts w:ascii="Arial" w:hAnsi="Arial" w:cs="Arial"/>
          <w:color w:val="212121"/>
          <w:sz w:val="16"/>
          <w:szCs w:val="16"/>
        </w:rPr>
        <w:t xml:space="preserve">‘The course of the Orthodox Religion in the first two years of elementary school’, </w:t>
      </w:r>
      <w:r w:rsidRPr="00B713D5">
        <w:rPr>
          <w:rFonts w:ascii="Arial" w:hAnsi="Arial" w:cs="Arial"/>
          <w:i/>
          <w:color w:val="212121"/>
          <w:sz w:val="16"/>
          <w:szCs w:val="16"/>
        </w:rPr>
        <w:t>KOINONIA</w:t>
      </w:r>
      <w:r w:rsidRPr="00B713D5">
        <w:rPr>
          <w:rFonts w:ascii="Arial" w:hAnsi="Arial" w:cs="Arial"/>
          <w:color w:val="212121"/>
          <w:sz w:val="16"/>
          <w:szCs w:val="16"/>
        </w:rPr>
        <w:t xml:space="preserve"> 15 (2000), pp. 15-30</w:t>
      </w:r>
    </w:p>
    <w:p w:rsidR="001722F2" w:rsidRPr="00B713D5" w:rsidRDefault="001722F2" w:rsidP="001722F2">
      <w:pPr>
        <w:pStyle w:val="-HTML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212121"/>
          <w:sz w:val="16"/>
          <w:szCs w:val="16"/>
        </w:rPr>
      </w:pPr>
      <w:r w:rsidRPr="00B713D5">
        <w:rPr>
          <w:rFonts w:ascii="Arial" w:hAnsi="Arial" w:cs="Arial"/>
          <w:color w:val="212121"/>
          <w:sz w:val="16"/>
          <w:szCs w:val="16"/>
        </w:rPr>
        <w:t xml:space="preserve"> ‘Eastern Christianity and Western Christianity: From the Schism to Unity’, </w:t>
      </w:r>
      <w:r w:rsidRPr="00B713D5">
        <w:rPr>
          <w:rFonts w:ascii="Arial" w:hAnsi="Arial" w:cs="Arial"/>
          <w:i/>
          <w:color w:val="212121"/>
          <w:sz w:val="16"/>
          <w:szCs w:val="16"/>
        </w:rPr>
        <w:t>Meeting Perspectives between East and West</w:t>
      </w:r>
      <w:r w:rsidRPr="00B713D5">
        <w:rPr>
          <w:rFonts w:ascii="Arial" w:hAnsi="Arial" w:cs="Arial"/>
          <w:color w:val="212121"/>
          <w:sz w:val="16"/>
          <w:szCs w:val="16"/>
        </w:rPr>
        <w:t xml:space="preserve">, Volume III (S. </w:t>
      </w:r>
      <w:proofErr w:type="spellStart"/>
      <w:r w:rsidRPr="00B713D5">
        <w:rPr>
          <w:rFonts w:ascii="Arial" w:hAnsi="Arial" w:cs="Arial"/>
          <w:color w:val="212121"/>
          <w:sz w:val="16"/>
          <w:szCs w:val="16"/>
        </w:rPr>
        <w:t>Despotis</w:t>
      </w:r>
      <w:proofErr w:type="spellEnd"/>
      <w:r w:rsidRPr="00B713D5">
        <w:rPr>
          <w:rFonts w:ascii="Arial" w:hAnsi="Arial" w:cs="Arial"/>
          <w:color w:val="212121"/>
          <w:sz w:val="16"/>
          <w:szCs w:val="16"/>
        </w:rPr>
        <w:t xml:space="preserve"> </w:t>
      </w:r>
      <w:proofErr w:type="gramStart"/>
      <w:r w:rsidRPr="00B713D5">
        <w:rPr>
          <w:rFonts w:ascii="Arial" w:hAnsi="Arial" w:cs="Arial"/>
          <w:color w:val="212121"/>
          <w:sz w:val="16"/>
          <w:szCs w:val="16"/>
        </w:rPr>
        <w:t>ed</w:t>
      </w:r>
      <w:proofErr w:type="gramEnd"/>
      <w:r w:rsidRPr="00B713D5">
        <w:rPr>
          <w:rFonts w:ascii="Arial" w:hAnsi="Arial" w:cs="Arial"/>
          <w:color w:val="212121"/>
          <w:sz w:val="16"/>
          <w:szCs w:val="16"/>
        </w:rPr>
        <w:t xml:space="preserve">.) </w:t>
      </w:r>
      <w:proofErr w:type="spellStart"/>
      <w:r w:rsidRPr="00B713D5">
        <w:rPr>
          <w:rFonts w:ascii="Arial" w:hAnsi="Arial" w:cs="Arial"/>
          <w:color w:val="212121"/>
          <w:sz w:val="16"/>
          <w:szCs w:val="16"/>
        </w:rPr>
        <w:t>Patra</w:t>
      </w:r>
      <w:proofErr w:type="spellEnd"/>
      <w:r w:rsidRPr="00B713D5">
        <w:rPr>
          <w:rFonts w:ascii="Arial" w:hAnsi="Arial" w:cs="Arial"/>
          <w:color w:val="212121"/>
          <w:sz w:val="16"/>
          <w:szCs w:val="16"/>
        </w:rPr>
        <w:t>: Greek Open University (2009), pp. 69-120</w:t>
      </w:r>
    </w:p>
    <w:p w:rsidR="001722F2" w:rsidRPr="00B713D5" w:rsidRDefault="001722F2" w:rsidP="001722F2">
      <w:pPr>
        <w:pStyle w:val="-HTML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212121"/>
          <w:sz w:val="16"/>
          <w:szCs w:val="16"/>
        </w:rPr>
      </w:pPr>
      <w:r w:rsidRPr="00B713D5">
        <w:rPr>
          <w:rFonts w:ascii="Arial" w:hAnsi="Arial" w:cs="Arial"/>
          <w:color w:val="212121"/>
          <w:sz w:val="16"/>
          <w:szCs w:val="16"/>
        </w:rPr>
        <w:t xml:space="preserve">‘Women and Marriage in Scripture’, </w:t>
      </w:r>
      <w:proofErr w:type="spellStart"/>
      <w:r w:rsidRPr="00B713D5">
        <w:rPr>
          <w:rFonts w:ascii="Arial" w:hAnsi="Arial" w:cs="Arial"/>
          <w:i/>
          <w:color w:val="212121"/>
          <w:sz w:val="16"/>
          <w:szCs w:val="16"/>
        </w:rPr>
        <w:t>Enateniseis</w:t>
      </w:r>
      <w:proofErr w:type="spellEnd"/>
      <w:r w:rsidRPr="00B713D5">
        <w:rPr>
          <w:rFonts w:ascii="Arial" w:hAnsi="Arial" w:cs="Arial"/>
          <w:color w:val="212121"/>
          <w:sz w:val="16"/>
          <w:szCs w:val="16"/>
        </w:rPr>
        <w:t xml:space="preserve">, Periodical Metropolis </w:t>
      </w:r>
      <w:proofErr w:type="spellStart"/>
      <w:r w:rsidRPr="00B713D5">
        <w:rPr>
          <w:rFonts w:ascii="Arial" w:hAnsi="Arial" w:cs="Arial"/>
          <w:color w:val="212121"/>
          <w:sz w:val="16"/>
          <w:szCs w:val="16"/>
        </w:rPr>
        <w:t>Kykkos</w:t>
      </w:r>
      <w:proofErr w:type="spellEnd"/>
      <w:r w:rsidRPr="00B713D5">
        <w:rPr>
          <w:rFonts w:ascii="Arial" w:hAnsi="Arial" w:cs="Arial"/>
          <w:color w:val="212121"/>
          <w:sz w:val="16"/>
          <w:szCs w:val="16"/>
        </w:rPr>
        <w:t xml:space="preserve"> and </w:t>
      </w:r>
      <w:proofErr w:type="spellStart"/>
      <w:r w:rsidRPr="00B713D5">
        <w:rPr>
          <w:rFonts w:ascii="Arial" w:hAnsi="Arial" w:cs="Arial"/>
          <w:color w:val="212121"/>
          <w:sz w:val="16"/>
          <w:szCs w:val="16"/>
        </w:rPr>
        <w:t>Tillyria</w:t>
      </w:r>
      <w:proofErr w:type="spellEnd"/>
      <w:r w:rsidRPr="00B713D5">
        <w:rPr>
          <w:rFonts w:ascii="Arial" w:hAnsi="Arial" w:cs="Arial"/>
          <w:color w:val="212121"/>
          <w:sz w:val="16"/>
          <w:szCs w:val="16"/>
        </w:rPr>
        <w:t>, 10 (2010), pp. 57-71</w:t>
      </w:r>
    </w:p>
    <w:p w:rsidR="001722F2" w:rsidRPr="00B713D5" w:rsidRDefault="001722F2" w:rsidP="001722F2">
      <w:pPr>
        <w:pStyle w:val="-HTML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212121"/>
          <w:sz w:val="16"/>
          <w:szCs w:val="16"/>
        </w:rPr>
      </w:pPr>
      <w:r w:rsidRPr="00B713D5">
        <w:rPr>
          <w:rFonts w:ascii="Arial" w:hAnsi="Arial" w:cs="Arial"/>
          <w:color w:val="212121"/>
          <w:sz w:val="16"/>
          <w:szCs w:val="16"/>
        </w:rPr>
        <w:t xml:space="preserve">‘"You are the God ... why don’t you feel sorry for us?" War and Peace in the Bible’, </w:t>
      </w:r>
      <w:proofErr w:type="spellStart"/>
      <w:r w:rsidRPr="00B713D5">
        <w:rPr>
          <w:rFonts w:ascii="Arial" w:hAnsi="Arial" w:cs="Arial"/>
          <w:i/>
          <w:color w:val="212121"/>
          <w:sz w:val="16"/>
          <w:szCs w:val="16"/>
        </w:rPr>
        <w:t>Enateniseis</w:t>
      </w:r>
      <w:proofErr w:type="spellEnd"/>
      <w:r w:rsidRPr="00B713D5">
        <w:rPr>
          <w:rFonts w:ascii="Arial" w:hAnsi="Arial" w:cs="Arial"/>
          <w:color w:val="212121"/>
          <w:sz w:val="16"/>
          <w:szCs w:val="16"/>
        </w:rPr>
        <w:t>, 11 (2010), pp. 74-81</w:t>
      </w:r>
    </w:p>
    <w:p w:rsidR="001722F2" w:rsidRPr="00B713D5" w:rsidRDefault="001722F2" w:rsidP="001722F2">
      <w:pPr>
        <w:pStyle w:val="-HTML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212121"/>
          <w:sz w:val="16"/>
          <w:szCs w:val="16"/>
        </w:rPr>
      </w:pPr>
      <w:r w:rsidRPr="00B713D5">
        <w:rPr>
          <w:rFonts w:ascii="Arial" w:hAnsi="Arial" w:cs="Arial"/>
          <w:color w:val="212121"/>
          <w:sz w:val="16"/>
          <w:szCs w:val="16"/>
        </w:rPr>
        <w:t xml:space="preserve"> ‘The "adjustment" of Paul: The example of Athens’, </w:t>
      </w:r>
      <w:r w:rsidRPr="00B713D5">
        <w:rPr>
          <w:rFonts w:ascii="Arial" w:hAnsi="Arial" w:cs="Arial"/>
          <w:i/>
          <w:color w:val="212121"/>
          <w:sz w:val="16"/>
          <w:szCs w:val="16"/>
        </w:rPr>
        <w:t>Always Nations 130</w:t>
      </w:r>
      <w:r w:rsidRPr="00B713D5">
        <w:rPr>
          <w:rFonts w:ascii="Arial" w:hAnsi="Arial" w:cs="Arial"/>
          <w:color w:val="212121"/>
          <w:sz w:val="16"/>
          <w:szCs w:val="16"/>
        </w:rPr>
        <w:t xml:space="preserve"> (2014), pp. 3-6</w:t>
      </w:r>
    </w:p>
    <w:p w:rsidR="001722F2" w:rsidRPr="009C42E6" w:rsidRDefault="001722F2" w:rsidP="001722F2">
      <w:pPr>
        <w:ind w:left="709" w:firstLine="284"/>
        <w:rPr>
          <w:rFonts w:cs="Arial"/>
          <w:sz w:val="18"/>
          <w:szCs w:val="18"/>
        </w:rPr>
      </w:pPr>
    </w:p>
    <w:p w:rsidR="001722F2" w:rsidRPr="00582FCE" w:rsidRDefault="001722F2" w:rsidP="001722F2">
      <w:pPr>
        <w:pStyle w:val="-HTML"/>
        <w:shd w:val="clear" w:color="auto" w:fill="FFFFFF"/>
        <w:ind w:left="720"/>
        <w:outlineLvl w:val="0"/>
        <w:rPr>
          <w:rFonts w:ascii="Arial" w:hAnsi="Arial" w:cs="Arial"/>
          <w:b/>
          <w:color w:val="212121"/>
          <w:sz w:val="17"/>
          <w:szCs w:val="17"/>
          <w:u w:val="single"/>
        </w:rPr>
      </w:pPr>
      <w:r w:rsidRPr="009C42E6">
        <w:rPr>
          <w:rFonts w:ascii="Arial" w:hAnsi="Arial" w:cs="Arial"/>
          <w:b/>
          <w:color w:val="212121"/>
          <w:sz w:val="18"/>
          <w:szCs w:val="18"/>
          <w:u w:val="single"/>
        </w:rPr>
        <w:t>Book Reviews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</w:rPr>
        <w:t xml:space="preserve">Pope Benedict XVI, </w:t>
      </w:r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Jesus of Nazareth Part I </w:t>
      </w:r>
      <w:proofErr w:type="gramStart"/>
      <w:r w:rsidRPr="00582FCE">
        <w:rPr>
          <w:rFonts w:ascii="Arial" w:hAnsi="Arial" w:cs="Arial"/>
          <w:i/>
          <w:color w:val="212121"/>
          <w:sz w:val="17"/>
          <w:szCs w:val="17"/>
        </w:rPr>
        <w:t>From</w:t>
      </w:r>
      <w:proofErr w:type="gramEnd"/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 the Baptism in the Jordan to the Transfiguration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. Athens: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Psychogios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2007, pp. 350.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Biblical Studies Bulletin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34 (2006), pp. 278-282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Yizhar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 Hirschfeld, </w:t>
      </w:r>
      <w:proofErr w:type="spellStart"/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>Qumran</w:t>
      </w:r>
      <w:proofErr w:type="spellEnd"/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>. Die ganze Wahrheit. Die Funde der Archäologie- neu bewertet, Gütersloh:</w:t>
      </w:r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 Gütersloher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Verlaghaus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 2006. pp. 384.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Biblical Studies Bulletin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35 (2007), pp. 132-138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</w:rPr>
        <w:t xml:space="preserve">K.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Nikolakopoulou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,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Interpretive Scholars of Rhetoric and Hymnological Standpoint,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Thessaloniki: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Pournara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2005.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Sinaxi</w:t>
      </w:r>
      <w:proofErr w:type="spellEnd"/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 </w:t>
      </w:r>
      <w:r w:rsidRPr="00582FCE">
        <w:rPr>
          <w:rFonts w:ascii="Arial" w:hAnsi="Arial" w:cs="Arial"/>
          <w:color w:val="212121"/>
          <w:sz w:val="17"/>
          <w:szCs w:val="17"/>
        </w:rPr>
        <w:t>106 (2008), pp. 101-103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Despoina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M.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Kalogeraki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, </w:t>
      </w:r>
      <w:proofErr w:type="gramStart"/>
      <w:r w:rsidRPr="00582FCE">
        <w:rPr>
          <w:rFonts w:ascii="Arial" w:hAnsi="Arial" w:cs="Arial"/>
          <w:i/>
          <w:color w:val="212121"/>
          <w:sz w:val="17"/>
          <w:szCs w:val="17"/>
        </w:rPr>
        <w:t>The</w:t>
      </w:r>
      <w:proofErr w:type="gramEnd"/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 Concept of </w:t>
      </w:r>
      <w:proofErr w:type="spellStart"/>
      <w:r w:rsidRPr="00582FCE">
        <w:rPr>
          <w:rFonts w:ascii="Arial" w:hAnsi="Arial" w:cs="Arial"/>
          <w:i/>
          <w:color w:val="212121"/>
          <w:sz w:val="17"/>
          <w:szCs w:val="17"/>
        </w:rPr>
        <w:t>Sinlessness</w:t>
      </w:r>
      <w:proofErr w:type="spellEnd"/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 and Sinfulness in the first Letter of John: With reference to the paradox encountered in 1: 6-10 / 3: 6-10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, Thessaloniki: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Christianiki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Elpis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2007. </w:t>
      </w:r>
      <w:proofErr w:type="spellStart"/>
      <w:r w:rsidRPr="00582FCE">
        <w:rPr>
          <w:rFonts w:ascii="Arial" w:hAnsi="Arial" w:cs="Arial"/>
          <w:i/>
          <w:color w:val="212121"/>
          <w:sz w:val="17"/>
          <w:szCs w:val="17"/>
        </w:rPr>
        <w:t>Sinaxi</w:t>
      </w:r>
      <w:proofErr w:type="spellEnd"/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 </w:t>
      </w:r>
      <w:r w:rsidRPr="00582FCE">
        <w:rPr>
          <w:rFonts w:ascii="Arial" w:hAnsi="Arial" w:cs="Arial"/>
          <w:color w:val="212121"/>
          <w:sz w:val="17"/>
          <w:szCs w:val="17"/>
        </w:rPr>
        <w:t>108 (2009) , pp.103-106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</w:rPr>
        <w:t xml:space="preserve">P. K.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Vlahakos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,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The Syntax of the New Testament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, Thessaloniki: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Stamoulis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, 2007,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Biblical Studies Bulletin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37 (2009), pp. 388 and 140-1</w:t>
      </w:r>
    </w:p>
    <w:p w:rsidR="001722F2" w:rsidRPr="00582FCE" w:rsidRDefault="001722F2" w:rsidP="001722F2">
      <w:pPr>
        <w:numPr>
          <w:ilvl w:val="0"/>
          <w:numId w:val="19"/>
        </w:numPr>
        <w:jc w:val="both"/>
        <w:outlineLvl w:val="0"/>
        <w:rPr>
          <w:rFonts w:cs="Arial"/>
          <w:bCs/>
          <w:sz w:val="17"/>
          <w:szCs w:val="17"/>
        </w:rPr>
      </w:pPr>
      <w:r w:rsidRPr="00582FCE">
        <w:rPr>
          <w:rFonts w:cs="Arial"/>
          <w:i/>
          <w:sz w:val="17"/>
          <w:szCs w:val="17"/>
          <w:lang w:val="de-DE"/>
        </w:rPr>
        <w:t xml:space="preserve">FRÜHCHRISTENTUM </w:t>
      </w:r>
      <w:r w:rsidRPr="00582FCE">
        <w:rPr>
          <w:rFonts w:cs="Arial"/>
          <w:i/>
          <w:spacing w:val="3"/>
          <w:sz w:val="17"/>
          <w:szCs w:val="17"/>
          <w:lang w:val="de-DE"/>
        </w:rPr>
        <w:t>UND KULTUR</w:t>
      </w:r>
      <w:r w:rsidRPr="00582FCE">
        <w:rPr>
          <w:rFonts w:cs="Arial"/>
          <w:i/>
          <w:sz w:val="17"/>
          <w:szCs w:val="17"/>
          <w:lang w:val="de-DE" w:bidi="he-IL"/>
        </w:rPr>
        <w:t xml:space="preserve"> (</w:t>
      </w:r>
      <w:proofErr w:type="spellStart"/>
      <w:r w:rsidRPr="00582FCE">
        <w:rPr>
          <w:rFonts w:cs="Arial"/>
          <w:i/>
          <w:sz w:val="17"/>
          <w:szCs w:val="17"/>
          <w:lang w:val="de-DE" w:bidi="he-IL"/>
        </w:rPr>
        <w:t>Protochristianism</w:t>
      </w:r>
      <w:proofErr w:type="spellEnd"/>
      <w:r w:rsidRPr="00582FCE">
        <w:rPr>
          <w:rFonts w:cs="Arial"/>
          <w:i/>
          <w:sz w:val="17"/>
          <w:szCs w:val="17"/>
          <w:lang w:val="de-DE" w:bidi="he-IL"/>
        </w:rPr>
        <w:t xml:space="preserve"> </w:t>
      </w:r>
      <w:proofErr w:type="spellStart"/>
      <w:r w:rsidRPr="00582FCE">
        <w:rPr>
          <w:rFonts w:cs="Arial"/>
          <w:i/>
          <w:sz w:val="17"/>
          <w:szCs w:val="17"/>
          <w:lang w:val="de-DE" w:bidi="he-IL"/>
        </w:rPr>
        <w:t>and</w:t>
      </w:r>
      <w:proofErr w:type="spellEnd"/>
      <w:r w:rsidRPr="00582FCE">
        <w:rPr>
          <w:rFonts w:cs="Arial"/>
          <w:i/>
          <w:sz w:val="17"/>
          <w:szCs w:val="17"/>
          <w:lang w:val="de-DE" w:bidi="he-IL"/>
        </w:rPr>
        <w:t xml:space="preserve"> Culture</w:t>
      </w:r>
      <w:r w:rsidRPr="00582FCE">
        <w:rPr>
          <w:rFonts w:cs="Arial"/>
          <w:i/>
          <w:sz w:val="17"/>
          <w:szCs w:val="17"/>
          <w:lang w:val="de-DE"/>
        </w:rPr>
        <w:t>).</w:t>
      </w:r>
      <w:r w:rsidRPr="00582FCE">
        <w:rPr>
          <w:rFonts w:cs="Arial"/>
          <w:sz w:val="17"/>
          <w:szCs w:val="17"/>
          <w:lang w:val="de-DE"/>
        </w:rPr>
        <w:t xml:space="preserve"> Herausgegeben von Ferdinand R. </w:t>
      </w:r>
      <w:proofErr w:type="spellStart"/>
      <w:r w:rsidRPr="00582FCE">
        <w:rPr>
          <w:rFonts w:cs="Arial"/>
          <w:sz w:val="17"/>
          <w:szCs w:val="17"/>
          <w:lang w:val="de-DE"/>
        </w:rPr>
        <w:t>Prostmeier</w:t>
      </w:r>
      <w:proofErr w:type="spellEnd"/>
      <w:r w:rsidRPr="00582FCE">
        <w:rPr>
          <w:rFonts w:cs="Arial"/>
          <w:sz w:val="17"/>
          <w:szCs w:val="17"/>
          <w:lang w:val="de-DE"/>
        </w:rPr>
        <w:t xml:space="preserve">, Freiburg-Basel-Wien: Herder 2007. </w:t>
      </w:r>
      <w:r w:rsidRPr="00582FCE">
        <w:rPr>
          <w:rFonts w:cs="Arial"/>
          <w:i/>
          <w:color w:val="212121"/>
          <w:sz w:val="17"/>
          <w:szCs w:val="17"/>
        </w:rPr>
        <w:t>Biblical Studies Bulletin</w:t>
      </w:r>
      <w:r w:rsidRPr="00582FCE">
        <w:rPr>
          <w:rFonts w:cs="Arial"/>
          <w:bCs/>
          <w:sz w:val="17"/>
          <w:szCs w:val="17"/>
        </w:rPr>
        <w:t xml:space="preserve"> 37 (2009), pp. 141-6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</w:rPr>
        <w:t xml:space="preserve">Hans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Küng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, </w:t>
      </w:r>
      <w:proofErr w:type="gramStart"/>
      <w:r w:rsidRPr="00582FCE">
        <w:rPr>
          <w:rFonts w:ascii="Arial" w:hAnsi="Arial" w:cs="Arial"/>
          <w:i/>
          <w:color w:val="212121"/>
          <w:sz w:val="17"/>
          <w:szCs w:val="17"/>
        </w:rPr>
        <w:t>The</w:t>
      </w:r>
      <w:proofErr w:type="gramEnd"/>
      <w:r w:rsidRPr="00582FCE">
        <w:rPr>
          <w:rFonts w:ascii="Arial" w:hAnsi="Arial" w:cs="Arial"/>
          <w:i/>
          <w:color w:val="212121"/>
          <w:sz w:val="17"/>
          <w:szCs w:val="17"/>
        </w:rPr>
        <w:t xml:space="preserve"> Principle of things. Science and Religion.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(Trans.)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Evangelos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Theodorou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. Athens: Uranus 2009 pp 433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Biblical Studies Bulletin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37 (2009), pp. 146-8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</w:rPr>
        <w:t xml:space="preserve">Pope Benedict XVI,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Jesus of Nazareth. Book 2. From the Entrance into Jerusalem until the Resurrection.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(Trans.) S.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Despotis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. Athens: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Psychogios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2012, pp. 295.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Biblical Studies Bulletin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38 (2010), pp. 108-116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  <w:lang w:val="de-DE"/>
        </w:rPr>
        <w:t>Friedrich Wilhelm Horn (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Hg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.) / Michael Wolter (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Hg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.), </w:t>
      </w:r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 xml:space="preserve">Studien zur Johannesoffenbarung und ihrer Auslegung Festschrift für Otto </w:t>
      </w:r>
      <w:proofErr w:type="spellStart"/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>Böcher</w:t>
      </w:r>
      <w:proofErr w:type="spellEnd"/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 xml:space="preserve"> zum 70. </w:t>
      </w:r>
      <w:proofErr w:type="spellStart"/>
      <w:r w:rsidRPr="00582FCE">
        <w:rPr>
          <w:rFonts w:ascii="Arial" w:hAnsi="Arial" w:cs="Arial"/>
          <w:i/>
          <w:color w:val="212121"/>
          <w:sz w:val="17"/>
          <w:szCs w:val="17"/>
        </w:rPr>
        <w:t>Geburtstag</w:t>
      </w:r>
      <w:proofErr w:type="spellEnd"/>
      <w:r w:rsidRPr="00582FCE">
        <w:rPr>
          <w:rFonts w:ascii="Arial" w:hAnsi="Arial" w:cs="Arial"/>
          <w:i/>
          <w:color w:val="212121"/>
          <w:sz w:val="17"/>
          <w:szCs w:val="17"/>
        </w:rPr>
        <w:t>.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Neukirchener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Verlag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 2005.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Biblical Studies Bulletin</w:t>
      </w:r>
      <w:r w:rsidRPr="00582FCE">
        <w:rPr>
          <w:rFonts w:ascii="Arial" w:hAnsi="Arial" w:cs="Arial"/>
          <w:color w:val="212121"/>
          <w:sz w:val="17"/>
          <w:szCs w:val="17"/>
        </w:rPr>
        <w:t xml:space="preserve"> 29b (2012), pp. 182-185</w:t>
      </w:r>
    </w:p>
    <w:p w:rsidR="001722F2" w:rsidRPr="004C6157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  <w:lang w:val="de-DE"/>
        </w:rPr>
      </w:pPr>
      <w:r w:rsidRPr="004C6157">
        <w:rPr>
          <w:rFonts w:ascii="Arial" w:hAnsi="Arial" w:cs="Arial"/>
          <w:color w:val="212121"/>
          <w:sz w:val="17"/>
          <w:szCs w:val="17"/>
          <w:lang w:val="de-DE"/>
        </w:rPr>
        <w:t xml:space="preserve">M. Wolter, Paulus. Ein Grundriss seiner Theologie, Neukirchen-Vluyn: </w:t>
      </w:r>
      <w:proofErr w:type="spellStart"/>
      <w:r w:rsidRPr="004C6157">
        <w:rPr>
          <w:rFonts w:ascii="Arial" w:hAnsi="Arial" w:cs="Arial"/>
          <w:color w:val="212121"/>
          <w:sz w:val="17"/>
          <w:szCs w:val="17"/>
          <w:lang w:val="de-DE"/>
        </w:rPr>
        <w:t>Neukirchener</w:t>
      </w:r>
      <w:proofErr w:type="spellEnd"/>
      <w:r w:rsidRPr="004C6157">
        <w:rPr>
          <w:rFonts w:ascii="Arial" w:hAnsi="Arial" w:cs="Arial"/>
          <w:color w:val="212121"/>
          <w:sz w:val="17"/>
          <w:szCs w:val="17"/>
          <w:lang w:val="de-DE"/>
        </w:rPr>
        <w:t xml:space="preserve"> Verlag 2011, in </w:t>
      </w:r>
      <w:proofErr w:type="spellStart"/>
      <w:r w:rsidRPr="004C6157">
        <w:rPr>
          <w:rFonts w:ascii="Arial" w:hAnsi="Arial" w:cs="Arial"/>
          <w:i/>
          <w:iCs/>
          <w:color w:val="212121"/>
          <w:sz w:val="17"/>
          <w:szCs w:val="17"/>
          <w:lang w:val="de-DE"/>
        </w:rPr>
        <w:t>Synaxis</w:t>
      </w:r>
      <w:proofErr w:type="spellEnd"/>
      <w:r w:rsidRPr="004C6157">
        <w:rPr>
          <w:rFonts w:ascii="Arial" w:hAnsi="Arial" w:cs="Arial"/>
          <w:color w:val="212121"/>
          <w:sz w:val="17"/>
          <w:szCs w:val="17"/>
          <w:lang w:val="de-DE"/>
        </w:rPr>
        <w:t xml:space="preserve"> 125 (2012), pp. 71-90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  <w:lang w:val="de-DE"/>
        </w:rPr>
      </w:pPr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Jörg Frey, James A.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Kelhoffer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, Franz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Tóth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 (Hgg.), </w:t>
      </w:r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>Die Johannesapokalypse, Kontexte-Konzepte -Rezeption, Wissenschaftliche Untersuchungen zum Neuen Testament 287</w:t>
      </w:r>
      <w:r w:rsidRPr="00582FCE">
        <w:rPr>
          <w:rFonts w:ascii="Arial" w:hAnsi="Arial" w:cs="Arial"/>
          <w:color w:val="212121"/>
          <w:sz w:val="17"/>
          <w:szCs w:val="17"/>
          <w:lang w:val="de-DE"/>
        </w:rPr>
        <w:t>, Mohr Siebeck: Tübingen 2012 Orthodoxes Forum 27 (2013), pp. 95-98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  <w:lang w:val="de-DE"/>
        </w:rPr>
      </w:pPr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Sven van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Meegen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, Josef Wehrle (Hgg.), </w:t>
      </w:r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>Macht und Ohnmacht in der Bibel, Prof. P. Dr. Otto Wahl SDB zu Ehren</w:t>
      </w:r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, Berlin: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  <w:lang w:val="de-DE"/>
        </w:rPr>
        <w:t>Lit</w:t>
      </w:r>
      <w:proofErr w:type="spellEnd"/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 2012 </w:t>
      </w:r>
      <w:r w:rsidRPr="00582FCE">
        <w:rPr>
          <w:rFonts w:ascii="Arial" w:hAnsi="Arial" w:cs="Arial"/>
          <w:i/>
          <w:color w:val="212121"/>
          <w:sz w:val="17"/>
          <w:szCs w:val="17"/>
          <w:lang w:val="de-DE"/>
        </w:rPr>
        <w:t>Orthodoxes Forum</w:t>
      </w:r>
      <w:r w:rsidRPr="00582FCE">
        <w:rPr>
          <w:rFonts w:ascii="Arial" w:hAnsi="Arial" w:cs="Arial"/>
          <w:color w:val="212121"/>
          <w:sz w:val="17"/>
          <w:szCs w:val="17"/>
          <w:lang w:val="de-DE"/>
        </w:rPr>
        <w:t xml:space="preserve"> 27 (2013), pp. 99</w:t>
      </w:r>
    </w:p>
    <w:p w:rsidR="001722F2" w:rsidRPr="00582FCE" w:rsidRDefault="001722F2" w:rsidP="001722F2">
      <w:pPr>
        <w:pStyle w:val="-HTML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212121"/>
          <w:sz w:val="17"/>
          <w:szCs w:val="17"/>
        </w:rPr>
      </w:pPr>
      <w:r w:rsidRPr="00582FCE">
        <w:rPr>
          <w:rFonts w:ascii="Arial" w:hAnsi="Arial" w:cs="Arial"/>
          <w:color w:val="212121"/>
          <w:sz w:val="17"/>
          <w:szCs w:val="17"/>
        </w:rPr>
        <w:t xml:space="preserve">Reza </w:t>
      </w:r>
      <w:proofErr w:type="spellStart"/>
      <w:r w:rsidRPr="00582FCE">
        <w:rPr>
          <w:rFonts w:ascii="Arial" w:hAnsi="Arial" w:cs="Arial"/>
          <w:color w:val="212121"/>
          <w:sz w:val="17"/>
          <w:szCs w:val="17"/>
        </w:rPr>
        <w:t>Aslan</w:t>
      </w:r>
      <w:proofErr w:type="spellEnd"/>
      <w:r w:rsidRPr="00582FCE">
        <w:rPr>
          <w:rFonts w:ascii="Arial" w:hAnsi="Arial" w:cs="Arial"/>
          <w:color w:val="212121"/>
          <w:sz w:val="17"/>
          <w:szCs w:val="17"/>
        </w:rPr>
        <w:t xml:space="preserve">, </w:t>
      </w:r>
      <w:r w:rsidRPr="00582FCE">
        <w:rPr>
          <w:rFonts w:ascii="Arial" w:hAnsi="Arial" w:cs="Arial"/>
          <w:i/>
          <w:color w:val="212121"/>
          <w:sz w:val="17"/>
          <w:szCs w:val="17"/>
        </w:rPr>
        <w:t>Zealot: The Life and Times of Jesus of Nazareth</w:t>
      </w:r>
      <w:r w:rsidRPr="00582FCE">
        <w:rPr>
          <w:rFonts w:ascii="Arial" w:hAnsi="Arial" w:cs="Arial"/>
          <w:color w:val="212121"/>
          <w:sz w:val="17"/>
          <w:szCs w:val="17"/>
        </w:rPr>
        <w:t>, Random House 2013</w:t>
      </w:r>
    </w:p>
    <w:p w:rsidR="001722F2" w:rsidRPr="001722F2" w:rsidRDefault="001722F2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30236" w:rsidRPr="001C0C6C" w:rsidRDefault="00630236" w:rsidP="00501399">
      <w:pPr>
        <w:pStyle w:val="ECVSectionDetails"/>
        <w:jc w:val="both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C0C6C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Activities and Seminars/Conferences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Co-organizer of the 1</w:t>
      </w:r>
      <w:r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st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World Bible Conference in Greece, which was successfully held from 21-24 September 2007 in Corinth. Topic: "Ap. Paul and Corinth. </w:t>
      </w:r>
    </w:p>
    <w:p w:rsidR="00630236" w:rsidRPr="001C0C6C" w:rsidRDefault="00630236" w:rsidP="00501399">
      <w:pPr>
        <w:pStyle w:val="ECVSectionDetails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0C6C">
        <w:rPr>
          <w:rFonts w:ascii="Times New Roman" w:hAnsi="Times New Roman" w:cs="Times New Roman"/>
          <w:sz w:val="22"/>
          <w:szCs w:val="22"/>
        </w:rPr>
        <w:t xml:space="preserve">Organizer of the Conference </w:t>
      </w:r>
      <w:r w:rsidR="00F56519" w:rsidRPr="001C0C6C">
        <w:rPr>
          <w:rFonts w:ascii="Times New Roman" w:hAnsi="Times New Roman" w:cs="Times New Roman"/>
          <w:sz w:val="22"/>
          <w:szCs w:val="22"/>
        </w:rPr>
        <w:t>-</w:t>
      </w:r>
      <w:r w:rsidRPr="001C0C6C">
        <w:rPr>
          <w:rFonts w:ascii="Times New Roman" w:hAnsi="Times New Roman" w:cs="Times New Roman"/>
          <w:sz w:val="22"/>
          <w:szCs w:val="22"/>
        </w:rPr>
        <w:t xml:space="preserve">in cooperation 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>with the Athens Archdiocese</w:t>
      </w:r>
      <w:r w:rsidR="00F56519" w:rsidRPr="001C0C6C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which was successfully held </w:t>
      </w:r>
      <w:r w:rsidR="00F56519" w:rsidRPr="001C0C6C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the 20</w:t>
      </w:r>
      <w:r w:rsidRPr="001C0C6C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of April 2013 at </w:t>
      </w:r>
      <w:proofErr w:type="spellStart"/>
      <w:r w:rsidRPr="001C0C6C">
        <w:rPr>
          <w:rFonts w:ascii="Times New Roman" w:hAnsi="Times New Roman" w:cs="Times New Roman"/>
          <w:sz w:val="22"/>
          <w:szCs w:val="22"/>
          <w:lang w:val="en-US"/>
        </w:rPr>
        <w:t>Douroutio</w:t>
      </w:r>
      <w:proofErr w:type="spellEnd"/>
      <w:r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 Cultural Center. Topic</w:t>
      </w:r>
      <w:r w:rsidR="00F56519" w:rsidRPr="001C0C6C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F56519" w:rsidRPr="001C0C6C">
        <w:rPr>
          <w:rFonts w:ascii="Times New Roman" w:hAnsi="Times New Roman" w:cs="Times New Roman"/>
          <w:color w:val="212121"/>
          <w:sz w:val="22"/>
          <w:szCs w:val="22"/>
        </w:rPr>
        <w:t>“</w:t>
      </w:r>
      <w:r w:rsidRPr="001C0C6C">
        <w:rPr>
          <w:rFonts w:ascii="Times New Roman" w:hAnsi="Times New Roman" w:cs="Times New Roman"/>
          <w:color w:val="212121"/>
          <w:sz w:val="22"/>
          <w:szCs w:val="22"/>
        </w:rPr>
        <w:t xml:space="preserve">God suffers." </w:t>
      </w:r>
      <w:r w:rsidR="00F56519" w:rsidRPr="001C0C6C">
        <w:rPr>
          <w:rFonts w:ascii="Times New Roman" w:hAnsi="Times New Roman" w:cs="Times New Roman"/>
          <w:color w:val="212121"/>
          <w:sz w:val="22"/>
          <w:szCs w:val="22"/>
        </w:rPr>
        <w:t>Speech</w:t>
      </w:r>
      <w:r w:rsidRPr="001C0C6C">
        <w:rPr>
          <w:rFonts w:ascii="Times New Roman" w:hAnsi="Times New Roman" w:cs="Times New Roman"/>
          <w:color w:val="212121"/>
          <w:sz w:val="22"/>
          <w:szCs w:val="22"/>
        </w:rPr>
        <w:t xml:space="preserve">: “The </w:t>
      </w:r>
      <w:proofErr w:type="spellStart"/>
      <w:r w:rsidRPr="001C0C6C">
        <w:rPr>
          <w:rFonts w:ascii="Times New Roman" w:hAnsi="Times New Roman" w:cs="Times New Roman"/>
          <w:color w:val="212121"/>
          <w:sz w:val="22"/>
          <w:szCs w:val="22"/>
        </w:rPr>
        <w:t>ekkentimenos</w:t>
      </w:r>
      <w:proofErr w:type="spellEnd"/>
      <w:r w:rsidRPr="001C0C6C">
        <w:rPr>
          <w:rFonts w:ascii="Times New Roman" w:hAnsi="Times New Roman" w:cs="Times New Roman"/>
          <w:color w:val="212121"/>
          <w:sz w:val="22"/>
          <w:szCs w:val="22"/>
        </w:rPr>
        <w:t xml:space="preserve"> Messiah of the Old and New Testament”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Organizer of Seminars, in cooperation with the University Clinic of Munich, which were held in May 2013 at Patmos. Topic: “The Revelation”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Organizer of The International Colloquium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Ioanneum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in collaboration with Prof. Dr. J. van der Watt, which was held in September 2013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>Participation at the 8</w:t>
      </w:r>
      <w:r w:rsidR="009C42E6" w:rsidRPr="001C0C6C">
        <w:rPr>
          <w:rFonts w:ascii="Times New Roman" w:hAnsi="Times New Roman"/>
          <w:color w:val="212121"/>
          <w:sz w:val="22"/>
          <w:szCs w:val="22"/>
          <w:vertAlign w:val="superscript"/>
        </w:rPr>
        <w:t>th</w:t>
      </w:r>
      <w:r w:rsidR="009C42E6" w:rsidRPr="001C0C6C">
        <w:rPr>
          <w:rFonts w:ascii="Times New Roman" w:hAnsi="Times New Roman"/>
          <w:color w:val="212121"/>
          <w:sz w:val="22"/>
          <w:szCs w:val="22"/>
        </w:rPr>
        <w:t xml:space="preserve"> Moral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Meeting (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Doxologische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Ethik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) in Mainz, Germany in November 2013. (H) 16-18.05.2013 took part in the filming of the Russian state cultural channel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Культура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(Culture) concerning the Footsteps of Apostle Paul in Athens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Organizer of the reception (July 2013/July 2014) at the 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Theological Faculty of the University of Athens and introductory meeting with professors and students from the Eastern Pontifical Institute of Rome participating in the New Greek Language teaching program co-organized with not Apostolic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Diakonia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of the Church of Greece</w:t>
      </w:r>
    </w:p>
    <w:p w:rsidR="00630236" w:rsidRPr="001C0C6C" w:rsidRDefault="0063023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</w:rPr>
        <w:t xml:space="preserve">Organizer of Workshop </w:t>
      </w:r>
      <w:r w:rsidR="00F56519" w:rsidRPr="001C0C6C">
        <w:rPr>
          <w:rFonts w:ascii="Times New Roman" w:hAnsi="Times New Roman"/>
          <w:color w:val="212121"/>
          <w:sz w:val="22"/>
          <w:szCs w:val="22"/>
        </w:rPr>
        <w:t>-</w:t>
      </w:r>
      <w:r w:rsidRPr="001C0C6C">
        <w:rPr>
          <w:rFonts w:ascii="Times New Roman" w:hAnsi="Times New Roman"/>
          <w:color w:val="212121"/>
          <w:sz w:val="22"/>
          <w:szCs w:val="22"/>
        </w:rPr>
        <w:t>in cooperation with the Dean of the Theological School of Athens</w:t>
      </w:r>
      <w:r w:rsidR="00F56519" w:rsidRPr="001C0C6C">
        <w:rPr>
          <w:rFonts w:ascii="Times New Roman" w:hAnsi="Times New Roman"/>
          <w:color w:val="212121"/>
          <w:sz w:val="22"/>
          <w:szCs w:val="22"/>
        </w:rPr>
        <w:t>-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dedicated to Albania Archbishop Messrs.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Anastasios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on June 26, 2014. Topic: “The Expansion of Christian preaching in the black continent: From the Ethiopia</w:t>
      </w:r>
      <w:r w:rsidR="009C42E6" w:rsidRPr="001C0C6C">
        <w:rPr>
          <w:rFonts w:ascii="Times New Roman" w:hAnsi="Times New Roman"/>
          <w:color w:val="212121"/>
          <w:sz w:val="22"/>
          <w:szCs w:val="22"/>
        </w:rPr>
        <w:t>n official in the 21st century”</w:t>
      </w:r>
    </w:p>
    <w:p w:rsidR="009A3F26" w:rsidRPr="001C0C6C" w:rsidRDefault="009A3F26" w:rsidP="00501399">
      <w:pPr>
        <w:pStyle w:val="-HTML"/>
        <w:shd w:val="clear" w:color="auto" w:fill="FFFFFF"/>
        <w:ind w:left="720"/>
        <w:jc w:val="both"/>
        <w:rPr>
          <w:rFonts w:ascii="Times New Roman" w:hAnsi="Times New Roman"/>
          <w:color w:val="212121"/>
          <w:sz w:val="22"/>
          <w:szCs w:val="22"/>
          <w:highlight w:val="yellow"/>
        </w:rPr>
      </w:pPr>
    </w:p>
    <w:p w:rsidR="009A3F26" w:rsidRPr="001C0C6C" w:rsidRDefault="009A3F26" w:rsidP="00501399">
      <w:pPr>
        <w:pStyle w:val="-HTML"/>
        <w:shd w:val="clear" w:color="auto" w:fill="FFFFFF"/>
        <w:jc w:val="both"/>
        <w:outlineLvl w:val="0"/>
        <w:rPr>
          <w:rFonts w:ascii="Times New Roman" w:hAnsi="Times New Roman"/>
          <w:b/>
          <w:color w:val="212121"/>
          <w:sz w:val="22"/>
          <w:szCs w:val="22"/>
          <w:u w:val="single"/>
        </w:rPr>
      </w:pPr>
      <w:r w:rsidRPr="001C0C6C">
        <w:rPr>
          <w:rFonts w:ascii="Times New Roman" w:hAnsi="Times New Roman"/>
          <w:b/>
          <w:color w:val="212121"/>
          <w:sz w:val="22"/>
          <w:szCs w:val="22"/>
          <w:u w:val="single"/>
        </w:rPr>
        <w:t>Citations (samples)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M. Reiser, Das christliche Geschichtsbild Friedrich Wilhelm Horn (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Hg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.) / Michael Wolter (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Hg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.), Studien zur Johannesoffenbarung und ihrer Auslegung Festschrift für Otto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>Böcher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lang w:val="de-DE"/>
        </w:rPr>
        <w:t xml:space="preserve"> zum 70.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Geburtstag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Neukirchener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Verlag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2005, 61 (for my thesis)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Konstantin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Nikolakopoulos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: Die Apokalypse des Johannes und die orthodoxe Liturgie. Anknüpfungspunkte zwischen Apokalypse und orthodoxem Kultus Die Johannesapokalypse, Kontexte-Konzepte -Wirkungen Hrsg. v. Jörg Frey, James A.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Kelhoffer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u. Franz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Tóth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[The Revelation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>of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  <w:lang w:val="de-DE"/>
        </w:rPr>
        <w:t xml:space="preserve"> John. </w:t>
      </w:r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Contexts - Concepts - Impacts] WUNT 287,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Tübingen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 2012, 777 (footnote. 10). 779 (footnote. 15). 783 (footnote. 20) (the pleadings of Revelation)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Thanasis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N.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Papathanasiou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‘Limits of Nations and limits to God’,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Magazine Always the Nations 114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(2010), pp. 3-5. Refers to: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Sotirios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S.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Paul in Athens, ed. Athos, Athens 2009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Thanasis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N.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Papathanasiou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‘Age of spiritual and material bankruptcy in Europe? A valuable opportunity to bring up the 'Meaning'’,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Manifesto magazine 35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(2012), pp. 32-36. Note the following for the part Kohl. 3: 5: "The prof. Mr. Sotiris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Despotis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noted (and I thank him for it) that research has shown that in this passage the term "greed" refers to sexual passions (cf. Eph. 5: 3-5, etc.)"</w:t>
      </w:r>
    </w:p>
    <w:p w:rsidR="009A3F26" w:rsidRPr="001C0C6C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-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Antonopoulou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Supper-Lord’s Table. From teaching</w:t>
      </w:r>
      <w:r w:rsidR="0031229E" w:rsidRPr="001C0C6C">
        <w:rPr>
          <w:rFonts w:ascii="Times New Roman" w:hAnsi="Times New Roman"/>
          <w:i/>
          <w:color w:val="212121"/>
          <w:sz w:val="22"/>
          <w:szCs w:val="22"/>
        </w:rPr>
        <w:t>s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of the New Testament </w:t>
      </w:r>
      <w:r w:rsidR="0031229E" w:rsidRPr="001C0C6C">
        <w:rPr>
          <w:rFonts w:ascii="Times New Roman" w:hAnsi="Times New Roman"/>
          <w:i/>
          <w:color w:val="212121"/>
          <w:sz w:val="22"/>
          <w:szCs w:val="22"/>
        </w:rPr>
        <w:t>to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the ecclesial tradition of the first three century.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Dissertation (Athens: Grigoris Publications, 2005) and on pages 194, 198, 199. "The road to Emmaus," from the same author, </w:t>
      </w:r>
      <w:r w:rsidR="0031229E" w:rsidRPr="001C0C6C">
        <w:rPr>
          <w:rFonts w:ascii="Times New Roman" w:hAnsi="Times New Roman"/>
          <w:color w:val="212121"/>
          <w:sz w:val="22"/>
          <w:szCs w:val="22"/>
        </w:rPr>
        <w:t>The Writing of Saints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in the 21st century, Bible Studies (Athens: Publications Athos, 2006)</w:t>
      </w:r>
    </w:p>
    <w:p w:rsidR="009A3F26" w:rsidRDefault="009A3F26" w:rsidP="00501399">
      <w:pPr>
        <w:pStyle w:val="-HTML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212121"/>
          <w:sz w:val="22"/>
          <w:szCs w:val="22"/>
        </w:rPr>
      </w:pP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Athanasiou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 xml:space="preserve"> </w:t>
      </w:r>
      <w:proofErr w:type="spellStart"/>
      <w:r w:rsidRPr="001C0C6C">
        <w:rPr>
          <w:rFonts w:ascii="Times New Roman" w:hAnsi="Times New Roman"/>
          <w:color w:val="212121"/>
          <w:sz w:val="22"/>
          <w:szCs w:val="22"/>
        </w:rPr>
        <w:t>Antonopoulou</w:t>
      </w:r>
      <w:proofErr w:type="spellEnd"/>
      <w:r w:rsidRPr="001C0C6C">
        <w:rPr>
          <w:rFonts w:ascii="Times New Roman" w:hAnsi="Times New Roman"/>
          <w:color w:val="212121"/>
          <w:sz w:val="22"/>
          <w:szCs w:val="22"/>
        </w:rPr>
        <w:t>, ‘The Parable of Jesus Christ of the host and workers of the vineyard (Matt. 20: 1-16). Sketch of historical and theological analysis. Part A’, Scholarly Journal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 xml:space="preserve"> Ecclesiastical Lighthouse ΠΒ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(2011) and on pages 175, 184. Jesus and strong currency", </w:t>
      </w:r>
      <w:r w:rsidRPr="001C0C6C">
        <w:rPr>
          <w:rFonts w:ascii="Times New Roman" w:hAnsi="Times New Roman"/>
          <w:i/>
          <w:color w:val="212121"/>
          <w:sz w:val="22"/>
          <w:szCs w:val="22"/>
        </w:rPr>
        <w:t>Bulletin of Biblical Studies 21-22</w:t>
      </w:r>
      <w:r w:rsidRPr="001C0C6C">
        <w:rPr>
          <w:rFonts w:ascii="Times New Roman" w:hAnsi="Times New Roman"/>
          <w:color w:val="212121"/>
          <w:sz w:val="22"/>
          <w:szCs w:val="22"/>
        </w:rPr>
        <w:t xml:space="preserve"> (2002-2003)</w:t>
      </w:r>
    </w:p>
    <w:p w:rsidR="001452E4" w:rsidRPr="001C0C6C" w:rsidRDefault="00D02765" w:rsidP="00D02765">
      <w:pPr>
        <w:pStyle w:val="-HTML"/>
        <w:shd w:val="clear" w:color="auto" w:fill="FFFFFF"/>
        <w:jc w:val="center"/>
        <w:rPr>
          <w:rFonts w:ascii="Times New Roman" w:hAnsi="Times New Roman"/>
          <w:color w:val="212121"/>
          <w:sz w:val="22"/>
          <w:szCs w:val="22"/>
          <w:highlight w:val="yellow"/>
        </w:rPr>
      </w:pPr>
      <w:r w:rsidRPr="00D02765">
        <w:rPr>
          <w:rFonts w:ascii="Times New Roman" w:hAnsi="Times New Roman"/>
          <w:b/>
          <w:bCs/>
          <w:i/>
          <w:iCs/>
          <w:color w:val="212121"/>
          <w:sz w:val="22"/>
          <w:szCs w:val="22"/>
        </w:rPr>
        <w:t xml:space="preserve">A more comprehensive CV, can be found at </w:t>
      </w:r>
      <w:hyperlink r:id="rId14" w:history="1">
        <w:r w:rsidRPr="00D02765">
          <w:rPr>
            <w:rStyle w:val="-"/>
            <w:rFonts w:ascii="Times New Roman" w:hAnsi="Times New Roman"/>
            <w:b/>
            <w:bCs/>
            <w:i/>
            <w:iCs/>
            <w:sz w:val="22"/>
            <w:szCs w:val="22"/>
          </w:rPr>
          <w:t>https://eclass.uoa.gr/modules/document/?course=SOCTHEOL186</w:t>
        </w:r>
      </w:hyperlink>
    </w:p>
    <w:sectPr w:rsidR="001452E4" w:rsidRPr="001C0C6C" w:rsidSect="00847FFA">
      <w:headerReference w:type="even" r:id="rId15"/>
      <w:headerReference w:type="default" r:id="rId16"/>
      <w:footerReference w:type="even" r:id="rId17"/>
      <w:pgSz w:w="11906" w:h="16838"/>
      <w:pgMar w:top="1440" w:right="1134" w:bottom="1440" w:left="1701" w:header="850" w:footer="624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C6" w:rsidRDefault="009624C6">
      <w:r>
        <w:separator/>
      </w:r>
    </w:p>
  </w:endnote>
  <w:endnote w:type="continuationSeparator" w:id="0">
    <w:p w:rsidR="009624C6" w:rsidRDefault="0096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OpenSymbol">
    <w:altName w:val="Galatia SIL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D4" w:rsidRPr="001C0C6C" w:rsidRDefault="006528D4" w:rsidP="009A3F26">
    <w:pPr>
      <w:pStyle w:val="a8"/>
      <w:tabs>
        <w:tab w:val="clear" w:pos="10205"/>
        <w:tab w:val="left" w:pos="2835"/>
        <w:tab w:val="right" w:pos="10375"/>
      </w:tabs>
      <w:autoSpaceDE w:val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C6" w:rsidRDefault="009624C6">
      <w:r>
        <w:separator/>
      </w:r>
    </w:p>
  </w:footnote>
  <w:footnote w:type="continuationSeparator" w:id="0">
    <w:p w:rsidR="009624C6" w:rsidRDefault="0096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6C" w:rsidRDefault="001C0C6C" w:rsidP="001C0C6C">
    <w:pPr>
      <w:pStyle w:val="3"/>
      <w:tabs>
        <w:tab w:val="left" w:pos="284"/>
      </w:tabs>
      <w:jc w:val="center"/>
      <w:rPr>
        <w:rFonts w:asciiTheme="minorBidi" w:hAnsiTheme="minorBidi" w:cstheme="minorBidi"/>
        <w:color w:val="000000" w:themeColor="text1"/>
        <w:spacing w:val="0"/>
        <w:kern w:val="0"/>
        <w:szCs w:val="24"/>
        <w:lang w:eastAsia="en-US" w:bidi="ar-SA"/>
      </w:rPr>
    </w:pP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Proposal acronym: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Digital-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PAROuSIA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: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Part 2: CV - Scientific Area: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Humanities / Philosophy, Ethics and Religion / Theology -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Principal Investigator: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Dr.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Sotirios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Despotis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>, Professor at the University of Athens</w:t>
    </w:r>
  </w:p>
  <w:p w:rsidR="009A3F26" w:rsidRDefault="009A3F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FA" w:rsidRDefault="00847FFA" w:rsidP="00847FFA">
    <w:pPr>
      <w:pStyle w:val="3"/>
      <w:tabs>
        <w:tab w:val="left" w:pos="284"/>
      </w:tabs>
      <w:jc w:val="center"/>
      <w:rPr>
        <w:rFonts w:asciiTheme="minorBidi" w:hAnsiTheme="minorBidi" w:cstheme="minorBidi"/>
        <w:color w:val="000000" w:themeColor="text1"/>
        <w:spacing w:val="0"/>
        <w:kern w:val="0"/>
        <w:szCs w:val="24"/>
        <w:lang w:eastAsia="en-US" w:bidi="ar-SA"/>
      </w:rPr>
    </w:pP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Proposal acronym: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Digital-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PAROuSIA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: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Part 2: CV - Scientific Area: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Humanities / Philosophy, Ethics and Religion / Theology - </w:t>
    </w:r>
    <w:r>
      <w:rPr>
        <w:rFonts w:asciiTheme="minorBidi" w:hAnsiTheme="minorBidi" w:cstheme="minorBidi"/>
        <w:b/>
        <w:bCs/>
        <w:color w:val="000000" w:themeColor="text1"/>
        <w:sz w:val="20"/>
        <w:szCs w:val="20"/>
      </w:rPr>
      <w:t>Principal Investigator:</w:t>
    </w:r>
    <w:r>
      <w:rPr>
        <w:rFonts w:asciiTheme="minorBidi" w:hAnsiTheme="minorBidi" w:cstheme="minorBidi"/>
        <w:color w:val="000000" w:themeColor="text1"/>
        <w:sz w:val="20"/>
        <w:szCs w:val="20"/>
      </w:rPr>
      <w:t xml:space="preserve"> Dr.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Sotirios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 xml:space="preserve"> </w:t>
    </w:r>
    <w:proofErr w:type="spellStart"/>
    <w:r>
      <w:rPr>
        <w:rFonts w:asciiTheme="minorBidi" w:hAnsiTheme="minorBidi" w:cstheme="minorBidi"/>
        <w:color w:val="000000" w:themeColor="text1"/>
        <w:sz w:val="20"/>
        <w:szCs w:val="20"/>
      </w:rPr>
      <w:t>Despotis</w:t>
    </w:r>
    <w:proofErr w:type="spellEnd"/>
    <w:r>
      <w:rPr>
        <w:rFonts w:asciiTheme="minorBidi" w:hAnsiTheme="minorBidi" w:cstheme="minorBidi"/>
        <w:color w:val="000000" w:themeColor="text1"/>
        <w:sz w:val="20"/>
        <w:szCs w:val="20"/>
      </w:rPr>
      <w:t>, Professor at the University of Athens</w:t>
    </w:r>
  </w:p>
  <w:p w:rsidR="006528D4" w:rsidRPr="00847FFA" w:rsidRDefault="006528D4" w:rsidP="00847F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324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>
    <w:nsid w:val="05F12FF4"/>
    <w:multiLevelType w:val="hybridMultilevel"/>
    <w:tmpl w:val="B17C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6A51"/>
    <w:multiLevelType w:val="hybridMultilevel"/>
    <w:tmpl w:val="3A26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C1936"/>
    <w:multiLevelType w:val="hybridMultilevel"/>
    <w:tmpl w:val="A09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761AB"/>
    <w:multiLevelType w:val="hybridMultilevel"/>
    <w:tmpl w:val="CDAC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7D71"/>
    <w:multiLevelType w:val="hybridMultilevel"/>
    <w:tmpl w:val="4D10E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407BC2"/>
    <w:multiLevelType w:val="hybridMultilevel"/>
    <w:tmpl w:val="46E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654"/>
    <w:multiLevelType w:val="hybridMultilevel"/>
    <w:tmpl w:val="677C6346"/>
    <w:lvl w:ilvl="0" w:tplc="4018352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E300C"/>
    <w:multiLevelType w:val="hybridMultilevel"/>
    <w:tmpl w:val="FA9E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412CE"/>
    <w:multiLevelType w:val="hybridMultilevel"/>
    <w:tmpl w:val="ED62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863A9"/>
    <w:multiLevelType w:val="hybridMultilevel"/>
    <w:tmpl w:val="1654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8B1E28"/>
    <w:multiLevelType w:val="hybridMultilevel"/>
    <w:tmpl w:val="5196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F330F"/>
    <w:multiLevelType w:val="hybridMultilevel"/>
    <w:tmpl w:val="8B22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5B7E"/>
    <w:multiLevelType w:val="hybridMultilevel"/>
    <w:tmpl w:val="8612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9025A"/>
    <w:multiLevelType w:val="hybridMultilevel"/>
    <w:tmpl w:val="A0F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97211"/>
    <w:multiLevelType w:val="hybridMultilevel"/>
    <w:tmpl w:val="B846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70CF6"/>
    <w:multiLevelType w:val="hybridMultilevel"/>
    <w:tmpl w:val="B0BC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13ABF"/>
    <w:multiLevelType w:val="hybridMultilevel"/>
    <w:tmpl w:val="EDA0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47D26"/>
    <w:multiLevelType w:val="hybridMultilevel"/>
    <w:tmpl w:val="4F56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0DDF"/>
    <w:multiLevelType w:val="hybridMultilevel"/>
    <w:tmpl w:val="A610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7"/>
  </w:num>
  <w:num w:numId="10">
    <w:abstractNumId w:val="19"/>
  </w:num>
  <w:num w:numId="11">
    <w:abstractNumId w:val="21"/>
  </w:num>
  <w:num w:numId="12">
    <w:abstractNumId w:val="11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20"/>
  </w:num>
  <w:num w:numId="18">
    <w:abstractNumId w:val="14"/>
  </w:num>
  <w:num w:numId="19">
    <w:abstractNumId w:val="5"/>
  </w:num>
  <w:num w:numId="20">
    <w:abstractNumId w:val="17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embedSystemFonts/>
  <w:proofState w:spelling="clean" w:grammar="clean"/>
  <w:defaultTabStop w:val="709"/>
  <w:defaultTableStyle w:val="a"/>
  <w:evenAndOddHeaders/>
  <w:drawingGridHorizontalSpacing w:val="74"/>
  <w:drawingGridVerticalSpacing w:val="10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7C98"/>
    <w:rsid w:val="00001469"/>
    <w:rsid w:val="00012D2E"/>
    <w:rsid w:val="00022B4C"/>
    <w:rsid w:val="00023594"/>
    <w:rsid w:val="000249F1"/>
    <w:rsid w:val="00041DBB"/>
    <w:rsid w:val="00043FCF"/>
    <w:rsid w:val="00047A75"/>
    <w:rsid w:val="000509E4"/>
    <w:rsid w:val="0005277E"/>
    <w:rsid w:val="000600E1"/>
    <w:rsid w:val="00074C3D"/>
    <w:rsid w:val="000945DB"/>
    <w:rsid w:val="00095EDB"/>
    <w:rsid w:val="000A1748"/>
    <w:rsid w:val="000A20CC"/>
    <w:rsid w:val="000B14B8"/>
    <w:rsid w:val="000C1085"/>
    <w:rsid w:val="000C4BA6"/>
    <w:rsid w:val="000E2573"/>
    <w:rsid w:val="000E3AD8"/>
    <w:rsid w:val="000F4C84"/>
    <w:rsid w:val="00105660"/>
    <w:rsid w:val="001175EE"/>
    <w:rsid w:val="00130BF6"/>
    <w:rsid w:val="00133341"/>
    <w:rsid w:val="0013483A"/>
    <w:rsid w:val="00135E77"/>
    <w:rsid w:val="0014119B"/>
    <w:rsid w:val="00142BE8"/>
    <w:rsid w:val="001452E4"/>
    <w:rsid w:val="0015029A"/>
    <w:rsid w:val="00157074"/>
    <w:rsid w:val="0016181E"/>
    <w:rsid w:val="0016310B"/>
    <w:rsid w:val="00163C36"/>
    <w:rsid w:val="001644F9"/>
    <w:rsid w:val="00166ED4"/>
    <w:rsid w:val="001722F2"/>
    <w:rsid w:val="00172526"/>
    <w:rsid w:val="00175604"/>
    <w:rsid w:val="00177A6D"/>
    <w:rsid w:val="00196FA9"/>
    <w:rsid w:val="001A397F"/>
    <w:rsid w:val="001B282F"/>
    <w:rsid w:val="001C0C6C"/>
    <w:rsid w:val="001C468A"/>
    <w:rsid w:val="001C6D45"/>
    <w:rsid w:val="001D39D2"/>
    <w:rsid w:val="001D3C2D"/>
    <w:rsid w:val="001E5D1D"/>
    <w:rsid w:val="001E696A"/>
    <w:rsid w:val="001F1540"/>
    <w:rsid w:val="001F1660"/>
    <w:rsid w:val="001F3705"/>
    <w:rsid w:val="00201965"/>
    <w:rsid w:val="00213232"/>
    <w:rsid w:val="00223EBC"/>
    <w:rsid w:val="00230BCE"/>
    <w:rsid w:val="00241BFF"/>
    <w:rsid w:val="00243069"/>
    <w:rsid w:val="002477E8"/>
    <w:rsid w:val="002527A5"/>
    <w:rsid w:val="002571DA"/>
    <w:rsid w:val="00262F6E"/>
    <w:rsid w:val="00265398"/>
    <w:rsid w:val="00265F2A"/>
    <w:rsid w:val="00271AF0"/>
    <w:rsid w:val="002A2253"/>
    <w:rsid w:val="002A28E9"/>
    <w:rsid w:val="002A6C5E"/>
    <w:rsid w:val="002B11B0"/>
    <w:rsid w:val="002B5425"/>
    <w:rsid w:val="002C4785"/>
    <w:rsid w:val="002D05CB"/>
    <w:rsid w:val="002D7799"/>
    <w:rsid w:val="002E28EE"/>
    <w:rsid w:val="002F5C01"/>
    <w:rsid w:val="00305212"/>
    <w:rsid w:val="00305AF1"/>
    <w:rsid w:val="0031229E"/>
    <w:rsid w:val="00313E41"/>
    <w:rsid w:val="00313FFC"/>
    <w:rsid w:val="00320A5C"/>
    <w:rsid w:val="00327AA9"/>
    <w:rsid w:val="00327AC4"/>
    <w:rsid w:val="003342BA"/>
    <w:rsid w:val="00337393"/>
    <w:rsid w:val="00346FA7"/>
    <w:rsid w:val="00362366"/>
    <w:rsid w:val="003629A4"/>
    <w:rsid w:val="003811F6"/>
    <w:rsid w:val="003875EC"/>
    <w:rsid w:val="0039645E"/>
    <w:rsid w:val="00397A34"/>
    <w:rsid w:val="003A0C34"/>
    <w:rsid w:val="003A34F4"/>
    <w:rsid w:val="003A4ABC"/>
    <w:rsid w:val="003B2EB9"/>
    <w:rsid w:val="003B4E1B"/>
    <w:rsid w:val="003D24AF"/>
    <w:rsid w:val="003D3B21"/>
    <w:rsid w:val="003F4BC8"/>
    <w:rsid w:val="003F654F"/>
    <w:rsid w:val="004019D0"/>
    <w:rsid w:val="00406E59"/>
    <w:rsid w:val="00413C4B"/>
    <w:rsid w:val="00426D2C"/>
    <w:rsid w:val="00444763"/>
    <w:rsid w:val="00446B90"/>
    <w:rsid w:val="00454B37"/>
    <w:rsid w:val="00466AC2"/>
    <w:rsid w:val="00467585"/>
    <w:rsid w:val="00491F53"/>
    <w:rsid w:val="004A6080"/>
    <w:rsid w:val="004B54B5"/>
    <w:rsid w:val="004C0166"/>
    <w:rsid w:val="004C20EF"/>
    <w:rsid w:val="004C597F"/>
    <w:rsid w:val="004C61D1"/>
    <w:rsid w:val="004C61D5"/>
    <w:rsid w:val="004D76E8"/>
    <w:rsid w:val="004E1802"/>
    <w:rsid w:val="004E5D3E"/>
    <w:rsid w:val="00501399"/>
    <w:rsid w:val="00502A2E"/>
    <w:rsid w:val="00534851"/>
    <w:rsid w:val="00555408"/>
    <w:rsid w:val="005568C4"/>
    <w:rsid w:val="00566D14"/>
    <w:rsid w:val="00581D05"/>
    <w:rsid w:val="00582FCE"/>
    <w:rsid w:val="0058448D"/>
    <w:rsid w:val="00590161"/>
    <w:rsid w:val="005A536D"/>
    <w:rsid w:val="005A76FD"/>
    <w:rsid w:val="005B4B74"/>
    <w:rsid w:val="005D6876"/>
    <w:rsid w:val="005E53D9"/>
    <w:rsid w:val="005E6C4D"/>
    <w:rsid w:val="005F024B"/>
    <w:rsid w:val="005F44BC"/>
    <w:rsid w:val="00601F51"/>
    <w:rsid w:val="006029E8"/>
    <w:rsid w:val="006030E5"/>
    <w:rsid w:val="0061050C"/>
    <w:rsid w:val="00610612"/>
    <w:rsid w:val="00630236"/>
    <w:rsid w:val="00645827"/>
    <w:rsid w:val="006458D4"/>
    <w:rsid w:val="00647C9E"/>
    <w:rsid w:val="006528D4"/>
    <w:rsid w:val="00654A15"/>
    <w:rsid w:val="00660B6E"/>
    <w:rsid w:val="00664C7B"/>
    <w:rsid w:val="00672251"/>
    <w:rsid w:val="00673FBC"/>
    <w:rsid w:val="006741B1"/>
    <w:rsid w:val="0067734D"/>
    <w:rsid w:val="00677F9A"/>
    <w:rsid w:val="00680828"/>
    <w:rsid w:val="006824D6"/>
    <w:rsid w:val="00691165"/>
    <w:rsid w:val="0069399D"/>
    <w:rsid w:val="006969FC"/>
    <w:rsid w:val="006A4980"/>
    <w:rsid w:val="006B0A1E"/>
    <w:rsid w:val="006C3BE4"/>
    <w:rsid w:val="006C4A6D"/>
    <w:rsid w:val="006C7E4F"/>
    <w:rsid w:val="006E2198"/>
    <w:rsid w:val="006F1EF8"/>
    <w:rsid w:val="006F1EFC"/>
    <w:rsid w:val="007025E4"/>
    <w:rsid w:val="00705DEC"/>
    <w:rsid w:val="00714111"/>
    <w:rsid w:val="00717AC4"/>
    <w:rsid w:val="007329C6"/>
    <w:rsid w:val="00733FDA"/>
    <w:rsid w:val="00742D04"/>
    <w:rsid w:val="00760373"/>
    <w:rsid w:val="00765F8D"/>
    <w:rsid w:val="00773B8D"/>
    <w:rsid w:val="00787D91"/>
    <w:rsid w:val="00790032"/>
    <w:rsid w:val="007925A1"/>
    <w:rsid w:val="00797B7C"/>
    <w:rsid w:val="007A4756"/>
    <w:rsid w:val="007B262C"/>
    <w:rsid w:val="007B4E49"/>
    <w:rsid w:val="007C73ED"/>
    <w:rsid w:val="007D128A"/>
    <w:rsid w:val="007D6D0D"/>
    <w:rsid w:val="007F340F"/>
    <w:rsid w:val="008065DF"/>
    <w:rsid w:val="00810F3B"/>
    <w:rsid w:val="00812CC1"/>
    <w:rsid w:val="00827012"/>
    <w:rsid w:val="0082759F"/>
    <w:rsid w:val="00837D3E"/>
    <w:rsid w:val="00840981"/>
    <w:rsid w:val="00847FFA"/>
    <w:rsid w:val="00852BB3"/>
    <w:rsid w:val="00854CAC"/>
    <w:rsid w:val="00855831"/>
    <w:rsid w:val="00855C45"/>
    <w:rsid w:val="00861A25"/>
    <w:rsid w:val="00863380"/>
    <w:rsid w:val="00876444"/>
    <w:rsid w:val="00876DA0"/>
    <w:rsid w:val="00882992"/>
    <w:rsid w:val="00885444"/>
    <w:rsid w:val="00890999"/>
    <w:rsid w:val="00896467"/>
    <w:rsid w:val="008A0333"/>
    <w:rsid w:val="008A61D2"/>
    <w:rsid w:val="008A6DA8"/>
    <w:rsid w:val="008B0195"/>
    <w:rsid w:val="008B3AE9"/>
    <w:rsid w:val="008D0002"/>
    <w:rsid w:val="008E0F57"/>
    <w:rsid w:val="008E7DE4"/>
    <w:rsid w:val="008F033F"/>
    <w:rsid w:val="008F5246"/>
    <w:rsid w:val="00905CD9"/>
    <w:rsid w:val="00907FA5"/>
    <w:rsid w:val="00911FDA"/>
    <w:rsid w:val="00930D27"/>
    <w:rsid w:val="00931F99"/>
    <w:rsid w:val="00937450"/>
    <w:rsid w:val="009452F8"/>
    <w:rsid w:val="009478FF"/>
    <w:rsid w:val="00954136"/>
    <w:rsid w:val="009568CA"/>
    <w:rsid w:val="009574B5"/>
    <w:rsid w:val="009624C6"/>
    <w:rsid w:val="00966041"/>
    <w:rsid w:val="00991CD5"/>
    <w:rsid w:val="009A119A"/>
    <w:rsid w:val="009A3F26"/>
    <w:rsid w:val="009B674B"/>
    <w:rsid w:val="009C1E81"/>
    <w:rsid w:val="009C3251"/>
    <w:rsid w:val="009C42E6"/>
    <w:rsid w:val="009C742E"/>
    <w:rsid w:val="009D550F"/>
    <w:rsid w:val="009E68BC"/>
    <w:rsid w:val="009F09A0"/>
    <w:rsid w:val="009F0A93"/>
    <w:rsid w:val="00A026B7"/>
    <w:rsid w:val="00A03902"/>
    <w:rsid w:val="00A05F31"/>
    <w:rsid w:val="00A10B5B"/>
    <w:rsid w:val="00A17720"/>
    <w:rsid w:val="00A2650A"/>
    <w:rsid w:val="00A27966"/>
    <w:rsid w:val="00A31189"/>
    <w:rsid w:val="00A35EA1"/>
    <w:rsid w:val="00A519BE"/>
    <w:rsid w:val="00A530F6"/>
    <w:rsid w:val="00A55F55"/>
    <w:rsid w:val="00A56C62"/>
    <w:rsid w:val="00A6350A"/>
    <w:rsid w:val="00A71790"/>
    <w:rsid w:val="00A726B6"/>
    <w:rsid w:val="00A73172"/>
    <w:rsid w:val="00A74347"/>
    <w:rsid w:val="00A82EBC"/>
    <w:rsid w:val="00A92C67"/>
    <w:rsid w:val="00AB0351"/>
    <w:rsid w:val="00AB0CC5"/>
    <w:rsid w:val="00AB0FCE"/>
    <w:rsid w:val="00AB1DDF"/>
    <w:rsid w:val="00AB5E09"/>
    <w:rsid w:val="00AC1CA6"/>
    <w:rsid w:val="00AD0B90"/>
    <w:rsid w:val="00AD0C44"/>
    <w:rsid w:val="00AD2D1D"/>
    <w:rsid w:val="00AE1D47"/>
    <w:rsid w:val="00AE4227"/>
    <w:rsid w:val="00AF4ECA"/>
    <w:rsid w:val="00B0448B"/>
    <w:rsid w:val="00B12BFA"/>
    <w:rsid w:val="00B252E8"/>
    <w:rsid w:val="00B25EE2"/>
    <w:rsid w:val="00B40C61"/>
    <w:rsid w:val="00B415C9"/>
    <w:rsid w:val="00B4366C"/>
    <w:rsid w:val="00B524F3"/>
    <w:rsid w:val="00B55744"/>
    <w:rsid w:val="00B55EF6"/>
    <w:rsid w:val="00B64290"/>
    <w:rsid w:val="00B65524"/>
    <w:rsid w:val="00B67255"/>
    <w:rsid w:val="00B713D5"/>
    <w:rsid w:val="00B71CB8"/>
    <w:rsid w:val="00B72B8D"/>
    <w:rsid w:val="00B73ABF"/>
    <w:rsid w:val="00B81806"/>
    <w:rsid w:val="00BA066D"/>
    <w:rsid w:val="00BA5953"/>
    <w:rsid w:val="00BA7D42"/>
    <w:rsid w:val="00BC38F8"/>
    <w:rsid w:val="00BC3E21"/>
    <w:rsid w:val="00BE0E73"/>
    <w:rsid w:val="00BE3D16"/>
    <w:rsid w:val="00BE5B34"/>
    <w:rsid w:val="00BE7F03"/>
    <w:rsid w:val="00C05A34"/>
    <w:rsid w:val="00C1613E"/>
    <w:rsid w:val="00C16209"/>
    <w:rsid w:val="00C226FF"/>
    <w:rsid w:val="00C2445B"/>
    <w:rsid w:val="00C25219"/>
    <w:rsid w:val="00C30392"/>
    <w:rsid w:val="00C31428"/>
    <w:rsid w:val="00C4056C"/>
    <w:rsid w:val="00C50775"/>
    <w:rsid w:val="00C51829"/>
    <w:rsid w:val="00C51EA0"/>
    <w:rsid w:val="00C52248"/>
    <w:rsid w:val="00C5774F"/>
    <w:rsid w:val="00C630FD"/>
    <w:rsid w:val="00C65232"/>
    <w:rsid w:val="00C804FC"/>
    <w:rsid w:val="00C807FC"/>
    <w:rsid w:val="00C839C5"/>
    <w:rsid w:val="00C847CD"/>
    <w:rsid w:val="00C8524F"/>
    <w:rsid w:val="00C87D2B"/>
    <w:rsid w:val="00C91AE2"/>
    <w:rsid w:val="00C92454"/>
    <w:rsid w:val="00CA3AFC"/>
    <w:rsid w:val="00CA7E17"/>
    <w:rsid w:val="00CB0D3A"/>
    <w:rsid w:val="00CC1B1E"/>
    <w:rsid w:val="00CC3344"/>
    <w:rsid w:val="00CC42B8"/>
    <w:rsid w:val="00CC5AC0"/>
    <w:rsid w:val="00CC64EF"/>
    <w:rsid w:val="00CC6CF5"/>
    <w:rsid w:val="00CD5F88"/>
    <w:rsid w:val="00CF098B"/>
    <w:rsid w:val="00CF49A8"/>
    <w:rsid w:val="00CF4CF6"/>
    <w:rsid w:val="00D02765"/>
    <w:rsid w:val="00D02B83"/>
    <w:rsid w:val="00D0745D"/>
    <w:rsid w:val="00D13B21"/>
    <w:rsid w:val="00D225C5"/>
    <w:rsid w:val="00D2381F"/>
    <w:rsid w:val="00D23919"/>
    <w:rsid w:val="00D27260"/>
    <w:rsid w:val="00D4148A"/>
    <w:rsid w:val="00D43355"/>
    <w:rsid w:val="00D437D9"/>
    <w:rsid w:val="00D43FA3"/>
    <w:rsid w:val="00D55158"/>
    <w:rsid w:val="00D609DC"/>
    <w:rsid w:val="00D72BD6"/>
    <w:rsid w:val="00D83945"/>
    <w:rsid w:val="00D85984"/>
    <w:rsid w:val="00D87557"/>
    <w:rsid w:val="00DB31D7"/>
    <w:rsid w:val="00DC3240"/>
    <w:rsid w:val="00DC422E"/>
    <w:rsid w:val="00DD095D"/>
    <w:rsid w:val="00DD1429"/>
    <w:rsid w:val="00DD37C0"/>
    <w:rsid w:val="00DD390D"/>
    <w:rsid w:val="00DD5385"/>
    <w:rsid w:val="00DE79D3"/>
    <w:rsid w:val="00E0203C"/>
    <w:rsid w:val="00E127AF"/>
    <w:rsid w:val="00E22D39"/>
    <w:rsid w:val="00E40D13"/>
    <w:rsid w:val="00E43BD0"/>
    <w:rsid w:val="00E441E0"/>
    <w:rsid w:val="00E47C47"/>
    <w:rsid w:val="00E502E3"/>
    <w:rsid w:val="00E5143A"/>
    <w:rsid w:val="00E54EF8"/>
    <w:rsid w:val="00E66DF4"/>
    <w:rsid w:val="00E7599F"/>
    <w:rsid w:val="00E7699C"/>
    <w:rsid w:val="00E80A44"/>
    <w:rsid w:val="00E854DD"/>
    <w:rsid w:val="00E86953"/>
    <w:rsid w:val="00E96610"/>
    <w:rsid w:val="00EA0035"/>
    <w:rsid w:val="00EA1493"/>
    <w:rsid w:val="00EA274B"/>
    <w:rsid w:val="00EB6619"/>
    <w:rsid w:val="00ED1280"/>
    <w:rsid w:val="00ED366C"/>
    <w:rsid w:val="00ED4405"/>
    <w:rsid w:val="00EE7A23"/>
    <w:rsid w:val="00EF5681"/>
    <w:rsid w:val="00EF7EDC"/>
    <w:rsid w:val="00F004D0"/>
    <w:rsid w:val="00F065C4"/>
    <w:rsid w:val="00F138DD"/>
    <w:rsid w:val="00F15A11"/>
    <w:rsid w:val="00F16E54"/>
    <w:rsid w:val="00F17C98"/>
    <w:rsid w:val="00F2225B"/>
    <w:rsid w:val="00F32B64"/>
    <w:rsid w:val="00F46B35"/>
    <w:rsid w:val="00F47AFD"/>
    <w:rsid w:val="00F50D63"/>
    <w:rsid w:val="00F522B4"/>
    <w:rsid w:val="00F56519"/>
    <w:rsid w:val="00F5666E"/>
    <w:rsid w:val="00F60D17"/>
    <w:rsid w:val="00F62379"/>
    <w:rsid w:val="00F66887"/>
    <w:rsid w:val="00F716CB"/>
    <w:rsid w:val="00F73904"/>
    <w:rsid w:val="00F80255"/>
    <w:rsid w:val="00F845BE"/>
    <w:rsid w:val="00F8579E"/>
    <w:rsid w:val="00F93EBE"/>
    <w:rsid w:val="00F94A2D"/>
    <w:rsid w:val="00F96932"/>
    <w:rsid w:val="00FA2376"/>
    <w:rsid w:val="00FB2D55"/>
    <w:rsid w:val="00FB7721"/>
    <w:rsid w:val="00FC02EA"/>
    <w:rsid w:val="00FC2866"/>
    <w:rsid w:val="00FC343B"/>
    <w:rsid w:val="00FC4BF7"/>
    <w:rsid w:val="00FC6F4C"/>
    <w:rsid w:val="00FD77C9"/>
    <w:rsid w:val="00FD7E74"/>
    <w:rsid w:val="00FF0A67"/>
    <w:rsid w:val="00FF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7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Heading"/>
    <w:next w:val="a0"/>
    <w:qFormat/>
    <w:rsid w:val="000E2573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0E2573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Char"/>
    <w:uiPriority w:val="9"/>
    <w:unhideWhenUsed/>
    <w:qFormat/>
    <w:rsid w:val="00847FF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0E257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E257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E2573"/>
  </w:style>
  <w:style w:type="character" w:customStyle="1" w:styleId="Bullets">
    <w:name w:val="Bullets"/>
    <w:rsid w:val="000E2573"/>
    <w:rPr>
      <w:rFonts w:ascii="OpenSymbol" w:eastAsia="OpenSymbol" w:hAnsi="OpenSymbol" w:cs="OpenSymbol"/>
    </w:rPr>
  </w:style>
  <w:style w:type="character" w:styleId="a4">
    <w:name w:val="line number"/>
    <w:rsid w:val="000E2573"/>
  </w:style>
  <w:style w:type="character" w:styleId="-">
    <w:name w:val="Hyperlink"/>
    <w:rsid w:val="000E2573"/>
    <w:rPr>
      <w:color w:val="000080"/>
      <w:u w:val="single"/>
    </w:rPr>
  </w:style>
  <w:style w:type="character" w:customStyle="1" w:styleId="ECVInternetLink">
    <w:name w:val="_ECV_InternetLink"/>
    <w:rsid w:val="000E257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E257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-0">
    <w:name w:val="FollowedHyperlink"/>
    <w:rsid w:val="000E2573"/>
    <w:rPr>
      <w:color w:val="800000"/>
      <w:u w:val="single"/>
    </w:rPr>
  </w:style>
  <w:style w:type="paragraph" w:customStyle="1" w:styleId="Heading">
    <w:name w:val="Heading"/>
    <w:basedOn w:val="a"/>
    <w:next w:val="a0"/>
    <w:rsid w:val="000E2573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0E2573"/>
    <w:pPr>
      <w:spacing w:line="100" w:lineRule="atLeast"/>
    </w:pPr>
  </w:style>
  <w:style w:type="paragraph" w:styleId="a5">
    <w:name w:val="List"/>
    <w:basedOn w:val="a0"/>
    <w:rsid w:val="000E2573"/>
  </w:style>
  <w:style w:type="paragraph" w:styleId="a6">
    <w:name w:val="caption"/>
    <w:basedOn w:val="a"/>
    <w:qFormat/>
    <w:rsid w:val="000E2573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0E2573"/>
    <w:pPr>
      <w:suppressLineNumbers/>
    </w:pPr>
  </w:style>
  <w:style w:type="paragraph" w:customStyle="1" w:styleId="TableContents">
    <w:name w:val="Table Contents"/>
    <w:basedOn w:val="a"/>
    <w:rsid w:val="000E2573"/>
    <w:pPr>
      <w:suppressLineNumbers/>
    </w:pPr>
  </w:style>
  <w:style w:type="paragraph" w:customStyle="1" w:styleId="TableHeading">
    <w:name w:val="Table Heading"/>
    <w:basedOn w:val="TableContents"/>
    <w:rsid w:val="000E2573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E2573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E2573"/>
    <w:rPr>
      <w:color w:val="404040"/>
      <w:sz w:val="20"/>
    </w:rPr>
  </w:style>
  <w:style w:type="paragraph" w:customStyle="1" w:styleId="ECVRightColumn">
    <w:name w:val="_ECV_RightColumn"/>
    <w:basedOn w:val="TableContents"/>
    <w:rsid w:val="000E2573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E257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E2573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E2573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E2573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E2573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E2573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E2573"/>
  </w:style>
  <w:style w:type="paragraph" w:customStyle="1" w:styleId="Table">
    <w:name w:val="Table"/>
    <w:basedOn w:val="a6"/>
    <w:rsid w:val="000E2573"/>
  </w:style>
  <w:style w:type="paragraph" w:customStyle="1" w:styleId="ECVSubSectionHeading">
    <w:name w:val="_ECV_SubSectionHeading"/>
    <w:basedOn w:val="ECVRightColumn"/>
    <w:rsid w:val="000E257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E257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0E2573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E2573"/>
    <w:pPr>
      <w:spacing w:before="0"/>
    </w:pPr>
  </w:style>
  <w:style w:type="paragraph" w:customStyle="1" w:styleId="ECVHeadingBullet">
    <w:name w:val="_ECV_HeadingBullet"/>
    <w:basedOn w:val="ECVLeftHeading"/>
    <w:rsid w:val="000E2573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0E2573"/>
    <w:pPr>
      <w:spacing w:before="0" w:line="100" w:lineRule="atLeast"/>
    </w:pPr>
  </w:style>
  <w:style w:type="paragraph" w:customStyle="1" w:styleId="CVMajor">
    <w:name w:val="CV Major"/>
    <w:basedOn w:val="a"/>
    <w:rsid w:val="000E2573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E2573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0E2573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E2573"/>
    <w:rPr>
      <w:color w:val="17ACE6"/>
    </w:rPr>
  </w:style>
  <w:style w:type="paragraph" w:styleId="a7">
    <w:name w:val="header"/>
    <w:basedOn w:val="a"/>
    <w:rsid w:val="000E2573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E2573"/>
    <w:pPr>
      <w:jc w:val="right"/>
    </w:pPr>
    <w:rPr>
      <w:u w:val="single"/>
    </w:rPr>
  </w:style>
  <w:style w:type="paragraph" w:customStyle="1" w:styleId="ECVHeaderFirstPage">
    <w:name w:val="_ECV_HeaderFirstPage"/>
    <w:basedOn w:val="a7"/>
    <w:rsid w:val="000E2573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E2573"/>
  </w:style>
  <w:style w:type="paragraph" w:customStyle="1" w:styleId="ECVLeftDetails">
    <w:name w:val="_ECV_LeftDetails"/>
    <w:basedOn w:val="ECVLeftHeading"/>
    <w:rsid w:val="000E2573"/>
    <w:pPr>
      <w:spacing w:before="23"/>
    </w:pPr>
    <w:rPr>
      <w:caps w:val="0"/>
    </w:rPr>
  </w:style>
  <w:style w:type="paragraph" w:styleId="a8">
    <w:name w:val="footer"/>
    <w:basedOn w:val="a"/>
    <w:rsid w:val="000E2573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E257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E257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E257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E257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0E2573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E2573"/>
    <w:rPr>
      <w:u w:val="single"/>
    </w:rPr>
  </w:style>
  <w:style w:type="paragraph" w:customStyle="1" w:styleId="ECVText">
    <w:name w:val="_ECV_Text"/>
    <w:basedOn w:val="a0"/>
    <w:rsid w:val="000E2573"/>
  </w:style>
  <w:style w:type="paragraph" w:customStyle="1" w:styleId="ECVBusinessSector">
    <w:name w:val="_ECV_BusinessSector"/>
    <w:basedOn w:val="ECVOrganisationDetails"/>
    <w:rsid w:val="000E2573"/>
    <w:pPr>
      <w:spacing w:before="113" w:after="0"/>
    </w:pPr>
  </w:style>
  <w:style w:type="paragraph" w:customStyle="1" w:styleId="ECVLanguageName">
    <w:name w:val="_ECV_LanguageName"/>
    <w:basedOn w:val="ECVLanguageCertificate"/>
    <w:rsid w:val="000E257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E2573"/>
    <w:pPr>
      <w:spacing w:before="57"/>
    </w:pPr>
  </w:style>
  <w:style w:type="paragraph" w:customStyle="1" w:styleId="ECVOccupationalFieldHeading">
    <w:name w:val="_ECV_OccupationalFieldHeading"/>
    <w:basedOn w:val="ECVLeftHeading"/>
    <w:rsid w:val="000E2573"/>
    <w:pPr>
      <w:spacing w:before="57"/>
    </w:pPr>
  </w:style>
  <w:style w:type="paragraph" w:customStyle="1" w:styleId="ECVGenderRow">
    <w:name w:val="_ECV_GenderRow"/>
    <w:basedOn w:val="a"/>
    <w:rsid w:val="000E2573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E2573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0E2573"/>
  </w:style>
  <w:style w:type="paragraph" w:customStyle="1" w:styleId="ECVBusinessSectorRow">
    <w:name w:val="_ECV_BusinessSectorRow"/>
    <w:basedOn w:val="a"/>
    <w:rsid w:val="000E2573"/>
  </w:style>
  <w:style w:type="paragraph" w:customStyle="1" w:styleId="ECVBlueBox">
    <w:name w:val="_ECV_BlueBox"/>
    <w:basedOn w:val="ECVNarrowSpacing"/>
    <w:rsid w:val="000E2573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E2573"/>
  </w:style>
  <w:style w:type="paragraph" w:customStyle="1" w:styleId="ESPText">
    <w:name w:val="_ESP_Text"/>
    <w:basedOn w:val="ECVText"/>
    <w:rsid w:val="000E2573"/>
  </w:style>
  <w:style w:type="paragraph" w:customStyle="1" w:styleId="ESPHeading">
    <w:name w:val="_ESP_Heading"/>
    <w:basedOn w:val="ESPText"/>
    <w:rsid w:val="000E2573"/>
    <w:rPr>
      <w:b/>
      <w:bCs/>
      <w:sz w:val="32"/>
      <w:szCs w:val="32"/>
    </w:rPr>
  </w:style>
  <w:style w:type="paragraph" w:customStyle="1" w:styleId="Footerleft">
    <w:name w:val="Footer left"/>
    <w:basedOn w:val="a"/>
    <w:rsid w:val="000E2573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0E2573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E2573"/>
  </w:style>
  <w:style w:type="paragraph" w:customStyle="1" w:styleId="EuropassSectionDetails">
    <w:name w:val="Europass_SectionDetails"/>
    <w:basedOn w:val="a"/>
    <w:rsid w:val="000E2573"/>
    <w:pPr>
      <w:suppressLineNumbers/>
      <w:autoSpaceDE w:val="0"/>
      <w:spacing w:before="28" w:after="56" w:line="100" w:lineRule="atLeast"/>
    </w:pPr>
    <w:rPr>
      <w:sz w:val="18"/>
    </w:rPr>
  </w:style>
  <w:style w:type="paragraph" w:styleId="-HTML">
    <w:name w:val="HTML Preformatted"/>
    <w:basedOn w:val="a"/>
    <w:link w:val="-HTMLChar"/>
    <w:uiPriority w:val="99"/>
    <w:unhideWhenUsed/>
    <w:rsid w:val="00D27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Times New Roman"/>
      <w:color w:val="auto"/>
      <w:spacing w:val="0"/>
      <w:kern w:val="0"/>
      <w:sz w:val="20"/>
      <w:szCs w:val="20"/>
      <w:lang w:bidi="ar-SA"/>
    </w:rPr>
  </w:style>
  <w:style w:type="character" w:customStyle="1" w:styleId="-HTMLChar">
    <w:name w:val="Προ-διαμορφωμένο HTML Char"/>
    <w:link w:val="-HTML"/>
    <w:uiPriority w:val="99"/>
    <w:rsid w:val="00D27260"/>
    <w:rPr>
      <w:rFonts w:ascii="Courier" w:hAnsi="Courier" w:cs="Courier"/>
    </w:rPr>
  </w:style>
  <w:style w:type="character" w:styleId="a9">
    <w:name w:val="Emphasis"/>
    <w:uiPriority w:val="20"/>
    <w:qFormat/>
    <w:rsid w:val="00CC1B1E"/>
    <w:rPr>
      <w:i/>
      <w:iCs/>
    </w:rPr>
  </w:style>
  <w:style w:type="paragraph" w:styleId="30">
    <w:name w:val="Body Text 3"/>
    <w:basedOn w:val="a"/>
    <w:link w:val="3Char0"/>
    <w:uiPriority w:val="99"/>
    <w:unhideWhenUsed/>
    <w:rsid w:val="00DE79D3"/>
    <w:pPr>
      <w:spacing w:after="120"/>
    </w:pPr>
    <w:rPr>
      <w:szCs w:val="16"/>
    </w:rPr>
  </w:style>
  <w:style w:type="character" w:customStyle="1" w:styleId="3Char0">
    <w:name w:val="Σώμα κείμενου 3 Char"/>
    <w:link w:val="30"/>
    <w:uiPriority w:val="99"/>
    <w:rsid w:val="00DE79D3"/>
    <w:rPr>
      <w:rFonts w:ascii="Arial" w:eastAsia="SimSun" w:hAnsi="Arial" w:cs="Mangal"/>
      <w:color w:val="3F3A38"/>
      <w:spacing w:val="-6"/>
      <w:kern w:val="1"/>
      <w:sz w:val="16"/>
      <w:szCs w:val="16"/>
      <w:lang w:val="en-GB" w:eastAsia="hi-IN" w:bidi="hi-IN"/>
    </w:rPr>
  </w:style>
  <w:style w:type="paragraph" w:styleId="aa">
    <w:name w:val="Balloon Text"/>
    <w:basedOn w:val="a"/>
    <w:link w:val="Char"/>
    <w:uiPriority w:val="99"/>
    <w:semiHidden/>
    <w:unhideWhenUsed/>
    <w:rsid w:val="002D05CB"/>
    <w:rPr>
      <w:rFonts w:ascii="Tahoma" w:hAnsi="Tahoma"/>
      <w:szCs w:val="14"/>
    </w:rPr>
  </w:style>
  <w:style w:type="character" w:customStyle="1" w:styleId="Char">
    <w:name w:val="Κείμενο πλαισίου Char"/>
    <w:basedOn w:val="a1"/>
    <w:link w:val="aa"/>
    <w:uiPriority w:val="99"/>
    <w:semiHidden/>
    <w:rsid w:val="002D05CB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ab">
    <w:name w:val="Document Map"/>
    <w:basedOn w:val="a"/>
    <w:link w:val="Char0"/>
    <w:uiPriority w:val="99"/>
    <w:semiHidden/>
    <w:unhideWhenUsed/>
    <w:rsid w:val="002D05CB"/>
    <w:rPr>
      <w:rFonts w:ascii="Tahoma" w:hAnsi="Tahoma"/>
      <w:szCs w:val="14"/>
    </w:rPr>
  </w:style>
  <w:style w:type="character" w:customStyle="1" w:styleId="Char0">
    <w:name w:val="Χάρτης εγγράφου Char"/>
    <w:basedOn w:val="a1"/>
    <w:link w:val="ab"/>
    <w:uiPriority w:val="99"/>
    <w:semiHidden/>
    <w:rsid w:val="002D05CB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customStyle="1" w:styleId="3Char">
    <w:name w:val="Επικεφαλίδα 3 Char"/>
    <w:basedOn w:val="a1"/>
    <w:link w:val="3"/>
    <w:uiPriority w:val="9"/>
    <w:rsid w:val="00847FFA"/>
    <w:rPr>
      <w:rFonts w:asciiTheme="majorHAnsi" w:eastAsiaTheme="majorEastAsia" w:hAnsiTheme="majorHAnsi" w:cs="Mangal"/>
      <w:color w:val="1F3763" w:themeColor="accent1" w:themeShade="7F"/>
      <w:spacing w:val="-6"/>
      <w:kern w:val="1"/>
      <w:sz w:val="24"/>
      <w:szCs w:val="21"/>
      <w:lang w:eastAsia="hi-IN" w:bidi="hi-IN"/>
    </w:rPr>
  </w:style>
  <w:style w:type="character" w:styleId="ac">
    <w:name w:val="annotation reference"/>
    <w:basedOn w:val="a1"/>
    <w:uiPriority w:val="99"/>
    <w:semiHidden/>
    <w:unhideWhenUsed/>
    <w:rsid w:val="00501399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unhideWhenUsed/>
    <w:rsid w:val="00501399"/>
    <w:rPr>
      <w:sz w:val="20"/>
      <w:szCs w:val="18"/>
    </w:rPr>
  </w:style>
  <w:style w:type="character" w:customStyle="1" w:styleId="Char1">
    <w:name w:val="Κείμενο σχολίου Char"/>
    <w:basedOn w:val="a1"/>
    <w:link w:val="ad"/>
    <w:uiPriority w:val="99"/>
    <w:semiHidden/>
    <w:rsid w:val="00501399"/>
    <w:rPr>
      <w:rFonts w:ascii="Arial" w:eastAsia="SimSun" w:hAnsi="Arial" w:cs="Mangal"/>
      <w:color w:val="3F3A38"/>
      <w:spacing w:val="-6"/>
      <w:kern w:val="1"/>
      <w:szCs w:val="18"/>
      <w:lang w:eastAsia="hi-IN" w:bidi="hi-IN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501399"/>
    <w:rPr>
      <w:b/>
      <w:bCs/>
    </w:rPr>
  </w:style>
  <w:style w:type="character" w:customStyle="1" w:styleId="Char2">
    <w:name w:val="Θέμα σχολίου Char"/>
    <w:basedOn w:val="Char1"/>
    <w:link w:val="ae"/>
    <w:uiPriority w:val="99"/>
    <w:semiHidden/>
    <w:rsid w:val="00501399"/>
    <w:rPr>
      <w:rFonts w:ascii="Arial" w:eastAsia="SimSun" w:hAnsi="Arial" w:cs="Mangal"/>
      <w:b/>
      <w:bCs/>
      <w:color w:val="3F3A38"/>
      <w:spacing w:val="-6"/>
      <w:kern w:val="1"/>
      <w:szCs w:val="18"/>
      <w:lang w:eastAsia="hi-IN" w:bidi="hi-IN"/>
    </w:rPr>
  </w:style>
  <w:style w:type="table" w:customStyle="1" w:styleId="GridTableLight">
    <w:name w:val="Grid Table Light"/>
    <w:basedOn w:val="a2"/>
    <w:uiPriority w:val="40"/>
    <w:rsid w:val="001C0C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C0C6C"/>
    <w:pPr>
      <w:ind w:left="720"/>
      <w:contextualSpacing/>
    </w:pPr>
  </w:style>
  <w:style w:type="character" w:customStyle="1" w:styleId="shorttext">
    <w:name w:val="short_text"/>
    <w:basedOn w:val="a1"/>
    <w:rsid w:val="009C7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emptousia.gr/2014/06/&#941;&#957;&#945;-&#948;&#953;&#949;&#952;&#957;&#941;&#962;-&#963;&#965;&#957;&#941;&#948;&#961;&#953;&#959;-&#947;&#953;&#945;-&#964;&#951;&#957;%20&#945;&#960;&#972;&#954;&#961;&#965;&#966;&#951;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ap.gr/newsite/images/stories/pdf/orth_epitheorisi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class.uoa.gr/modules/document/?course=SOCTHEOL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4358</Words>
  <Characters>23534</Characters>
  <Application>Microsoft Office Word</Application>
  <DocSecurity>0</DocSecurity>
  <Lines>196</Lines>
  <Paragraphs>55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27837</CharactersWithSpaces>
  <SharedDoc>false</SharedDoc>
  <HLinks>
    <vt:vector size="42" baseType="variant">
      <vt:variant>
        <vt:i4>6881407</vt:i4>
      </vt:variant>
      <vt:variant>
        <vt:i4>18</vt:i4>
      </vt:variant>
      <vt:variant>
        <vt:i4>0</vt:i4>
      </vt:variant>
      <vt:variant>
        <vt:i4>5</vt:i4>
      </vt:variant>
      <vt:variant>
        <vt:lpwstr>http://www.orththeol.uni-muenchen.de/.../blockexpatmos-ank.pdf</vt:lpwstr>
      </vt:variant>
      <vt:variant>
        <vt:lpwstr/>
      </vt:variant>
      <vt:variant>
        <vt:i4>131091</vt:i4>
      </vt:variant>
      <vt:variant>
        <vt:i4>15</vt:i4>
      </vt:variant>
      <vt:variant>
        <vt:i4>0</vt:i4>
      </vt:variant>
      <vt:variant>
        <vt:i4>5</vt:i4>
      </vt:variant>
      <vt:variant>
        <vt:lpwstr>http://www.psichogios.gr/site/Books/show/1003394/o-kwdikas-toy-ihsoy</vt:lpwstr>
      </vt:variant>
      <vt:variant>
        <vt:lpwstr/>
      </vt:variant>
      <vt:variant>
        <vt:i4>1507382</vt:i4>
      </vt:variant>
      <vt:variant>
        <vt:i4>12</vt:i4>
      </vt:variant>
      <vt:variant>
        <vt:i4>0</vt:i4>
      </vt:variant>
      <vt:variant>
        <vt:i4>5</vt:i4>
      </vt:variant>
      <vt:variant>
        <vt:lpwstr>http://www.psichogios.gr/site/Books/show/1003179/thaymata</vt:lpwstr>
      </vt:variant>
      <vt:variant>
        <vt:lpwstr/>
      </vt:variant>
      <vt:variant>
        <vt:i4>1835024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https://www.dropbox.com/s/0met3pnwm5rviqv/%25CE%25A5%25CE%25A0%25CE%259F%20%25CE%2595%25CE%259A%25CE%2594%25CE%259F%25CE%25A3%25CE%2597%20XENES%20NEO%20TELOS%20BIASMOS.pdf?dl=0</vt:lpwstr>
      </vt:variant>
      <vt:variant>
        <vt:lpwstr/>
      </vt:variant>
      <vt:variant>
        <vt:i4>2687068</vt:i4>
      </vt:variant>
      <vt:variant>
        <vt:i4>6</vt:i4>
      </vt:variant>
      <vt:variant>
        <vt:i4>0</vt:i4>
      </vt:variant>
      <vt:variant>
        <vt:i4>5</vt:i4>
      </vt:variant>
      <vt:variant>
        <vt:lpwstr>http://www.pemptousia.gr/2014/06/%25CE%25AD%25CE%25BD%25CE%25B1-%25CE%25B4%25CE%25B9%25CE%25B5%25CE%25B8%25CE%25BD%25CE%25AD%25CF%2582-%25CF%2583%25CF%2585%25CE%25BD%25CE%25AD%25CE%25B4%25CF%2581%25CE%25B9%25CE%25BF-%25CE%25B3%25CE%25B9%25CE%25B1-%25CF%2584%25CE%25B7%25CE%25BD%20%25CE%25B1%25CF%2580%25CF%258C%25CE%25BA%25CF%2581%25CF%2585%25CF%2586%25CE%25B7/</vt:lpwstr>
      </vt:variant>
      <vt:variant>
        <vt:lpwstr/>
      </vt:variant>
      <vt:variant>
        <vt:i4>8126489</vt:i4>
      </vt:variant>
      <vt:variant>
        <vt:i4>3</vt:i4>
      </vt:variant>
      <vt:variant>
        <vt:i4>0</vt:i4>
      </vt:variant>
      <vt:variant>
        <vt:i4>5</vt:i4>
      </vt:variant>
      <vt:variant>
        <vt:lpwstr>http://www.ceeol.com/aspx/issuedetails.aspx?issueid=e9628be3-4c14-44c0-adc2-8235fa3b94d1&amp;articleId=6fd48d98-5df5-465b-bfd3-b5e0468b7887</vt:lpwstr>
      </vt:variant>
      <vt:variant>
        <vt:lpwstr/>
      </vt:variant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http://www.eap.gr/newsite/images/stories/pdf/orth_epitheorisi.pdf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Dimitris Niarchos</dc:creator>
  <cp:keywords>Europass, CV, Cedefop</cp:keywords>
  <dc:description>Europass CV</dc:description>
  <cp:lastModifiedBy>ΣΩΤΗΡΗΣ</cp:lastModifiedBy>
  <cp:revision>2</cp:revision>
  <cp:lastPrinted>2017-01-16T16:49:00Z</cp:lastPrinted>
  <dcterms:created xsi:type="dcterms:W3CDTF">2018-01-15T08:57:00Z</dcterms:created>
  <dcterms:modified xsi:type="dcterms:W3CDTF">2018-01-15T08:57:00Z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