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b/>
          <w:smallCaps/>
          <w:lang w:val="es-ES"/>
        </w:rPr>
        <w:t>A.</w:t>
      </w:r>
      <w:r w:rsidRPr="007F0632">
        <w:rPr>
          <w:rFonts w:ascii="Times" w:eastAsia="Times New Roman" w:hAnsi="Times" w:cs="Times New Roman"/>
          <w:smallCaps/>
          <w:lang w:val="es-ES"/>
        </w:rPr>
        <w:t xml:space="preserve"> </w:t>
      </w:r>
      <w:r w:rsidRPr="007F0632">
        <w:rPr>
          <w:rFonts w:ascii="Times" w:eastAsia="Times New Roman" w:hAnsi="Times" w:cs="Times New Roman"/>
          <w:b/>
          <w:smallCaps/>
          <w:lang w:val="es-ES"/>
        </w:rPr>
        <w:t>El nombre de la rosa</w:t>
      </w:r>
      <w:r w:rsidRPr="007F0632">
        <w:rPr>
          <w:rFonts w:ascii="Times" w:eastAsia="Times New Roman" w:hAnsi="Times" w:cs="Times New Roman"/>
          <w:b/>
          <w:lang w:val="es-ES"/>
        </w:rPr>
        <w:t>.</w:t>
      </w:r>
      <w:r w:rsidRPr="007F0632">
        <w:rPr>
          <w:rFonts w:ascii="Times" w:eastAsia="Times New Roman" w:hAnsi="Times" w:cs="Times New Roman"/>
          <w:lang w:val="es-ES"/>
        </w:rPr>
        <w:t xml:space="preserve"> El scriptorium y la biblioteca de una abadía benedictina:</w:t>
      </w:r>
    </w:p>
    <w:p w:rsidR="007F0632" w:rsidRPr="007F0632" w:rsidRDefault="007F0632" w:rsidP="007F0632">
      <w:pPr>
        <w:spacing w:after="0" w:line="240" w:lineRule="auto"/>
        <w:rPr>
          <w:rFonts w:ascii="Times" w:eastAsia="Times New Roman" w:hAnsi="Times" w:cs="Times New Roman"/>
          <w:lang w:val="es-ES"/>
        </w:rPr>
      </w:pPr>
      <w:hyperlink r:id="rId4" w:history="1">
        <w:r w:rsidRPr="007F0632">
          <w:rPr>
            <w:rFonts w:ascii="Times" w:eastAsia="Times New Roman" w:hAnsi="Times" w:cs="Times New Roman"/>
            <w:color w:val="0000FF"/>
            <w:u w:val="single"/>
            <w:lang w:val="es-ES"/>
          </w:rPr>
          <w:t>http://www.youtube.com/watch?v=CU-bTRWt5QU</w:t>
        </w:r>
      </w:hyperlink>
    </w:p>
    <w:p w:rsidR="007F0632" w:rsidRPr="007F0632" w:rsidRDefault="007F0632" w:rsidP="007F0632">
      <w:pPr>
        <w:spacing w:after="0" w:line="240" w:lineRule="auto"/>
        <w:rPr>
          <w:rFonts w:ascii="Times" w:eastAsia="Times New Roman" w:hAnsi="Times" w:cs="Times New Roman"/>
          <w:lang w:val="es-ES"/>
        </w:rPr>
      </w:pPr>
    </w:p>
    <w:p w:rsidR="007F0632" w:rsidRPr="007F0632" w:rsidRDefault="007F0632" w:rsidP="007F0632">
      <w:pPr>
        <w:spacing w:after="0" w:line="240" w:lineRule="auto"/>
        <w:rPr>
          <w:rFonts w:ascii="Times" w:eastAsia="Times New Roman" w:hAnsi="Times" w:cs="Times New Roman"/>
          <w:b/>
          <w:smallCaps/>
          <w:lang w:val="es-ES"/>
        </w:rPr>
      </w:pPr>
      <w:r w:rsidRPr="007F0632">
        <w:rPr>
          <w:rFonts w:ascii="Times" w:eastAsia="Times New Roman" w:hAnsi="Times" w:cs="Times New Roman"/>
          <w:b/>
          <w:smallCaps/>
          <w:lang w:val="es-ES"/>
        </w:rPr>
        <w:t>B. “El mester de clerecía”</w:t>
      </w:r>
    </w:p>
    <w:p w:rsidR="007F0632" w:rsidRPr="007F0632" w:rsidRDefault="007F0632" w:rsidP="007F0632">
      <w:pPr>
        <w:spacing w:after="0" w:line="240" w:lineRule="auto"/>
        <w:rPr>
          <w:rFonts w:ascii="Times" w:eastAsia="Times New Roman" w:hAnsi="Times" w:cs="Times New Roman"/>
          <w:lang w:val="es-ES"/>
        </w:rPr>
      </w:pP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b/>
          <w:lang w:val="es-ES"/>
        </w:rPr>
        <w:t xml:space="preserve">Texto 1. </w:t>
      </w:r>
      <w:r w:rsidRPr="007F0632">
        <w:rPr>
          <w:rFonts w:ascii="Times" w:eastAsia="Times New Roman" w:hAnsi="Times" w:cs="Times New Roman"/>
          <w:lang w:val="es-ES"/>
        </w:rPr>
        <w:t xml:space="preserve">Anónimo, </w:t>
      </w:r>
      <w:r w:rsidRPr="007F0632">
        <w:rPr>
          <w:rFonts w:ascii="Times" w:eastAsia="Times New Roman" w:hAnsi="Times" w:cs="Times New Roman"/>
          <w:i/>
          <w:lang w:val="es-ES"/>
        </w:rPr>
        <w:t>Libro de Apolonio</w:t>
      </w:r>
      <w:r w:rsidRPr="007F0632">
        <w:rPr>
          <w:rFonts w:ascii="Times" w:eastAsia="Times New Roman" w:hAnsi="Times" w:cs="Times New Roman"/>
          <w:lang w:val="es-ES"/>
        </w:rPr>
        <w:t xml:space="preserve"> 1 (primera mitad siglo XIII):</w:t>
      </w:r>
    </w:p>
    <w:p w:rsidR="007F0632" w:rsidRPr="007F0632" w:rsidRDefault="007F0632" w:rsidP="007F0632">
      <w:pPr>
        <w:spacing w:after="0" w:line="240" w:lineRule="auto"/>
        <w:ind w:left="900"/>
        <w:rPr>
          <w:rFonts w:ascii="Times New Roman" w:eastAsia="Times New Roman" w:hAnsi="Times New Roman" w:cs="Times New Roman"/>
          <w:lang w:val="es-ES"/>
        </w:rPr>
      </w:pPr>
      <w:r w:rsidRPr="007F0632">
        <w:rPr>
          <w:rFonts w:ascii="Times New Roman" w:eastAsia="Times New Roman" w:hAnsi="Times New Roman" w:cs="Times New Roman"/>
          <w:lang w:val="es-ES"/>
        </w:rPr>
        <w:t xml:space="preserve">      En el nombre de Dios y de Santa María,</w:t>
      </w:r>
      <w:r w:rsidRPr="007F0632">
        <w:rPr>
          <w:rFonts w:ascii="Times New Roman" w:eastAsia="Times New Roman" w:hAnsi="Times New Roman" w:cs="Times New Roman"/>
          <w:lang w:val="es-ES"/>
        </w:rPr>
        <w:tab/>
      </w:r>
      <w:r w:rsidRPr="007F0632">
        <w:rPr>
          <w:rFonts w:ascii="Times New Roman" w:eastAsia="Times New Roman" w:hAnsi="Times New Roman" w:cs="Times New Roman"/>
          <w:lang w:val="es-ES"/>
        </w:rPr>
        <w:tab/>
      </w:r>
    </w:p>
    <w:p w:rsidR="007F0632" w:rsidRPr="007F0632" w:rsidRDefault="007F0632" w:rsidP="007F0632">
      <w:pPr>
        <w:spacing w:after="0" w:line="240" w:lineRule="auto"/>
        <w:ind w:left="900"/>
        <w:rPr>
          <w:rFonts w:ascii="Times New Roman" w:eastAsia="Times New Roman" w:hAnsi="Times New Roman" w:cs="Times New Roman"/>
          <w:lang w:val="es-ES"/>
        </w:rPr>
      </w:pPr>
      <w:r w:rsidRPr="007F0632">
        <w:rPr>
          <w:rFonts w:ascii="Times New Roman" w:eastAsia="Times New Roman" w:hAnsi="Times New Roman" w:cs="Times New Roman"/>
          <w:lang w:val="es-ES"/>
        </w:rPr>
        <w:t>si ellos me guiasen estudiar querría,</w:t>
      </w:r>
      <w:r w:rsidRPr="007F0632">
        <w:rPr>
          <w:rFonts w:ascii="Times New Roman" w:eastAsia="Times New Roman" w:hAnsi="Times New Roman" w:cs="Times New Roman"/>
          <w:lang w:val="es-ES"/>
        </w:rPr>
        <w:tab/>
      </w:r>
      <w:r w:rsidRPr="007F0632">
        <w:rPr>
          <w:rFonts w:ascii="Times New Roman" w:eastAsia="Times New Roman" w:hAnsi="Times New Roman" w:cs="Times New Roman"/>
          <w:lang w:val="es-ES"/>
        </w:rPr>
        <w:tab/>
      </w:r>
    </w:p>
    <w:p w:rsidR="007F0632" w:rsidRPr="007F0632" w:rsidRDefault="007F0632" w:rsidP="007F0632">
      <w:pPr>
        <w:spacing w:after="0" w:line="240" w:lineRule="auto"/>
        <w:ind w:left="900"/>
        <w:rPr>
          <w:rFonts w:ascii="Times New Roman" w:eastAsia="Times New Roman" w:hAnsi="Times New Roman" w:cs="Times New Roman"/>
          <w:lang w:val="es-ES"/>
        </w:rPr>
      </w:pPr>
      <w:r w:rsidRPr="007F0632">
        <w:rPr>
          <w:rFonts w:ascii="Times New Roman" w:eastAsia="Times New Roman" w:hAnsi="Times New Roman" w:cs="Times New Roman"/>
          <w:lang w:val="es-ES"/>
        </w:rPr>
        <w:t>componer un romance de nueva maestría</w:t>
      </w:r>
      <w:r w:rsidRPr="007F0632">
        <w:rPr>
          <w:rFonts w:ascii="Times New Roman" w:eastAsia="Times New Roman" w:hAnsi="Times New Roman" w:cs="Times New Roman"/>
          <w:lang w:val="es-ES"/>
        </w:rPr>
        <w:tab/>
      </w:r>
      <w:r w:rsidRPr="007F0632">
        <w:rPr>
          <w:rFonts w:ascii="Times New Roman" w:eastAsia="Times New Roman" w:hAnsi="Times New Roman" w:cs="Times New Roman"/>
          <w:lang w:val="es-ES"/>
        </w:rPr>
        <w:tab/>
      </w:r>
    </w:p>
    <w:p w:rsidR="007F0632" w:rsidRPr="007F0632" w:rsidRDefault="007F0632" w:rsidP="007F0632">
      <w:pPr>
        <w:spacing w:after="0" w:line="240" w:lineRule="auto"/>
        <w:ind w:left="900"/>
        <w:rPr>
          <w:rFonts w:ascii="Times" w:eastAsia="Times New Roman" w:hAnsi="Times" w:cs="Times New Roman"/>
          <w:b/>
          <w:lang w:val="es-ES"/>
        </w:rPr>
      </w:pPr>
      <w:r w:rsidRPr="007F0632">
        <w:rPr>
          <w:rFonts w:ascii="Times New Roman" w:eastAsia="Times New Roman" w:hAnsi="Times New Roman" w:cs="Times New Roman"/>
          <w:lang w:val="es-ES"/>
        </w:rPr>
        <w:t>del buen rey Apolonio y de su cortesía.</w:t>
      </w:r>
    </w:p>
    <w:p w:rsidR="007F0632" w:rsidRPr="007F0632" w:rsidRDefault="007F0632" w:rsidP="007F0632">
      <w:pPr>
        <w:spacing w:after="0" w:line="240" w:lineRule="auto"/>
        <w:rPr>
          <w:rFonts w:ascii="Times" w:eastAsia="Times New Roman" w:hAnsi="Times" w:cs="Times New Roman"/>
          <w:lang w:val="es-ES"/>
        </w:rPr>
      </w:pP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b/>
          <w:lang w:val="es-ES"/>
        </w:rPr>
        <w:t>Texto 2.</w:t>
      </w:r>
      <w:r w:rsidRPr="007F0632">
        <w:rPr>
          <w:rFonts w:ascii="Times" w:eastAsia="Times New Roman" w:hAnsi="Times" w:cs="Times New Roman"/>
          <w:lang w:val="es-ES"/>
        </w:rPr>
        <w:t xml:space="preserve"> Anónimo, </w:t>
      </w:r>
      <w:r w:rsidRPr="007F0632">
        <w:rPr>
          <w:rFonts w:ascii="Times" w:eastAsia="Times New Roman" w:hAnsi="Times" w:cs="Times New Roman"/>
          <w:i/>
          <w:lang w:val="es-ES"/>
        </w:rPr>
        <w:t>Libro de Alexandre</w:t>
      </w:r>
      <w:r w:rsidRPr="007F0632">
        <w:rPr>
          <w:rFonts w:ascii="Times" w:eastAsia="Times New Roman" w:hAnsi="Times" w:cs="Times New Roman"/>
          <w:lang w:val="es-ES"/>
        </w:rPr>
        <w:t xml:space="preserve"> ca. 1200:</w:t>
      </w:r>
    </w:p>
    <w:p w:rsidR="007F0632" w:rsidRPr="007F0632" w:rsidRDefault="007F0632" w:rsidP="007F0632">
      <w:pPr>
        <w:spacing w:after="0" w:line="240" w:lineRule="auto"/>
        <w:ind w:firstLine="708"/>
        <w:rPr>
          <w:rFonts w:ascii="Times" w:eastAsia="Times New Roman" w:hAnsi="Times" w:cs="Times New Roman"/>
          <w:lang w:val="es-ES"/>
        </w:rPr>
      </w:pPr>
    </w:p>
    <w:p w:rsidR="007F0632" w:rsidRPr="007F0632" w:rsidRDefault="007F0632" w:rsidP="007F0632">
      <w:pPr>
        <w:spacing w:after="0" w:line="240" w:lineRule="auto"/>
        <w:ind w:firstLine="708"/>
        <w:rPr>
          <w:rFonts w:ascii="Times" w:eastAsia="Times New Roman" w:hAnsi="Times" w:cs="Times New Roman"/>
          <w:lang w:val="es-ES"/>
        </w:rPr>
      </w:pPr>
      <w:r w:rsidRPr="007F0632">
        <w:rPr>
          <w:rFonts w:ascii="Times" w:eastAsia="Times New Roman" w:hAnsi="Times" w:cs="Times New Roman"/>
          <w:lang w:val="es-ES"/>
        </w:rPr>
        <w:t>1</w:t>
      </w:r>
      <w:r w:rsidRPr="007F0632">
        <w:rPr>
          <w:rFonts w:ascii="Times" w:eastAsia="Times New Roman" w:hAnsi="Times" w:cs="Times New Roman"/>
          <w:lang w:val="es-ES"/>
        </w:rPr>
        <w:tab/>
        <w:t>Señores si quisieredes mi servicio prender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querría-vos de grado servir de mi mester: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debe de lo que sabe ome largo seer,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si non podrié en culpa y en rieto caer.</w:t>
      </w:r>
    </w:p>
    <w:tbl>
      <w:tblPr>
        <w:tblpPr w:leftFromText="141" w:rightFromText="141" w:vertAnchor="text" w:tblpX="5189"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0"/>
      </w:tblGrid>
      <w:tr w:rsidR="007F0632" w:rsidRPr="007F0632" w:rsidTr="00DC3603">
        <w:tblPrEx>
          <w:tblCellMar>
            <w:top w:w="0" w:type="dxa"/>
            <w:bottom w:w="0" w:type="dxa"/>
          </w:tblCellMar>
        </w:tblPrEx>
        <w:trPr>
          <w:trHeight w:val="1085"/>
        </w:trPr>
        <w:tc>
          <w:tcPr>
            <w:tcW w:w="3850" w:type="dxa"/>
          </w:tcPr>
          <w:p w:rsidR="007F0632" w:rsidRPr="007F0632" w:rsidRDefault="007F0632" w:rsidP="007F0632">
            <w:pPr>
              <w:spacing w:after="0" w:line="240" w:lineRule="auto"/>
              <w:rPr>
                <w:rFonts w:ascii="Times" w:eastAsia="Times New Roman" w:hAnsi="Times" w:cs="Times New Roman"/>
                <w:sz w:val="20"/>
                <w:szCs w:val="20"/>
                <w:lang w:val="es-ES"/>
              </w:rPr>
            </w:pPr>
            <w:r w:rsidRPr="007F0632">
              <w:rPr>
                <w:rFonts w:ascii="Times" w:eastAsia="Times New Roman" w:hAnsi="Times" w:cs="Times New Roman"/>
                <w:sz w:val="20"/>
                <w:szCs w:val="20"/>
                <w:lang w:val="es-ES"/>
              </w:rPr>
              <w:t xml:space="preserve">Traigo un oficio hermoso; no es de juglaría, oficio es sin faltas, pues es de clerecía, </w:t>
            </w:r>
          </w:p>
          <w:p w:rsidR="007F0632" w:rsidRPr="007F0632" w:rsidRDefault="007F0632" w:rsidP="007F0632">
            <w:pPr>
              <w:spacing w:after="0" w:line="240" w:lineRule="auto"/>
              <w:rPr>
                <w:rFonts w:ascii="Times" w:eastAsia="Times New Roman" w:hAnsi="Times" w:cs="Times New Roman"/>
                <w:sz w:val="20"/>
                <w:szCs w:val="20"/>
                <w:lang w:val="es-ES"/>
              </w:rPr>
            </w:pPr>
            <w:r w:rsidRPr="007F0632">
              <w:rPr>
                <w:rFonts w:ascii="Times" w:eastAsia="Times New Roman" w:hAnsi="Times" w:cs="Times New Roman"/>
                <w:sz w:val="20"/>
                <w:szCs w:val="20"/>
                <w:lang w:val="es-ES"/>
              </w:rPr>
              <w:t xml:space="preserve">hablar verso rimado, por la cuaderna vía, </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sz w:val="20"/>
                <w:szCs w:val="20"/>
                <w:lang w:val="es-ES"/>
              </w:rPr>
              <w:t>con sílabas contadas, que es gran maestría.</w:t>
            </w:r>
          </w:p>
        </w:tc>
      </w:tr>
    </w:tbl>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 xml:space="preserve"> </w:t>
      </w:r>
      <w:r w:rsidRPr="007F0632">
        <w:rPr>
          <w:rFonts w:ascii="Times" w:eastAsia="Times New Roman" w:hAnsi="Times" w:cs="Times New Roman"/>
          <w:lang w:val="es-ES"/>
        </w:rPr>
        <w:tab/>
        <w:t xml:space="preserve"> </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2        Mester traigo fermoso, non es de joglaría,               </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mester es sin pecado, ca es de clerecía,</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fablar curso rimado por la cuaderna vía,</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a sílabas contadas ca es grant maestría</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 xml:space="preserve"> </w:t>
      </w:r>
      <w:r w:rsidRPr="007F0632">
        <w:rPr>
          <w:rFonts w:ascii="Times" w:eastAsia="Times New Roman" w:hAnsi="Times" w:cs="Times New Roman"/>
          <w:lang w:val="es-ES"/>
        </w:rPr>
        <w:tab/>
        <w:t xml:space="preserve"> </w:t>
      </w:r>
    </w:p>
    <w:tbl>
      <w:tblPr>
        <w:tblpPr w:leftFromText="141" w:rightFromText="141" w:vertAnchor="text" w:tblpX="518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0"/>
      </w:tblGrid>
      <w:tr w:rsidR="007F0632" w:rsidRPr="007F0632" w:rsidTr="00DC3603">
        <w:tblPrEx>
          <w:tblCellMar>
            <w:top w:w="0" w:type="dxa"/>
            <w:bottom w:w="0" w:type="dxa"/>
          </w:tblCellMar>
        </w:tblPrEx>
        <w:trPr>
          <w:trHeight w:val="1075"/>
        </w:trPr>
        <w:tc>
          <w:tcPr>
            <w:tcW w:w="3850" w:type="dxa"/>
          </w:tcPr>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 xml:space="preserve">7 + 7 = 14       rima en </w:t>
            </w:r>
            <w:r w:rsidRPr="007F0632">
              <w:rPr>
                <w:rFonts w:ascii="Times" w:eastAsia="Times New Roman" w:hAnsi="Times" w:cs="Times New Roman"/>
                <w:i/>
                <w:lang w:val="es-ES"/>
              </w:rPr>
              <w:t>–er</w:t>
            </w:r>
          </w:p>
        </w:tc>
      </w:tr>
    </w:tbl>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3         Qui oír lo quisier</w:t>
      </w:r>
      <w:r w:rsidRPr="007F0632">
        <w:rPr>
          <w:rFonts w:ascii="Times" w:eastAsia="Times New Roman" w:hAnsi="Times" w:cs="Times New Roman"/>
          <w:b/>
          <w:lang w:val="es-ES"/>
        </w:rPr>
        <w:t>___</w:t>
      </w:r>
      <w:r w:rsidRPr="007F0632">
        <w:rPr>
          <w:rFonts w:ascii="Times" w:eastAsia="Times New Roman" w:hAnsi="Times" w:cs="Times New Roman"/>
          <w:lang w:val="es-ES"/>
        </w:rPr>
        <w:t>a todo mi creer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habrá de mí solaz___en cabo grant plazer,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aprendrá buenas gestas___ que sepa retraer,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haberlo han por ello___muchos a conocer.</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r>
      <w:r w:rsidRPr="007F0632">
        <w:rPr>
          <w:rFonts w:ascii="Times" w:eastAsia="Times New Roman" w:hAnsi="Times" w:cs="Times New Roman"/>
          <w:lang w:val="es-ES"/>
        </w:rPr>
        <w:tab/>
        <w:t>[…]</w:t>
      </w:r>
      <w:r w:rsidRPr="007F0632">
        <w:rPr>
          <w:rFonts w:ascii="Times" w:eastAsia="Times New Roman" w:hAnsi="Times" w:cs="Times New Roman"/>
          <w:lang w:val="es-ES"/>
        </w:rPr>
        <w:tab/>
        <w:t xml:space="preserve"> </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5        Quiero leer un libro de un rey pagano</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que fue de grant esfuerço de coraçon loçano</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conquiso todo el mundo, metiólo so su mano</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ab/>
        <w:t xml:space="preserve">     terném si lo cunpliere por non mal escribano.</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lang w:val="es-ES"/>
        </w:rPr>
        <w:t xml:space="preserve"> </w:t>
      </w:r>
      <w:r w:rsidRPr="007F0632">
        <w:rPr>
          <w:rFonts w:ascii="Times" w:eastAsia="Times New Roman" w:hAnsi="Times" w:cs="Times New Roman"/>
          <w:lang w:val="es-ES"/>
        </w:rPr>
        <w:tab/>
        <w:t xml:space="preserve"> </w:t>
      </w:r>
    </w:p>
    <w:p w:rsidR="007F0632" w:rsidRPr="007F0632" w:rsidRDefault="007F0632" w:rsidP="007F0632">
      <w:pPr>
        <w:spacing w:after="0" w:line="240" w:lineRule="auto"/>
        <w:rPr>
          <w:rFonts w:ascii="Times" w:eastAsia="Times New Roman" w:hAnsi="Times" w:cs="Times New Roman"/>
          <w:lang w:val="es-ES"/>
        </w:rPr>
      </w:pPr>
      <w:r w:rsidRPr="007F0632">
        <w:rPr>
          <w:rFonts w:ascii="Times" w:eastAsia="Times New Roman" w:hAnsi="Times" w:cs="Times New Roman"/>
          <w:b/>
          <w:lang w:val="es-ES"/>
        </w:rPr>
        <w:t xml:space="preserve">Texto 3. </w:t>
      </w:r>
      <w:r w:rsidRPr="007F0632">
        <w:rPr>
          <w:rFonts w:ascii="Times" w:eastAsia="Times New Roman" w:hAnsi="Times" w:cs="Times New Roman"/>
          <w:lang w:val="es-ES"/>
        </w:rPr>
        <w:t xml:space="preserve">El espacio social del </w:t>
      </w:r>
      <w:r w:rsidRPr="007F0632">
        <w:rPr>
          <w:rFonts w:ascii="Times" w:eastAsia="Times New Roman" w:hAnsi="Times" w:cs="Times New Roman"/>
          <w:i/>
          <w:lang w:val="es-ES"/>
        </w:rPr>
        <w:t>mester de clerecía</w:t>
      </w:r>
      <w:r w:rsidRPr="007F0632">
        <w:rPr>
          <w:rFonts w:ascii="Times" w:eastAsia="Times New Roman" w:hAnsi="Times" w:cs="Times New Roman"/>
          <w:lang w:val="es-ES"/>
        </w:rPr>
        <w:t>:</w:t>
      </w:r>
    </w:p>
    <w:p w:rsidR="007F0632" w:rsidRPr="007F0632" w:rsidRDefault="007F0632" w:rsidP="007F0632">
      <w:pPr>
        <w:spacing w:after="0" w:line="240" w:lineRule="auto"/>
        <w:jc w:val="both"/>
        <w:rPr>
          <w:rFonts w:ascii="Times" w:eastAsia="Times New Roman" w:hAnsi="Times" w:cs="Times New Roman"/>
          <w:lang w:val="es-ES"/>
        </w:rPr>
      </w:pPr>
      <w:r w:rsidRPr="007F0632">
        <w:rPr>
          <w:rFonts w:ascii="Times" w:eastAsia="Times New Roman" w:hAnsi="Times" w:cs="Times New Roman"/>
          <w:lang w:val="es-ES"/>
        </w:rPr>
        <w:t xml:space="preserve">El </w:t>
      </w:r>
      <w:r w:rsidRPr="007F0632">
        <w:rPr>
          <w:rFonts w:ascii="Times" w:eastAsia="Times New Roman" w:hAnsi="Times" w:cs="Times New Roman"/>
          <w:i/>
          <w:lang w:val="es-ES"/>
        </w:rPr>
        <w:t>mester de clerecía</w:t>
      </w:r>
      <w:r w:rsidRPr="007F0632">
        <w:rPr>
          <w:rFonts w:ascii="Times" w:eastAsia="Times New Roman" w:hAnsi="Times" w:cs="Times New Roman"/>
          <w:lang w:val="es-ES"/>
        </w:rPr>
        <w:t xml:space="preserve">, socialmente considerado, no fue nunca ni la poesía del pueblo, ni la poesía de la aristocracia militar, ni la poesía de las fiestas palaciegas, sino la poesía de los monasterios y de las nacientes universidades o </w:t>
      </w:r>
      <w:r w:rsidRPr="007F0632">
        <w:rPr>
          <w:rFonts w:ascii="Times" w:eastAsia="Times New Roman" w:hAnsi="Times" w:cs="Times New Roman"/>
          <w:i/>
          <w:lang w:val="es-ES"/>
        </w:rPr>
        <w:t>estudios generales</w:t>
      </w:r>
      <w:r w:rsidRPr="007F0632">
        <w:rPr>
          <w:rFonts w:ascii="Times" w:eastAsia="Times New Roman" w:hAnsi="Times" w:cs="Times New Roman"/>
          <w:lang w:val="es-ES"/>
        </w:rPr>
        <w:t xml:space="preserve">. Así se explica su especial carácter, la predilección por ciertos asuntos, el fondo de cultura escolar de que hacen alarde sus poetas, y la relativa madurez de las formas exteriores, que son ciertamente monótonas, pero nada tienen de toscas y sí mucho que revela artificio perseverante y sagaz industria literaria (Marcelino Menéndez Pelayo, </w:t>
      </w:r>
      <w:r w:rsidRPr="007F0632">
        <w:rPr>
          <w:rFonts w:ascii="Times" w:eastAsia="Times New Roman" w:hAnsi="Times" w:cs="Times New Roman"/>
          <w:i/>
          <w:lang w:val="es-ES"/>
        </w:rPr>
        <w:t xml:space="preserve">Historia de la poesía castellana en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7F0632">
            <w:rPr>
              <w:rFonts w:ascii="Times" w:eastAsia="Times New Roman" w:hAnsi="Times" w:cs="Times New Roman"/>
              <w:i/>
              <w:lang w:val="es-ES"/>
            </w:rPr>
            <w:t>la Edad</w:t>
          </w:r>
        </w:smartTag>
        <w:r w:rsidRPr="007F0632">
          <w:rPr>
            <w:rFonts w:ascii="Times" w:eastAsia="Times New Roman" w:hAnsi="Times" w:cs="Times New Roman"/>
            <w:i/>
            <w:lang w:val="es-ES"/>
          </w:rPr>
          <w:t xml:space="preserve"> Media</w:t>
        </w:r>
      </w:smartTag>
      <w:r w:rsidRPr="007F0632">
        <w:rPr>
          <w:rFonts w:ascii="Times" w:eastAsia="Times New Roman" w:hAnsi="Times" w:cs="Times New Roman"/>
          <w:lang w:val="es-ES"/>
        </w:rPr>
        <w:t>, 1911-1916: pp. 159-160).</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spacing w:after="0" w:line="240" w:lineRule="auto"/>
        <w:jc w:val="both"/>
        <w:rPr>
          <w:rFonts w:ascii="Times New Roman" w:eastAsia="Times New Roman" w:hAnsi="Times New Roman" w:cs="Times New Roman"/>
          <w:bCs/>
          <w:lang w:val="es-ES"/>
        </w:rPr>
      </w:pPr>
      <w:r w:rsidRPr="007F0632">
        <w:rPr>
          <w:rFonts w:ascii="Times New Roman" w:eastAsia="Times New Roman" w:hAnsi="Times New Roman" w:cs="Times New Roman"/>
          <w:bCs/>
          <w:lang w:val="es-ES"/>
        </w:rPr>
        <w:t xml:space="preserve">[textos </w:t>
      </w:r>
      <w:smartTag w:uri="urn:schemas-microsoft-com:office:smarttags" w:element="metricconverter">
        <w:smartTagPr>
          <w:attr w:name="ProductID" w:val="4 a"/>
        </w:smartTagPr>
        <w:r w:rsidRPr="007F0632">
          <w:rPr>
            <w:rFonts w:ascii="Times New Roman" w:eastAsia="Times New Roman" w:hAnsi="Times New Roman" w:cs="Times New Roman"/>
            <w:bCs/>
            <w:lang w:val="es-ES"/>
          </w:rPr>
          <w:t>4 a</w:t>
        </w:r>
      </w:smartTag>
      <w:r w:rsidRPr="007F0632">
        <w:rPr>
          <w:rFonts w:ascii="Times New Roman" w:eastAsia="Times New Roman" w:hAnsi="Times New Roman" w:cs="Times New Roman"/>
          <w:bCs/>
          <w:lang w:val="es-ES"/>
        </w:rPr>
        <w:t xml:space="preserve"> 8 extractados de </w:t>
      </w:r>
      <w:r w:rsidRPr="007F0632">
        <w:rPr>
          <w:rFonts w:ascii="Times New Roman" w:eastAsia="Times New Roman" w:hAnsi="Times New Roman" w:cs="Times New Roman"/>
          <w:lang w:val="es-ES"/>
        </w:rPr>
        <w:t xml:space="preserve">Francisco Rico, “La clerecia del mester”, </w:t>
      </w:r>
      <w:r w:rsidRPr="007F0632">
        <w:rPr>
          <w:rFonts w:ascii="Times New Roman" w:eastAsia="Times New Roman" w:hAnsi="Times New Roman" w:cs="Times New Roman"/>
          <w:i/>
          <w:lang w:val="es-ES"/>
        </w:rPr>
        <w:t>Hispanic Review</w:t>
      </w:r>
      <w:r w:rsidRPr="007F0632">
        <w:rPr>
          <w:rFonts w:ascii="Times New Roman" w:eastAsia="Times New Roman" w:hAnsi="Times New Roman" w:cs="Times New Roman"/>
          <w:lang w:val="es-ES"/>
        </w:rPr>
        <w:t>, Vol. 53, No. 1, (Winter, 1985), pp. 1-23; y No. 2, pp. 127-150.</w:t>
      </w:r>
      <w:r w:rsidRPr="007F0632">
        <w:rPr>
          <w:rFonts w:ascii="Times New Roman" w:eastAsia="Times New Roman" w:hAnsi="Times New Roman" w:cs="Times New Roman"/>
          <w:bCs/>
          <w:lang w:val="es-ES"/>
        </w:rPr>
        <w:t>]</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
          <w:bCs/>
          <w:color w:val="000000"/>
          <w:lang w:val="es-ES" w:eastAsia="es-ES"/>
        </w:rPr>
        <w:t xml:space="preserve">Texto 4. </w:t>
      </w:r>
      <w:r w:rsidRPr="007F0632">
        <w:rPr>
          <w:rFonts w:ascii="Times" w:eastAsia="Times New Roman" w:hAnsi="Times" w:cs="Times New Roman"/>
          <w:bCs/>
          <w:color w:val="000000"/>
          <w:lang w:val="es-ES" w:eastAsia="es-ES"/>
        </w:rPr>
        <w:t>El Camino de Santiago y la cultura europea del siglo XIII:</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A la altura del 1200 y al principio del camino de Santiago -en el arranque de esa franja norteña de ciudades y centros eclesiásticos en la que se concentra una porción tan vasta de prosas y poesías latinas o romances-, se produce la mayor novedad de las letras castellanas en la primera mitad del siglo XIII: el "mester de clerecía"… El tetrástico monorrimo de alejandrinos [estrofa de 4 versos de 14 sílabas que riman en consonante] se extiende por toda </w:t>
      </w:r>
      <w:smartTag w:uri="urn:schemas-microsoft-com:office:smarttags" w:element="PersonName">
        <w:smartTagPr>
          <w:attr w:name="ProductID" w:val="la Romania"/>
        </w:smartTagPr>
        <w:r w:rsidRPr="007F0632">
          <w:rPr>
            <w:rFonts w:ascii="Times" w:eastAsia="Times New Roman" w:hAnsi="Times" w:cs="Times New Roman"/>
            <w:bCs/>
            <w:color w:val="000000"/>
            <w:lang w:val="es-ES" w:eastAsia="es-ES"/>
          </w:rPr>
          <w:t>la Romania</w:t>
        </w:r>
      </w:smartTag>
      <w:r w:rsidRPr="007F0632">
        <w:rPr>
          <w:rFonts w:ascii="Times" w:eastAsia="Times New Roman" w:hAnsi="Times" w:cs="Times New Roman"/>
          <w:bCs/>
          <w:color w:val="000000"/>
          <w:lang w:val="es-ES" w:eastAsia="es-ES"/>
        </w:rPr>
        <w:t xml:space="preserve"> como metro didáctico y narrativo, propio de un grupo de intelectuales que ahora sienten con creciente intensidad el deseo o la conveniencia de difundir en vulgar las riquezas de la cultura latina, </w:t>
      </w:r>
      <w:r w:rsidRPr="007F0632">
        <w:rPr>
          <w:rFonts w:ascii="Times" w:eastAsia="Times New Roman" w:hAnsi="Times" w:cs="Times New Roman"/>
          <w:bCs/>
          <w:color w:val="000000"/>
          <w:lang w:val="es-ES" w:eastAsia="es-ES"/>
        </w:rPr>
        <w:lastRenderedPageBreak/>
        <w:t>incrementadas y transmitidas en las últimas décadas. Entre 1200 y 1250… el "mester de clerecía" es la versión española, inequívoca, de esa escuela de dimensiones europeas. (4)</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
          <w:bCs/>
          <w:color w:val="000000"/>
          <w:lang w:val="es-ES" w:eastAsia="es-ES"/>
        </w:rPr>
        <w:t>Texto 5.</w:t>
      </w:r>
      <w:r w:rsidRPr="007F0632">
        <w:rPr>
          <w:rFonts w:ascii="Times" w:eastAsia="Times New Roman" w:hAnsi="Times" w:cs="Times New Roman"/>
          <w:bCs/>
          <w:color w:val="000000"/>
          <w:lang w:val="es-ES" w:eastAsia="es-ES"/>
        </w:rPr>
        <w:t xml:space="preserve"> </w:t>
      </w:r>
      <w:smartTag w:uri="urn:schemas-microsoft-com:office:smarttags" w:element="PersonName">
        <w:smartTagPr>
          <w:attr w:name="ProductID" w:val="La Universidad"/>
        </w:smartTagPr>
        <w:r w:rsidRPr="007F0632">
          <w:rPr>
            <w:rFonts w:ascii="Times" w:eastAsia="Times New Roman" w:hAnsi="Times" w:cs="Times New Roman"/>
            <w:bCs/>
            <w:color w:val="000000"/>
            <w:lang w:val="es-ES" w:eastAsia="es-ES"/>
          </w:rPr>
          <w:t>La Universidad</w:t>
        </w:r>
      </w:smartTag>
      <w:r w:rsidRPr="007F0632">
        <w:rPr>
          <w:rFonts w:ascii="Times" w:eastAsia="Times New Roman" w:hAnsi="Times" w:cs="Times New Roman"/>
          <w:bCs/>
          <w:color w:val="000000"/>
          <w:lang w:val="es-ES" w:eastAsia="es-ES"/>
        </w:rPr>
        <w:t xml:space="preserve"> de Palencia:</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color w:val="000000"/>
          <w:lang w:val="es-ES" w:eastAsia="es-ES"/>
        </w:rPr>
      </w:pPr>
      <w:r w:rsidRPr="007F0632">
        <w:rPr>
          <w:rFonts w:ascii="Times" w:eastAsia="Times New Roman" w:hAnsi="Times" w:cs="Times New Roman"/>
          <w:bCs/>
          <w:color w:val="000000"/>
          <w:lang w:val="es-ES" w:eastAsia="es-ES"/>
        </w:rPr>
        <w:t xml:space="preserve">Don Tello Téllez de Meneses, en alianza con Alfonso VIII de Castilla, logró convertir en </w:t>
      </w:r>
      <w:r w:rsidRPr="007F0632">
        <w:rPr>
          <w:rFonts w:ascii="Times" w:eastAsia="Times New Roman" w:hAnsi="Times" w:cs="Times New Roman"/>
          <w:bCs/>
          <w:i/>
          <w:color w:val="000000"/>
          <w:lang w:val="es-ES" w:eastAsia="es-ES"/>
        </w:rPr>
        <w:t>studium generale</w:t>
      </w:r>
      <w:r w:rsidRPr="007F0632">
        <w:rPr>
          <w:rFonts w:ascii="Times" w:eastAsia="Times New Roman" w:hAnsi="Times" w:cs="Times New Roman"/>
          <w:bCs/>
          <w:color w:val="000000"/>
          <w:lang w:val="es-ES" w:eastAsia="es-ES"/>
        </w:rPr>
        <w:t xml:space="preserve"> [universidad] la vieja escuela episcopal palentina, hacia el mismo año de 1212 en que fue consagrado obispo. Para entonces, hizo venir "sapientes a Galliis et Italia... et magistros omnium facultatum Palentiae congregavit,.." [sabios de Francia y de Italia, profesores de todas las disciplinas se congregaron en Palencia] </w:t>
      </w:r>
      <w:r w:rsidRPr="007F0632">
        <w:rPr>
          <w:rFonts w:ascii="Times" w:eastAsia="Times New Roman" w:hAnsi="Times" w:cs="Times New Roman"/>
          <w:color w:val="000000"/>
          <w:lang w:val="es-ES" w:eastAsia="es-ES"/>
        </w:rPr>
        <w:t>(14)</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
          <w:bCs/>
          <w:color w:val="000000"/>
          <w:lang w:val="es-ES" w:eastAsia="es-ES"/>
        </w:rPr>
        <w:t>Texto 6.</w:t>
      </w:r>
      <w:r w:rsidRPr="007F0632">
        <w:rPr>
          <w:rFonts w:ascii="Times" w:eastAsia="Times New Roman" w:hAnsi="Times" w:cs="Times New Roman"/>
          <w:bCs/>
          <w:color w:val="000000"/>
          <w:lang w:val="es-ES" w:eastAsia="es-ES"/>
        </w:rPr>
        <w:t xml:space="preserve"> La difusión del saber y la escritura:</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…algunas de las actitudes mas características de la clerecía de la época: el impulso de difundir los saberes, pasmosamente acrecidos en el curso de un siglo y ahora 'institucionalizados' en nuevas sedes; el gusto por la fama que, obedeciendo a ese impulso, se consigue entre los doctos y en el ámbito cada vez mas dilatado por el que corre "la escriptura"; la tendencia a hacer la enseñanza mas fácil y memorable al ofrecerrla en verso. No pasemos por alto el dato, que podría escapársenos, de puro obvio: los manuales y los </w:t>
      </w:r>
      <w:r w:rsidRPr="007F0632">
        <w:rPr>
          <w:rFonts w:ascii="Times" w:eastAsia="Times New Roman" w:hAnsi="Times" w:cs="Times New Roman"/>
          <w:bCs/>
          <w:i/>
          <w:color w:val="000000"/>
          <w:lang w:val="es-ES" w:eastAsia="es-ES"/>
        </w:rPr>
        <w:t>required readings</w:t>
      </w:r>
      <w:r w:rsidRPr="007F0632">
        <w:rPr>
          <w:rFonts w:ascii="Times" w:eastAsia="Times New Roman" w:hAnsi="Times" w:cs="Times New Roman"/>
          <w:bCs/>
          <w:color w:val="000000"/>
          <w:lang w:val="es-ES" w:eastAsia="es-ES"/>
        </w:rPr>
        <w:t xml:space="preserve"> de Palencia estaban mayormente en verso. (19)</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
          <w:bCs/>
          <w:color w:val="000000"/>
          <w:lang w:val="es-ES" w:eastAsia="es-ES"/>
        </w:rPr>
        <w:t>Texto 7.</w:t>
      </w:r>
      <w:r w:rsidRPr="007F0632">
        <w:rPr>
          <w:rFonts w:ascii="Times" w:eastAsia="Times New Roman" w:hAnsi="Times" w:cs="Times New Roman"/>
          <w:bCs/>
          <w:color w:val="000000"/>
          <w:lang w:val="es-ES" w:eastAsia="es-ES"/>
        </w:rPr>
        <w:t xml:space="preserve"> Los </w:t>
      </w:r>
      <w:r w:rsidRPr="007F0632">
        <w:rPr>
          <w:rFonts w:ascii="Times" w:eastAsia="Times New Roman" w:hAnsi="Times" w:cs="Times New Roman"/>
          <w:bCs/>
          <w:i/>
          <w:color w:val="000000"/>
          <w:lang w:val="es-ES" w:eastAsia="es-ES"/>
        </w:rPr>
        <w:t>monjes</w:t>
      </w:r>
      <w:r w:rsidRPr="007F0632">
        <w:rPr>
          <w:rFonts w:ascii="Times" w:eastAsia="Times New Roman" w:hAnsi="Times" w:cs="Times New Roman"/>
          <w:bCs/>
          <w:color w:val="000000"/>
          <w:lang w:val="es-ES" w:eastAsia="es-ES"/>
        </w:rPr>
        <w:t xml:space="preserve"> y los </w:t>
      </w:r>
      <w:r w:rsidRPr="007F0632">
        <w:rPr>
          <w:rFonts w:ascii="Times" w:eastAsia="Times New Roman" w:hAnsi="Times" w:cs="Times New Roman"/>
          <w:bCs/>
          <w:i/>
          <w:color w:val="000000"/>
          <w:lang w:val="es-ES" w:eastAsia="es-ES"/>
        </w:rPr>
        <w:t>clérigos</w:t>
      </w:r>
      <w:r w:rsidRPr="007F0632">
        <w:rPr>
          <w:rFonts w:ascii="Times" w:eastAsia="Times New Roman" w:hAnsi="Times" w:cs="Times New Roman"/>
          <w:bCs/>
          <w:color w:val="000000"/>
          <w:lang w:val="es-ES" w:eastAsia="es-ES"/>
        </w:rPr>
        <w:t>:</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en torno al 1200, los monjes han perdido o están perdiendo la hegemonía cultural que por tanto tiempo les ha correspondido, y el arquetipo del intelectual pasan a darlo los “scolares… clerici," abiertos a la nueva sociedad -progresivamente urbana, con economía de cambio y circulación de pobladores- curiosos de toda disciplina "evagando per scolas" [viajando por las escuelas]. (8-9)</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
          <w:bCs/>
          <w:color w:val="000000"/>
          <w:lang w:val="es-ES" w:eastAsia="es-ES"/>
        </w:rPr>
        <w:t>Texto 8.</w:t>
      </w:r>
      <w:r w:rsidRPr="007F0632">
        <w:rPr>
          <w:rFonts w:ascii="Times" w:eastAsia="Times New Roman" w:hAnsi="Times" w:cs="Times New Roman"/>
          <w:bCs/>
          <w:color w:val="000000"/>
          <w:lang w:val="es-ES" w:eastAsia="es-ES"/>
        </w:rPr>
        <w:t xml:space="preserve"> La importancia de la nueva formación cultural:</w:t>
      </w:r>
    </w:p>
    <w:p w:rsidR="007F0632" w:rsidRPr="007F0632" w:rsidRDefault="007F0632" w:rsidP="007F0632">
      <w:pPr>
        <w:spacing w:after="0" w:line="240" w:lineRule="auto"/>
        <w:jc w:val="both"/>
        <w:rPr>
          <w:rFonts w:ascii="Times" w:eastAsia="Times New Roman" w:hAnsi="Times" w:cs="Times New Roman"/>
          <w:lang w:val="es-ES"/>
        </w:rPr>
      </w:pPr>
      <w:r w:rsidRPr="007F0632">
        <w:rPr>
          <w:rFonts w:ascii="Times" w:eastAsia="Times New Roman" w:hAnsi="Times" w:cs="Times New Roman"/>
          <w:lang w:val="es-ES"/>
        </w:rPr>
        <w:t xml:space="preserve">La "maestría" de que se ufanaban igual los autores que los protagonistas del </w:t>
      </w:r>
      <w:r w:rsidRPr="007F0632">
        <w:rPr>
          <w:rFonts w:ascii="Times" w:eastAsia="Times New Roman" w:hAnsi="Times" w:cs="Times New Roman"/>
          <w:i/>
          <w:lang w:val="es-ES"/>
        </w:rPr>
        <w:t>Alexandre</w:t>
      </w:r>
      <w:r w:rsidRPr="007F0632">
        <w:rPr>
          <w:rFonts w:ascii="Times" w:eastAsia="Times New Roman" w:hAnsi="Times" w:cs="Times New Roman"/>
          <w:lang w:val="es-ES"/>
        </w:rPr>
        <w:t xml:space="preserve"> y del </w:t>
      </w:r>
      <w:r w:rsidRPr="007F0632">
        <w:rPr>
          <w:rFonts w:ascii="Times" w:eastAsia="Times New Roman" w:hAnsi="Times" w:cs="Times New Roman"/>
          <w:i/>
          <w:lang w:val="es-ES"/>
        </w:rPr>
        <w:t>Apolonio</w:t>
      </w:r>
      <w:r w:rsidRPr="007F0632">
        <w:rPr>
          <w:rFonts w:ascii="Times" w:eastAsia="Times New Roman" w:hAnsi="Times" w:cs="Times New Roman"/>
          <w:lang w:val="es-ES"/>
        </w:rPr>
        <w:t xml:space="preserve"> podía cifrarse en la habilidad versificatoria, pero no se limitaba a la literatura ni suponía solo, una distinción intelectual: era indicio de un status envidiable, denotaba una buena posición en la jerarquía social. No olvidemos que "clerecía" designaba un 'repertorio de saberes' y a la vez un 'estamento'. En una sociedad de complejidad progresiva -por la circulación de mercancías y personas, por el auge de las ciudades, por el reforzamiento de la monarquía-, la formación cultural tenia un precio, cumplía un papel y otorgaba una posición. A los "letrados," ya fueran específicamente juristas, ya no pasaran de "entender bien gramática," les correspondía participar en la función pública en tanto jueces, legisladores, notarios; les tocaba poner en el orden de la burocracia, de la administración y del derecho un mundo en el que emergían nuevos centros de poder y riqueza y se alteraban las relaciones en la estructura política y económica. La educación proporciona ahora dinero e influencia… A un “clericus” avispado, en efecto, le cabía entrar al servicio de un noble – y hasta de un monarca – o alcanzar una notaría municipal [o llegar a ser funcionarios de la organización eclesiástica] (127-8).</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Gonzalo de Berceo.   </w:t>
      </w:r>
      <w:r w:rsidRPr="007F0632">
        <w:rPr>
          <w:rFonts w:ascii="Times" w:eastAsia="Times New Roman" w:hAnsi="Times" w:cs="Times New Roman"/>
          <w:bCs/>
          <w:i/>
          <w:color w:val="000000"/>
          <w:lang w:val="es-ES" w:eastAsia="es-ES"/>
        </w:rPr>
        <w:t>Los clérigos, caballeros y labradores de Fonzaleche ofrecen homenaje y lealtad al abad y convento de San Millán</w:t>
      </w:r>
      <w:r w:rsidRPr="007F0632">
        <w:rPr>
          <w:rFonts w:ascii="Times" w:eastAsia="Times New Roman" w:hAnsi="Times" w:cs="Times New Roman"/>
          <w:bCs/>
          <w:color w:val="000000"/>
          <w:lang w:val="es-ES" w:eastAsia="es-ES"/>
        </w:rPr>
        <w:t xml:space="preserve">. </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n-GB" w:eastAsia="es-ES"/>
        </w:rPr>
        <w:t xml:space="preserve">In nomine domini amen. Anno domini m.cc XXXX. </w:t>
      </w:r>
      <w:r w:rsidRPr="007F0632">
        <w:rPr>
          <w:rFonts w:ascii="Times" w:eastAsia="Times New Roman" w:hAnsi="Times" w:cs="Times New Roman"/>
          <w:bCs/>
          <w:color w:val="000000"/>
          <w:lang w:val="pt-BR" w:eastAsia="es-ES"/>
        </w:rPr>
        <w:t xml:space="preserve">In presencia testium infra suscriptorum Nos Gonzalvo et Rodrigo et Per abad et Pedro Martinez, clerigos de Foncellech, Martin martinez de arce. </w:t>
      </w:r>
      <w:r w:rsidRPr="007F0632">
        <w:rPr>
          <w:rFonts w:ascii="Times" w:eastAsia="Times New Roman" w:hAnsi="Times" w:cs="Times New Roman"/>
          <w:bCs/>
          <w:color w:val="000000"/>
          <w:lang w:val="es-ES" w:eastAsia="es-ES"/>
        </w:rPr>
        <w:t xml:space="preserve">Juan dominguez. Martín dominguez Domingo juan, Pedro sancho, Domingo nicholas.... Prometemos e juramos sobre la sancta cruz e sobre los sanctos evangelios al abad e al conviento de sant Millan </w:t>
      </w:r>
      <w:r w:rsidRPr="007F0632">
        <w:rPr>
          <w:rFonts w:ascii="Times" w:eastAsia="Times New Roman" w:hAnsi="Times" w:cs="Times New Roman"/>
          <w:b/>
          <w:bCs/>
          <w:color w:val="000000"/>
          <w:lang w:val="es-ES" w:eastAsia="es-ES"/>
        </w:rPr>
        <w:t>omenage e fieldad e vassallaje</w:t>
      </w:r>
      <w:r w:rsidRPr="007F0632">
        <w:rPr>
          <w:rFonts w:ascii="Times" w:eastAsia="Times New Roman" w:hAnsi="Times" w:cs="Times New Roman"/>
          <w:bCs/>
          <w:color w:val="000000"/>
          <w:lang w:val="es-ES" w:eastAsia="es-ES"/>
        </w:rPr>
        <w:t xml:space="preserve"> e señorío todos en uno et cada uno por si. Que daqui adelant lis seamos fieles et verdaderos en todas las cosas del mundo e que seamos sus obedientes en pleitos, en calonas, en omicidios en Bandos que metieren sobre algun omne de la villa o sobre algun otro que viniere a la villa. Si pora ventura clerigo de la villa o otro omne ninguno moviere pleito contra el abad o contra el conviento de sant Millan prometemos e juramos de aiudarlis en dicho e en fecho e en consejo e en espensas. Prometemos </w:t>
      </w:r>
      <w:r w:rsidRPr="007F0632">
        <w:rPr>
          <w:rFonts w:ascii="Times" w:eastAsia="Times New Roman" w:hAnsi="Times" w:cs="Times New Roman"/>
          <w:bCs/>
          <w:color w:val="000000"/>
          <w:lang w:val="es-ES" w:eastAsia="es-ES"/>
        </w:rPr>
        <w:lastRenderedPageBreak/>
        <w:t xml:space="preserve">e juramos mal del abad e del conviento de sant Millan esquivar, e el bien buscar por todas maneras que entendieremos e sopieremos, e si el mal non podieremos esquivar somos tenudos de facer ge lo saber assi </w:t>
      </w:r>
      <w:r w:rsidRPr="007F0632">
        <w:rPr>
          <w:rFonts w:ascii="Times" w:eastAsia="Times New Roman" w:hAnsi="Times" w:cs="Times New Roman"/>
          <w:b/>
          <w:bCs/>
          <w:color w:val="000000"/>
          <w:lang w:val="es-ES" w:eastAsia="es-ES"/>
        </w:rPr>
        <w:t>como a señores naturales</w:t>
      </w:r>
      <w:r w:rsidRPr="007F0632">
        <w:rPr>
          <w:rFonts w:ascii="Times" w:eastAsia="Times New Roman" w:hAnsi="Times" w:cs="Times New Roman"/>
          <w:bCs/>
          <w:color w:val="000000"/>
          <w:lang w:val="es-ES" w:eastAsia="es-ES"/>
        </w:rPr>
        <w:t xml:space="preserve">. Prometemos e juramos e obligamos nos si pora ventura todos en uno o alguno por si viniere o vinieremos contra esta jura o contra algun fecho que sea contra el abad de sant Millan o contra el conviento, peche o pechemos m. [1000] morabedis al abad e al conviento de sant Millan e los cuerpos sean a su voluntad... [los firmantes] El abad don Peidro de Buxedo con sus freyeres que vinieron con el. Fray ferrando e fray Pero ochoa. E el abad don Juan de ovarenas e Pero lopez su monge... Don </w:t>
      </w:r>
      <w:r w:rsidRPr="007F0632">
        <w:rPr>
          <w:rFonts w:ascii="Times" w:eastAsia="Times New Roman" w:hAnsi="Times" w:cs="Times New Roman"/>
          <w:b/>
          <w:bCs/>
          <w:color w:val="000000"/>
          <w:lang w:val="es-ES" w:eastAsia="es-ES"/>
        </w:rPr>
        <w:t>Gonzalvo de verceo</w:t>
      </w:r>
      <w:r w:rsidRPr="007F0632">
        <w:rPr>
          <w:rFonts w:ascii="Times" w:eastAsia="Times New Roman" w:hAnsi="Times" w:cs="Times New Roman"/>
          <w:bCs/>
          <w:color w:val="000000"/>
          <w:lang w:val="es-ES" w:eastAsia="es-ES"/>
        </w:rPr>
        <w:t xml:space="preserve">… Garci garciez de ribaredonda Maestre Juan de radeziella. </w:t>
      </w:r>
      <w:r w:rsidRPr="007F0632">
        <w:rPr>
          <w:rFonts w:ascii="Times" w:eastAsia="Times New Roman" w:hAnsi="Times" w:cs="Times New Roman"/>
          <w:b/>
          <w:bCs/>
          <w:color w:val="000000"/>
          <w:lang w:val="es-ES" w:eastAsia="es-ES"/>
        </w:rPr>
        <w:t>Cavalleros</w:t>
      </w:r>
      <w:r w:rsidRPr="007F0632">
        <w:rPr>
          <w:rFonts w:ascii="Times" w:eastAsia="Times New Roman" w:hAnsi="Times" w:cs="Times New Roman"/>
          <w:bCs/>
          <w:color w:val="000000"/>
          <w:lang w:val="es-ES" w:eastAsia="es-ES"/>
        </w:rPr>
        <w:t xml:space="preserve">. Diago Lopez de morales. Lop diaz de bovada e Diag diaz su ermano. Juan Sanchez... </w:t>
      </w:r>
      <w:r w:rsidRPr="007F0632">
        <w:rPr>
          <w:rFonts w:ascii="Times" w:eastAsia="Times New Roman" w:hAnsi="Times" w:cs="Times New Roman"/>
          <w:b/>
          <w:bCs/>
          <w:color w:val="000000"/>
          <w:lang w:val="es-ES" w:eastAsia="es-ES"/>
        </w:rPr>
        <w:t>Lavradores</w:t>
      </w:r>
      <w:r w:rsidRPr="007F0632">
        <w:rPr>
          <w:rFonts w:ascii="Times" w:eastAsia="Times New Roman" w:hAnsi="Times" w:cs="Times New Roman"/>
          <w:bCs/>
          <w:color w:val="000000"/>
          <w:lang w:val="es-ES" w:eastAsia="es-ES"/>
        </w:rPr>
        <w:t xml:space="preserve">. Domingo perez de saia zaharra. Garci martinez de castanares. Juan de espinosa. Martin de Buxedo… e por ruego de todos los </w:t>
      </w:r>
      <w:r w:rsidRPr="007F0632">
        <w:rPr>
          <w:rFonts w:ascii="Times" w:eastAsia="Times New Roman" w:hAnsi="Times" w:cs="Times New Roman"/>
          <w:b/>
          <w:bCs/>
          <w:color w:val="000000"/>
          <w:lang w:val="es-ES" w:eastAsia="es-ES"/>
        </w:rPr>
        <w:t>clerigos</w:t>
      </w:r>
      <w:r w:rsidRPr="007F0632">
        <w:rPr>
          <w:rFonts w:ascii="Times" w:eastAsia="Times New Roman" w:hAnsi="Times" w:cs="Times New Roman"/>
          <w:bCs/>
          <w:color w:val="000000"/>
          <w:lang w:val="es-ES" w:eastAsia="es-ES"/>
        </w:rPr>
        <w:t xml:space="preserve"> e todo el conceyo de Foncenech pongo en esta carta mi seyello pendient. Actum est hoc in porticu ecclesie sancti Martini de Foncellech XII Kalendas iunii secunda feria, era m.cc. LXX.VIII. [Lunes, 21 de mayo de 1240] [documentos relacionados con Gonzalo de Berceo: </w:t>
      </w:r>
      <w:hyperlink r:id="rId5" w:history="1">
        <w:r w:rsidRPr="007F0632">
          <w:rPr>
            <w:rFonts w:ascii="Times" w:eastAsia="Times New Roman" w:hAnsi="Times" w:cs="Times New Roman"/>
            <w:bCs/>
            <w:color w:val="0000FF"/>
            <w:u w:val="single"/>
            <w:lang w:val="es-ES" w:eastAsia="es-ES"/>
          </w:rPr>
          <w:t>http://www.pueblos-espana.org/comunidad+riojana/la+rioja/fonzaleche/</w:t>
        </w:r>
      </w:hyperlink>
      <w:r w:rsidRPr="007F0632">
        <w:rPr>
          <w:rFonts w:ascii="Times" w:eastAsia="Times New Roman" w:hAnsi="Times" w:cs="Times New Roman"/>
          <w:bCs/>
          <w:color w:val="000000"/>
          <w:lang w:val="es-ES" w:eastAsia="es-ES"/>
        </w:rPr>
        <w:t>]</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
          <w:bCs/>
          <w:smallCap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
          <w:bCs/>
          <w:smallCaps/>
          <w:color w:val="000000"/>
          <w:lang w:val="es-ES" w:eastAsia="es-ES"/>
        </w:rPr>
      </w:pPr>
      <w:r w:rsidRPr="007F0632">
        <w:rPr>
          <w:rFonts w:ascii="Times" w:eastAsia="Times New Roman" w:hAnsi="Times" w:cs="Times New Roman"/>
          <w:b/>
          <w:bCs/>
          <w:smallCaps/>
          <w:color w:val="000000"/>
          <w:lang w:val="es-ES" w:eastAsia="es-ES"/>
        </w:rPr>
        <w:t xml:space="preserve">C. Otros poemas del </w:t>
      </w:r>
      <w:r w:rsidRPr="007F0632">
        <w:rPr>
          <w:rFonts w:ascii="Times" w:eastAsia="Times New Roman" w:hAnsi="Times" w:cs="Times New Roman"/>
          <w:b/>
          <w:bCs/>
          <w:i/>
          <w:smallCaps/>
          <w:color w:val="000000"/>
          <w:lang w:val="es-ES" w:eastAsia="es-ES"/>
        </w:rPr>
        <w:t>mester de clerecía</w:t>
      </w:r>
      <w:r w:rsidRPr="007F0632">
        <w:rPr>
          <w:rFonts w:ascii="Times" w:eastAsia="Times New Roman" w:hAnsi="Times" w:cs="Times New Roman"/>
          <w:b/>
          <w:bCs/>
          <w:smallCaps/>
          <w:color w:val="000000"/>
          <w:lang w:val="es-ES" w:eastAsia="es-ES"/>
        </w:rPr>
        <w:t>:</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1. </w:t>
      </w:r>
      <w:r w:rsidRPr="007F0632">
        <w:rPr>
          <w:rFonts w:ascii="Times" w:eastAsia="Times New Roman" w:hAnsi="Times" w:cs="Times New Roman"/>
          <w:bCs/>
          <w:i/>
          <w:color w:val="000000"/>
          <w:lang w:val="es-ES" w:eastAsia="es-ES"/>
        </w:rPr>
        <w:t>Libro de Alexandre</w:t>
      </w:r>
      <w:r w:rsidRPr="007F0632">
        <w:rPr>
          <w:rFonts w:ascii="Times" w:eastAsia="Times New Roman" w:hAnsi="Times" w:cs="Times New Roman"/>
          <w:bCs/>
          <w:color w:val="000000"/>
          <w:lang w:val="es-ES" w:eastAsia="es-ES"/>
        </w:rPr>
        <w:t xml:space="preserve"> (ca. 1200 o ca. 1225):</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color w:val="000000"/>
          <w:lang w:val="es-ES" w:eastAsia="es-ES"/>
        </w:rPr>
      </w:pPr>
      <w:r w:rsidRPr="007F0632">
        <w:rPr>
          <w:rFonts w:ascii="Times" w:eastAsia="Times New Roman" w:hAnsi="Times" w:cs="Times New Roman"/>
          <w:bCs/>
          <w:color w:val="000000"/>
          <w:lang w:val="es-ES" w:eastAsia="es-ES"/>
        </w:rPr>
        <w:t xml:space="preserve">Aunque se ha atribuido a diferentes autores, la mayoría de los especialistas la consideran hoy anónima. También se discute si la obra se escribió en torno a 1200 o en torno a 1225. El </w:t>
      </w:r>
      <w:r w:rsidRPr="007F0632">
        <w:rPr>
          <w:rFonts w:ascii="Times" w:eastAsia="Times New Roman" w:hAnsi="Times" w:cs="Times New Roman"/>
          <w:bCs/>
          <w:i/>
          <w:color w:val="000000"/>
          <w:lang w:val="es-ES" w:eastAsia="es-ES"/>
        </w:rPr>
        <w:t>Libro de Alexandre</w:t>
      </w:r>
      <w:r w:rsidRPr="007F0632">
        <w:rPr>
          <w:rFonts w:ascii="Times" w:eastAsia="Times New Roman" w:hAnsi="Times" w:cs="Times New Roman"/>
          <w:bCs/>
          <w:color w:val="000000"/>
          <w:lang w:val="es-ES" w:eastAsia="es-ES"/>
        </w:rPr>
        <w:t xml:space="preserve"> es un libre romanceamiento [traducción del latín al romance] de </w:t>
      </w:r>
      <w:smartTag w:uri="urn:schemas-microsoft-com:office:smarttags" w:element="PersonName">
        <w:smartTagPr>
          <w:attr w:name="ProductID" w:val="la Alexandreis"/>
        </w:smartTagPr>
        <w:r w:rsidRPr="007F0632">
          <w:rPr>
            <w:rFonts w:ascii="Times" w:eastAsia="Times New Roman" w:hAnsi="Times" w:cs="Times New Roman"/>
            <w:bCs/>
            <w:color w:val="000000"/>
            <w:lang w:val="es-ES" w:eastAsia="es-ES"/>
          </w:rPr>
          <w:t xml:space="preserve">la </w:t>
        </w:r>
        <w:r w:rsidRPr="007F0632">
          <w:rPr>
            <w:rFonts w:ascii="Times" w:eastAsia="Times New Roman" w:hAnsi="Times" w:cs="Times New Roman"/>
            <w:bCs/>
            <w:i/>
            <w:color w:val="000000"/>
            <w:lang w:val="es-ES" w:eastAsia="es-ES"/>
          </w:rPr>
          <w:t>Alexandreis</w:t>
        </w:r>
      </w:smartTag>
      <w:r w:rsidRPr="007F0632">
        <w:rPr>
          <w:rFonts w:ascii="Times" w:eastAsia="Times New Roman" w:hAnsi="Times" w:cs="Times New Roman"/>
          <w:bCs/>
          <w:color w:val="000000"/>
          <w:lang w:val="es-ES" w:eastAsia="es-ES"/>
        </w:rPr>
        <w:t xml:space="preserve"> (hacia 1182) de Gautier de Chatillon. </w:t>
      </w:r>
      <w:smartTag w:uri="urn:schemas-microsoft-com:office:smarttags" w:element="PersonName">
        <w:smartTagPr>
          <w:attr w:name="ProductID" w:val="la Alexandreis"/>
        </w:smartTagPr>
        <w:r w:rsidRPr="007F0632">
          <w:rPr>
            <w:rFonts w:ascii="Times" w:eastAsia="Times New Roman" w:hAnsi="Times" w:cs="Times New Roman"/>
            <w:bCs/>
            <w:color w:val="000000"/>
            <w:lang w:val="es-ES" w:eastAsia="es-ES"/>
          </w:rPr>
          <w:t xml:space="preserve">La </w:t>
        </w:r>
        <w:r w:rsidRPr="007F0632">
          <w:rPr>
            <w:rFonts w:ascii="Times" w:eastAsia="Times New Roman" w:hAnsi="Times" w:cs="Times New Roman"/>
            <w:bCs/>
            <w:i/>
            <w:color w:val="000000"/>
            <w:lang w:val="es-ES" w:eastAsia="es-ES"/>
          </w:rPr>
          <w:t>Alexandreis</w:t>
        </w:r>
      </w:smartTag>
      <w:r w:rsidRPr="007F0632">
        <w:rPr>
          <w:rFonts w:ascii="Times" w:eastAsia="Times New Roman" w:hAnsi="Times" w:cs="Times New Roman"/>
          <w:bCs/>
          <w:color w:val="000000"/>
          <w:lang w:val="es-ES" w:eastAsia="es-ES"/>
        </w:rPr>
        <w:t xml:space="preserve">, como el </w:t>
      </w:r>
      <w:r w:rsidRPr="007F0632">
        <w:rPr>
          <w:rFonts w:ascii="Times" w:eastAsia="Times New Roman" w:hAnsi="Times" w:cs="Times New Roman"/>
          <w:bCs/>
          <w:i/>
          <w:color w:val="000000"/>
          <w:lang w:val="es-ES" w:eastAsia="es-ES"/>
        </w:rPr>
        <w:t>Libro de Alexandre</w:t>
      </w:r>
      <w:r w:rsidRPr="007F0632">
        <w:rPr>
          <w:rFonts w:ascii="Times" w:eastAsia="Times New Roman" w:hAnsi="Times" w:cs="Times New Roman"/>
          <w:bCs/>
          <w:color w:val="000000"/>
          <w:lang w:val="es-ES" w:eastAsia="es-ES"/>
        </w:rPr>
        <w:t>, eran básicamente libros de escuela, lecturas escolares. Los estudiantes de Palencia la leyeron antes de 1226. Narra la vida de Alejandro Magno, con especial atención a sus conquistas orientales.</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2. </w:t>
      </w:r>
      <w:r w:rsidRPr="007F0632">
        <w:rPr>
          <w:rFonts w:ascii="Times" w:eastAsia="Times New Roman" w:hAnsi="Times" w:cs="Times New Roman"/>
          <w:bCs/>
          <w:i/>
          <w:color w:val="000000"/>
          <w:lang w:val="es-ES" w:eastAsia="es-ES"/>
        </w:rPr>
        <w:t>Libro de Apolonio</w:t>
      </w:r>
      <w:r w:rsidRPr="007F0632">
        <w:rPr>
          <w:rFonts w:ascii="Times" w:eastAsia="Times New Roman" w:hAnsi="Times" w:cs="Times New Roman"/>
          <w:bCs/>
          <w:color w:val="000000"/>
          <w:lang w:val="es-ES" w:eastAsia="es-ES"/>
        </w:rPr>
        <w:t xml:space="preserve"> (primera mitad del siglo XIII):</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También considerado anónimo. Su datación es también complicada, aunque la mayoría de la crítica coincide en fecharlo después del </w:t>
      </w:r>
      <w:r w:rsidRPr="007F0632">
        <w:rPr>
          <w:rFonts w:ascii="Times" w:eastAsia="Times New Roman" w:hAnsi="Times" w:cs="Times New Roman"/>
          <w:bCs/>
          <w:i/>
          <w:color w:val="000000"/>
          <w:lang w:val="es-ES" w:eastAsia="es-ES"/>
        </w:rPr>
        <w:t>Libro de Alexandre</w:t>
      </w:r>
      <w:r w:rsidRPr="007F0632">
        <w:rPr>
          <w:rFonts w:ascii="Times" w:eastAsia="Times New Roman" w:hAnsi="Times" w:cs="Times New Roman"/>
          <w:bCs/>
          <w:color w:val="000000"/>
          <w:lang w:val="es-ES" w:eastAsia="es-ES"/>
        </w:rPr>
        <w:t xml:space="preserve"> y contemporáneo a los poemas de Berceo. Nuevamente, el argumento está basado en una fuente latina, </w:t>
      </w:r>
      <w:smartTag w:uri="urn:schemas-microsoft-com:office:smarttags" w:element="PersonName">
        <w:smartTagPr>
          <w:attr w:name="ProductID" w:val="la Historia Apollonii"/>
        </w:smartTagPr>
        <w:smartTag w:uri="urn:schemas-microsoft-com:office:smarttags" w:element="PersonName">
          <w:smartTagPr>
            <w:attr w:name="ProductID" w:val="la Historia"/>
          </w:smartTagPr>
          <w:r w:rsidRPr="007F0632">
            <w:rPr>
              <w:rFonts w:ascii="Times" w:eastAsia="Times New Roman" w:hAnsi="Times" w:cs="Times New Roman"/>
              <w:bCs/>
              <w:color w:val="000000"/>
              <w:lang w:val="es-ES" w:eastAsia="es-ES"/>
            </w:rPr>
            <w:t xml:space="preserve">la </w:t>
          </w:r>
          <w:r w:rsidRPr="007F0632">
            <w:rPr>
              <w:rFonts w:ascii="Times" w:eastAsia="Times New Roman" w:hAnsi="Times" w:cs="Times New Roman"/>
              <w:bCs/>
              <w:i/>
              <w:color w:val="000000"/>
              <w:lang w:val="es-ES" w:eastAsia="es-ES"/>
            </w:rPr>
            <w:t>Historia</w:t>
          </w:r>
        </w:smartTag>
        <w:r w:rsidRPr="007F0632">
          <w:rPr>
            <w:rFonts w:ascii="Times" w:eastAsia="Times New Roman" w:hAnsi="Times" w:cs="Times New Roman"/>
            <w:bCs/>
            <w:i/>
            <w:color w:val="000000"/>
            <w:lang w:val="es-ES" w:eastAsia="es-ES"/>
          </w:rPr>
          <w:t xml:space="preserve"> Apollonii</w:t>
        </w:r>
      </w:smartTag>
      <w:r w:rsidRPr="007F0632">
        <w:rPr>
          <w:rFonts w:ascii="Times" w:eastAsia="Times New Roman" w:hAnsi="Times" w:cs="Times New Roman"/>
          <w:bCs/>
          <w:i/>
          <w:color w:val="000000"/>
          <w:lang w:val="es-ES" w:eastAsia="es-ES"/>
        </w:rPr>
        <w:t xml:space="preserve"> Regis Tyri</w:t>
      </w:r>
      <w:r w:rsidRPr="007F0632">
        <w:rPr>
          <w:rFonts w:ascii="Times" w:eastAsia="Times New Roman" w:hAnsi="Times" w:cs="Times New Roman"/>
          <w:bCs/>
          <w:color w:val="000000"/>
          <w:lang w:val="es-ES" w:eastAsia="es-ES"/>
        </w:rPr>
        <w:t>, y narra novelescamente la historia de Apolonio, rey de Tiro.</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3. Las obras de Gonzalo de Berceo (primera mitad del siglo XIII):</w:t>
      </w:r>
    </w:p>
    <w:p w:rsidR="007F0632" w:rsidRPr="007F0632" w:rsidRDefault="007F0632" w:rsidP="007F0632">
      <w:pPr>
        <w:autoSpaceDE w:val="0"/>
        <w:autoSpaceDN w:val="0"/>
        <w:adjustRightInd w:val="0"/>
        <w:spacing w:after="0" w:line="240" w:lineRule="auto"/>
        <w:ind w:left="180"/>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a. Poemas hagiográficos (vidas de santos): </w:t>
      </w:r>
      <w:r w:rsidRPr="007F0632">
        <w:rPr>
          <w:rFonts w:ascii="Times" w:eastAsia="Times New Roman" w:hAnsi="Times" w:cs="Times New Roman"/>
          <w:bCs/>
          <w:i/>
          <w:color w:val="000000"/>
          <w:lang w:val="es-ES" w:eastAsia="es-ES"/>
        </w:rPr>
        <w:t xml:space="preserve">Vida de San Millán de </w:t>
      </w:r>
      <w:smartTag w:uri="urn:schemas-microsoft-com:office:smarttags" w:element="PersonName">
        <w:smartTagPr>
          <w:attr w:name="ProductID" w:val="la Cogolla"/>
        </w:smartTagPr>
        <w:r w:rsidRPr="007F0632">
          <w:rPr>
            <w:rFonts w:ascii="Times" w:eastAsia="Times New Roman" w:hAnsi="Times" w:cs="Times New Roman"/>
            <w:bCs/>
            <w:i/>
            <w:color w:val="000000"/>
            <w:lang w:val="es-ES" w:eastAsia="es-ES"/>
          </w:rPr>
          <w:t>la Cogolla</w:t>
        </w:r>
      </w:smartTag>
      <w:r w:rsidRPr="007F0632">
        <w:rPr>
          <w:rFonts w:ascii="Times" w:eastAsia="Times New Roman" w:hAnsi="Times" w:cs="Times New Roman"/>
          <w:bCs/>
          <w:i/>
          <w:color w:val="000000"/>
          <w:lang w:val="es-ES" w:eastAsia="es-ES"/>
        </w:rPr>
        <w:t>, Vida de Santo Domingo de Silos, Poema de Santa Oria, Martirio de San Lorenzo</w:t>
      </w:r>
      <w:r w:rsidRPr="007F0632">
        <w:rPr>
          <w:rFonts w:ascii="Times" w:eastAsia="Times New Roman" w:hAnsi="Times" w:cs="Times New Roman"/>
          <w:bCs/>
          <w:color w:val="000000"/>
          <w:lang w:val="es-ES" w:eastAsia="es-ES"/>
        </w:rPr>
        <w:t>.</w:t>
      </w:r>
    </w:p>
    <w:p w:rsidR="007F0632" w:rsidRPr="007F0632" w:rsidRDefault="007F0632" w:rsidP="007F0632">
      <w:pPr>
        <w:autoSpaceDE w:val="0"/>
        <w:autoSpaceDN w:val="0"/>
        <w:adjustRightInd w:val="0"/>
        <w:spacing w:after="0" w:line="240" w:lineRule="auto"/>
        <w:ind w:left="180"/>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b. Poemas marianos: </w:t>
      </w:r>
      <w:r w:rsidRPr="007F0632">
        <w:rPr>
          <w:rFonts w:ascii="Times" w:eastAsia="Times New Roman" w:hAnsi="Times" w:cs="Times New Roman"/>
          <w:bCs/>
          <w:i/>
          <w:color w:val="000000"/>
          <w:lang w:val="es-ES" w:eastAsia="es-ES"/>
        </w:rPr>
        <w:t xml:space="preserve">Milagros de Nuestra Señora, El duelo que fizo </w:t>
      </w:r>
      <w:smartTag w:uri="urn:schemas-microsoft-com:office:smarttags" w:element="PersonName">
        <w:smartTagPr>
          <w:attr w:name="ProductID" w:val="la Virgen"/>
        </w:smartTagPr>
        <w:r w:rsidRPr="007F0632">
          <w:rPr>
            <w:rFonts w:ascii="Times" w:eastAsia="Times New Roman" w:hAnsi="Times" w:cs="Times New Roman"/>
            <w:bCs/>
            <w:i/>
            <w:color w:val="000000"/>
            <w:lang w:val="es-ES" w:eastAsia="es-ES"/>
          </w:rPr>
          <w:t>la Virgen</w:t>
        </w:r>
      </w:smartTag>
      <w:r w:rsidRPr="007F0632">
        <w:rPr>
          <w:rFonts w:ascii="Times" w:eastAsia="Times New Roman" w:hAnsi="Times" w:cs="Times New Roman"/>
          <w:bCs/>
          <w:i/>
          <w:color w:val="000000"/>
          <w:lang w:val="es-ES" w:eastAsia="es-ES"/>
        </w:rPr>
        <w:t xml:space="preserve">, Loores de </w:t>
      </w:r>
      <w:smartTag w:uri="urn:schemas-microsoft-com:office:smarttags" w:element="PersonName">
        <w:smartTagPr>
          <w:attr w:name="ProductID" w:val="la Virgen."/>
        </w:smartTagPr>
        <w:r w:rsidRPr="007F0632">
          <w:rPr>
            <w:rFonts w:ascii="Times" w:eastAsia="Times New Roman" w:hAnsi="Times" w:cs="Times New Roman"/>
            <w:bCs/>
            <w:i/>
            <w:color w:val="000000"/>
            <w:lang w:val="es-ES" w:eastAsia="es-ES"/>
          </w:rPr>
          <w:t>la Virgen</w:t>
        </w:r>
        <w:r w:rsidRPr="007F0632">
          <w:rPr>
            <w:rFonts w:ascii="Times" w:eastAsia="Times New Roman" w:hAnsi="Times" w:cs="Times New Roman"/>
            <w:bCs/>
            <w:color w:val="000000"/>
            <w:lang w:val="es-ES" w:eastAsia="es-ES"/>
          </w:rPr>
          <w:t>.</w:t>
        </w:r>
      </w:smartTag>
    </w:p>
    <w:p w:rsidR="007F0632" w:rsidRPr="007F0632" w:rsidRDefault="007F0632" w:rsidP="007F0632">
      <w:pPr>
        <w:autoSpaceDE w:val="0"/>
        <w:autoSpaceDN w:val="0"/>
        <w:adjustRightInd w:val="0"/>
        <w:spacing w:after="0" w:line="240" w:lineRule="auto"/>
        <w:ind w:left="180"/>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c. Poemas doctrinales: </w:t>
      </w:r>
      <w:r w:rsidRPr="007F0632">
        <w:rPr>
          <w:rFonts w:ascii="Times" w:eastAsia="Times New Roman" w:hAnsi="Times" w:cs="Times New Roman"/>
          <w:bCs/>
          <w:i/>
          <w:color w:val="000000"/>
          <w:lang w:val="es-ES" w:eastAsia="es-ES"/>
        </w:rPr>
        <w:t>Sacrificio de la misa, Los signos que aparecerán antes del Juicio</w:t>
      </w:r>
      <w:r w:rsidRPr="007F0632">
        <w:rPr>
          <w:rFonts w:ascii="Times" w:eastAsia="Times New Roman" w:hAnsi="Times" w:cs="Times New Roman"/>
          <w:bCs/>
          <w:color w:val="000000"/>
          <w:lang w:val="es-ES" w:eastAsia="es-ES"/>
        </w:rPr>
        <w:t>.</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4. </w:t>
      </w:r>
      <w:r w:rsidRPr="007F0632">
        <w:rPr>
          <w:rFonts w:ascii="Times" w:eastAsia="Times New Roman" w:hAnsi="Times" w:cs="Times New Roman"/>
          <w:bCs/>
          <w:i/>
          <w:color w:val="000000"/>
          <w:lang w:val="es-ES" w:eastAsia="es-ES"/>
        </w:rPr>
        <w:t>Poema de Fernán González</w:t>
      </w:r>
      <w:r w:rsidRPr="007F0632">
        <w:rPr>
          <w:rFonts w:ascii="Times" w:eastAsia="Times New Roman" w:hAnsi="Times" w:cs="Times New Roman"/>
          <w:bCs/>
          <w:color w:val="000000"/>
          <w:lang w:val="es-ES" w:eastAsia="es-ES"/>
        </w:rPr>
        <w:t xml:space="preserve"> (ca. 1250):</w:t>
      </w:r>
    </w:p>
    <w:p w:rsidR="007F0632" w:rsidRPr="007F0632" w:rsidRDefault="007F0632" w:rsidP="007F0632">
      <w:pPr>
        <w:autoSpaceDE w:val="0"/>
        <w:autoSpaceDN w:val="0"/>
        <w:adjustRightInd w:val="0"/>
        <w:spacing w:after="0" w:line="240" w:lineRule="auto"/>
        <w:jc w:val="both"/>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Su autor probablemente fue un clérigo – no necesariamente un monje – que seguramente asistiría también a la nueva Universidad de Palencia y que estaba relacionado con el monasterio de San Pedro de Arlanza, en la zona de Burgos. En ese monasterio estaba enterrado el conde Fernán González, cuyas hazañas narra en tono épico el </w:t>
      </w:r>
      <w:r w:rsidRPr="007F0632">
        <w:rPr>
          <w:rFonts w:ascii="Times" w:eastAsia="Times New Roman" w:hAnsi="Times" w:cs="Times New Roman"/>
          <w:bCs/>
          <w:i/>
          <w:color w:val="000000"/>
          <w:lang w:val="es-ES" w:eastAsia="es-ES"/>
        </w:rPr>
        <w:t>PFG</w:t>
      </w:r>
      <w:r w:rsidRPr="007F0632">
        <w:rPr>
          <w:rFonts w:ascii="Times" w:eastAsia="Times New Roman" w:hAnsi="Times" w:cs="Times New Roman"/>
          <w:bCs/>
          <w:color w:val="000000"/>
          <w:lang w:val="es-ES" w:eastAsia="es-ES"/>
        </w:rPr>
        <w:t xml:space="preserve"> en una nueva maniobra propagandística a favor del monasterio. </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Libro recomendado:</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 xml:space="preserve">Isabel Uría, </w:t>
      </w:r>
      <w:r w:rsidRPr="007F0632">
        <w:rPr>
          <w:rFonts w:ascii="Times" w:eastAsia="Times New Roman" w:hAnsi="Times" w:cs="Times New Roman"/>
          <w:bCs/>
          <w:i/>
          <w:color w:val="000000"/>
          <w:lang w:val="es-ES" w:eastAsia="es-ES"/>
        </w:rPr>
        <w:t>Panorama crítico del mester de clerecía</w:t>
      </w:r>
      <w:r w:rsidRPr="007F0632">
        <w:rPr>
          <w:rFonts w:ascii="Times" w:eastAsia="Times New Roman" w:hAnsi="Times" w:cs="Times New Roman"/>
          <w:bCs/>
          <w:color w:val="000000"/>
          <w:lang w:val="es-ES" w:eastAsia="es-ES"/>
        </w:rPr>
        <w:t>, Madrid: Castalia, 2000.</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
          <w:bCs/>
          <w:smallCap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
          <w:bCs/>
          <w:smallCap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
          <w:bCs/>
          <w:smallCap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
          <w:bCs/>
          <w:smallCap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
          <w:bCs/>
          <w:smallCap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
          <w:bCs/>
          <w:smallCaps/>
          <w:color w:val="000000"/>
          <w:lang w:val="es-ES" w:eastAsia="es-ES"/>
        </w:rPr>
      </w:pPr>
      <w:r w:rsidRPr="007F0632">
        <w:rPr>
          <w:rFonts w:ascii="Times" w:eastAsia="Times New Roman" w:hAnsi="Times" w:cs="Times New Roman"/>
          <w:b/>
          <w:bCs/>
          <w:smallCaps/>
          <w:color w:val="000000"/>
          <w:lang w:val="es-ES" w:eastAsia="es-ES"/>
        </w:rPr>
        <w:lastRenderedPageBreak/>
        <w:t>D. Imágenes:</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r>
        <w:rPr>
          <w:rFonts w:ascii="Times New Roman" w:eastAsia="Times New Roman" w:hAnsi="Times New Roman" w:cs="Times New Roman"/>
          <w:noProof/>
          <w:color w:val="000000"/>
          <w:sz w:val="24"/>
          <w:szCs w:val="24"/>
          <w:lang w:eastAsia="el-GR"/>
        </w:rPr>
        <w:drawing>
          <wp:anchor distT="0" distB="0" distL="114300" distR="114300" simplePos="0" relativeHeight="251660288" behindDoc="0" locked="0" layoutInCell="1" allowOverlap="1">
            <wp:simplePos x="0" y="0"/>
            <wp:positionH relativeFrom="column">
              <wp:posOffset>0</wp:posOffset>
            </wp:positionH>
            <wp:positionV relativeFrom="paragraph">
              <wp:posOffset>182245</wp:posOffset>
            </wp:positionV>
            <wp:extent cx="5397500" cy="4544695"/>
            <wp:effectExtent l="19050" t="0" r="0" b="0"/>
            <wp:wrapSquare wrapText="r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397500" cy="4544695"/>
                    </a:xfrm>
                    <a:prstGeom prst="rect">
                      <a:avLst/>
                    </a:prstGeom>
                    <a:noFill/>
                    <a:ln w="9525">
                      <a:noFill/>
                      <a:miter lim="800000"/>
                      <a:headEnd/>
                      <a:tailEnd/>
                    </a:ln>
                  </pic:spPr>
                </pic:pic>
              </a:graphicData>
            </a:graphic>
          </wp:anchor>
        </w:drawing>
      </w:r>
      <w:r w:rsidRPr="007F0632">
        <w:rPr>
          <w:rFonts w:ascii="Times" w:eastAsia="Times New Roman" w:hAnsi="Times" w:cs="Times New Roman"/>
          <w:bCs/>
          <w:smallCaps/>
          <w:color w:val="000000"/>
          <w:lang w:val="es-ES" w:eastAsia="es-ES"/>
        </w:rPr>
        <w:t>1. E</w:t>
      </w:r>
      <w:r w:rsidRPr="007F0632">
        <w:rPr>
          <w:rFonts w:ascii="Times" w:eastAsia="Times New Roman" w:hAnsi="Times" w:cs="Times New Roman"/>
          <w:bCs/>
          <w:color w:val="000000"/>
          <w:lang w:val="es-ES" w:eastAsia="es-ES"/>
        </w:rPr>
        <w:t>l Camino de Santiago.</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r w:rsidRPr="007F0632">
        <w:rPr>
          <w:rFonts w:ascii="Times" w:eastAsia="Times New Roman" w:hAnsi="Times" w:cs="Times New Roman"/>
          <w:bCs/>
          <w:color w:val="000000"/>
          <w:lang w:val="es-ES" w:eastAsia="es-ES"/>
        </w:rPr>
        <w:t>2. Santiago Matamoros y Santiago Peregrino.</w:t>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r>
        <w:rPr>
          <w:rFonts w:ascii="Times" w:eastAsia="Times New Roman" w:hAnsi="Times" w:cs="Times New Roman"/>
          <w:bCs/>
          <w:noProof/>
          <w:color w:val="000000"/>
          <w:lang w:eastAsia="el-GR"/>
        </w:rPr>
        <w:drawing>
          <wp:inline distT="0" distB="0" distL="0" distR="0">
            <wp:extent cx="3050540" cy="2838450"/>
            <wp:effectExtent l="19050" t="0" r="0" b="0"/>
            <wp:docPr id="6" name="Εικόνα 6" descr="Camino_Santia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ino_Santiago3"/>
                    <pic:cNvPicPr>
                      <a:picLocks noChangeAspect="1" noChangeArrowheads="1"/>
                    </pic:cNvPicPr>
                  </pic:nvPicPr>
                  <pic:blipFill>
                    <a:blip r:embed="rId7" cstate="print"/>
                    <a:srcRect/>
                    <a:stretch>
                      <a:fillRect/>
                    </a:stretch>
                  </pic:blipFill>
                  <pic:spPr bwMode="auto">
                    <a:xfrm>
                      <a:off x="0" y="0"/>
                      <a:ext cx="3050540" cy="2838450"/>
                    </a:xfrm>
                    <a:prstGeom prst="rect">
                      <a:avLst/>
                    </a:prstGeom>
                    <a:noFill/>
                    <a:ln w="9525">
                      <a:noFill/>
                      <a:miter lim="800000"/>
                      <a:headEnd/>
                      <a:tailEnd/>
                    </a:ln>
                  </pic:spPr>
                </pic:pic>
              </a:graphicData>
            </a:graphic>
          </wp:inline>
        </w:drawing>
      </w: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7F0632" w:rsidRPr="007F0632" w:rsidRDefault="007F0632" w:rsidP="007F0632">
      <w:pPr>
        <w:autoSpaceDE w:val="0"/>
        <w:autoSpaceDN w:val="0"/>
        <w:adjustRightInd w:val="0"/>
        <w:spacing w:after="0" w:line="240" w:lineRule="auto"/>
        <w:rPr>
          <w:rFonts w:ascii="Times" w:eastAsia="Times New Roman" w:hAnsi="Times" w:cs="Times New Roman"/>
          <w:bCs/>
          <w:color w:val="000000"/>
          <w:lang w:val="es-ES" w:eastAsia="es-ES"/>
        </w:rPr>
      </w:pPr>
    </w:p>
    <w:p w:rsidR="00592E23" w:rsidRDefault="00592E23"/>
    <w:sectPr w:rsidR="00592E23">
      <w:headerReference w:type="even" r:id="rId8"/>
      <w:headerReference w:type="default" r:id="rI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9" w:rsidRDefault="007F0632" w:rsidP="009759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85019" w:rsidRDefault="007F0632" w:rsidP="004D140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2F" w:rsidRPr="00F1042F" w:rsidRDefault="007F0632">
    <w:pPr>
      <w:pStyle w:val="a3"/>
      <w:rPr>
        <w:lang w:val="es-ES"/>
      </w:rPr>
    </w:pPr>
    <w:r>
      <w:t>MESTER DE CLEREC</w:t>
    </w:r>
    <w:r>
      <w:rPr>
        <w:lang w:val="es-ES"/>
      </w:rPr>
      <w:t>ÍA</w:t>
    </w:r>
  </w:p>
  <w:p w:rsidR="00D85019" w:rsidRDefault="007F06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F0632"/>
    <w:rsid w:val="00146C2E"/>
    <w:rsid w:val="001E51DC"/>
    <w:rsid w:val="002C31B9"/>
    <w:rsid w:val="00312198"/>
    <w:rsid w:val="003940F8"/>
    <w:rsid w:val="00552088"/>
    <w:rsid w:val="00591B7F"/>
    <w:rsid w:val="00592E23"/>
    <w:rsid w:val="005A0635"/>
    <w:rsid w:val="00752210"/>
    <w:rsid w:val="007F0632"/>
    <w:rsid w:val="00831824"/>
    <w:rsid w:val="00905582"/>
    <w:rsid w:val="00A44137"/>
    <w:rsid w:val="00B4173D"/>
    <w:rsid w:val="00DA5A67"/>
    <w:rsid w:val="00F602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632"/>
    <w:pPr>
      <w:tabs>
        <w:tab w:val="center" w:pos="4153"/>
        <w:tab w:val="right" w:pos="8306"/>
      </w:tabs>
      <w:spacing w:after="0" w:line="240" w:lineRule="auto"/>
    </w:pPr>
  </w:style>
  <w:style w:type="character" w:customStyle="1" w:styleId="Char">
    <w:name w:val="Κεφαλίδα Char"/>
    <w:basedOn w:val="a0"/>
    <w:link w:val="a3"/>
    <w:uiPriority w:val="99"/>
    <w:semiHidden/>
    <w:rsid w:val="007F0632"/>
  </w:style>
  <w:style w:type="character" w:styleId="a4">
    <w:name w:val="page number"/>
    <w:basedOn w:val="a0"/>
    <w:rsid w:val="007F0632"/>
  </w:style>
  <w:style w:type="paragraph" w:styleId="a5">
    <w:name w:val="Balloon Text"/>
    <w:basedOn w:val="a"/>
    <w:link w:val="Char0"/>
    <w:uiPriority w:val="99"/>
    <w:semiHidden/>
    <w:unhideWhenUsed/>
    <w:rsid w:val="007F063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F0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ueblos-espana.org/comunidad+riojana/la+rioja/fonzaleche/" TargetMode="External"/><Relationship Id="rId10" Type="http://schemas.openxmlformats.org/officeDocument/2006/relationships/fontTable" Target="fontTable.xml"/><Relationship Id="rId4" Type="http://schemas.openxmlformats.org/officeDocument/2006/relationships/hyperlink" Target="http://www.youtube.com/watch?v=CU-bTRWt5QU" TargetMode="Externa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9096</Characters>
  <Application>Microsoft Office Word</Application>
  <DocSecurity>0</DocSecurity>
  <Lines>75</Lines>
  <Paragraphs>21</Paragraphs>
  <ScaleCrop>false</ScaleCrop>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2018-10-17T08:13:00Z</dcterms:created>
  <dcterms:modified xsi:type="dcterms:W3CDTF">2018-10-17T08:14:00Z</dcterms:modified>
</cp:coreProperties>
</file>