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3A" w:rsidRPr="00EB6198" w:rsidRDefault="00855EDA" w:rsidP="00D001A9">
      <w:pPr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</w:rPr>
        <w:t xml:space="preserve">ΕΘΝΙΚΟ </w:t>
      </w:r>
      <w:r w:rsidR="0092373A" w:rsidRPr="00EB6198">
        <w:rPr>
          <w:rFonts w:ascii="Georgia" w:hAnsi="Georgia"/>
          <w:sz w:val="18"/>
        </w:rPr>
        <w:t>ΚΑΠΟΔΙΣΤΡΙΑΚΟ</w:t>
      </w:r>
      <w:r w:rsidR="00CC3BAB" w:rsidRPr="00EB6198">
        <w:rPr>
          <w:rFonts w:ascii="Georgia" w:hAnsi="Georgia"/>
          <w:sz w:val="18"/>
        </w:rPr>
        <w:t xml:space="preserve"> </w:t>
      </w:r>
      <w:r w:rsidR="0092373A" w:rsidRPr="00EB6198">
        <w:rPr>
          <w:rFonts w:ascii="Georgia" w:hAnsi="Georgia"/>
          <w:sz w:val="18"/>
        </w:rPr>
        <w:t>ΠΑΝΕΠΙΣΤΗΜΙΟ ΑΘΗΝΩΝ</w:t>
      </w:r>
      <w:r w:rsidR="00593955" w:rsidRPr="00EB6198">
        <w:rPr>
          <w:rFonts w:ascii="Georgia" w:hAnsi="Georgia"/>
        </w:rPr>
        <w:t xml:space="preserve">               </w:t>
      </w:r>
      <w:r w:rsidR="00EB6198">
        <w:rPr>
          <w:rFonts w:ascii="Georgia" w:hAnsi="Georgia"/>
        </w:rPr>
        <w:t xml:space="preserve">         </w:t>
      </w:r>
      <w:r w:rsidR="006A0A87" w:rsidRPr="00EB6198">
        <w:rPr>
          <w:rFonts w:ascii="Georgia" w:hAnsi="Georgia"/>
        </w:rPr>
        <w:t xml:space="preserve"> </w:t>
      </w:r>
      <w:r w:rsidR="00AD7DFE">
        <w:rPr>
          <w:rFonts w:ascii="Georgia" w:hAnsi="Georgia"/>
          <w:sz w:val="18"/>
          <w:szCs w:val="16"/>
        </w:rPr>
        <w:t>ΕΞΕΤΑΣΕΙΣ ΙΟΥΝΙΟΥ 2019</w:t>
      </w:r>
      <w:r w:rsidR="00593955" w:rsidRPr="00EB6198">
        <w:rPr>
          <w:rFonts w:ascii="Georgia" w:hAnsi="Georgia"/>
          <w:sz w:val="18"/>
          <w:szCs w:val="16"/>
        </w:rPr>
        <w:t xml:space="preserve"> </w:t>
      </w:r>
    </w:p>
    <w:p w:rsidR="0092373A" w:rsidRPr="00EB6198" w:rsidRDefault="0092373A" w:rsidP="00D001A9">
      <w:pPr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  <w:szCs w:val="16"/>
        </w:rPr>
        <w:t>ΘΕΟΛΟΓΙΚΗ ΣΧΟΛΗ</w:t>
      </w:r>
      <w:r w:rsidR="00593955" w:rsidRPr="00EB6198">
        <w:rPr>
          <w:rFonts w:ascii="Georgia" w:hAnsi="Georgia"/>
          <w:sz w:val="18"/>
          <w:szCs w:val="16"/>
        </w:rPr>
        <w:t xml:space="preserve">                                      </w:t>
      </w:r>
      <w:r w:rsidR="00EB6198">
        <w:rPr>
          <w:rFonts w:ascii="Georgia" w:hAnsi="Georgia"/>
          <w:sz w:val="18"/>
          <w:szCs w:val="16"/>
        </w:rPr>
        <w:t xml:space="preserve">                         </w:t>
      </w:r>
      <w:r w:rsidR="007C3EA7" w:rsidRPr="00EB6198">
        <w:rPr>
          <w:rFonts w:ascii="Georgia" w:hAnsi="Georgia"/>
          <w:sz w:val="18"/>
          <w:szCs w:val="16"/>
        </w:rPr>
        <w:t>Θεωρίες Μάθησης και Διδακτική Μεθοδολογία</w:t>
      </w:r>
    </w:p>
    <w:p w:rsidR="0092373A" w:rsidRPr="00EB6198" w:rsidRDefault="0092373A" w:rsidP="00D001A9">
      <w:pPr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  <w:szCs w:val="16"/>
        </w:rPr>
        <w:t>ΤΜΗΜΑ ΘΕΟΛΟΓΙΑΣ</w:t>
      </w:r>
      <w:r w:rsidR="00593955" w:rsidRPr="00EB6198">
        <w:rPr>
          <w:rFonts w:ascii="Georgia" w:hAnsi="Georgia"/>
          <w:sz w:val="18"/>
          <w:szCs w:val="16"/>
        </w:rPr>
        <w:t xml:space="preserve">                                                       </w:t>
      </w:r>
      <w:r w:rsidR="00EB6198">
        <w:rPr>
          <w:rFonts w:ascii="Georgia" w:hAnsi="Georgia"/>
          <w:sz w:val="18"/>
          <w:szCs w:val="16"/>
        </w:rPr>
        <w:t xml:space="preserve">                </w:t>
      </w:r>
      <w:r w:rsidR="00593955" w:rsidRPr="00EB6198">
        <w:rPr>
          <w:rFonts w:ascii="Georgia" w:hAnsi="Georgia"/>
          <w:sz w:val="18"/>
          <w:szCs w:val="16"/>
        </w:rPr>
        <w:t xml:space="preserve">          ΜΑΡΙΟΣ ΚΟΥΚΟΥΝΑΡΑΣ ΛΙΑΓΚΗΣ</w:t>
      </w:r>
    </w:p>
    <w:p w:rsidR="00593955" w:rsidRPr="00EB6198" w:rsidRDefault="00593955" w:rsidP="00593955">
      <w:pPr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843126" w:rsidRPr="00EB6198" w:rsidRDefault="00843126" w:rsidP="00D001A9">
      <w:pPr>
        <w:jc w:val="both"/>
        <w:rPr>
          <w:rFonts w:ascii="Georgia" w:hAnsi="Georgia"/>
        </w:rPr>
      </w:pPr>
      <w:r w:rsidRPr="00EB6198">
        <w:rPr>
          <w:rFonts w:ascii="Georgia" w:hAnsi="Georgia"/>
        </w:rPr>
        <w:t>Ονοματεπώνυμο………………………………. ΑΜ……………………………Εξάμηνο………….</w:t>
      </w:r>
    </w:p>
    <w:p w:rsidR="00843126" w:rsidRPr="00EB6198" w:rsidRDefault="00843126" w:rsidP="00D001A9">
      <w:pPr>
        <w:jc w:val="both"/>
        <w:rPr>
          <w:rFonts w:ascii="Georgia" w:hAnsi="Georgia"/>
          <w:b/>
        </w:rPr>
      </w:pPr>
      <w:r w:rsidRPr="00EB6198">
        <w:rPr>
          <w:rFonts w:ascii="Georgia" w:hAnsi="Georgia"/>
          <w:b/>
        </w:rPr>
        <w:t xml:space="preserve">Όσοι/ες πραγματοποιήσατε με επιτυχία τη Διδακτική Άσκηση να γράψετε εδώ την περίοδο και  τη χρονιά………….. </w:t>
      </w:r>
      <w:r w:rsidR="007C3EA7" w:rsidRPr="00EB6198">
        <w:rPr>
          <w:rFonts w:ascii="Georgia" w:hAnsi="Georgia"/>
          <w:b/>
        </w:rPr>
        <w:t>(π.χ. εαρινό εξάμηνο 2017</w:t>
      </w:r>
      <w:r w:rsidRPr="00EB6198">
        <w:rPr>
          <w:rFonts w:ascii="Georgia" w:hAnsi="Georgia"/>
          <w:b/>
        </w:rPr>
        <w:t>)</w:t>
      </w:r>
    </w:p>
    <w:p w:rsidR="006A0A87" w:rsidRPr="00EB6198" w:rsidRDefault="006A0A87" w:rsidP="006A0A87">
      <w:pPr>
        <w:jc w:val="center"/>
        <w:rPr>
          <w:rFonts w:ascii="Georgia" w:hAnsi="Georgia"/>
          <w:b/>
        </w:rPr>
      </w:pPr>
      <w:r w:rsidRPr="00EB6198">
        <w:rPr>
          <w:rFonts w:ascii="Georgia" w:hAnsi="Georgia"/>
          <w:b/>
        </w:rPr>
        <w:t>ΘΕΜΑΤΑ</w:t>
      </w:r>
    </w:p>
    <w:p w:rsidR="00B97F9C" w:rsidRPr="00EB6198" w:rsidRDefault="00B97F9C" w:rsidP="00D001A9">
      <w:pPr>
        <w:jc w:val="both"/>
        <w:rPr>
          <w:szCs w:val="20"/>
        </w:rPr>
      </w:pPr>
      <w:r w:rsidRPr="00EB6198">
        <w:rPr>
          <w:szCs w:val="20"/>
        </w:rPr>
        <w:t xml:space="preserve">Να </w:t>
      </w:r>
      <w:r w:rsidR="00EB6198" w:rsidRPr="00EB6198">
        <w:rPr>
          <w:szCs w:val="20"/>
        </w:rPr>
        <w:t>δώσετε απαντήσεις</w:t>
      </w:r>
      <w:r w:rsidRPr="00EB6198">
        <w:rPr>
          <w:szCs w:val="20"/>
        </w:rPr>
        <w:t xml:space="preserve"> </w:t>
      </w:r>
      <w:r w:rsidR="007C3EA7" w:rsidRPr="00EB6198">
        <w:rPr>
          <w:szCs w:val="20"/>
        </w:rPr>
        <w:t>σε όλα τα</w:t>
      </w:r>
      <w:r w:rsidRPr="00EB6198">
        <w:rPr>
          <w:szCs w:val="20"/>
        </w:rPr>
        <w:t xml:space="preserve"> θέματα</w:t>
      </w:r>
      <w:r w:rsidR="00EB6198" w:rsidRPr="00EB6198">
        <w:rPr>
          <w:szCs w:val="20"/>
        </w:rPr>
        <w:t xml:space="preserve"> και για αυτό να χρησιμοποιήσετε το πίσω μέρος της</w:t>
      </w:r>
      <w:r w:rsidR="00D001A9" w:rsidRPr="00EB6198">
        <w:rPr>
          <w:szCs w:val="20"/>
        </w:rPr>
        <w:t xml:space="preserve"> κόλλα</w:t>
      </w:r>
      <w:r w:rsidR="00EB6198" w:rsidRPr="00EB6198">
        <w:rPr>
          <w:szCs w:val="20"/>
        </w:rPr>
        <w:t>ς</w:t>
      </w:r>
      <w:r w:rsidR="00D001A9" w:rsidRPr="00EB6198">
        <w:rPr>
          <w:szCs w:val="20"/>
        </w:rPr>
        <w:t xml:space="preserve"> </w:t>
      </w:r>
      <w:r w:rsidR="00EB6198" w:rsidRPr="00EB6198">
        <w:rPr>
          <w:szCs w:val="20"/>
        </w:rPr>
        <w:t xml:space="preserve">θεμάτων </w:t>
      </w:r>
      <w:r w:rsidR="00D020C0" w:rsidRPr="00EB6198">
        <w:rPr>
          <w:szCs w:val="20"/>
        </w:rPr>
        <w:t>:</w:t>
      </w:r>
    </w:p>
    <w:p w:rsidR="00D020C0" w:rsidRPr="00EB6198" w:rsidRDefault="00D020C0" w:rsidP="00D001A9">
      <w:pPr>
        <w:jc w:val="both"/>
        <w:rPr>
          <w:szCs w:val="20"/>
        </w:rPr>
      </w:pPr>
    </w:p>
    <w:p w:rsidR="00D001A9" w:rsidRDefault="00B97F9C" w:rsidP="009B2045">
      <w:pPr>
        <w:jc w:val="both"/>
        <w:rPr>
          <w:szCs w:val="20"/>
        </w:rPr>
      </w:pPr>
      <w:r w:rsidRPr="00EB6198">
        <w:rPr>
          <w:szCs w:val="20"/>
        </w:rPr>
        <w:t xml:space="preserve">1) </w:t>
      </w:r>
      <w:r w:rsidR="00AD7DFE">
        <w:rPr>
          <w:szCs w:val="20"/>
        </w:rPr>
        <w:t xml:space="preserve">Ποιο είναι το νόημα της θρησκευτικής γνώσης που παράγεται στη Θρησκευτική Εκπαίδευση και ποια είναι η σχέση της με την εμπειρία και τη βιωσιμότητά της; </w:t>
      </w:r>
      <w:r w:rsidR="00FA6E26" w:rsidRPr="00EB6198">
        <w:rPr>
          <w:szCs w:val="20"/>
        </w:rPr>
        <w:t>(Μονάδες</w:t>
      </w:r>
      <w:r w:rsidR="009A638C" w:rsidRPr="00EB6198">
        <w:rPr>
          <w:szCs w:val="20"/>
        </w:rPr>
        <w:t xml:space="preserve"> </w:t>
      </w:r>
      <w:r w:rsidR="00121339">
        <w:rPr>
          <w:szCs w:val="20"/>
        </w:rPr>
        <w:t>2)</w:t>
      </w:r>
    </w:p>
    <w:p w:rsidR="00677380" w:rsidRDefault="00677380" w:rsidP="009B2045">
      <w:pPr>
        <w:jc w:val="both"/>
        <w:rPr>
          <w:szCs w:val="20"/>
        </w:rPr>
      </w:pPr>
    </w:p>
    <w:p w:rsidR="00677380" w:rsidRPr="00677380" w:rsidRDefault="00677380" w:rsidP="009B2045">
      <w:pPr>
        <w:jc w:val="both"/>
        <w:rPr>
          <w:szCs w:val="20"/>
          <w:highlight w:val="yellow"/>
        </w:rPr>
      </w:pPr>
      <w:r w:rsidRPr="00677380">
        <w:rPr>
          <w:szCs w:val="20"/>
          <w:highlight w:val="yellow"/>
        </w:rPr>
        <w:t xml:space="preserve">Κουκουνάρας </w:t>
      </w:r>
      <w:proofErr w:type="spellStart"/>
      <w:r w:rsidRPr="00677380">
        <w:rPr>
          <w:szCs w:val="20"/>
          <w:highlight w:val="yellow"/>
        </w:rPr>
        <w:t>Λιάγκης</w:t>
      </w:r>
      <w:proofErr w:type="spellEnd"/>
      <w:r w:rsidRPr="00677380">
        <w:rPr>
          <w:szCs w:val="20"/>
          <w:highlight w:val="yellow"/>
        </w:rPr>
        <w:t xml:space="preserve">, Μ, (2015). Επιστήμες της Παιδαγωγικής και Πρώτη εφηβεία, </w:t>
      </w:r>
      <w:proofErr w:type="spellStart"/>
      <w:r w:rsidRPr="00677380">
        <w:rPr>
          <w:szCs w:val="20"/>
          <w:highlight w:val="yellow"/>
        </w:rPr>
        <w:t>σελ</w:t>
      </w:r>
      <w:proofErr w:type="spellEnd"/>
      <w:r w:rsidRPr="00677380">
        <w:rPr>
          <w:szCs w:val="20"/>
          <w:highlight w:val="yellow"/>
        </w:rPr>
        <w:t xml:space="preserve"> 190-193.</w:t>
      </w:r>
    </w:p>
    <w:p w:rsidR="00677380" w:rsidRPr="00677380" w:rsidRDefault="00677380" w:rsidP="009B2045">
      <w:pPr>
        <w:jc w:val="both"/>
        <w:rPr>
          <w:szCs w:val="20"/>
          <w:highlight w:val="yellow"/>
        </w:rPr>
      </w:pPr>
      <w:r w:rsidRPr="00677380">
        <w:rPr>
          <w:szCs w:val="20"/>
          <w:highlight w:val="yellow"/>
        </w:rPr>
        <w:t>-Όχι πληροφορίες</w:t>
      </w:r>
    </w:p>
    <w:p w:rsidR="00677380" w:rsidRPr="00677380" w:rsidRDefault="00677380" w:rsidP="009B2045">
      <w:pPr>
        <w:jc w:val="both"/>
        <w:rPr>
          <w:szCs w:val="20"/>
          <w:highlight w:val="yellow"/>
        </w:rPr>
      </w:pPr>
      <w:r w:rsidRPr="00677380">
        <w:rPr>
          <w:szCs w:val="20"/>
          <w:highlight w:val="yellow"/>
        </w:rPr>
        <w:t>-Γλώσσα και γραμματική</w:t>
      </w:r>
    </w:p>
    <w:p w:rsidR="00677380" w:rsidRPr="00677380" w:rsidRDefault="00677380" w:rsidP="009B2045">
      <w:pPr>
        <w:jc w:val="both"/>
        <w:rPr>
          <w:szCs w:val="20"/>
          <w:highlight w:val="yellow"/>
        </w:rPr>
      </w:pPr>
      <w:r w:rsidRPr="00677380">
        <w:rPr>
          <w:szCs w:val="20"/>
          <w:highlight w:val="yellow"/>
        </w:rPr>
        <w:t xml:space="preserve">-Νόημα που δίνει ο μαθητής με βάση τη κοινωνική </w:t>
      </w:r>
      <w:proofErr w:type="spellStart"/>
      <w:r w:rsidRPr="00677380">
        <w:rPr>
          <w:szCs w:val="20"/>
          <w:highlight w:val="yellow"/>
        </w:rPr>
        <w:t>διάδραση</w:t>
      </w:r>
      <w:proofErr w:type="spellEnd"/>
    </w:p>
    <w:p w:rsidR="00677380" w:rsidRPr="00677380" w:rsidRDefault="00677380" w:rsidP="009B2045">
      <w:pPr>
        <w:jc w:val="both"/>
        <w:rPr>
          <w:szCs w:val="20"/>
          <w:highlight w:val="yellow"/>
        </w:rPr>
      </w:pPr>
      <w:r w:rsidRPr="00677380">
        <w:rPr>
          <w:szCs w:val="20"/>
          <w:highlight w:val="yellow"/>
        </w:rPr>
        <w:t>-Δεν περιορίζεται στη φαινομενολογική προσέγγιση</w:t>
      </w:r>
    </w:p>
    <w:p w:rsidR="00677380" w:rsidRPr="00677380" w:rsidRDefault="00677380" w:rsidP="009B2045">
      <w:pPr>
        <w:jc w:val="both"/>
        <w:rPr>
          <w:szCs w:val="20"/>
          <w:highlight w:val="yellow"/>
        </w:rPr>
      </w:pPr>
      <w:r w:rsidRPr="00677380">
        <w:rPr>
          <w:szCs w:val="20"/>
          <w:highlight w:val="yellow"/>
        </w:rPr>
        <w:t>-Είναι πολλές γλώσσες, εκτός της μητρικής</w:t>
      </w:r>
    </w:p>
    <w:p w:rsidR="00677380" w:rsidRPr="00677380" w:rsidRDefault="00677380" w:rsidP="009B2045">
      <w:pPr>
        <w:jc w:val="both"/>
        <w:rPr>
          <w:szCs w:val="20"/>
          <w:highlight w:val="yellow"/>
        </w:rPr>
      </w:pPr>
      <w:r w:rsidRPr="00677380">
        <w:rPr>
          <w:szCs w:val="20"/>
          <w:highlight w:val="yellow"/>
        </w:rPr>
        <w:t>-Είναι εργαλείο που ενέχεται στην εμπειρία και στην εξωτερική πραγματικότητα και έχει και διατηρεί μέσα και μετά την εκπαιδευτική διαδικασία βιωσιμότητα.</w:t>
      </w:r>
    </w:p>
    <w:p w:rsidR="00677380" w:rsidRPr="00677380" w:rsidRDefault="00677380" w:rsidP="009B2045">
      <w:pPr>
        <w:jc w:val="both"/>
        <w:rPr>
          <w:szCs w:val="20"/>
          <w:highlight w:val="yellow"/>
        </w:rPr>
      </w:pPr>
      <w:r w:rsidRPr="00677380">
        <w:rPr>
          <w:szCs w:val="20"/>
          <w:highlight w:val="yellow"/>
        </w:rPr>
        <w:t>-Έχει σχέση με τη ζωή του μαθητή</w:t>
      </w:r>
    </w:p>
    <w:p w:rsidR="00677380" w:rsidRPr="00677380" w:rsidRDefault="00677380" w:rsidP="009B2045">
      <w:pPr>
        <w:jc w:val="both"/>
        <w:rPr>
          <w:szCs w:val="20"/>
          <w:highlight w:val="yellow"/>
        </w:rPr>
      </w:pPr>
      <w:r w:rsidRPr="00677380">
        <w:rPr>
          <w:szCs w:val="20"/>
          <w:highlight w:val="yellow"/>
        </w:rPr>
        <w:t>-Βοηθά στην καλή ζωή</w:t>
      </w:r>
    </w:p>
    <w:p w:rsidR="00677380" w:rsidRPr="00677380" w:rsidRDefault="00677380" w:rsidP="009B2045">
      <w:pPr>
        <w:jc w:val="both"/>
        <w:rPr>
          <w:szCs w:val="20"/>
          <w:highlight w:val="yellow"/>
        </w:rPr>
      </w:pPr>
      <w:r w:rsidRPr="00677380">
        <w:rPr>
          <w:szCs w:val="20"/>
          <w:highlight w:val="yellow"/>
        </w:rPr>
        <w:t>-Βοηθά στην ολιστική ανάπτυξη</w:t>
      </w:r>
    </w:p>
    <w:p w:rsidR="00677380" w:rsidRPr="00EB6198" w:rsidRDefault="00677380" w:rsidP="009B2045">
      <w:pPr>
        <w:jc w:val="both"/>
        <w:rPr>
          <w:szCs w:val="20"/>
        </w:rPr>
      </w:pPr>
      <w:r w:rsidRPr="00677380">
        <w:rPr>
          <w:szCs w:val="20"/>
          <w:highlight w:val="yellow"/>
        </w:rPr>
        <w:t>-Δεν κατηχεί</w:t>
      </w:r>
    </w:p>
    <w:p w:rsidR="002C0981" w:rsidRPr="00EB6198" w:rsidRDefault="002C0981" w:rsidP="009B2045">
      <w:pPr>
        <w:jc w:val="both"/>
        <w:rPr>
          <w:szCs w:val="20"/>
        </w:rPr>
      </w:pPr>
    </w:p>
    <w:p w:rsidR="00F06F83" w:rsidRPr="00EB6198" w:rsidRDefault="00F06F83" w:rsidP="009B2045">
      <w:pPr>
        <w:jc w:val="both"/>
        <w:rPr>
          <w:szCs w:val="20"/>
        </w:rPr>
      </w:pPr>
      <w:r w:rsidRPr="00EB6198">
        <w:rPr>
          <w:szCs w:val="20"/>
        </w:rPr>
        <w:t xml:space="preserve">2) </w:t>
      </w:r>
      <w:r w:rsidR="00AD7DFE">
        <w:rPr>
          <w:szCs w:val="20"/>
        </w:rPr>
        <w:t xml:space="preserve">Ποιες παραδοχές καθορίζουν την </w:t>
      </w:r>
      <w:proofErr w:type="spellStart"/>
      <w:r w:rsidR="00AD7DFE">
        <w:rPr>
          <w:szCs w:val="20"/>
        </w:rPr>
        <w:t>κονστρουκτιβιστική</w:t>
      </w:r>
      <w:proofErr w:type="spellEnd"/>
      <w:r w:rsidR="00AD7DFE">
        <w:rPr>
          <w:szCs w:val="20"/>
        </w:rPr>
        <w:t xml:space="preserve"> θεώρηση της μάθησης και σε ποιες αντίστοιχες παραδοχές αντανακλώνται αυτές στον χώρο της </w:t>
      </w:r>
      <w:r w:rsidR="00121339">
        <w:rPr>
          <w:szCs w:val="20"/>
        </w:rPr>
        <w:t>Ε</w:t>
      </w:r>
      <w:r w:rsidR="00AD7DFE">
        <w:rPr>
          <w:szCs w:val="20"/>
        </w:rPr>
        <w:t>κπαίδευσης</w:t>
      </w:r>
      <w:r w:rsidR="00EB6198" w:rsidRPr="00EB6198">
        <w:rPr>
          <w:szCs w:val="20"/>
        </w:rPr>
        <w:t xml:space="preserve">; </w:t>
      </w:r>
      <w:r w:rsidR="00FA6E26" w:rsidRPr="00EB6198">
        <w:rPr>
          <w:szCs w:val="20"/>
        </w:rPr>
        <w:t>(Μονάδες</w:t>
      </w:r>
      <w:r w:rsidR="009A638C" w:rsidRPr="00EB6198">
        <w:rPr>
          <w:szCs w:val="20"/>
        </w:rPr>
        <w:t xml:space="preserve"> 2</w:t>
      </w:r>
      <w:r w:rsidR="00360369" w:rsidRPr="00EB6198">
        <w:rPr>
          <w:szCs w:val="20"/>
        </w:rPr>
        <w:t>)</w:t>
      </w:r>
    </w:p>
    <w:p w:rsidR="002C0981" w:rsidRPr="0014264F" w:rsidRDefault="00677380" w:rsidP="00D001A9">
      <w:pPr>
        <w:jc w:val="both"/>
        <w:rPr>
          <w:szCs w:val="20"/>
          <w:highlight w:val="yellow"/>
        </w:rPr>
      </w:pPr>
      <w:r w:rsidRPr="0014264F">
        <w:rPr>
          <w:szCs w:val="20"/>
          <w:highlight w:val="yellow"/>
        </w:rPr>
        <w:t xml:space="preserve">Κουκουνάρας </w:t>
      </w:r>
      <w:proofErr w:type="spellStart"/>
      <w:r w:rsidRPr="0014264F">
        <w:rPr>
          <w:szCs w:val="20"/>
          <w:highlight w:val="yellow"/>
        </w:rPr>
        <w:t>Λιάγκης</w:t>
      </w:r>
      <w:proofErr w:type="spellEnd"/>
      <w:r w:rsidRPr="0014264F">
        <w:rPr>
          <w:szCs w:val="20"/>
          <w:highlight w:val="yellow"/>
        </w:rPr>
        <w:t xml:space="preserve">, Μ, (2015). Επιστήμες της Παιδαγωγικής και Πρώτη εφηβεία, </w:t>
      </w:r>
      <w:proofErr w:type="spellStart"/>
      <w:r w:rsidRPr="0014264F">
        <w:rPr>
          <w:szCs w:val="20"/>
          <w:highlight w:val="yellow"/>
        </w:rPr>
        <w:t>σελ</w:t>
      </w:r>
      <w:proofErr w:type="spellEnd"/>
      <w:r w:rsidRPr="0014264F">
        <w:rPr>
          <w:szCs w:val="20"/>
          <w:highlight w:val="yellow"/>
        </w:rPr>
        <w:t xml:space="preserve"> 208</w:t>
      </w:r>
    </w:p>
    <w:p w:rsidR="00677380" w:rsidRPr="0014264F" w:rsidRDefault="00677380" w:rsidP="00D001A9">
      <w:pPr>
        <w:jc w:val="both"/>
        <w:rPr>
          <w:szCs w:val="20"/>
          <w:highlight w:val="yellow"/>
        </w:rPr>
      </w:pPr>
      <w:r w:rsidRPr="0014264F">
        <w:rPr>
          <w:szCs w:val="20"/>
          <w:highlight w:val="yellow"/>
        </w:rPr>
        <w:t>-δεν υφίσταται το αλάθητο της επιστήμης</w:t>
      </w:r>
    </w:p>
    <w:p w:rsidR="00677380" w:rsidRPr="0014264F" w:rsidRDefault="00677380" w:rsidP="00D001A9">
      <w:pPr>
        <w:jc w:val="both"/>
        <w:rPr>
          <w:szCs w:val="20"/>
          <w:highlight w:val="yellow"/>
        </w:rPr>
      </w:pPr>
      <w:r w:rsidRPr="0014264F">
        <w:rPr>
          <w:szCs w:val="20"/>
          <w:highlight w:val="yellow"/>
        </w:rPr>
        <w:t>-κάθε γνώση επιδέχεται ερμηνείας</w:t>
      </w:r>
    </w:p>
    <w:p w:rsidR="00677380" w:rsidRPr="0014264F" w:rsidRDefault="00677380" w:rsidP="00D001A9">
      <w:pPr>
        <w:jc w:val="both"/>
        <w:rPr>
          <w:szCs w:val="20"/>
          <w:highlight w:val="yellow"/>
        </w:rPr>
      </w:pPr>
      <w:r w:rsidRPr="0014264F">
        <w:rPr>
          <w:szCs w:val="20"/>
          <w:highlight w:val="yellow"/>
        </w:rPr>
        <w:t xml:space="preserve">-υπάρχουν πολλές και κατασκευασμένες </w:t>
      </w:r>
      <w:proofErr w:type="spellStart"/>
      <w:r w:rsidRPr="0014264F">
        <w:rPr>
          <w:szCs w:val="20"/>
          <w:highlight w:val="yellow"/>
        </w:rPr>
        <w:t>πραματικότητες</w:t>
      </w:r>
      <w:proofErr w:type="spellEnd"/>
      <w:r w:rsidRPr="0014264F">
        <w:rPr>
          <w:szCs w:val="20"/>
          <w:highlight w:val="yellow"/>
        </w:rPr>
        <w:t xml:space="preserve"> (τόπος-χρόνος)</w:t>
      </w:r>
    </w:p>
    <w:p w:rsidR="00677380" w:rsidRPr="0014264F" w:rsidRDefault="00677380" w:rsidP="00D001A9">
      <w:pPr>
        <w:jc w:val="both"/>
        <w:rPr>
          <w:szCs w:val="20"/>
          <w:highlight w:val="yellow"/>
        </w:rPr>
      </w:pPr>
      <w:r w:rsidRPr="0014264F">
        <w:rPr>
          <w:szCs w:val="20"/>
          <w:highlight w:val="yellow"/>
        </w:rPr>
        <w:t>-η γνώση είναι διαπραγματεύσιμη</w:t>
      </w:r>
    </w:p>
    <w:p w:rsidR="00677380" w:rsidRPr="0014264F" w:rsidRDefault="00677380" w:rsidP="00D001A9">
      <w:pPr>
        <w:jc w:val="both"/>
        <w:rPr>
          <w:szCs w:val="20"/>
          <w:highlight w:val="yellow"/>
        </w:rPr>
      </w:pPr>
      <w:r w:rsidRPr="0014264F">
        <w:rPr>
          <w:szCs w:val="20"/>
          <w:highlight w:val="yellow"/>
        </w:rPr>
        <w:t>Στην Εκπαίδευση</w:t>
      </w:r>
    </w:p>
    <w:p w:rsidR="00677380" w:rsidRPr="0014264F" w:rsidRDefault="00677380" w:rsidP="00D001A9">
      <w:pPr>
        <w:jc w:val="both"/>
        <w:rPr>
          <w:szCs w:val="20"/>
          <w:highlight w:val="yellow"/>
        </w:rPr>
      </w:pPr>
      <w:r w:rsidRPr="0014264F">
        <w:rPr>
          <w:szCs w:val="20"/>
          <w:highlight w:val="yellow"/>
        </w:rPr>
        <w:t>-</w:t>
      </w:r>
      <w:r w:rsidR="0014264F" w:rsidRPr="0014264F">
        <w:rPr>
          <w:szCs w:val="20"/>
          <w:highlight w:val="yellow"/>
        </w:rPr>
        <w:t>τονίζεται τι αντιλαμβάνεται ο μαθητής ως γνώση όχι τι ανακαλεί στη μνήμη του</w:t>
      </w:r>
    </w:p>
    <w:p w:rsidR="0014264F" w:rsidRPr="0014264F" w:rsidRDefault="0014264F" w:rsidP="00D001A9">
      <w:pPr>
        <w:jc w:val="both"/>
        <w:rPr>
          <w:szCs w:val="20"/>
          <w:highlight w:val="yellow"/>
        </w:rPr>
      </w:pPr>
      <w:r w:rsidRPr="0014264F">
        <w:rPr>
          <w:szCs w:val="20"/>
          <w:highlight w:val="yellow"/>
        </w:rPr>
        <w:t>-σημαίνεται η προσωπική θεωρία του εκπαιδευτικού</w:t>
      </w:r>
    </w:p>
    <w:p w:rsidR="0014264F" w:rsidRPr="00EB6198" w:rsidRDefault="0014264F" w:rsidP="00D001A9">
      <w:pPr>
        <w:jc w:val="both"/>
        <w:rPr>
          <w:szCs w:val="20"/>
        </w:rPr>
      </w:pPr>
      <w:r w:rsidRPr="0014264F">
        <w:rPr>
          <w:szCs w:val="20"/>
          <w:highlight w:val="yellow"/>
        </w:rPr>
        <w:t>-παιδαγωγική αξία της συνεργασίας, διαλόγου, δράσης, της ανακάλυψης, της διαπραγμάτευσης και της κοινότητας.</w:t>
      </w:r>
    </w:p>
    <w:p w:rsidR="0014264F" w:rsidRDefault="0014264F" w:rsidP="00D001A9">
      <w:pPr>
        <w:jc w:val="both"/>
        <w:rPr>
          <w:szCs w:val="20"/>
        </w:rPr>
      </w:pPr>
    </w:p>
    <w:p w:rsidR="00C8561F" w:rsidRPr="00EB6198" w:rsidRDefault="004C7679" w:rsidP="00D001A9">
      <w:pPr>
        <w:jc w:val="both"/>
        <w:rPr>
          <w:szCs w:val="20"/>
        </w:rPr>
      </w:pPr>
      <w:r w:rsidRPr="00EB6198">
        <w:rPr>
          <w:szCs w:val="20"/>
        </w:rPr>
        <w:t>3</w:t>
      </w:r>
      <w:r w:rsidR="00B97F9C" w:rsidRPr="00EB6198">
        <w:rPr>
          <w:szCs w:val="20"/>
        </w:rPr>
        <w:t xml:space="preserve">) </w:t>
      </w:r>
      <w:r w:rsidR="00C8561F" w:rsidRPr="00EB6198">
        <w:rPr>
          <w:szCs w:val="20"/>
        </w:rPr>
        <w:t xml:space="preserve">Να </w:t>
      </w:r>
      <w:r w:rsidR="00315D11" w:rsidRPr="00EB6198">
        <w:rPr>
          <w:szCs w:val="20"/>
        </w:rPr>
        <w:t xml:space="preserve">κρίνετε ως σωστές ή λανθασμένες </w:t>
      </w:r>
      <w:r w:rsidR="00FA6E26" w:rsidRPr="00EB6198">
        <w:rPr>
          <w:szCs w:val="20"/>
          <w:u w:val="single"/>
        </w:rPr>
        <w:t xml:space="preserve">δικαιολογώντας με βάση τις </w:t>
      </w:r>
      <w:r w:rsidR="00FA6E26" w:rsidRPr="00EB6198">
        <w:rPr>
          <w:szCs w:val="20"/>
          <w:u w:val="single"/>
          <w:shd w:val="clear" w:color="auto" w:fill="262626" w:themeFill="text1" w:themeFillTint="D9"/>
        </w:rPr>
        <w:t>γνώσεις</w:t>
      </w:r>
      <w:r w:rsidR="00FA6E26" w:rsidRPr="00EB6198">
        <w:rPr>
          <w:szCs w:val="20"/>
          <w:u w:val="single"/>
        </w:rPr>
        <w:t xml:space="preserve"> σας</w:t>
      </w:r>
      <w:r w:rsidR="00FA6E26" w:rsidRPr="00EB6198">
        <w:rPr>
          <w:szCs w:val="20"/>
        </w:rPr>
        <w:t xml:space="preserve"> την απάντησή σας </w:t>
      </w:r>
      <w:r w:rsidR="00C8561F" w:rsidRPr="00EB6198">
        <w:rPr>
          <w:szCs w:val="20"/>
        </w:rPr>
        <w:t xml:space="preserve">τις παρακάτω επιλογές στον σχεδιασμό μαθήματος </w:t>
      </w:r>
      <w:r w:rsidR="00CA74D5" w:rsidRPr="00EB6198">
        <w:rPr>
          <w:szCs w:val="20"/>
        </w:rPr>
        <w:t>θεολόγων εκπαιδευτικών</w:t>
      </w:r>
      <w:r w:rsidR="00C8561F" w:rsidRPr="00EB6198">
        <w:rPr>
          <w:szCs w:val="20"/>
        </w:rPr>
        <w:t>:</w:t>
      </w:r>
    </w:p>
    <w:p w:rsidR="002C0981" w:rsidRPr="00EB6198" w:rsidRDefault="002C0981" w:rsidP="00D001A9">
      <w:pPr>
        <w:jc w:val="both"/>
        <w:rPr>
          <w:szCs w:val="20"/>
        </w:rPr>
      </w:pPr>
    </w:p>
    <w:p w:rsidR="006C7A53" w:rsidRDefault="00C8561F" w:rsidP="00D001A9">
      <w:pPr>
        <w:jc w:val="both"/>
        <w:rPr>
          <w:szCs w:val="20"/>
        </w:rPr>
      </w:pPr>
      <w:r w:rsidRPr="00EB6198">
        <w:rPr>
          <w:szCs w:val="20"/>
        </w:rPr>
        <w:t xml:space="preserve"> </w:t>
      </w:r>
      <w:r w:rsidR="001D4538" w:rsidRPr="00EB6198">
        <w:rPr>
          <w:szCs w:val="20"/>
        </w:rPr>
        <w:t xml:space="preserve">α) Ένας εκπαιδευτικός θεολόγος ακολουθώντας τα βήματα του σχεδιασμού </w:t>
      </w:r>
      <w:r w:rsidR="006C7A53" w:rsidRPr="00EB6198">
        <w:rPr>
          <w:szCs w:val="20"/>
        </w:rPr>
        <w:t xml:space="preserve">μαθήματος </w:t>
      </w:r>
      <w:r w:rsidR="001D4538" w:rsidRPr="00EB6198">
        <w:rPr>
          <w:szCs w:val="20"/>
        </w:rPr>
        <w:t xml:space="preserve">αποφάσισε ότι </w:t>
      </w:r>
      <w:r w:rsidR="001D4538" w:rsidRPr="00EB6198">
        <w:rPr>
          <w:szCs w:val="20"/>
          <w:u w:val="single"/>
        </w:rPr>
        <w:t>βασικό θέμα</w:t>
      </w:r>
      <w:r w:rsidR="001D4538" w:rsidRPr="00EB6198">
        <w:rPr>
          <w:szCs w:val="20"/>
        </w:rPr>
        <w:t xml:space="preserve"> για την ενότητα </w:t>
      </w:r>
      <w:r w:rsidR="004C7679" w:rsidRPr="00EB6198">
        <w:rPr>
          <w:szCs w:val="20"/>
        </w:rPr>
        <w:t>«</w:t>
      </w:r>
      <w:r w:rsidR="00AD7DFE">
        <w:rPr>
          <w:szCs w:val="20"/>
        </w:rPr>
        <w:t>Εμείς και οι άλλοι» της Β</w:t>
      </w:r>
      <w:r w:rsidR="004203B4" w:rsidRPr="00EB6198">
        <w:rPr>
          <w:szCs w:val="20"/>
        </w:rPr>
        <w:t xml:space="preserve">΄ Γυμνασίου είναι </w:t>
      </w:r>
      <w:r w:rsidR="004203B4" w:rsidRPr="00EB6198">
        <w:rPr>
          <w:szCs w:val="20"/>
          <w:u w:val="single"/>
        </w:rPr>
        <w:t xml:space="preserve">οι </w:t>
      </w:r>
      <w:r w:rsidR="00AD7DFE">
        <w:rPr>
          <w:szCs w:val="20"/>
          <w:u w:val="single"/>
        </w:rPr>
        <w:t>διακρίσεις</w:t>
      </w:r>
      <w:r w:rsidR="00E86A2E" w:rsidRPr="00EB6198">
        <w:rPr>
          <w:szCs w:val="20"/>
        </w:rPr>
        <w:t>.</w:t>
      </w:r>
      <w:r w:rsidR="00360369" w:rsidRPr="00EB6198">
        <w:rPr>
          <w:szCs w:val="20"/>
        </w:rPr>
        <w:t xml:space="preserve"> </w:t>
      </w:r>
      <w:r w:rsidR="00FA6E26" w:rsidRPr="00EB6198">
        <w:rPr>
          <w:szCs w:val="20"/>
        </w:rPr>
        <w:t xml:space="preserve">                </w:t>
      </w:r>
      <w:r w:rsidR="00360369" w:rsidRPr="00EB6198">
        <w:rPr>
          <w:szCs w:val="20"/>
        </w:rPr>
        <w:t>(Μονάδα 1)</w:t>
      </w:r>
    </w:p>
    <w:p w:rsidR="0014264F" w:rsidRPr="00EB6198" w:rsidRDefault="0014264F" w:rsidP="00D001A9">
      <w:pPr>
        <w:jc w:val="both"/>
        <w:rPr>
          <w:szCs w:val="20"/>
        </w:rPr>
      </w:pPr>
      <w:r w:rsidRPr="0014264F">
        <w:rPr>
          <w:szCs w:val="20"/>
          <w:highlight w:val="yellow"/>
        </w:rPr>
        <w:t>ΛΑΘΟΣ- αρνητική έννοια. Δεν απαντά σε ουσιαστικό ερώτημα των παιδιών</w:t>
      </w:r>
      <w:r>
        <w:rPr>
          <w:szCs w:val="20"/>
          <w:highlight w:val="yellow"/>
        </w:rPr>
        <w:t xml:space="preserve"> για το θέμα</w:t>
      </w:r>
      <w:r w:rsidRPr="0014264F">
        <w:rPr>
          <w:szCs w:val="20"/>
          <w:highlight w:val="yellow"/>
        </w:rPr>
        <w:t>.</w:t>
      </w:r>
    </w:p>
    <w:p w:rsidR="002C0981" w:rsidRPr="00EB6198" w:rsidRDefault="002C0981" w:rsidP="00D001A9">
      <w:pPr>
        <w:jc w:val="both"/>
        <w:rPr>
          <w:szCs w:val="20"/>
        </w:rPr>
      </w:pPr>
    </w:p>
    <w:p w:rsidR="002C0981" w:rsidRPr="00EB6198" w:rsidRDefault="00531C5C" w:rsidP="00D001A9">
      <w:pPr>
        <w:jc w:val="both"/>
        <w:rPr>
          <w:szCs w:val="20"/>
        </w:rPr>
      </w:pPr>
      <w:r w:rsidRPr="00EB6198">
        <w:rPr>
          <w:szCs w:val="20"/>
        </w:rPr>
        <w:t xml:space="preserve">β) </w:t>
      </w:r>
      <w:r w:rsidR="00E86A2E" w:rsidRPr="00EB6198">
        <w:rPr>
          <w:szCs w:val="20"/>
        </w:rPr>
        <w:t xml:space="preserve">Μία </w:t>
      </w:r>
      <w:r w:rsidR="0017577C" w:rsidRPr="00EB6198">
        <w:rPr>
          <w:szCs w:val="20"/>
        </w:rPr>
        <w:t xml:space="preserve">εκπαιδευτικός θεολόγος ακολουθώντας τα βήματα του σχεδιασμού μαθήματος αποφάσισε ότι </w:t>
      </w:r>
      <w:r w:rsidR="00A627C8" w:rsidRPr="00EB6198">
        <w:rPr>
          <w:szCs w:val="20"/>
        </w:rPr>
        <w:t xml:space="preserve">στη </w:t>
      </w:r>
      <w:r w:rsidR="00162B49" w:rsidRPr="00EB6198">
        <w:rPr>
          <w:szCs w:val="20"/>
        </w:rPr>
        <w:t xml:space="preserve">δίωρη </w:t>
      </w:r>
      <w:r w:rsidR="00A17631" w:rsidRPr="00EB6198">
        <w:rPr>
          <w:szCs w:val="20"/>
        </w:rPr>
        <w:t xml:space="preserve">διδακτική ενότητα της </w:t>
      </w:r>
      <w:r w:rsidR="00CE4C00">
        <w:rPr>
          <w:szCs w:val="20"/>
        </w:rPr>
        <w:t>Α</w:t>
      </w:r>
      <w:r w:rsidR="0077062A" w:rsidRPr="00EB6198">
        <w:rPr>
          <w:szCs w:val="20"/>
        </w:rPr>
        <w:t>΄</w:t>
      </w:r>
      <w:r w:rsidR="00AD7DFE">
        <w:rPr>
          <w:szCs w:val="20"/>
        </w:rPr>
        <w:t xml:space="preserve"> </w:t>
      </w:r>
      <w:r w:rsidR="00CE4C00">
        <w:rPr>
          <w:szCs w:val="20"/>
        </w:rPr>
        <w:t>Λυκείου</w:t>
      </w:r>
      <w:r w:rsidR="0077062A" w:rsidRPr="00EB6198">
        <w:rPr>
          <w:szCs w:val="20"/>
        </w:rPr>
        <w:t>,</w:t>
      </w:r>
      <w:r w:rsidR="00A627C8" w:rsidRPr="00EB6198">
        <w:rPr>
          <w:szCs w:val="20"/>
        </w:rPr>
        <w:t xml:space="preserve"> «</w:t>
      </w:r>
      <w:r w:rsidR="00CE4C00">
        <w:rPr>
          <w:szCs w:val="20"/>
        </w:rPr>
        <w:t>Αγάπη</w:t>
      </w:r>
      <w:r w:rsidR="00A627C8" w:rsidRPr="00EB6198">
        <w:rPr>
          <w:szCs w:val="20"/>
        </w:rPr>
        <w:t>»</w:t>
      </w:r>
      <w:r w:rsidR="00CE4C00">
        <w:rPr>
          <w:szCs w:val="20"/>
        </w:rPr>
        <w:t xml:space="preserve"> να ορίσει τα παρακάτω προσδοκώμενα μαθησιακά αποτελέσματα</w:t>
      </w:r>
      <w:r w:rsidR="00AD7DFE">
        <w:rPr>
          <w:szCs w:val="20"/>
        </w:rPr>
        <w:t xml:space="preserve">: </w:t>
      </w:r>
      <w:r w:rsidR="00A249A5" w:rsidRPr="00EB6198">
        <w:rPr>
          <w:szCs w:val="20"/>
        </w:rPr>
        <w:t xml:space="preserve"> </w:t>
      </w:r>
    </w:p>
    <w:p w:rsidR="004C7679" w:rsidRPr="00121339" w:rsidRDefault="004C7679" w:rsidP="004C7679">
      <w:pPr>
        <w:spacing w:after="60" w:line="240" w:lineRule="auto"/>
        <w:rPr>
          <w:rFonts w:cs="Calibri"/>
          <w:szCs w:val="21"/>
        </w:rPr>
      </w:pPr>
      <w:r w:rsidRPr="00121339">
        <w:rPr>
          <w:rFonts w:cs="Calibri"/>
          <w:szCs w:val="21"/>
        </w:rPr>
        <w:t>Οι μαθητές/ μαθήτριες να:</w:t>
      </w:r>
    </w:p>
    <w:p w:rsidR="004C7679" w:rsidRPr="00121339" w:rsidRDefault="00CE4C00" w:rsidP="004C7679">
      <w:pPr>
        <w:pStyle w:val="1"/>
        <w:numPr>
          <w:ilvl w:val="0"/>
          <w:numId w:val="4"/>
        </w:numPr>
        <w:spacing w:after="60" w:line="240" w:lineRule="auto"/>
        <w:ind w:left="142" w:hanging="142"/>
        <w:rPr>
          <w:rFonts w:ascii="Calibri" w:hAnsi="Calibri" w:cs="Calibri"/>
          <w:szCs w:val="21"/>
        </w:rPr>
      </w:pPr>
      <w:r w:rsidRPr="00121339">
        <w:rPr>
          <w:rFonts w:ascii="Calibri" w:hAnsi="Calibri" w:cs="Calibri"/>
          <w:szCs w:val="21"/>
        </w:rPr>
        <w:t xml:space="preserve">κατανοήσουν </w:t>
      </w:r>
      <w:r w:rsidR="004C7679" w:rsidRPr="00121339">
        <w:rPr>
          <w:rFonts w:ascii="Calibri" w:hAnsi="Calibri" w:cs="Calibri"/>
          <w:szCs w:val="21"/>
        </w:rPr>
        <w:t xml:space="preserve">την </w:t>
      </w:r>
      <w:r w:rsidRPr="00121339">
        <w:rPr>
          <w:rFonts w:ascii="Calibri" w:hAnsi="Calibri" w:cs="Calibri"/>
          <w:szCs w:val="21"/>
        </w:rPr>
        <w:t>έννοια της αγάπης</w:t>
      </w:r>
    </w:p>
    <w:p w:rsidR="004C7679" w:rsidRPr="00121339" w:rsidRDefault="004C7679" w:rsidP="004C7679">
      <w:pPr>
        <w:spacing w:line="240" w:lineRule="auto"/>
        <w:rPr>
          <w:rFonts w:cs="Calibri"/>
          <w:szCs w:val="21"/>
        </w:rPr>
      </w:pPr>
      <w:r w:rsidRPr="00121339">
        <w:rPr>
          <w:rFonts w:cs="Calibri"/>
          <w:szCs w:val="21"/>
        </w:rPr>
        <w:t xml:space="preserve">- </w:t>
      </w:r>
      <w:r w:rsidR="00CE4C00" w:rsidRPr="00121339">
        <w:rPr>
          <w:rFonts w:cs="Calibri"/>
          <w:szCs w:val="21"/>
        </w:rPr>
        <w:t xml:space="preserve">προσεγγίσουν τη σχέση πιστού και Θεού πατέρα ως σχέση αγάπης. </w:t>
      </w:r>
    </w:p>
    <w:p w:rsidR="0062054D" w:rsidRDefault="00FA6E26" w:rsidP="0062054D">
      <w:pPr>
        <w:jc w:val="both"/>
        <w:rPr>
          <w:rFonts w:cs="Times New Roman"/>
          <w:bCs/>
          <w:color w:val="000000"/>
          <w:szCs w:val="20"/>
        </w:rPr>
      </w:pPr>
      <w:r w:rsidRPr="00EB6198">
        <w:rPr>
          <w:rFonts w:cs="Times New Roman"/>
          <w:bCs/>
          <w:color w:val="000000"/>
          <w:szCs w:val="20"/>
        </w:rPr>
        <w:t xml:space="preserve"> </w:t>
      </w:r>
      <w:r w:rsidR="00360369" w:rsidRPr="00EB6198">
        <w:rPr>
          <w:rFonts w:cs="Times New Roman"/>
          <w:bCs/>
          <w:color w:val="000000"/>
          <w:szCs w:val="20"/>
        </w:rPr>
        <w:t>(Μονάδα 1)</w:t>
      </w:r>
    </w:p>
    <w:p w:rsidR="0014264F" w:rsidRPr="00EB6198" w:rsidRDefault="0014264F" w:rsidP="0062054D">
      <w:pPr>
        <w:jc w:val="both"/>
        <w:rPr>
          <w:rFonts w:cs="Times New Roman"/>
          <w:bCs/>
          <w:color w:val="000000"/>
          <w:szCs w:val="20"/>
        </w:rPr>
      </w:pPr>
      <w:r w:rsidRPr="0014264F">
        <w:rPr>
          <w:rFonts w:cs="Times New Roman"/>
          <w:bCs/>
          <w:color w:val="000000"/>
          <w:szCs w:val="20"/>
          <w:highlight w:val="yellow"/>
        </w:rPr>
        <w:t>ΛΑΘΟΣ και τα δύο. Το ρήμα κατανοώ αποτελεί γνωσιακή διαδικασία. Είναι διατυπωμένοι ως στόχοι και ως προσδοκώμενα μαθησιακά αποτελέσματα.</w:t>
      </w:r>
    </w:p>
    <w:p w:rsidR="002C0981" w:rsidRPr="00EB6198" w:rsidRDefault="002C0981" w:rsidP="0062054D">
      <w:pPr>
        <w:jc w:val="both"/>
        <w:rPr>
          <w:rFonts w:cs="Times New Roman"/>
          <w:bCs/>
          <w:color w:val="000000"/>
          <w:szCs w:val="20"/>
        </w:rPr>
      </w:pPr>
    </w:p>
    <w:p w:rsidR="002C0981" w:rsidRDefault="006F74A3" w:rsidP="00D001A9">
      <w:pPr>
        <w:jc w:val="both"/>
        <w:rPr>
          <w:szCs w:val="20"/>
        </w:rPr>
      </w:pPr>
      <w:r w:rsidRPr="00EB6198">
        <w:rPr>
          <w:szCs w:val="20"/>
        </w:rPr>
        <w:t>γ</w:t>
      </w:r>
      <w:r w:rsidR="00CE4C00">
        <w:rPr>
          <w:szCs w:val="20"/>
        </w:rPr>
        <w:t xml:space="preserve">) Μία </w:t>
      </w:r>
      <w:r w:rsidRPr="00EB6198">
        <w:rPr>
          <w:szCs w:val="20"/>
        </w:rPr>
        <w:t>εκπαιδευτικός</w:t>
      </w:r>
      <w:r w:rsidR="00F110E4" w:rsidRPr="00EB6198">
        <w:rPr>
          <w:szCs w:val="20"/>
        </w:rPr>
        <w:t xml:space="preserve"> θεολόγος </w:t>
      </w:r>
      <w:r w:rsidR="00CE4C00">
        <w:rPr>
          <w:szCs w:val="20"/>
        </w:rPr>
        <w:t xml:space="preserve">σχεδιάζοντας το δίωρο μάθημα, «Συγχώρεση» της Β΄ Λυκείου ορίζει ως μεγάλη ιδέα τη «Γαλήνη» και στο πρώτο στάδιο </w:t>
      </w:r>
      <w:r w:rsidR="00121339">
        <w:rPr>
          <w:szCs w:val="20"/>
        </w:rPr>
        <w:t>την</w:t>
      </w:r>
      <w:r w:rsidR="00CE4C00">
        <w:rPr>
          <w:szCs w:val="20"/>
        </w:rPr>
        <w:t xml:space="preserve"> εξής δραστηριότητα:</w:t>
      </w:r>
    </w:p>
    <w:p w:rsidR="00CE4C00" w:rsidRDefault="00CE4C00" w:rsidP="00D001A9">
      <w:pPr>
        <w:jc w:val="both"/>
        <w:rPr>
          <w:szCs w:val="20"/>
        </w:rPr>
      </w:pPr>
      <w:r>
        <w:rPr>
          <w:szCs w:val="20"/>
        </w:rPr>
        <w:t xml:space="preserve">Δείτε τις εικόνες (μία ήρεμη θάλασσα, μία εικόνα με δύο ανθρώπους που κοιτούν το ηλιοβασίλεμα, </w:t>
      </w:r>
      <w:r w:rsidR="00121339">
        <w:rPr>
          <w:szCs w:val="20"/>
        </w:rPr>
        <w:t xml:space="preserve">προς Εμμαούς) </w:t>
      </w:r>
      <w:r>
        <w:rPr>
          <w:szCs w:val="20"/>
        </w:rPr>
        <w:t xml:space="preserve">και </w:t>
      </w:r>
      <w:r w:rsidR="00121339">
        <w:rPr>
          <w:szCs w:val="20"/>
        </w:rPr>
        <w:t xml:space="preserve">σημειώσετε </w:t>
      </w:r>
      <w:r>
        <w:rPr>
          <w:szCs w:val="20"/>
        </w:rPr>
        <w:t>μέχρι τρία αισθήματα που σας προκαλούν</w:t>
      </w:r>
      <w:r w:rsidR="00121339">
        <w:rPr>
          <w:szCs w:val="20"/>
        </w:rPr>
        <w:t>. Ας τα πούμε όλοι και ας δούμε ποιο ή ποια είναι αυτά που επικρατούν. (2 μονάδες)</w:t>
      </w:r>
      <w:r>
        <w:rPr>
          <w:szCs w:val="20"/>
        </w:rPr>
        <w:t xml:space="preserve"> </w:t>
      </w:r>
    </w:p>
    <w:p w:rsidR="0014264F" w:rsidRPr="008B76C2" w:rsidRDefault="0014264F" w:rsidP="00D001A9">
      <w:pPr>
        <w:jc w:val="both"/>
        <w:rPr>
          <w:szCs w:val="20"/>
          <w:highlight w:val="yellow"/>
        </w:rPr>
      </w:pPr>
      <w:bookmarkStart w:id="0" w:name="_GoBack"/>
      <w:bookmarkEnd w:id="0"/>
      <w:r w:rsidRPr="008B76C2">
        <w:rPr>
          <w:szCs w:val="20"/>
          <w:highlight w:val="yellow"/>
        </w:rPr>
        <w:t>ΛΑΘΟΣ η μεγάλη ιδέα, γιατί δεν απαντά ουσιαστικό ερώτημα των παιδιών για το θέμα</w:t>
      </w:r>
    </w:p>
    <w:p w:rsidR="0014264F" w:rsidRPr="008B76C2" w:rsidRDefault="0014264F" w:rsidP="00D001A9">
      <w:pPr>
        <w:jc w:val="both"/>
        <w:rPr>
          <w:szCs w:val="20"/>
          <w:highlight w:val="yellow"/>
        </w:rPr>
      </w:pPr>
      <w:r w:rsidRPr="008B76C2">
        <w:rPr>
          <w:szCs w:val="20"/>
          <w:highlight w:val="yellow"/>
        </w:rPr>
        <w:t>ΣΩΣΤΗ η δραστηριότητα διότι οι μαθητές βιώνουν αρχικά κάτι γνωστό στο πρώτο στάδιο, για αν γνωρίσουν στη συνέχεια το νέο, που έχει θρησκευτικό περιεχόμενο.</w:t>
      </w:r>
    </w:p>
    <w:p w:rsidR="0014264F" w:rsidRPr="008B76C2" w:rsidRDefault="008B76C2" w:rsidP="00D001A9">
      <w:pPr>
        <w:jc w:val="both"/>
        <w:rPr>
          <w:szCs w:val="20"/>
          <w:highlight w:val="yellow"/>
        </w:rPr>
      </w:pPr>
      <w:r w:rsidRPr="008B76C2">
        <w:rPr>
          <w:szCs w:val="20"/>
          <w:highlight w:val="yellow"/>
        </w:rPr>
        <w:t xml:space="preserve">ΠΡΟΣΟΧΗ: </w:t>
      </w:r>
      <w:r w:rsidR="0014264F" w:rsidRPr="008B76C2">
        <w:rPr>
          <w:szCs w:val="20"/>
          <w:highlight w:val="yellow"/>
        </w:rPr>
        <w:t xml:space="preserve">Το έργο «Προς Εμμαούς» δεν έχει </w:t>
      </w:r>
      <w:r w:rsidR="0014264F" w:rsidRPr="008B76C2">
        <w:rPr>
          <w:szCs w:val="20"/>
          <w:highlight w:val="yellow"/>
        </w:rPr>
        <w:t>προφανές</w:t>
      </w:r>
      <w:r w:rsidR="0014264F" w:rsidRPr="008B76C2">
        <w:rPr>
          <w:szCs w:val="20"/>
          <w:highlight w:val="yellow"/>
        </w:rPr>
        <w:t xml:space="preserve"> θρησκευτικό περιεχόμενο (κάποιοι περπατούν ανάμεσα στα δέντρα και συνομιλούν) για κάποιον που δεν έχει θρησκευτικό </w:t>
      </w:r>
      <w:proofErr w:type="spellStart"/>
      <w:r w:rsidR="0014264F" w:rsidRPr="008B76C2">
        <w:rPr>
          <w:szCs w:val="20"/>
          <w:highlight w:val="yellow"/>
        </w:rPr>
        <w:t>γραμματισμό</w:t>
      </w:r>
      <w:proofErr w:type="spellEnd"/>
      <w:r w:rsidRPr="008B76C2">
        <w:rPr>
          <w:szCs w:val="20"/>
          <w:highlight w:val="yellow"/>
        </w:rPr>
        <w:t>. Ο</w:t>
      </w:r>
      <w:r w:rsidR="0014264F" w:rsidRPr="008B76C2">
        <w:rPr>
          <w:szCs w:val="20"/>
          <w:highlight w:val="yellow"/>
        </w:rPr>
        <w:t xml:space="preserve">πότε θα μπορούσε να χρησιμοποιηθεί κάλλιστα και στη συνέχεια στη </w:t>
      </w:r>
      <w:proofErr w:type="spellStart"/>
      <w:r w:rsidR="0014264F" w:rsidRPr="008B76C2">
        <w:rPr>
          <w:szCs w:val="20"/>
          <w:highlight w:val="yellow"/>
        </w:rPr>
        <w:t>νοηματοδότηση</w:t>
      </w:r>
      <w:proofErr w:type="spellEnd"/>
      <w:r w:rsidR="0014264F" w:rsidRPr="008B76C2">
        <w:rPr>
          <w:szCs w:val="20"/>
          <w:highlight w:val="yellow"/>
        </w:rPr>
        <w:t>.</w:t>
      </w:r>
    </w:p>
    <w:p w:rsidR="00532D20" w:rsidRDefault="0014264F" w:rsidP="00D001A9">
      <w:pPr>
        <w:jc w:val="both"/>
        <w:rPr>
          <w:szCs w:val="20"/>
        </w:rPr>
      </w:pPr>
      <w:r w:rsidRPr="008B76C2">
        <w:rPr>
          <w:szCs w:val="20"/>
          <w:highlight w:val="yellow"/>
        </w:rPr>
        <w:t xml:space="preserve">Κάθε απάντηση που αφορά τους Εμμαούς </w:t>
      </w:r>
      <w:r w:rsidR="008B76C2" w:rsidRPr="008B76C2">
        <w:rPr>
          <w:szCs w:val="20"/>
          <w:highlight w:val="yellow"/>
        </w:rPr>
        <w:t xml:space="preserve">θεωρείται </w:t>
      </w:r>
      <w:r w:rsidRPr="008B76C2">
        <w:rPr>
          <w:szCs w:val="20"/>
          <w:highlight w:val="yellow"/>
        </w:rPr>
        <w:t>ως σωστή</w:t>
      </w:r>
      <w:r w:rsidR="008B76C2" w:rsidRPr="008B76C2">
        <w:rPr>
          <w:szCs w:val="20"/>
          <w:highlight w:val="yellow"/>
        </w:rPr>
        <w:t>, λόγω δικαιολόγησης</w:t>
      </w:r>
      <w:r w:rsidRPr="008B76C2">
        <w:rPr>
          <w:szCs w:val="20"/>
          <w:highlight w:val="yellow"/>
        </w:rPr>
        <w:t>.</w:t>
      </w:r>
      <w:r>
        <w:rPr>
          <w:szCs w:val="20"/>
        </w:rPr>
        <w:t xml:space="preserve"> </w:t>
      </w:r>
    </w:p>
    <w:p w:rsidR="008B76C2" w:rsidRPr="00EB6198" w:rsidRDefault="008B76C2" w:rsidP="00D001A9">
      <w:pPr>
        <w:jc w:val="both"/>
        <w:rPr>
          <w:rFonts w:ascii="Georgia" w:hAnsi="Georgia"/>
          <w:szCs w:val="20"/>
        </w:rPr>
      </w:pPr>
    </w:p>
    <w:p w:rsidR="008251CB" w:rsidRPr="00EB6198" w:rsidRDefault="00B97F9C" w:rsidP="00D001A9">
      <w:pPr>
        <w:jc w:val="both"/>
        <w:rPr>
          <w:rFonts w:ascii="Georgia" w:hAnsi="Georgia"/>
          <w:b/>
          <w:sz w:val="20"/>
        </w:rPr>
      </w:pPr>
      <w:r w:rsidRPr="00EB6198">
        <w:rPr>
          <w:rFonts w:ascii="Georgia" w:hAnsi="Georgia"/>
          <w:b/>
          <w:sz w:val="20"/>
        </w:rPr>
        <w:t xml:space="preserve">Αξιολόγηση των θεμάτων: </w:t>
      </w:r>
    </w:p>
    <w:p w:rsidR="00843126" w:rsidRPr="00EB6198" w:rsidRDefault="00843126" w:rsidP="00843126">
      <w:pPr>
        <w:jc w:val="both"/>
        <w:rPr>
          <w:rFonts w:ascii="Georgia" w:hAnsi="Georgia"/>
          <w:sz w:val="20"/>
          <w:u w:val="single"/>
        </w:rPr>
      </w:pPr>
      <w:r w:rsidRPr="00EB6198">
        <w:rPr>
          <w:rFonts w:ascii="Georgia" w:hAnsi="Georgia"/>
          <w:sz w:val="20"/>
          <w:u w:val="single"/>
        </w:rPr>
        <w:t>Όλες οι απαντήσεις αξιολογούνται</w:t>
      </w:r>
      <w:r w:rsidR="00532D20" w:rsidRPr="00EB6198">
        <w:rPr>
          <w:rFonts w:ascii="Georgia" w:hAnsi="Georgia"/>
          <w:sz w:val="20"/>
          <w:u w:val="single"/>
        </w:rPr>
        <w:t xml:space="preserve"> με </w:t>
      </w:r>
      <w:r w:rsidR="00EB6198" w:rsidRPr="00EB6198">
        <w:rPr>
          <w:rFonts w:ascii="Georgia" w:hAnsi="Georgia"/>
          <w:sz w:val="20"/>
          <w:u w:val="single"/>
        </w:rPr>
        <w:t xml:space="preserve">αποκλειστικό </w:t>
      </w:r>
      <w:r w:rsidR="00532D20" w:rsidRPr="00EB6198">
        <w:rPr>
          <w:rFonts w:ascii="Georgia" w:hAnsi="Georgia"/>
          <w:sz w:val="20"/>
          <w:u w:val="single"/>
        </w:rPr>
        <w:t>κριτήριο τη</w:t>
      </w:r>
      <w:r w:rsidR="00FA6E26" w:rsidRPr="00EB6198">
        <w:rPr>
          <w:rFonts w:ascii="Georgia" w:hAnsi="Georgia"/>
          <w:sz w:val="20"/>
          <w:u w:val="single"/>
        </w:rPr>
        <w:t>ν</w:t>
      </w:r>
      <w:r w:rsidRPr="00EB6198">
        <w:rPr>
          <w:rFonts w:ascii="Georgia" w:hAnsi="Georgia"/>
          <w:sz w:val="20"/>
          <w:u w:val="single"/>
        </w:rPr>
        <w:t xml:space="preserve"> </w:t>
      </w:r>
      <w:proofErr w:type="spellStart"/>
      <w:r w:rsidRPr="00EB6198">
        <w:rPr>
          <w:rFonts w:ascii="Georgia" w:hAnsi="Georgia"/>
          <w:sz w:val="20"/>
          <w:u w:val="single"/>
        </w:rPr>
        <w:t>επιστημονικότητα</w:t>
      </w:r>
      <w:proofErr w:type="spellEnd"/>
      <w:r w:rsidRPr="00EB6198">
        <w:rPr>
          <w:rFonts w:ascii="Georgia" w:hAnsi="Georgia"/>
          <w:sz w:val="20"/>
          <w:u w:val="single"/>
        </w:rPr>
        <w:t xml:space="preserve"> της τεκμηρίωσης τους</w:t>
      </w:r>
    </w:p>
    <w:p w:rsidR="00B97F9C" w:rsidRPr="00EB6198" w:rsidRDefault="00B97F9C" w:rsidP="00D001A9">
      <w:pPr>
        <w:jc w:val="both"/>
        <w:rPr>
          <w:rFonts w:ascii="Georgia" w:hAnsi="Georgia"/>
          <w:sz w:val="20"/>
        </w:rPr>
      </w:pPr>
      <w:r w:rsidRPr="00EB6198">
        <w:rPr>
          <w:rFonts w:ascii="Georgia" w:hAnsi="Georgia"/>
          <w:sz w:val="20"/>
        </w:rPr>
        <w:t>Φοιτητές</w:t>
      </w:r>
      <w:r w:rsidR="00EB6198" w:rsidRPr="00EB6198">
        <w:rPr>
          <w:rFonts w:ascii="Georgia" w:hAnsi="Georgia"/>
          <w:sz w:val="20"/>
        </w:rPr>
        <w:t>/</w:t>
      </w:r>
      <w:proofErr w:type="spellStart"/>
      <w:r w:rsidR="00EB6198" w:rsidRPr="00EB6198">
        <w:rPr>
          <w:rFonts w:ascii="Georgia" w:hAnsi="Georgia"/>
          <w:sz w:val="20"/>
        </w:rPr>
        <w:t>τριες</w:t>
      </w:r>
      <w:proofErr w:type="spellEnd"/>
      <w:r w:rsidRPr="00EB6198">
        <w:rPr>
          <w:rFonts w:ascii="Georgia" w:hAnsi="Georgia"/>
          <w:sz w:val="20"/>
        </w:rPr>
        <w:t xml:space="preserve"> με εγγραφή πριν το 2011 </w:t>
      </w:r>
      <w:r w:rsidR="00B60550" w:rsidRPr="00EB6198">
        <w:rPr>
          <w:rFonts w:ascii="Georgia" w:hAnsi="Georgia"/>
          <w:sz w:val="20"/>
        </w:rPr>
        <w:t>1) 2</w:t>
      </w:r>
      <w:r w:rsidR="00D020C0" w:rsidRPr="00EB6198">
        <w:rPr>
          <w:rFonts w:ascii="Georgia" w:hAnsi="Georgia"/>
          <w:sz w:val="20"/>
        </w:rPr>
        <w:t>,5</w:t>
      </w:r>
      <w:r w:rsidR="00B60550" w:rsidRPr="00EB6198">
        <w:rPr>
          <w:rFonts w:ascii="Georgia" w:hAnsi="Georgia"/>
          <w:sz w:val="20"/>
        </w:rPr>
        <w:t xml:space="preserve"> μον. 2) 2</w:t>
      </w:r>
      <w:r w:rsidR="00D020C0" w:rsidRPr="00EB6198">
        <w:rPr>
          <w:rFonts w:ascii="Georgia" w:hAnsi="Georgia"/>
          <w:sz w:val="20"/>
        </w:rPr>
        <w:t>,5 μον. 3</w:t>
      </w:r>
      <w:r w:rsidR="00B60550" w:rsidRPr="00EB6198">
        <w:rPr>
          <w:rFonts w:ascii="Georgia" w:hAnsi="Georgia"/>
          <w:sz w:val="20"/>
        </w:rPr>
        <w:t xml:space="preserve">) α) 1 </w:t>
      </w:r>
      <w:proofErr w:type="spellStart"/>
      <w:r w:rsidR="00B60550" w:rsidRPr="00EB6198">
        <w:rPr>
          <w:rFonts w:ascii="Georgia" w:hAnsi="Georgia"/>
          <w:sz w:val="20"/>
        </w:rPr>
        <w:t>μον</w:t>
      </w:r>
      <w:proofErr w:type="spellEnd"/>
      <w:r w:rsidR="00B60550" w:rsidRPr="00EB6198">
        <w:rPr>
          <w:rFonts w:ascii="Georgia" w:hAnsi="Georgia"/>
          <w:sz w:val="20"/>
        </w:rPr>
        <w:t xml:space="preserve">, β) 1 </w:t>
      </w:r>
      <w:proofErr w:type="spellStart"/>
      <w:r w:rsidR="00B60550" w:rsidRPr="00EB6198">
        <w:rPr>
          <w:rFonts w:ascii="Georgia" w:hAnsi="Georgia"/>
          <w:sz w:val="20"/>
        </w:rPr>
        <w:t>μον</w:t>
      </w:r>
      <w:proofErr w:type="spellEnd"/>
      <w:r w:rsidR="00B60550" w:rsidRPr="00EB6198">
        <w:rPr>
          <w:rFonts w:ascii="Georgia" w:hAnsi="Georgia"/>
          <w:sz w:val="20"/>
        </w:rPr>
        <w:t>. γ) 3 μον.</w:t>
      </w:r>
    </w:p>
    <w:p w:rsidR="00121339" w:rsidRDefault="00843126" w:rsidP="00D001A9">
      <w:pPr>
        <w:jc w:val="both"/>
        <w:rPr>
          <w:rFonts w:ascii="Georgia" w:hAnsi="Georgia"/>
          <w:sz w:val="24"/>
        </w:rPr>
      </w:pPr>
      <w:r w:rsidRPr="00EB6198">
        <w:rPr>
          <w:rFonts w:ascii="Georgia" w:hAnsi="Georgia"/>
          <w:sz w:val="24"/>
        </w:rPr>
        <w:t xml:space="preserve">                                                                                                                           </w:t>
      </w:r>
    </w:p>
    <w:p w:rsidR="00CC3C53" w:rsidRPr="00EB6198" w:rsidRDefault="00121339" w:rsidP="00D001A9">
      <w:pPr>
        <w:jc w:val="both"/>
        <w:rPr>
          <w:rFonts w:ascii="Segoe Script" w:hAnsi="Segoe Script"/>
          <w:sz w:val="24"/>
        </w:rPr>
      </w:pPr>
      <w:r>
        <w:rPr>
          <w:rFonts w:ascii="Georgia" w:hAnsi="Georgia"/>
          <w:sz w:val="24"/>
        </w:rPr>
        <w:t xml:space="preserve">                                                      </w:t>
      </w:r>
      <w:r w:rsidR="00843126" w:rsidRPr="00EB6198">
        <w:rPr>
          <w:rFonts w:ascii="Segoe Script" w:hAnsi="Segoe Script"/>
          <w:sz w:val="24"/>
        </w:rPr>
        <w:t>Καλή επιτυχία</w:t>
      </w:r>
    </w:p>
    <w:sectPr w:rsidR="00CC3C53" w:rsidRPr="00EB6198" w:rsidSect="002C0981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D19B2"/>
    <w:multiLevelType w:val="hybridMultilevel"/>
    <w:tmpl w:val="9DE292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354D4"/>
    <w:multiLevelType w:val="hybridMultilevel"/>
    <w:tmpl w:val="42B43EF2"/>
    <w:lvl w:ilvl="0" w:tplc="3626B4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3A1462"/>
    <w:multiLevelType w:val="hybridMultilevel"/>
    <w:tmpl w:val="52702D46"/>
    <w:lvl w:ilvl="0" w:tplc="3626B4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203041"/>
    <w:multiLevelType w:val="hybridMultilevel"/>
    <w:tmpl w:val="B6186DEE"/>
    <w:lvl w:ilvl="0" w:tplc="44CCCC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A6"/>
    <w:rsid w:val="000163D3"/>
    <w:rsid w:val="000750E8"/>
    <w:rsid w:val="00103F7E"/>
    <w:rsid w:val="00110131"/>
    <w:rsid w:val="00121339"/>
    <w:rsid w:val="00122373"/>
    <w:rsid w:val="0014264F"/>
    <w:rsid w:val="00162B49"/>
    <w:rsid w:val="0017577C"/>
    <w:rsid w:val="001972A6"/>
    <w:rsid w:val="001A274F"/>
    <w:rsid w:val="001D432A"/>
    <w:rsid w:val="001D4538"/>
    <w:rsid w:val="00200595"/>
    <w:rsid w:val="002312E6"/>
    <w:rsid w:val="002376A4"/>
    <w:rsid w:val="00261341"/>
    <w:rsid w:val="00295B76"/>
    <w:rsid w:val="002C0981"/>
    <w:rsid w:val="002F3897"/>
    <w:rsid w:val="00302D1D"/>
    <w:rsid w:val="00315D11"/>
    <w:rsid w:val="00353B64"/>
    <w:rsid w:val="00360369"/>
    <w:rsid w:val="004203B4"/>
    <w:rsid w:val="004203FC"/>
    <w:rsid w:val="00427D96"/>
    <w:rsid w:val="004A31AF"/>
    <w:rsid w:val="004C7679"/>
    <w:rsid w:val="004E0DD9"/>
    <w:rsid w:val="004F00CA"/>
    <w:rsid w:val="004F68A5"/>
    <w:rsid w:val="005022CA"/>
    <w:rsid w:val="005302F7"/>
    <w:rsid w:val="00531C5C"/>
    <w:rsid w:val="00532D20"/>
    <w:rsid w:val="00593955"/>
    <w:rsid w:val="0062054D"/>
    <w:rsid w:val="00677380"/>
    <w:rsid w:val="006A0A87"/>
    <w:rsid w:val="006C7A53"/>
    <w:rsid w:val="006D6D33"/>
    <w:rsid w:val="006F74A3"/>
    <w:rsid w:val="007223A3"/>
    <w:rsid w:val="00755DCE"/>
    <w:rsid w:val="00765D41"/>
    <w:rsid w:val="0077062A"/>
    <w:rsid w:val="007A079D"/>
    <w:rsid w:val="007C3EA7"/>
    <w:rsid w:val="007E3583"/>
    <w:rsid w:val="007F60C3"/>
    <w:rsid w:val="00820A7C"/>
    <w:rsid w:val="008251CB"/>
    <w:rsid w:val="00834FFC"/>
    <w:rsid w:val="0084153F"/>
    <w:rsid w:val="00843126"/>
    <w:rsid w:val="00850832"/>
    <w:rsid w:val="00855EDA"/>
    <w:rsid w:val="008654A8"/>
    <w:rsid w:val="00893505"/>
    <w:rsid w:val="008B76C2"/>
    <w:rsid w:val="008D4606"/>
    <w:rsid w:val="00900876"/>
    <w:rsid w:val="0092373A"/>
    <w:rsid w:val="009A1107"/>
    <w:rsid w:val="009A638C"/>
    <w:rsid w:val="009B2045"/>
    <w:rsid w:val="009C4AE6"/>
    <w:rsid w:val="00A17631"/>
    <w:rsid w:val="00A249A5"/>
    <w:rsid w:val="00A46E3B"/>
    <w:rsid w:val="00A53835"/>
    <w:rsid w:val="00A627C8"/>
    <w:rsid w:val="00A6755A"/>
    <w:rsid w:val="00AD7DFE"/>
    <w:rsid w:val="00B53FA6"/>
    <w:rsid w:val="00B60550"/>
    <w:rsid w:val="00B80CFF"/>
    <w:rsid w:val="00B97F9C"/>
    <w:rsid w:val="00BA032B"/>
    <w:rsid w:val="00C016D7"/>
    <w:rsid w:val="00C27593"/>
    <w:rsid w:val="00C8561F"/>
    <w:rsid w:val="00CA74D5"/>
    <w:rsid w:val="00CC3BAB"/>
    <w:rsid w:val="00CC3C53"/>
    <w:rsid w:val="00CE4C00"/>
    <w:rsid w:val="00CE59E3"/>
    <w:rsid w:val="00D001A9"/>
    <w:rsid w:val="00D020C0"/>
    <w:rsid w:val="00D8517B"/>
    <w:rsid w:val="00D9399F"/>
    <w:rsid w:val="00E12462"/>
    <w:rsid w:val="00E14B2E"/>
    <w:rsid w:val="00E524E2"/>
    <w:rsid w:val="00E86A2E"/>
    <w:rsid w:val="00EB6198"/>
    <w:rsid w:val="00EE4B90"/>
    <w:rsid w:val="00EF060F"/>
    <w:rsid w:val="00F06F83"/>
    <w:rsid w:val="00F110E4"/>
    <w:rsid w:val="00F14875"/>
    <w:rsid w:val="00F306F5"/>
    <w:rsid w:val="00F52C46"/>
    <w:rsid w:val="00F72EF8"/>
    <w:rsid w:val="00F94AA4"/>
    <w:rsid w:val="00FA6E26"/>
    <w:rsid w:val="00FA7C22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62395-5073-46B1-9EAA-B5E356F2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F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FA6"/>
    <w:pPr>
      <w:ind w:left="720"/>
      <w:contextualSpacing/>
    </w:pPr>
  </w:style>
  <w:style w:type="paragraph" w:customStyle="1" w:styleId="Default">
    <w:name w:val="Default"/>
    <w:rsid w:val="00B53FA6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124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1246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20A7C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820A7C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820A7C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820A7C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820A7C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A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1">
    <w:name w:val="Βασικό1"/>
    <w:uiPriority w:val="99"/>
    <w:rsid w:val="00A627C8"/>
    <w:rPr>
      <w:rFonts w:ascii="Arial" w:eastAsia="Calibri" w:hAnsi="Arial" w:cs="Arial"/>
      <w:color w:val="00000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708109A-7259-4E12-A831-36491E1C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708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Noone</cp:lastModifiedBy>
  <cp:revision>4</cp:revision>
  <cp:lastPrinted>2017-09-20T07:39:00Z</cp:lastPrinted>
  <dcterms:created xsi:type="dcterms:W3CDTF">2019-06-05T17:40:00Z</dcterms:created>
  <dcterms:modified xsi:type="dcterms:W3CDTF">2019-06-12T05:12:00Z</dcterms:modified>
</cp:coreProperties>
</file>