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EE" w:rsidRPr="009E0AEE" w:rsidRDefault="009E0AEE" w:rsidP="009E0AEE">
      <w:pPr>
        <w:shd w:val="clear" w:color="auto" w:fill="FFFFFF"/>
        <w:spacing w:after="0" w:line="600" w:lineRule="atLeast"/>
        <w:outlineLvl w:val="0"/>
        <w:rPr>
          <w:rFonts w:ascii="Georgia" w:eastAsia="Times New Roman" w:hAnsi="Georgia" w:cs="Times New Roman"/>
          <w:color w:val="000000"/>
          <w:kern w:val="36"/>
          <w:sz w:val="54"/>
          <w:szCs w:val="54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kern w:val="36"/>
          <w:sz w:val="54"/>
          <w:szCs w:val="54"/>
          <w:lang w:val="el-GR" w:eastAsia="en-US"/>
        </w:rPr>
        <w:t>I</w:t>
      </w:r>
      <w:r w:rsidRPr="009E0AEE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val="el-GR" w:eastAsia="en-US"/>
        </w:rPr>
        <w:t>στορικά</w:t>
      </w:r>
      <w:r w:rsidRPr="009E0AEE">
        <w:rPr>
          <w:rFonts w:ascii="Georgia" w:eastAsia="Times New Roman" w:hAnsi="Georgia" w:cs="Times New Roman"/>
          <w:color w:val="000000"/>
          <w:kern w:val="36"/>
          <w:sz w:val="54"/>
          <w:szCs w:val="54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val="el-GR" w:eastAsia="en-US"/>
        </w:rPr>
        <w:t>στιγμογραφήματα</w:t>
      </w:r>
    </w:p>
    <w:p w:rsidR="009E0AEE" w:rsidRPr="009E0AEE" w:rsidRDefault="009E0AEE" w:rsidP="009E0AEE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555555"/>
          <w:sz w:val="27"/>
          <w:szCs w:val="27"/>
          <w:lang w:val="el-GR" w:eastAsia="en-US"/>
        </w:rPr>
      </w:pPr>
      <w:r w:rsidRPr="009E0AEE">
        <w:rPr>
          <w:rFonts w:ascii="Helvetica Neue" w:eastAsia="Times New Roman" w:hAnsi="Helvetica Neue" w:cs="Times New Roman"/>
          <w:color w:val="555555"/>
          <w:sz w:val="27"/>
          <w:szCs w:val="27"/>
          <w:lang w:val="el-GR" w:eastAsia="en-US"/>
        </w:rPr>
        <w:t>Περιοδολόγηση σε ζητήματα της νεοελληνικής ιστοριογραφίας. Από τα θανατολόγια της Λευκάδας στο ποινολόγιο των ψαράδων της Μυκόνου</w:t>
      </w:r>
    </w:p>
    <w:p w:rsidR="009E0AEE" w:rsidRPr="009E0AEE" w:rsidRDefault="009E0AEE" w:rsidP="009E0AEE">
      <w:pPr>
        <w:shd w:val="clear" w:color="auto" w:fill="FFFFFF"/>
        <w:spacing w:after="150"/>
        <w:rPr>
          <w:rFonts w:ascii="Helvetica Neue" w:eastAsia="Times New Roman" w:hAnsi="Helvetica Neue" w:cs="Times New Roman"/>
          <w:b/>
          <w:bCs/>
          <w:color w:val="7E7E7E"/>
          <w:sz w:val="17"/>
          <w:szCs w:val="17"/>
          <w:lang w:val="el-GR" w:eastAsia="en-US"/>
        </w:rPr>
      </w:pPr>
      <w:r w:rsidRPr="009E0AEE">
        <w:rPr>
          <w:rFonts w:ascii="Helvetica Neue" w:eastAsia="Times New Roman" w:hAnsi="Helvetica Neue" w:cs="Times New Roman"/>
          <w:b/>
          <w:bCs/>
          <w:color w:val="7E7E7E"/>
          <w:sz w:val="17"/>
          <w:szCs w:val="17"/>
          <w:lang w:val="el-GR" w:eastAsia="en-US"/>
        </w:rPr>
        <w:t>ΔΗΜΟΣΙΕΥΣΗ:  ΤΟ ΒΗΜΑ 19/10/2014 05:45</w:t>
      </w:r>
    </w:p>
    <w:p w:rsidR="009E0AEE" w:rsidRPr="009E0AEE" w:rsidRDefault="009E0AEE" w:rsidP="009E0AEE">
      <w:pPr>
        <w:shd w:val="clear" w:color="auto" w:fill="FFFFFF"/>
        <w:spacing w:after="0"/>
        <w:jc w:val="center"/>
        <w:rPr>
          <w:rFonts w:ascii="Helvetica Neue" w:eastAsia="Times New Roman" w:hAnsi="Helvetica Neue" w:cs="Times New Roman"/>
          <w:color w:val="000000"/>
          <w:sz w:val="27"/>
          <w:szCs w:val="27"/>
          <w:lang w:val="el-GR" w:eastAsia="en-US"/>
        </w:rPr>
      </w:pPr>
      <w:r w:rsidRPr="009E0AEE">
        <w:rPr>
          <w:rFonts w:ascii="Helvetica Neue" w:eastAsia="Times New Roman" w:hAnsi="Helvetica Neue" w:cs="Times New Roman"/>
          <w:noProof/>
          <w:color w:val="000000"/>
          <w:sz w:val="27"/>
          <w:szCs w:val="27"/>
          <w:lang w:val="el-GR" w:eastAsia="en-US"/>
        </w:rPr>
        <w:drawing>
          <wp:inline distT="0" distB="0" distL="0" distR="0" wp14:anchorId="6CCC8FA0" wp14:editId="7EAEEC33">
            <wp:extent cx="7899400" cy="6883400"/>
            <wp:effectExtent l="0" t="0" r="0" b="0"/>
            <wp:docPr id="1" name="Picture 1" descr="στορικά στιγμογραφ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τορικά στιγμογραφή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EE" w:rsidRPr="009E0AEE" w:rsidRDefault="009E0AEE" w:rsidP="009E0AEE">
      <w:pPr>
        <w:shd w:val="clear" w:color="auto" w:fill="FFFFFF"/>
        <w:spacing w:after="0"/>
        <w:rPr>
          <w:rFonts w:ascii="Helvetica Neue" w:eastAsia="Times New Roman" w:hAnsi="Helvetica Neue" w:cs="Times New Roman"/>
          <w:color w:val="000000"/>
          <w:sz w:val="20"/>
          <w:szCs w:val="20"/>
          <w:lang w:val="el-GR" w:eastAsia="en-US"/>
        </w:rPr>
      </w:pPr>
      <w:r w:rsidRPr="009E0AEE">
        <w:rPr>
          <w:rFonts w:ascii="Helvetica Neue" w:eastAsia="Times New Roman" w:hAnsi="Helvetica Neue" w:cs="Times New Roman"/>
          <w:color w:val="000000"/>
          <w:sz w:val="20"/>
          <w:szCs w:val="20"/>
          <w:lang w:val="el-GR" w:eastAsia="en-US"/>
        </w:rPr>
        <w:t>Ψαρόβαρκες στο λιμάνι της Μυκόνου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bookmarkStart w:id="0" w:name="_GoBack"/>
      <w:bookmarkEnd w:id="0"/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lastRenderedPageBreak/>
        <w:t>Σπύρος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Ι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Ασδραχάς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Υπομνήσεις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Ιστορικότροπα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σημειώματα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Θεμέλιο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, 2014, 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σελ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238,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τιμή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14,91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ευρώ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  <w:t>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Πραγματική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πατριδογνωσία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»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όχι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πατριδοκαπηλία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πατριδολογία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προσπάθεια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προσέγγισης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κατανόησης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προβλημάτων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νεοελληνισμού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μακριά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ελληνοκεντρισμούς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τοπικισμούς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πατριωτικές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κορόνες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ιδεοληψίες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: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ανάγκη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επισήμαινε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Λευκαδίτης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Σβορώνος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Συμπατριώτης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καταξιωμένου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συνοδοιπόρος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μονοπάτια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νεοελληνικής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ιστοριογραφίας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νεότερος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Σπ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Ασδραχάς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μοιάζει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ανταποκρίνεται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εμπράκτως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αίτημα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τελευταίο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βιβλίο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συναγωγή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45 +1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κειμένων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δημοσιεύτηκαν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επιφυλλίδες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κυριακάτικη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Καθημερινή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χρόνια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2009-2012.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Επεξηγώντας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τίτλο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ιστορικότροπων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»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σημειωμάτων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όχι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όπως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διευκρινίζει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συγγραφέας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υπογραμμίζει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πρόκειται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ουσία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αναψηλάφηση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ανασυγκρότηση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ήδη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γνωστής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θεματικής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Υπομνήσεις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μέτρο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επαναφέρουν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μνήμη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πυρήνες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παλαιότερα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δημοσιεύματά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υπενθυμίζουν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ερευνητικές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σταθερές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λειτουργούν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παραπληρωματικά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κείμενα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γεφυρώσεις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προγενέστερα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ενδιαφέροντα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προσχέδια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σπέρματα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ευρύτερης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μελέτης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   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υπαινικτικά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ερεθιστικά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σημειώματα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προωθούν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ιδιαίτερα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έννοια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πραγματολογικής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έρευνας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μπορεί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επιβεβαιώσει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κάποιες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μεθοδολογικές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αρχές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υποθέσεις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εργασίας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εμπλουτίσει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μεταβάλει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ακυρώσει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αφετηριακό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γενικό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σχήμα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: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γενικότητα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αφαιρετικά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μοντέλα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πανίσχυροι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νόμοι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αντιμετωπίζεις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συγκεκρινοποιημένη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χώρω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χρόνω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ενταγμένη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δίκτυα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σχέσων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Μέλημα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ιστοριογράφου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δείξει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εννοιολογήσει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υπόγεια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δυναμική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οποία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συνέχει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πολυπλέγματα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κοινωνικές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συμπεριφορές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θεσμούς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δράσεις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-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δράσεις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εντάσσοντας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συμβάντα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ερμηνευτική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αλυσίδα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προσέχοντας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σταθερότητες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συχνότητες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αδράνειες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επιταχύνσεις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μεταβάσεις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μεταλλάξεις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Μέλημά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αποφύγει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περιπτωσιολογία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συγκυριακή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σκοπιμοθηρική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αντίληψη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καθώς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παραδοσιακή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προνοιακή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πρόσληψη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ανήκει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πρόνοια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ηθικοκεντρική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ερμηνευτική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-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διανοητική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στάση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περίπου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πλαίσιο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αναφορών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Ασδραχάς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παραδειγματολογεί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περνά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συγκεκριμένα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ζητήματα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ζητούμενα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νεοελληνικής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ιστοριογραφίας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όπως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αναπαράγουν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παλαιότερες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πηγές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κειμενικές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άλλες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οποίες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επιλέγουν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κατηγοριοποιούν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διασώζουν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ποικίλα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συμβάντα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προκειμένω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προέχει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εκλογίκευση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ανάδειξη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πολλαπλών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διαμεσολαβήσεων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διαστρωματωμένων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αφηγήσεων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ιστοριογράφος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ακριβώς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επειδή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επιχειρεί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όχι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χρονογραφική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προσέγγιση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αναζητεί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αιτίες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φαινομένων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συνέπειες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προκύπτουν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·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αναζητεί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κοινωνικές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δομές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πλέγμα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δηλαδή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πιθανών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εφικτών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σχέσεων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μεταξύ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ατόμων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ανήκουν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συγκεκριμένο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σύνολο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γενίκευση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μοναδικού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μάλλον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παλινδρόμηση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ανάμεσα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ιδιαιτερότητες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γενικότητες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βάση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διαθέσιμα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αποδεικτικά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στοιχεία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»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ληξιαρχικές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πληροφορίες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φοροδοτικά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κατάστιχα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απογραφικοί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κατάλογοι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καταγεγραμμένες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εμπορικές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δοσοληψίες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εννοιολογεί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αλλιώς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λεγόμενες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προβιομηχανικές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κοινωνίες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οικονομίες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Μοιάζουν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λειτουργούν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έναν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χρόνο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ακίνητο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προσεκτική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ανάγνωσή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δείχνει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ύπαρξη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διακριτών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ποικίλων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ρευμάτων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-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σταθερές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μεταβλητές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συνυπάρχουν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Ετσι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ξεχωρίζει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αστικός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αγροτικό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πληθυσμό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πολίτες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δυτικών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κτήσεων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»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Επτάνησα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Κρήτη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Κύπρος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νησιά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Αρχιπελάγους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ανυπότακτους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κλέφτες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Βάλτου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κόσμο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αρματολισμού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·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ιδεότυπος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νησιωτισμού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μυθολογημένο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απόηχο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ενός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απομονωτισμού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αποτυπώνεται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μαρτυρίες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καλογερονήσια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βραχονησίδες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Αιγαίου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πατινιώτικος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πατμιακός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πλούτος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όπως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καταγράφεται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προικοσύμφωνα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διαθήκες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αρχεία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μονής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·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καταγραφές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βαπτίσεων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γάμων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θανάτων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παρέχουν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άφθονη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ύλη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δημογραφικές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έρευνες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,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αποκαλείται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σήμερα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δημογραφία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: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γενεαλογία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αποκτά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νέα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διάσταση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,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εκδημοκρατίζεται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»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προγενέστερη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αριστοκρατική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προοπτική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θανατολόγια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Λευκάδας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διασώζουν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πολύτιμες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πληροφορίες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ποσοστά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θνησιμότητας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ταφικά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έθιμα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κοινωνικό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κύρος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οικογενειακή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συνάφεια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κεκοιμημένων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ώρες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σχόλης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Georgia" w:eastAsia="Times New Roman" w:hAnsi="Georgia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Occio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otium)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δίνουν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ευκαιρία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Τζουάνε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Παπαντόπολι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αναθυμηθεί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πλούσια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ελέη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κρητικής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ξεδιπλώσει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διατροφικές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συνήθειες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αρχόντων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χωρικών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περιγραφική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διαύγεια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επανεύρουμε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αργότερα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καταλόγους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Δαπόντε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σκεπαστές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αγορές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οθωμανικών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πόλεων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μπεζεστένια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ρύθμιση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τιμών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αγοραστική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αξία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μέσου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ημερομισθίου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επιούσιος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άρτος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ψωμί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καρβέλι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διαχείριση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πόσιμων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ποτιστικών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νερών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λογής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τοπόσημα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κυριωνυμίες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ονοματολόγια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χωριών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πόλεων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μερικά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ζητήματα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θίγονται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Ενδιαφέρουν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θεαματική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διεύρυνση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πεδίου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πολυμορφία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κάθε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άλλο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ακινησία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μονοτονία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εκπέμπουν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πολύ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περισσότερο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εντυπωσιάζει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ερωτηματολόγιο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οποίο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ανακρίνει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πηγές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συγγραφέας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Προκύπτουν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έμμεσες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μαρτυρίες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ενίοτε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σημαντικότερες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άμεσες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: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πληροφορίες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παρέχει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πηγή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αποσιωπά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θέλει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εκμαιεύει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καταλλήλως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νέα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ερώτηση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Μικρό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χαρακτηριστικό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παράδειγμα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σχόλιο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συλλογικής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ευθύνης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κόσμο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οικονομίας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: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"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ταρίφα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",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δηλαδή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εδώ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ποινολόγιο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Μυκόνου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1647,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διαβάζουμε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βρεθεί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εκείνος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έκοψε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ουρά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ενός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αλόγου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πρέπει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καταβάλει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δύο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γρόσια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τότε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πρόστιμο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οφείλουν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πληρώσουν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ψαράδες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Φαίνεται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περίεργο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ξέρει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κανείς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αλογότριχες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φτιάχνανε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πετονιές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φυσικά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πετονιές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έφτιαχναν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ψαράδες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 Multum in parvo».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>-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πρόβλημα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val="el-GR" w:eastAsia="en-US"/>
        </w:rPr>
        <w:t>-</w:t>
      </w:r>
      <w:r w:rsidRPr="009E0A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l-GR" w:eastAsia="en-US"/>
        </w:rPr>
        <w:t>αφήγηση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Γνωρίζουμε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εδώ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αρκετές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δεκαετίες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απλή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αφήγηση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έγινε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πρόβλημα</w:t>
      </w:r>
      <w:r w:rsidRPr="009E0AEE">
        <w:rPr>
          <w:rFonts w:ascii="Georgia" w:eastAsia="Times New Roman" w:hAnsi="Georgia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συνεπικουρία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ποικίλων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τεχνικών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μεθόδων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άλλες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επιστήμες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(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γλωσσολογία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οικονομία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δημογραφία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ανθρωπολογία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στατιστική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)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επιχειρώντας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κατακτήσει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επαγγελματική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ηθική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χειραφέτηση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αποπαγιδευτεί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ιδεολογήματα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χειραγωγούσαν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προοπτική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έπαψε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ωστόσο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λογίζεται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τέχνη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Τέχνη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αφήγησης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βέβαια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οφείλει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ξέρει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όχι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μόνο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αλλά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val="el-GR" w:eastAsia="en-US"/>
        </w:rPr>
        <w:t>πώς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 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ρητορική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σκευή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πόσα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ιντερμέδια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παρεκβάσεις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λογής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ιεραρχήσεις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τέχνη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μεταβλητή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όπως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όλες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τέχνες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δεξιότητα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σύνθεση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ρητού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άρρητου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συνεχής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δοκιμασία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«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πιθανής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φαντασίας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»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γυρεύει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αντίκρισμα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επαλήθευση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</w:p>
    <w:p w:rsidR="009E0AEE" w:rsidRPr="009E0AEE" w:rsidRDefault="009E0AEE" w:rsidP="009E0AEE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Σπύρος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Ασδραχάς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με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συνολική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ιστοριογραφική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παρουσία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έχει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δείξει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εμπράκτως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ότι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κάτοχος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μαεστρίας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,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συναίρεσης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αφηγηματικού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κριτικού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-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επιστημονικού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λόγου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κείμενα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αυτού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τόμου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προγραμματικά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στοχεύουν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ευρύ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αναγνωστικό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κοινό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μιας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εφημερίδας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κατορθώνει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να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δώσει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μαθήματα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υψηλής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ιστοριογραφικής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στάθμης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διακεκριμένου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συγγραφικού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ύφους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.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Μ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ultum in parvo!</w:t>
      </w:r>
    </w:p>
    <w:p w:rsidR="009E0AEE" w:rsidRPr="009E0AEE" w:rsidRDefault="009E0AEE" w:rsidP="009E0AEE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</w:pP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br/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Η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κυρία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Λίζυ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Τσιριμώκου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είναι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καθηγήτρια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Θεωρίας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της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Λογοτεχνίας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και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Συγκριτικής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Γραμματολογίας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στο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 xml:space="preserve"> </w:t>
      </w:r>
      <w:r w:rsidRPr="009E0AEE">
        <w:rPr>
          <w:rFonts w:ascii="Times New Roman" w:eastAsia="Times New Roman" w:hAnsi="Times New Roman" w:cs="Times New Roman"/>
          <w:color w:val="000000"/>
          <w:sz w:val="23"/>
          <w:szCs w:val="23"/>
          <w:lang w:val="el-GR" w:eastAsia="en-US"/>
        </w:rPr>
        <w:t>ΑΠΘ</w:t>
      </w:r>
      <w:r w:rsidRPr="009E0AEE">
        <w:rPr>
          <w:rFonts w:ascii="Georgia" w:eastAsia="Times New Roman" w:hAnsi="Georgia" w:cs="Times New Roman"/>
          <w:color w:val="000000"/>
          <w:sz w:val="23"/>
          <w:szCs w:val="23"/>
          <w:lang w:val="el-GR" w:eastAsia="en-US"/>
        </w:rPr>
        <w:t>.</w:t>
      </w:r>
    </w:p>
    <w:p w:rsidR="00F85637" w:rsidRPr="009E0AEE" w:rsidRDefault="00F85637">
      <w:pPr>
        <w:rPr>
          <w:lang w:val="el-GR"/>
        </w:rPr>
      </w:pPr>
    </w:p>
    <w:sectPr w:rsidR="00F85637" w:rsidRPr="009E0AEE" w:rsidSect="00F856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EE"/>
    <w:rsid w:val="00154329"/>
    <w:rsid w:val="009E0AEE"/>
    <w:rsid w:val="00F85637"/>
    <w:rsid w:val="00FB1D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A0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F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E0AE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EE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E0A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0AEE"/>
  </w:style>
  <w:style w:type="paragraph" w:styleId="NormalWeb">
    <w:name w:val="Normal (Web)"/>
    <w:basedOn w:val="Normal"/>
    <w:uiPriority w:val="99"/>
    <w:semiHidden/>
    <w:unhideWhenUsed/>
    <w:rsid w:val="009E0AE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E0AEE"/>
    <w:rPr>
      <w:b/>
      <w:bCs/>
    </w:rPr>
  </w:style>
  <w:style w:type="character" w:styleId="Emphasis">
    <w:name w:val="Emphasis"/>
    <w:basedOn w:val="DefaultParagraphFont"/>
    <w:uiPriority w:val="20"/>
    <w:qFormat/>
    <w:rsid w:val="009E0AE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E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F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E0AE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EE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E0A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0AEE"/>
  </w:style>
  <w:style w:type="paragraph" w:styleId="NormalWeb">
    <w:name w:val="Normal (Web)"/>
    <w:basedOn w:val="Normal"/>
    <w:uiPriority w:val="99"/>
    <w:semiHidden/>
    <w:unhideWhenUsed/>
    <w:rsid w:val="009E0AE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E0AEE"/>
    <w:rPr>
      <w:b/>
      <w:bCs/>
    </w:rPr>
  </w:style>
  <w:style w:type="character" w:styleId="Emphasis">
    <w:name w:val="Emphasis"/>
    <w:basedOn w:val="DefaultParagraphFont"/>
    <w:uiPriority w:val="20"/>
    <w:qFormat/>
    <w:rsid w:val="009E0AE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E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184">
          <w:marLeft w:val="0"/>
          <w:marRight w:val="0"/>
          <w:marTop w:val="150"/>
          <w:marBottom w:val="300"/>
          <w:divBdr>
            <w:top w:val="single" w:sz="6" w:space="8" w:color="DBDBDB"/>
            <w:left w:val="single" w:sz="6" w:space="8" w:color="DBDBDB"/>
            <w:bottom w:val="single" w:sz="6" w:space="0" w:color="DBDBDB"/>
            <w:right w:val="single" w:sz="6" w:space="0" w:color="DBDBDB"/>
          </w:divBdr>
          <w:divsChild>
            <w:div w:id="1870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6249</Characters>
  <Application>Microsoft Macintosh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2016-05-29T19:44:00Z</dcterms:created>
  <dcterms:modified xsi:type="dcterms:W3CDTF">2016-05-29T19:46:00Z</dcterms:modified>
</cp:coreProperties>
</file>