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4D" w:rsidRDefault="00DC2F4D" w:rsidP="00C054BC">
      <w:pPr>
        <w:jc w:val="center"/>
        <w:rPr>
          <w:rFonts w:ascii="Century" w:hAnsi="Century"/>
          <w:sz w:val="28"/>
          <w:szCs w:val="28"/>
          <w:lang w:val="el-GR"/>
        </w:rPr>
      </w:pPr>
      <w:r w:rsidRPr="00DC2F4D">
        <w:rPr>
          <w:rFonts w:ascii="Century" w:hAnsi="Century"/>
          <w:sz w:val="28"/>
          <w:szCs w:val="28"/>
          <w:lang w:val="el-GR"/>
        </w:rPr>
        <w:t>ΜΕΤΑΠΤΥΧΙΑΚΟ</w:t>
      </w:r>
    </w:p>
    <w:p w:rsidR="009542FF" w:rsidRDefault="009542FF" w:rsidP="00C054BC">
      <w:pPr>
        <w:jc w:val="center"/>
        <w:rPr>
          <w:rFonts w:ascii="Century" w:hAnsi="Century"/>
          <w:sz w:val="28"/>
          <w:szCs w:val="28"/>
          <w:lang w:val="el-GR"/>
        </w:rPr>
      </w:pPr>
      <w:r>
        <w:rPr>
          <w:rFonts w:ascii="Century" w:hAnsi="Century"/>
          <w:sz w:val="28"/>
          <w:szCs w:val="28"/>
          <w:lang w:val="el-GR"/>
        </w:rPr>
        <w:t>ΔΙΚΑΙΟ ΔΙΕΘΝΩΝ ΣΥΝΑΛΛΑΓΩΝ</w:t>
      </w:r>
    </w:p>
    <w:p w:rsidR="009542FF" w:rsidRPr="00DC2F4D" w:rsidRDefault="009542FF" w:rsidP="00C054BC">
      <w:pPr>
        <w:jc w:val="center"/>
        <w:rPr>
          <w:rFonts w:ascii="Century" w:hAnsi="Century"/>
          <w:sz w:val="28"/>
          <w:szCs w:val="28"/>
          <w:lang w:val="el-GR"/>
        </w:rPr>
      </w:pPr>
      <w:r>
        <w:rPr>
          <w:rFonts w:ascii="Century" w:hAnsi="Century"/>
          <w:sz w:val="28"/>
          <w:szCs w:val="28"/>
          <w:lang w:val="el-GR"/>
        </w:rPr>
        <w:t>2011-2012</w:t>
      </w:r>
    </w:p>
    <w:p w:rsidR="00DC2F4D" w:rsidRPr="00DC2F4D" w:rsidRDefault="00DC2F4D">
      <w:pPr>
        <w:rPr>
          <w:rFonts w:ascii="Century" w:hAnsi="Century"/>
          <w:lang w:val="el-GR"/>
        </w:rPr>
      </w:pPr>
    </w:p>
    <w:p w:rsidR="00DC2F4D" w:rsidRPr="00DC2F4D" w:rsidRDefault="00DC2F4D">
      <w:pPr>
        <w:rPr>
          <w:rFonts w:ascii="Century" w:hAnsi="Century"/>
          <w:lang w:val="el-GR"/>
        </w:rPr>
      </w:pPr>
    </w:p>
    <w:p w:rsidR="00DC2F4D" w:rsidRPr="00DC2F4D" w:rsidRDefault="00DC2F4D">
      <w:pPr>
        <w:rPr>
          <w:rFonts w:ascii="Century" w:hAnsi="Century"/>
          <w:lang w:val="el-GR"/>
        </w:rPr>
      </w:pPr>
    </w:p>
    <w:p w:rsidR="00FD10F4" w:rsidRPr="00DC2F4D" w:rsidRDefault="00DC2F4D" w:rsidP="00DC2F4D">
      <w:pPr>
        <w:ind w:left="720" w:firstLine="720"/>
        <w:rPr>
          <w:rFonts w:ascii="Century" w:hAnsi="Century"/>
          <w:lang w:val="el-GR"/>
        </w:rPr>
      </w:pPr>
      <w:r w:rsidRPr="00DC2F4D">
        <w:rPr>
          <w:rFonts w:ascii="Century" w:hAnsi="Century"/>
          <w:b/>
          <w:i/>
          <w:lang w:val="el-GR"/>
        </w:rPr>
        <w:t xml:space="preserve">ΘΕΜΑ- </w:t>
      </w:r>
      <w:r w:rsidRPr="00DC2F4D">
        <w:rPr>
          <w:rFonts w:ascii="Century" w:hAnsi="Century"/>
          <w:i/>
          <w:lang w:val="el-GR"/>
        </w:rPr>
        <w:t>Σύγχρονες τάσεις στο δίκαιο διεθνών συναλλαγώ</w:t>
      </w:r>
      <w:r w:rsidRPr="00DC2F4D">
        <w:rPr>
          <w:rFonts w:ascii="Century" w:hAnsi="Century"/>
          <w:lang w:val="el-GR"/>
        </w:rPr>
        <w:t>ν</w:t>
      </w:r>
    </w:p>
    <w:p w:rsidR="00C27128" w:rsidRDefault="00C27128" w:rsidP="00C27128">
      <w:pPr>
        <w:rPr>
          <w:rFonts w:ascii="Century" w:hAnsi="Century"/>
          <w:lang w:val="el-GR"/>
        </w:rPr>
      </w:pPr>
    </w:p>
    <w:p w:rsidR="00C27128" w:rsidRDefault="00C27128" w:rsidP="00C27128">
      <w:pPr>
        <w:rPr>
          <w:rFonts w:ascii="Century" w:hAnsi="Century"/>
          <w:lang w:val="el-GR"/>
        </w:rPr>
      </w:pPr>
    </w:p>
    <w:p w:rsidR="00C27128" w:rsidRDefault="00C27128" w:rsidP="00C27128">
      <w:p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Ι- Οργάνωση μαθήματος</w:t>
      </w:r>
    </w:p>
    <w:p w:rsidR="00DC2F4D" w:rsidRPr="00DC2F4D" w:rsidRDefault="00DC2F4D" w:rsidP="00C27128">
      <w:pPr>
        <w:rPr>
          <w:rFonts w:ascii="Century" w:hAnsi="Century"/>
          <w:lang w:val="el-GR"/>
        </w:rPr>
      </w:pPr>
    </w:p>
    <w:p w:rsidR="00DC2F4D" w:rsidRPr="00B340EC" w:rsidRDefault="00DC2F4D" w:rsidP="00B340EC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 w:rsidRPr="00DC2F4D">
        <w:rPr>
          <w:rFonts w:ascii="Century" w:hAnsi="Century"/>
          <w:lang w:val="el-GR"/>
        </w:rPr>
        <w:t>καρτέλα προσωπικών στοιχείων</w:t>
      </w:r>
    </w:p>
    <w:p w:rsidR="00DC2F4D" w:rsidRPr="00DC2F4D" w:rsidRDefault="00B340EC" w:rsidP="00DC2F4D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 xml:space="preserve">συγκρότηση </w:t>
      </w:r>
      <w:r w:rsidR="00DC2F4D" w:rsidRPr="00DC2F4D">
        <w:rPr>
          <w:rFonts w:ascii="Century" w:hAnsi="Century"/>
          <w:lang w:val="el-GR"/>
        </w:rPr>
        <w:t>ερευνητική</w:t>
      </w:r>
      <w:r>
        <w:rPr>
          <w:rFonts w:ascii="Century" w:hAnsi="Century"/>
          <w:lang w:val="el-GR"/>
        </w:rPr>
        <w:t>ς</w:t>
      </w:r>
      <w:r w:rsidR="00DC2F4D" w:rsidRPr="00DC2F4D">
        <w:rPr>
          <w:rFonts w:ascii="Century" w:hAnsi="Century"/>
          <w:lang w:val="el-GR"/>
        </w:rPr>
        <w:t xml:space="preserve"> ομάδα</w:t>
      </w:r>
      <w:r>
        <w:rPr>
          <w:rFonts w:ascii="Century" w:hAnsi="Century"/>
          <w:lang w:val="el-GR"/>
        </w:rPr>
        <w:t>ς</w:t>
      </w:r>
      <w:r w:rsidR="00DC2F4D" w:rsidRPr="00DC2F4D">
        <w:rPr>
          <w:rFonts w:ascii="Century" w:hAnsi="Century"/>
          <w:lang w:val="el-GR"/>
        </w:rPr>
        <w:t xml:space="preserve"> (</w:t>
      </w:r>
      <w:r w:rsidR="00DC2F4D" w:rsidRPr="00DC2F4D">
        <w:rPr>
          <w:rFonts w:ascii="Century" w:hAnsi="Century"/>
        </w:rPr>
        <w:t>PIL</w:t>
      </w:r>
      <w:r w:rsidR="00DC2F4D" w:rsidRPr="00963AE6">
        <w:rPr>
          <w:rFonts w:ascii="Century" w:hAnsi="Century"/>
          <w:lang w:val="el-GR"/>
        </w:rPr>
        <w:t xml:space="preserve"> </w:t>
      </w:r>
      <w:r w:rsidR="00DC2F4D" w:rsidRPr="00DC2F4D">
        <w:rPr>
          <w:rFonts w:ascii="Century" w:hAnsi="Century"/>
        </w:rPr>
        <w:t>WATCH</w:t>
      </w:r>
      <w:r w:rsidR="00DC2F4D" w:rsidRPr="00963AE6">
        <w:rPr>
          <w:rFonts w:ascii="Century" w:hAnsi="Century"/>
          <w:lang w:val="el-GR"/>
        </w:rPr>
        <w:t>)</w:t>
      </w:r>
    </w:p>
    <w:p w:rsidR="00DC2F4D" w:rsidRPr="00DC2F4D" w:rsidRDefault="00B340EC" w:rsidP="00DC2F4D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proofErr w:type="spellStart"/>
      <w:r>
        <w:rPr>
          <w:rFonts w:ascii="Century" w:hAnsi="Century"/>
        </w:rPr>
        <w:t>συγκρότηση</w:t>
      </w:r>
      <w:proofErr w:type="spellEnd"/>
      <w:r>
        <w:rPr>
          <w:rFonts w:ascii="Century" w:hAnsi="Century"/>
        </w:rPr>
        <w:t xml:space="preserve"> </w:t>
      </w:r>
      <w:proofErr w:type="spellStart"/>
      <w:r w:rsidR="00DC2F4D" w:rsidRPr="00DC2F4D">
        <w:rPr>
          <w:rFonts w:ascii="Century" w:hAnsi="Century"/>
        </w:rPr>
        <w:t>ερευνητική</w:t>
      </w:r>
      <w:proofErr w:type="spellEnd"/>
      <w:r w:rsidR="00DC2F4D" w:rsidRPr="00DC2F4D">
        <w:rPr>
          <w:rFonts w:ascii="Century" w:hAnsi="Century"/>
        </w:rPr>
        <w:t xml:space="preserve"> </w:t>
      </w:r>
      <w:proofErr w:type="spellStart"/>
      <w:r w:rsidR="00DC2F4D" w:rsidRPr="00DC2F4D">
        <w:rPr>
          <w:rFonts w:ascii="Century" w:hAnsi="Century"/>
        </w:rPr>
        <w:t>ομάδα</w:t>
      </w:r>
      <w:r>
        <w:rPr>
          <w:rFonts w:ascii="Century" w:hAnsi="Century"/>
        </w:rPr>
        <w:t>ς</w:t>
      </w:r>
      <w:proofErr w:type="spellEnd"/>
      <w:r w:rsidR="00DC2F4D" w:rsidRPr="00DC2F4D">
        <w:rPr>
          <w:rFonts w:ascii="Century" w:hAnsi="Century"/>
        </w:rPr>
        <w:t xml:space="preserve"> </w:t>
      </w:r>
      <w:proofErr w:type="spellStart"/>
      <w:r w:rsidR="00DC2F4D" w:rsidRPr="00DC2F4D">
        <w:rPr>
          <w:rFonts w:ascii="Century" w:hAnsi="Century"/>
        </w:rPr>
        <w:t>νομολογίας</w:t>
      </w:r>
      <w:proofErr w:type="spellEnd"/>
      <w:r>
        <w:rPr>
          <w:rFonts w:ascii="Century" w:hAnsi="Century"/>
        </w:rPr>
        <w:t xml:space="preserve"> ΔΔΣ</w:t>
      </w:r>
    </w:p>
    <w:p w:rsidR="00DC2F4D" w:rsidRPr="00B340EC" w:rsidRDefault="00DC2F4D" w:rsidP="00DC2F4D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 w:rsidRPr="00DC2F4D">
        <w:rPr>
          <w:rFonts w:ascii="Century" w:hAnsi="Century"/>
        </w:rPr>
        <w:t>moot</w:t>
      </w:r>
      <w:r w:rsidRPr="00963AE6">
        <w:rPr>
          <w:rFonts w:ascii="Century" w:hAnsi="Century"/>
          <w:lang w:val="el-GR"/>
        </w:rPr>
        <w:t xml:space="preserve"> </w:t>
      </w:r>
      <w:r w:rsidRPr="00DC2F4D">
        <w:rPr>
          <w:rFonts w:ascii="Century" w:hAnsi="Century"/>
        </w:rPr>
        <w:t>court</w:t>
      </w:r>
      <w:r w:rsidRPr="00963AE6">
        <w:rPr>
          <w:rFonts w:ascii="Century" w:hAnsi="Century"/>
          <w:lang w:val="el-GR"/>
        </w:rPr>
        <w:t xml:space="preserve"> </w:t>
      </w:r>
      <w:r w:rsidRPr="00DC2F4D">
        <w:rPr>
          <w:rFonts w:ascii="Century" w:hAnsi="Century"/>
        </w:rPr>
        <w:t>arbitral</w:t>
      </w:r>
      <w:r w:rsidR="00C27128" w:rsidRPr="00963AE6">
        <w:rPr>
          <w:rFonts w:ascii="Century" w:hAnsi="Century"/>
          <w:lang w:val="el-GR"/>
        </w:rPr>
        <w:t>/ Β Εξάμηνο διήμερο</w:t>
      </w:r>
      <w:r w:rsidR="00905CFA">
        <w:rPr>
          <w:rFonts w:ascii="Century" w:hAnsi="Century"/>
          <w:lang w:val="el-GR"/>
        </w:rPr>
        <w:t>/ συμμετοχή</w:t>
      </w:r>
    </w:p>
    <w:p w:rsidR="00B340EC" w:rsidRPr="00B340EC" w:rsidRDefault="00B340EC" w:rsidP="00DC2F4D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proofErr w:type="spellStart"/>
      <w:r>
        <w:rPr>
          <w:rFonts w:ascii="Century" w:hAnsi="Century"/>
        </w:rPr>
        <w:t>βοηθός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μαθήματος</w:t>
      </w:r>
      <w:proofErr w:type="spellEnd"/>
    </w:p>
    <w:p w:rsidR="00B340EC" w:rsidRPr="00DC2F4D" w:rsidRDefault="00692865" w:rsidP="00DC2F4D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είναι δίωρο κατά τη πρώτη ώρα παρουσιάζεται η θεματική και κατά τη δεύτερη γίνεται συζήτηση οργανωμένης πάνω στην εμβάθυνση των αξόνων προβληματισμού</w:t>
      </w:r>
    </w:p>
    <w:p w:rsidR="00DC2F4D" w:rsidRPr="00DC2F4D" w:rsidRDefault="00DC2F4D" w:rsidP="00DC2F4D">
      <w:pPr>
        <w:ind w:left="720" w:firstLine="720"/>
        <w:rPr>
          <w:rFonts w:ascii="Century" w:hAnsi="Century"/>
          <w:lang w:val="el-GR"/>
        </w:rPr>
      </w:pPr>
    </w:p>
    <w:p w:rsidR="00DC2F4D" w:rsidRPr="00DC2F4D" w:rsidRDefault="00DC2F4D" w:rsidP="00DC2F4D">
      <w:pPr>
        <w:ind w:left="720" w:firstLine="720"/>
        <w:rPr>
          <w:rFonts w:ascii="Century" w:hAnsi="Century"/>
          <w:lang w:val="el-GR"/>
        </w:rPr>
      </w:pPr>
    </w:p>
    <w:p w:rsidR="00DC2F4D" w:rsidRDefault="00DC2F4D" w:rsidP="00DC2F4D">
      <w:pPr>
        <w:rPr>
          <w:rFonts w:ascii="Century" w:hAnsi="Century"/>
          <w:lang w:val="el-GR"/>
        </w:rPr>
      </w:pPr>
    </w:p>
    <w:p w:rsidR="00DC2F4D" w:rsidRPr="00C27128" w:rsidRDefault="00C27128" w:rsidP="00DC2F4D">
      <w:pPr>
        <w:rPr>
          <w:rFonts w:ascii="Century" w:hAnsi="Century"/>
          <w:b/>
          <w:u w:val="single"/>
          <w:lang w:val="el-GR"/>
        </w:rPr>
      </w:pPr>
      <w:r w:rsidRPr="00C27128">
        <w:rPr>
          <w:rFonts w:ascii="Century" w:hAnsi="Century"/>
          <w:b/>
          <w:u w:val="single"/>
          <w:lang w:val="el-GR"/>
        </w:rPr>
        <w:t>Εργασίες</w:t>
      </w:r>
    </w:p>
    <w:p w:rsidR="00C27128" w:rsidRDefault="00C27128" w:rsidP="00DC2F4D">
      <w:pPr>
        <w:rPr>
          <w:rFonts w:ascii="Century" w:hAnsi="Century"/>
          <w:lang w:val="el-GR"/>
        </w:rPr>
      </w:pPr>
    </w:p>
    <w:p w:rsidR="00C27128" w:rsidRDefault="00C27128" w:rsidP="00DC2F4D">
      <w:pPr>
        <w:rPr>
          <w:rFonts w:ascii="Century" w:hAnsi="Century"/>
          <w:lang w:val="el-GR"/>
        </w:rPr>
      </w:pPr>
    </w:p>
    <w:p w:rsidR="00692865" w:rsidRDefault="00426852" w:rsidP="00DC2F4D">
      <w:pPr>
        <w:rPr>
          <w:rFonts w:ascii="Century" w:hAnsi="Century"/>
          <w:i/>
          <w:lang w:val="el-GR"/>
        </w:rPr>
      </w:pPr>
      <w:r>
        <w:rPr>
          <w:rFonts w:ascii="Century" w:hAnsi="Century"/>
          <w:i/>
          <w:lang w:val="el-GR"/>
        </w:rPr>
        <w:t>Μο</w:t>
      </w:r>
      <w:r w:rsidR="00692865">
        <w:rPr>
          <w:rFonts w:ascii="Century" w:hAnsi="Century"/>
          <w:i/>
          <w:lang w:val="el-GR"/>
        </w:rPr>
        <w:t>ρ</w:t>
      </w:r>
      <w:r>
        <w:rPr>
          <w:rFonts w:ascii="Century" w:hAnsi="Century"/>
          <w:i/>
          <w:lang w:val="el-GR"/>
        </w:rPr>
        <w:t>φ</w:t>
      </w:r>
      <w:r w:rsidR="00692865">
        <w:rPr>
          <w:rFonts w:ascii="Century" w:hAnsi="Century"/>
          <w:i/>
          <w:lang w:val="el-GR"/>
        </w:rPr>
        <w:t>ή</w:t>
      </w:r>
    </w:p>
    <w:p w:rsidR="00692865" w:rsidRDefault="00692865" w:rsidP="00DC2F4D">
      <w:pPr>
        <w:rPr>
          <w:rFonts w:ascii="Century" w:hAnsi="Century"/>
          <w:i/>
          <w:lang w:val="el-GR"/>
        </w:rPr>
      </w:pPr>
    </w:p>
    <w:p w:rsidR="00C27128" w:rsidRDefault="00C27128" w:rsidP="00DC2F4D">
      <w:p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Διαδραστικό (προετοιμασία από όλους) και συνεργατικό (ανά δύο)</w:t>
      </w:r>
    </w:p>
    <w:p w:rsidR="00C27128" w:rsidRDefault="00C27128" w:rsidP="00DC2F4D">
      <w:pPr>
        <w:rPr>
          <w:rFonts w:ascii="Century" w:hAnsi="Century"/>
          <w:lang w:val="el-GR"/>
        </w:rPr>
      </w:pPr>
    </w:p>
    <w:p w:rsidR="00C27128" w:rsidRDefault="00C27128" w:rsidP="00DC2F4D">
      <w:pPr>
        <w:rPr>
          <w:rFonts w:ascii="Century" w:hAnsi="Century"/>
          <w:i/>
          <w:lang w:val="el-GR"/>
        </w:rPr>
      </w:pPr>
      <w:r w:rsidRPr="00C27128">
        <w:rPr>
          <w:rFonts w:ascii="Century" w:hAnsi="Century"/>
          <w:i/>
          <w:lang w:val="el-GR"/>
        </w:rPr>
        <w:t xml:space="preserve">Είδη </w:t>
      </w:r>
      <w:r>
        <w:rPr>
          <w:rFonts w:ascii="Century" w:hAnsi="Century"/>
          <w:i/>
          <w:lang w:val="el-GR"/>
        </w:rPr>
        <w:t xml:space="preserve">– </w:t>
      </w:r>
      <w:r w:rsidR="00692865">
        <w:rPr>
          <w:rFonts w:ascii="Century" w:hAnsi="Century"/>
          <w:i/>
          <w:lang w:val="el-GR"/>
        </w:rPr>
        <w:t>κατηγορίες</w:t>
      </w:r>
    </w:p>
    <w:p w:rsidR="00C27128" w:rsidRPr="00C27128" w:rsidRDefault="00C27128" w:rsidP="00DC2F4D">
      <w:pPr>
        <w:rPr>
          <w:rFonts w:ascii="Century" w:hAnsi="Century"/>
          <w:i/>
          <w:lang w:val="el-GR"/>
        </w:rPr>
      </w:pPr>
    </w:p>
    <w:p w:rsidR="00C27128" w:rsidRDefault="00C27128" w:rsidP="00DC2F4D">
      <w:p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-Παρουσίαση αξόνων προβληματισμού μαθήματος και ανάπτυξη</w:t>
      </w:r>
    </w:p>
    <w:p w:rsidR="00C27128" w:rsidRPr="00963AE6" w:rsidRDefault="00C27128" w:rsidP="00DC2F4D">
      <w:p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 xml:space="preserve">- Συμμετοχή σε </w:t>
      </w:r>
      <w:r>
        <w:rPr>
          <w:rFonts w:ascii="Century" w:hAnsi="Century"/>
        </w:rPr>
        <w:t>PIL</w:t>
      </w:r>
      <w:r w:rsidRPr="00963AE6">
        <w:rPr>
          <w:rFonts w:ascii="Century" w:hAnsi="Century"/>
          <w:lang w:val="el-GR"/>
        </w:rPr>
        <w:t xml:space="preserve"> </w:t>
      </w:r>
      <w:r>
        <w:rPr>
          <w:rFonts w:ascii="Century" w:hAnsi="Century"/>
        </w:rPr>
        <w:t>Watch</w:t>
      </w:r>
      <w:r w:rsidRPr="00963AE6">
        <w:rPr>
          <w:rFonts w:ascii="Century" w:hAnsi="Century"/>
          <w:lang w:val="el-GR"/>
        </w:rPr>
        <w:t xml:space="preserve">- </w:t>
      </w:r>
      <w:r>
        <w:rPr>
          <w:rFonts w:ascii="Century" w:hAnsi="Century"/>
        </w:rPr>
        <w:t>Alert</w:t>
      </w:r>
      <w:r w:rsidRPr="00963AE6">
        <w:rPr>
          <w:rFonts w:ascii="Century" w:hAnsi="Century"/>
          <w:lang w:val="el-GR"/>
        </w:rPr>
        <w:t xml:space="preserve">/ παρουσίαση σύντομη εξελίξεων </w:t>
      </w:r>
    </w:p>
    <w:p w:rsidR="00C27128" w:rsidRPr="00C27128" w:rsidRDefault="00C27128" w:rsidP="00DC2F4D">
      <w:pPr>
        <w:rPr>
          <w:rFonts w:ascii="Century" w:hAnsi="Century"/>
          <w:lang w:val="el-GR"/>
        </w:rPr>
      </w:pPr>
      <w:r w:rsidRPr="00963AE6">
        <w:rPr>
          <w:rFonts w:ascii="Century" w:hAnsi="Century"/>
          <w:lang w:val="el-GR"/>
        </w:rPr>
        <w:t xml:space="preserve">- Συμμετοχή σε ομάδα νομολογίας </w:t>
      </w:r>
    </w:p>
    <w:p w:rsidR="00C27128" w:rsidRDefault="00C27128" w:rsidP="00C27128">
      <w:pPr>
        <w:rPr>
          <w:rFonts w:ascii="Century" w:hAnsi="Century"/>
          <w:u w:val="single"/>
          <w:lang w:val="el-GR"/>
        </w:rPr>
      </w:pPr>
    </w:p>
    <w:p w:rsidR="00C27128" w:rsidRDefault="00C27128" w:rsidP="00C27128">
      <w:pPr>
        <w:rPr>
          <w:rFonts w:ascii="Century" w:hAnsi="Century"/>
          <w:u w:val="single"/>
          <w:lang w:val="el-GR"/>
        </w:rPr>
      </w:pPr>
    </w:p>
    <w:p w:rsidR="00C27128" w:rsidRDefault="00C27128" w:rsidP="00C27128">
      <w:pPr>
        <w:rPr>
          <w:rFonts w:ascii="Century" w:hAnsi="Century"/>
          <w:u w:val="single"/>
          <w:lang w:val="el-GR"/>
        </w:rPr>
      </w:pPr>
    </w:p>
    <w:p w:rsidR="00C27128" w:rsidRPr="00DC2F4D" w:rsidRDefault="00C27128" w:rsidP="00C27128">
      <w:pPr>
        <w:rPr>
          <w:rFonts w:ascii="Century" w:hAnsi="Century"/>
          <w:lang w:val="el-GR"/>
        </w:rPr>
      </w:pPr>
      <w:r w:rsidRPr="00DC2F4D">
        <w:rPr>
          <w:rFonts w:ascii="Century" w:hAnsi="Century"/>
          <w:u w:val="single"/>
          <w:lang w:val="el-GR"/>
        </w:rPr>
        <w:t xml:space="preserve">Θεματική </w:t>
      </w:r>
      <w:r>
        <w:rPr>
          <w:rFonts w:ascii="Century" w:hAnsi="Century"/>
          <w:u w:val="single"/>
          <w:lang w:val="el-GR"/>
        </w:rPr>
        <w:t xml:space="preserve"> </w:t>
      </w:r>
      <w:r w:rsidR="00426852">
        <w:rPr>
          <w:rFonts w:ascii="Century" w:hAnsi="Century"/>
          <w:u w:val="single"/>
          <w:lang w:val="el-GR"/>
        </w:rPr>
        <w:t xml:space="preserve">ανά σεμινάριο </w:t>
      </w:r>
    </w:p>
    <w:p w:rsidR="00C27128" w:rsidRDefault="00C27128" w:rsidP="00C27128">
      <w:pPr>
        <w:rPr>
          <w:rFonts w:ascii="Century" w:hAnsi="Century"/>
          <w:lang w:val="el-GR"/>
        </w:rPr>
      </w:pPr>
    </w:p>
    <w:p w:rsidR="00C27128" w:rsidRPr="00B340EC" w:rsidRDefault="00C27128" w:rsidP="00C27128">
      <w:pPr>
        <w:pStyle w:val="a3"/>
        <w:numPr>
          <w:ilvl w:val="0"/>
          <w:numId w:val="2"/>
        </w:numPr>
        <w:rPr>
          <w:rFonts w:ascii="Century" w:hAnsi="Century"/>
          <w:b/>
          <w:lang w:val="el-GR"/>
        </w:rPr>
      </w:pPr>
      <w:r w:rsidRPr="00C27128">
        <w:rPr>
          <w:rFonts w:ascii="Century" w:hAnsi="Century"/>
          <w:lang w:val="el-GR"/>
        </w:rPr>
        <w:t>Γενική εισαγωγή</w:t>
      </w:r>
      <w:r w:rsidR="00426852">
        <w:rPr>
          <w:rFonts w:ascii="Century" w:hAnsi="Century"/>
          <w:lang w:val="el-GR"/>
        </w:rPr>
        <w:t xml:space="preserve"> ΔΔΣ (αντικείμενο – πηγές) </w:t>
      </w:r>
    </w:p>
    <w:p w:rsidR="00C27128" w:rsidRDefault="00C27128" w:rsidP="00C27128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 xml:space="preserve">ΔΔΣ και </w:t>
      </w:r>
      <w:r w:rsidR="00426852">
        <w:rPr>
          <w:rFonts w:ascii="Century" w:hAnsi="Century"/>
          <w:lang w:val="el-GR"/>
        </w:rPr>
        <w:t xml:space="preserve">Ευρωπαικό δίκαιο </w:t>
      </w:r>
    </w:p>
    <w:p w:rsidR="00C27128" w:rsidRDefault="00C27128" w:rsidP="00C27128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Η διεθνής ενοποίηση του δ</w:t>
      </w:r>
      <w:r w:rsidR="00426852">
        <w:rPr>
          <w:rFonts w:ascii="Century" w:hAnsi="Century"/>
          <w:lang w:val="el-GR"/>
        </w:rPr>
        <w:t xml:space="preserve">ικαίου- ομοιόμορφο διεθνές </w:t>
      </w:r>
    </w:p>
    <w:p w:rsidR="00C27128" w:rsidRDefault="00C27128" w:rsidP="00C27128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Αρχές του διεθνούς χρηματοπι</w:t>
      </w:r>
      <w:r w:rsidR="00426852">
        <w:rPr>
          <w:rFonts w:ascii="Century" w:hAnsi="Century"/>
          <w:lang w:val="el-GR"/>
        </w:rPr>
        <w:t xml:space="preserve">στωτικού δικαίου </w:t>
      </w:r>
    </w:p>
    <w:p w:rsidR="00C27128" w:rsidRPr="00692865" w:rsidRDefault="00426852" w:rsidP="00C27128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 xml:space="preserve">Το </w:t>
      </w:r>
      <w:proofErr w:type="spellStart"/>
      <w:r>
        <w:rPr>
          <w:rFonts w:ascii="Century" w:hAnsi="Century"/>
          <w:lang w:val="el-GR"/>
        </w:rPr>
        <w:t>εμπίστευμα</w:t>
      </w:r>
      <w:proofErr w:type="spellEnd"/>
      <w:r>
        <w:rPr>
          <w:rFonts w:ascii="Century" w:hAnsi="Century"/>
          <w:lang w:val="el-GR"/>
        </w:rPr>
        <w:t xml:space="preserve"> στο ΔΔΣ</w:t>
      </w:r>
    </w:p>
    <w:p w:rsidR="00B340EC" w:rsidRPr="00426852" w:rsidRDefault="00426852" w:rsidP="00426852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Ετεροδικία Κράτους</w:t>
      </w:r>
    </w:p>
    <w:p w:rsidR="00B340EC" w:rsidRPr="00B340EC" w:rsidRDefault="00426852" w:rsidP="00C27128">
      <w:pPr>
        <w:pStyle w:val="a3"/>
        <w:numPr>
          <w:ilvl w:val="0"/>
          <w:numId w:val="2"/>
        </w:numPr>
        <w:rPr>
          <w:rFonts w:ascii="Century" w:hAnsi="Century"/>
          <w:b/>
          <w:u w:val="single"/>
          <w:lang w:val="el-GR"/>
        </w:rPr>
      </w:pPr>
      <w:r>
        <w:rPr>
          <w:rFonts w:ascii="Century" w:hAnsi="Century"/>
          <w:lang w:val="el-GR"/>
        </w:rPr>
        <w:t xml:space="preserve">Διεθνείς πτωχεύσεις </w:t>
      </w:r>
    </w:p>
    <w:p w:rsidR="00C27128" w:rsidRDefault="00426852" w:rsidP="00C27128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 xml:space="preserve">Διεθνής διαιτησία </w:t>
      </w:r>
    </w:p>
    <w:p w:rsidR="00B340EC" w:rsidRPr="00426852" w:rsidRDefault="00426852" w:rsidP="00426852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lastRenderedPageBreak/>
        <w:t>Νομικά ζητήματα από τη διαχείριση χρέους Κρατών</w:t>
      </w:r>
    </w:p>
    <w:p w:rsidR="00B340EC" w:rsidRDefault="00B340EC" w:rsidP="00C27128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Παρουσίαση πο</w:t>
      </w:r>
      <w:r w:rsidR="00426852">
        <w:rPr>
          <w:rFonts w:ascii="Century" w:hAnsi="Century"/>
          <w:lang w:val="el-GR"/>
        </w:rPr>
        <w:t>ρισμάτων νομολογίας και γενική σύνθεση μαθήματος</w:t>
      </w:r>
    </w:p>
    <w:p w:rsidR="00B340EC" w:rsidRDefault="00B340EC" w:rsidP="00B340EC">
      <w:pPr>
        <w:rPr>
          <w:rFonts w:ascii="Century" w:hAnsi="Century"/>
          <w:lang w:val="el-GR"/>
        </w:rPr>
      </w:pPr>
    </w:p>
    <w:p w:rsidR="00B340EC" w:rsidRDefault="00B340EC" w:rsidP="00B340EC">
      <w:pPr>
        <w:rPr>
          <w:rFonts w:ascii="Century" w:hAnsi="Century"/>
          <w:u w:val="single"/>
          <w:lang w:val="el-GR"/>
        </w:rPr>
      </w:pPr>
      <w:r>
        <w:rPr>
          <w:rFonts w:ascii="Century" w:hAnsi="Century"/>
          <w:u w:val="single"/>
          <w:lang w:val="el-GR"/>
        </w:rPr>
        <w:t>Άξονες προβληματισμού</w:t>
      </w:r>
    </w:p>
    <w:p w:rsidR="00B340EC" w:rsidRDefault="00B340EC" w:rsidP="00B340EC">
      <w:pPr>
        <w:rPr>
          <w:rFonts w:ascii="Century" w:hAnsi="Century"/>
          <w:u w:val="single"/>
          <w:lang w:val="el-GR"/>
        </w:rPr>
      </w:pPr>
    </w:p>
    <w:p w:rsidR="00B340EC" w:rsidRDefault="00905CFA" w:rsidP="00B340EC">
      <w:p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Δυνατότητα ανάρτησης πριν τη βδομάδα</w:t>
      </w:r>
    </w:p>
    <w:p w:rsidR="00905CFA" w:rsidRPr="00B340EC" w:rsidRDefault="00905CFA" w:rsidP="00B340EC">
      <w:p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Ανάρτηση ενδεικτικής βιβλιογραφίας</w:t>
      </w:r>
    </w:p>
    <w:p w:rsidR="00C27128" w:rsidRDefault="00C27128" w:rsidP="00C27128">
      <w:pPr>
        <w:rPr>
          <w:rFonts w:ascii="Century" w:hAnsi="Century"/>
          <w:u w:val="single"/>
          <w:lang w:val="el-GR"/>
        </w:rPr>
      </w:pPr>
    </w:p>
    <w:p w:rsidR="00C27128" w:rsidRDefault="00C27128" w:rsidP="00C27128">
      <w:pPr>
        <w:rPr>
          <w:rFonts w:ascii="Century" w:hAnsi="Century"/>
          <w:u w:val="single"/>
          <w:lang w:val="el-GR"/>
        </w:rPr>
      </w:pPr>
    </w:p>
    <w:p w:rsidR="00C27128" w:rsidRDefault="00C27128" w:rsidP="00C27128">
      <w:pPr>
        <w:rPr>
          <w:rFonts w:ascii="Century" w:hAnsi="Century"/>
          <w:u w:val="single"/>
          <w:lang w:val="el-GR"/>
        </w:rPr>
      </w:pPr>
      <w:r>
        <w:rPr>
          <w:rFonts w:ascii="Century" w:hAnsi="Century"/>
          <w:u w:val="single"/>
          <w:lang w:val="el-GR"/>
        </w:rPr>
        <w:t>Βιβλιογραφία</w:t>
      </w:r>
    </w:p>
    <w:p w:rsidR="00C27128" w:rsidRDefault="00C27128" w:rsidP="00C27128">
      <w:pPr>
        <w:rPr>
          <w:rFonts w:ascii="Century" w:hAnsi="Century"/>
          <w:u w:val="single"/>
          <w:lang w:val="el-GR"/>
        </w:rPr>
      </w:pPr>
    </w:p>
    <w:p w:rsidR="00C27128" w:rsidRDefault="00C27128" w:rsidP="00C27128">
      <w:p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 xml:space="preserve">Σύγχρονη ημεδαπή και αλλοδαπή βιβλιογραφία αναφέρεται στο σύγραμμα </w:t>
      </w:r>
      <w:r w:rsidRPr="00426852">
        <w:rPr>
          <w:rFonts w:ascii="Century" w:hAnsi="Century"/>
          <w:i/>
          <w:lang w:val="el-GR"/>
        </w:rPr>
        <w:t>Δίκαιο διεθνών συναλλαγών</w:t>
      </w:r>
      <w:r w:rsidR="00426852">
        <w:rPr>
          <w:rFonts w:ascii="Century" w:hAnsi="Century"/>
          <w:lang w:val="el-GR"/>
        </w:rPr>
        <w:t>,</w:t>
      </w:r>
      <w:r>
        <w:rPr>
          <w:rFonts w:ascii="Century" w:hAnsi="Century"/>
          <w:lang w:val="el-GR"/>
        </w:rPr>
        <w:t xml:space="preserve"> (επιμ. Χ. Π. Παμπούκη) Νομική Βιβλιοθήκη 2010 και γενική στην αρχή της εισαγωγής και ειδική στην αρχή κάθε ενότητας</w:t>
      </w:r>
    </w:p>
    <w:p w:rsidR="00C27128" w:rsidRDefault="00C27128" w:rsidP="00C27128">
      <w:pPr>
        <w:rPr>
          <w:rFonts w:ascii="Century" w:hAnsi="Century"/>
          <w:lang w:val="el-GR"/>
        </w:rPr>
      </w:pPr>
    </w:p>
    <w:p w:rsidR="00C27128" w:rsidRDefault="00C27128" w:rsidP="00C27128">
      <w:pPr>
        <w:rPr>
          <w:rFonts w:ascii="Century" w:hAnsi="Century"/>
          <w:u w:val="single"/>
          <w:lang w:val="el-GR"/>
        </w:rPr>
      </w:pPr>
      <w:r>
        <w:rPr>
          <w:rFonts w:ascii="Century" w:hAnsi="Century"/>
          <w:u w:val="single"/>
          <w:lang w:val="el-GR"/>
        </w:rPr>
        <w:t>Ιστότοποι</w:t>
      </w:r>
    </w:p>
    <w:p w:rsidR="00C27128" w:rsidRDefault="00C27128" w:rsidP="00C27128">
      <w:pPr>
        <w:rPr>
          <w:rFonts w:ascii="Century" w:hAnsi="Century"/>
          <w:u w:val="single"/>
          <w:lang w:val="el-GR"/>
        </w:rPr>
      </w:pPr>
    </w:p>
    <w:p w:rsidR="00DA38FD" w:rsidRDefault="00DA38FD" w:rsidP="00DA38FD">
      <w:pPr>
        <w:rPr>
          <w:rFonts w:ascii="Century" w:hAnsi="Century"/>
          <w:u w:val="single"/>
          <w:lang w:val="el-GR"/>
        </w:rPr>
      </w:pPr>
    </w:p>
    <w:p w:rsidR="00DA38FD" w:rsidRPr="000C53D6" w:rsidRDefault="00DA38FD" w:rsidP="00DA38FD">
      <w:pPr>
        <w:rPr>
          <w:rFonts w:ascii="Century" w:hAnsi="Century"/>
          <w:lang w:val="el-GR"/>
        </w:rPr>
      </w:pPr>
      <w:r w:rsidRPr="000C53D6">
        <w:rPr>
          <w:rFonts w:ascii="Century" w:hAnsi="Century"/>
          <w:lang w:val="el-GR"/>
        </w:rPr>
        <w:t>ΙΔΔ</w:t>
      </w:r>
    </w:p>
    <w:p w:rsidR="00DA38FD" w:rsidRPr="00963AE6" w:rsidRDefault="008A1E29" w:rsidP="00DA38FD">
      <w:pPr>
        <w:rPr>
          <w:rFonts w:ascii="Century" w:hAnsi="Century"/>
          <w:lang w:val="el-GR"/>
        </w:rPr>
      </w:pPr>
      <w:hyperlink r:id="rId7" w:history="1">
        <w:r w:rsidR="00DA38FD" w:rsidRPr="00BE0EEF">
          <w:rPr>
            <w:rStyle w:val="-"/>
            <w:rFonts w:ascii="Century" w:hAnsi="Century"/>
          </w:rPr>
          <w:t>http</w:t>
        </w:r>
        <w:r w:rsidR="00DA38FD" w:rsidRPr="00963AE6">
          <w:rPr>
            <w:rStyle w:val="-"/>
            <w:rFonts w:ascii="Century" w:hAnsi="Century"/>
            <w:lang w:val="el-GR"/>
          </w:rPr>
          <w:t>://</w:t>
        </w:r>
        <w:proofErr w:type="spellStart"/>
        <w:r w:rsidR="00DA38FD" w:rsidRPr="00BE0EEF">
          <w:rPr>
            <w:rStyle w:val="-"/>
            <w:rFonts w:ascii="Century" w:hAnsi="Century"/>
          </w:rPr>
          <w:t>conflictoflaws</w:t>
        </w:r>
        <w:proofErr w:type="spellEnd"/>
        <w:r w:rsidR="00DA38FD" w:rsidRPr="00963AE6">
          <w:rPr>
            <w:rStyle w:val="-"/>
            <w:rFonts w:ascii="Century" w:hAnsi="Century"/>
            <w:lang w:val="el-GR"/>
          </w:rPr>
          <w:t>.</w:t>
        </w:r>
        <w:r w:rsidR="00DA38FD" w:rsidRPr="00BE0EEF">
          <w:rPr>
            <w:rStyle w:val="-"/>
            <w:rFonts w:ascii="Century" w:hAnsi="Century"/>
          </w:rPr>
          <w:t>net</w:t>
        </w:r>
        <w:r w:rsidR="00DA38FD" w:rsidRPr="00963AE6">
          <w:rPr>
            <w:rStyle w:val="-"/>
            <w:rFonts w:ascii="Century" w:hAnsi="Century"/>
            <w:lang w:val="el-GR"/>
          </w:rPr>
          <w:t>/</w:t>
        </w:r>
      </w:hyperlink>
    </w:p>
    <w:p w:rsidR="00DA38FD" w:rsidRPr="00963AE6" w:rsidRDefault="008A1E29" w:rsidP="00DA38FD">
      <w:pPr>
        <w:rPr>
          <w:rFonts w:ascii="Century" w:hAnsi="Century"/>
          <w:lang w:val="el-GR"/>
        </w:rPr>
      </w:pPr>
      <w:hyperlink r:id="rId8" w:history="1">
        <w:r w:rsidR="00DA38FD" w:rsidRPr="00BE0EEF">
          <w:rPr>
            <w:rStyle w:val="-"/>
            <w:rFonts w:ascii="Century" w:hAnsi="Century"/>
          </w:rPr>
          <w:t>http</w:t>
        </w:r>
        <w:r w:rsidR="00DA38FD" w:rsidRPr="00963AE6">
          <w:rPr>
            <w:rStyle w:val="-"/>
            <w:rFonts w:ascii="Century" w:hAnsi="Century"/>
            <w:lang w:val="el-GR"/>
          </w:rPr>
          <w:t>://</w:t>
        </w:r>
        <w:r w:rsidR="00DA38FD" w:rsidRPr="00BE0EEF">
          <w:rPr>
            <w:rStyle w:val="-"/>
            <w:rFonts w:ascii="Century" w:hAnsi="Century"/>
          </w:rPr>
          <w:t>www</w:t>
        </w:r>
        <w:r w:rsidR="00DA38FD" w:rsidRPr="00963AE6">
          <w:rPr>
            <w:rStyle w:val="-"/>
            <w:rFonts w:ascii="Century" w:hAnsi="Century"/>
            <w:lang w:val="el-GR"/>
          </w:rPr>
          <w:t>.</w:t>
        </w:r>
        <w:proofErr w:type="spellStart"/>
        <w:r w:rsidR="00DA38FD" w:rsidRPr="00BE0EEF">
          <w:rPr>
            <w:rStyle w:val="-"/>
            <w:rFonts w:ascii="Century" w:hAnsi="Century"/>
          </w:rPr>
          <w:t>hcch</w:t>
        </w:r>
        <w:proofErr w:type="spellEnd"/>
        <w:r w:rsidR="00DA38FD" w:rsidRPr="00963AE6">
          <w:rPr>
            <w:rStyle w:val="-"/>
            <w:rFonts w:ascii="Century" w:hAnsi="Century"/>
            <w:lang w:val="el-GR"/>
          </w:rPr>
          <w:t>.</w:t>
        </w:r>
        <w:r w:rsidR="00DA38FD" w:rsidRPr="00BE0EEF">
          <w:rPr>
            <w:rStyle w:val="-"/>
            <w:rFonts w:ascii="Century" w:hAnsi="Century"/>
          </w:rPr>
          <w:t>net</w:t>
        </w:r>
      </w:hyperlink>
    </w:p>
    <w:p w:rsidR="00DA38FD" w:rsidRPr="00963AE6" w:rsidRDefault="00DA38FD" w:rsidP="00DA38FD">
      <w:pPr>
        <w:rPr>
          <w:rFonts w:ascii="Century" w:hAnsi="Century"/>
          <w:lang w:val="el-GR"/>
        </w:rPr>
      </w:pPr>
    </w:p>
    <w:p w:rsidR="00DA38FD" w:rsidRPr="00963AE6" w:rsidRDefault="00DA38FD" w:rsidP="00DA38FD">
      <w:pPr>
        <w:rPr>
          <w:rFonts w:ascii="Century" w:hAnsi="Century"/>
          <w:lang w:val="el-GR"/>
        </w:rPr>
      </w:pPr>
      <w:r w:rsidRPr="00963AE6">
        <w:rPr>
          <w:rFonts w:ascii="Century" w:hAnsi="Century"/>
          <w:lang w:val="el-GR"/>
        </w:rPr>
        <w:t>Ενοποίηση του δικαίου</w:t>
      </w:r>
    </w:p>
    <w:p w:rsidR="00DA38FD" w:rsidRDefault="008A1E29" w:rsidP="00DA38FD">
      <w:pPr>
        <w:rPr>
          <w:rFonts w:ascii="Century" w:hAnsi="Century"/>
          <w:u w:val="single"/>
          <w:lang w:val="el-GR"/>
        </w:rPr>
      </w:pPr>
      <w:hyperlink r:id="rId9" w:history="1">
        <w:r w:rsidR="00DA38FD" w:rsidRPr="00BE0EEF">
          <w:rPr>
            <w:rStyle w:val="-"/>
            <w:rFonts w:ascii="Century" w:hAnsi="Century"/>
            <w:lang w:val="el-GR"/>
          </w:rPr>
          <w:t>http://www.unidroit.org/</w:t>
        </w:r>
      </w:hyperlink>
    </w:p>
    <w:p w:rsidR="00DA38FD" w:rsidRDefault="008A1E29" w:rsidP="00DA38FD">
      <w:pPr>
        <w:rPr>
          <w:rFonts w:ascii="Century" w:hAnsi="Century"/>
          <w:u w:val="single"/>
          <w:lang w:val="el-GR"/>
        </w:rPr>
      </w:pPr>
      <w:hyperlink r:id="rId10" w:history="1">
        <w:r w:rsidR="00DA38FD" w:rsidRPr="00BE0EEF">
          <w:rPr>
            <w:rStyle w:val="-"/>
            <w:rFonts w:ascii="Century" w:hAnsi="Century"/>
            <w:lang w:val="el-GR"/>
          </w:rPr>
          <w:t>http://www.unilex.info/</w:t>
        </w:r>
      </w:hyperlink>
      <w:r w:rsidR="00DA38FD">
        <w:rPr>
          <w:rStyle w:val="a5"/>
          <w:rFonts w:ascii="Century" w:hAnsi="Century"/>
          <w:u w:val="single"/>
          <w:lang w:val="el-GR"/>
        </w:rPr>
        <w:footnoteReference w:id="1"/>
      </w:r>
    </w:p>
    <w:p w:rsidR="00DA38FD" w:rsidRDefault="00DA38FD" w:rsidP="00DA38FD">
      <w:pPr>
        <w:rPr>
          <w:rFonts w:ascii="Century" w:hAnsi="Century"/>
          <w:u w:val="single"/>
          <w:lang w:val="el-GR"/>
        </w:rPr>
      </w:pPr>
    </w:p>
    <w:p w:rsidR="00DA38FD" w:rsidRPr="000C53D6" w:rsidRDefault="00DA38FD" w:rsidP="00DA38FD">
      <w:pPr>
        <w:rPr>
          <w:rFonts w:ascii="Century" w:hAnsi="Century"/>
          <w:lang w:val="el-GR"/>
        </w:rPr>
      </w:pPr>
      <w:r w:rsidRPr="000C53D6">
        <w:rPr>
          <w:rFonts w:ascii="Century" w:hAnsi="Century"/>
          <w:lang w:val="el-GR"/>
        </w:rPr>
        <w:t>Ευρωπαϊκό δίκαιο</w:t>
      </w:r>
    </w:p>
    <w:p w:rsidR="00DA38FD" w:rsidRDefault="008A1E29" w:rsidP="00DA38FD">
      <w:pPr>
        <w:rPr>
          <w:rFonts w:ascii="Century" w:hAnsi="Century"/>
          <w:u w:val="single"/>
          <w:lang w:val="el-GR"/>
        </w:rPr>
      </w:pPr>
      <w:hyperlink r:id="rId11" w:history="1">
        <w:r w:rsidR="00DA38FD" w:rsidRPr="00BE0EEF">
          <w:rPr>
            <w:rStyle w:val="-"/>
            <w:rFonts w:ascii="Century" w:hAnsi="Century"/>
            <w:lang w:val="el-GR"/>
          </w:rPr>
          <w:t>http://europa.eu/</w:t>
        </w:r>
      </w:hyperlink>
    </w:p>
    <w:p w:rsidR="00DA38FD" w:rsidRPr="00963AE6" w:rsidRDefault="008A1E29" w:rsidP="00DA38FD">
      <w:pPr>
        <w:rPr>
          <w:rFonts w:ascii="Century" w:hAnsi="Century"/>
          <w:u w:val="single"/>
          <w:lang w:val="el-GR"/>
        </w:rPr>
      </w:pPr>
      <w:hyperlink r:id="rId12" w:history="1">
        <w:r w:rsidR="00DA38FD" w:rsidRPr="00BE0EEF">
          <w:rPr>
            <w:rStyle w:val="-"/>
            <w:rFonts w:ascii="Century" w:hAnsi="Century"/>
            <w:lang w:val="el-GR"/>
          </w:rPr>
          <w:t>http://ec.europa.eu/prelex/rech_avancee.cfm?CL=en</w:t>
        </w:r>
      </w:hyperlink>
      <w:r w:rsidR="00DA38FD">
        <w:rPr>
          <w:rStyle w:val="a5"/>
          <w:rFonts w:ascii="Century" w:hAnsi="Century"/>
          <w:u w:val="single"/>
          <w:lang w:val="el-GR"/>
        </w:rPr>
        <w:footnoteReference w:id="2"/>
      </w:r>
    </w:p>
    <w:p w:rsidR="00DA38FD" w:rsidRPr="00963AE6" w:rsidRDefault="00DA38FD" w:rsidP="00DA38FD">
      <w:pPr>
        <w:rPr>
          <w:rFonts w:ascii="Century" w:hAnsi="Century"/>
          <w:u w:val="single"/>
          <w:lang w:val="el-GR"/>
        </w:rPr>
      </w:pPr>
    </w:p>
    <w:p w:rsidR="00DA38FD" w:rsidRPr="00FA1513" w:rsidRDefault="00DA38FD" w:rsidP="00DA38FD">
      <w:pPr>
        <w:rPr>
          <w:rFonts w:ascii="Century" w:hAnsi="Century"/>
          <w:lang w:val="el-GR"/>
        </w:rPr>
      </w:pPr>
      <w:r w:rsidRPr="00FA1513">
        <w:rPr>
          <w:rFonts w:ascii="Century" w:hAnsi="Century"/>
          <w:lang w:val="el-GR"/>
        </w:rPr>
        <w:t>Άρθρα κοινωνικών επιστημών</w:t>
      </w:r>
    </w:p>
    <w:p w:rsidR="00DA38FD" w:rsidRDefault="008A1E29" w:rsidP="00DA38FD">
      <w:pPr>
        <w:rPr>
          <w:rFonts w:ascii="Century" w:hAnsi="Century"/>
          <w:u w:val="single"/>
          <w:lang w:val="el-GR"/>
        </w:rPr>
      </w:pPr>
      <w:hyperlink r:id="rId13" w:history="1">
        <w:r w:rsidR="00DA38FD" w:rsidRPr="00BE0EEF">
          <w:rPr>
            <w:rStyle w:val="-"/>
            <w:rFonts w:ascii="Century" w:hAnsi="Century"/>
            <w:lang w:val="el-GR"/>
          </w:rPr>
          <w:t>http://www.ssrn.com/</w:t>
        </w:r>
      </w:hyperlink>
      <w:r w:rsidR="00DA38FD">
        <w:rPr>
          <w:rStyle w:val="a5"/>
          <w:rFonts w:ascii="Century" w:hAnsi="Century"/>
          <w:u w:val="single"/>
          <w:lang w:val="el-GR"/>
        </w:rPr>
        <w:footnoteReference w:id="3"/>
      </w:r>
    </w:p>
    <w:p w:rsidR="00DA38FD" w:rsidRPr="00963AE6" w:rsidRDefault="00DA38FD" w:rsidP="00DA38FD">
      <w:pPr>
        <w:rPr>
          <w:rFonts w:ascii="Century" w:hAnsi="Century"/>
          <w:u w:val="single"/>
          <w:lang w:val="el-GR"/>
        </w:rPr>
      </w:pPr>
    </w:p>
    <w:p w:rsidR="00DA38FD" w:rsidRDefault="00DA38FD" w:rsidP="00DA38FD">
      <w:pPr>
        <w:rPr>
          <w:rFonts w:ascii="Century" w:hAnsi="Century"/>
          <w:u w:val="single"/>
          <w:lang w:val="el-GR"/>
        </w:rPr>
      </w:pPr>
    </w:p>
    <w:p w:rsidR="00DC2F4D" w:rsidRDefault="00DC2F4D" w:rsidP="00C27128">
      <w:pPr>
        <w:rPr>
          <w:rFonts w:ascii="Century" w:hAnsi="Century"/>
          <w:u w:val="single"/>
          <w:lang w:val="el-GR"/>
        </w:rPr>
      </w:pPr>
    </w:p>
    <w:p w:rsidR="00C27128" w:rsidRPr="00426852" w:rsidRDefault="00426852" w:rsidP="00C27128">
      <w:pPr>
        <w:rPr>
          <w:rFonts w:ascii="Century" w:hAnsi="Century"/>
          <w:u w:val="single"/>
          <w:lang w:val="el-GR"/>
        </w:rPr>
      </w:pPr>
      <w:r w:rsidRPr="00426852">
        <w:rPr>
          <w:rFonts w:ascii="Century" w:hAnsi="Century"/>
          <w:u w:val="single"/>
          <w:lang w:val="el-GR"/>
        </w:rPr>
        <w:t>Στόχος μαθήματος</w:t>
      </w:r>
    </w:p>
    <w:p w:rsidR="00426852" w:rsidRDefault="00426852" w:rsidP="00C27128">
      <w:pPr>
        <w:rPr>
          <w:rFonts w:ascii="Century" w:hAnsi="Century"/>
          <w:lang w:val="el-GR"/>
        </w:rPr>
      </w:pPr>
    </w:p>
    <w:p w:rsidR="00426852" w:rsidRPr="00426852" w:rsidRDefault="00426852" w:rsidP="00426852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 w:rsidRPr="00426852">
        <w:rPr>
          <w:rFonts w:ascii="Century" w:hAnsi="Century"/>
          <w:lang w:val="el-GR"/>
        </w:rPr>
        <w:t xml:space="preserve">Να επιχειρηθεί μία συνθετική προσέγγιση ως προς το μέλλον του </w:t>
      </w:r>
      <w:proofErr w:type="spellStart"/>
      <w:r w:rsidRPr="00426852">
        <w:rPr>
          <w:rFonts w:ascii="Century" w:hAnsi="Century"/>
          <w:lang w:val="el-GR"/>
        </w:rPr>
        <w:t>ιδ.δ.δ</w:t>
      </w:r>
      <w:proofErr w:type="spellEnd"/>
      <w:r w:rsidRPr="00426852">
        <w:rPr>
          <w:rFonts w:ascii="Century" w:hAnsi="Century"/>
          <w:lang w:val="el-GR"/>
        </w:rPr>
        <w:t xml:space="preserve">. σε σχέση με την </w:t>
      </w:r>
      <w:proofErr w:type="spellStart"/>
      <w:r w:rsidRPr="00426852">
        <w:rPr>
          <w:rFonts w:ascii="Century" w:hAnsi="Century"/>
          <w:lang w:val="el-GR"/>
        </w:rPr>
        <w:t>ευρωπαική</w:t>
      </w:r>
      <w:proofErr w:type="spellEnd"/>
      <w:r w:rsidRPr="00426852">
        <w:rPr>
          <w:rFonts w:ascii="Century" w:hAnsi="Century"/>
          <w:lang w:val="el-GR"/>
        </w:rPr>
        <w:t xml:space="preserve"> νομική </w:t>
      </w:r>
      <w:r w:rsidRPr="00426852">
        <w:rPr>
          <w:rFonts w:ascii="Century" w:hAnsi="Century"/>
          <w:lang w:val="el-GR"/>
        </w:rPr>
        <w:lastRenderedPageBreak/>
        <w:t>ενοποίηση. Τη θεματική και τον συνακόλουθο προβληματισμό υποστηρίζουν οι ομάδες εργασίας με τη σχετική θεματική που έχουν ήδη οργανωθεί</w:t>
      </w:r>
    </w:p>
    <w:p w:rsidR="00426852" w:rsidRPr="00426852" w:rsidRDefault="00426852" w:rsidP="00426852">
      <w:pPr>
        <w:pStyle w:val="a3"/>
        <w:numPr>
          <w:ilvl w:val="0"/>
          <w:numId w:val="2"/>
        </w:numPr>
        <w:rPr>
          <w:rFonts w:ascii="Century" w:hAnsi="Century"/>
          <w:u w:val="single"/>
          <w:lang w:val="el-GR"/>
        </w:rPr>
      </w:pPr>
      <w:r>
        <w:rPr>
          <w:rFonts w:ascii="Century" w:hAnsi="Century" w:hint="eastAsia"/>
          <w:lang w:val="el-GR"/>
        </w:rPr>
        <w:t>Ν</w:t>
      </w:r>
      <w:r>
        <w:rPr>
          <w:rFonts w:ascii="Century" w:hAnsi="Century"/>
          <w:lang w:val="el-GR"/>
        </w:rPr>
        <w:t xml:space="preserve">α επιχειρηθεί η καταγραφή των σύγχρονων τάσεων στο ΔΔΣ. Ο δεύτερος αυτός άξονας διδασκαλίας υποστηρίζεται από την ομάδα εργασίας </w:t>
      </w:r>
      <w:r>
        <w:rPr>
          <w:rFonts w:ascii="Century" w:hAnsi="Century"/>
        </w:rPr>
        <w:t>Private</w:t>
      </w:r>
      <w:r w:rsidRPr="00963AE6">
        <w:rPr>
          <w:rFonts w:ascii="Century" w:hAnsi="Century"/>
          <w:lang w:val="el-GR"/>
        </w:rPr>
        <w:t xml:space="preserve"> </w:t>
      </w:r>
      <w:r>
        <w:rPr>
          <w:rFonts w:ascii="Century" w:hAnsi="Century"/>
        </w:rPr>
        <w:t>international</w:t>
      </w:r>
      <w:r w:rsidRPr="00963AE6">
        <w:rPr>
          <w:rFonts w:ascii="Century" w:hAnsi="Century"/>
          <w:lang w:val="el-GR"/>
        </w:rPr>
        <w:t xml:space="preserve"> </w:t>
      </w:r>
      <w:r>
        <w:rPr>
          <w:rFonts w:ascii="Century" w:hAnsi="Century"/>
        </w:rPr>
        <w:t>law</w:t>
      </w:r>
      <w:r w:rsidRPr="00963AE6">
        <w:rPr>
          <w:rFonts w:ascii="Century" w:hAnsi="Century"/>
          <w:lang w:val="el-GR"/>
        </w:rPr>
        <w:t xml:space="preserve"> </w:t>
      </w:r>
      <w:r>
        <w:rPr>
          <w:rFonts w:ascii="Century" w:hAnsi="Century"/>
        </w:rPr>
        <w:t>watch</w:t>
      </w:r>
      <w:r w:rsidRPr="00963AE6">
        <w:rPr>
          <w:rFonts w:ascii="Century" w:hAnsi="Century"/>
          <w:lang w:val="el-GR"/>
        </w:rPr>
        <w:t xml:space="preserve"> </w:t>
      </w:r>
      <w:r>
        <w:rPr>
          <w:rFonts w:ascii="Century" w:hAnsi="Century"/>
          <w:lang w:val="el-GR"/>
        </w:rPr>
        <w:t>(που έχει ήδη συσταθεί και λειτουργεί) την ομάδα εργασίας νομολογίας (που έχει ήδη συσταθεί) και την ομάδα νομοθετικής επικαιροποίησης (υπό σύσταση)</w:t>
      </w:r>
    </w:p>
    <w:p w:rsidR="00426852" w:rsidRDefault="00426852" w:rsidP="00426852">
      <w:pPr>
        <w:rPr>
          <w:rFonts w:ascii="Century" w:hAnsi="Century"/>
          <w:u w:val="single"/>
          <w:lang w:val="el-GR"/>
        </w:rPr>
      </w:pPr>
    </w:p>
    <w:p w:rsidR="00426852" w:rsidRDefault="00426852" w:rsidP="00426852">
      <w:pPr>
        <w:rPr>
          <w:rFonts w:ascii="Century" w:hAnsi="Century"/>
          <w:u w:val="single"/>
          <w:lang w:val="el-GR"/>
        </w:rPr>
      </w:pPr>
    </w:p>
    <w:p w:rsidR="00426852" w:rsidRDefault="00426852" w:rsidP="00426852">
      <w:pPr>
        <w:rPr>
          <w:rFonts w:ascii="Century" w:hAnsi="Century"/>
          <w:u w:val="single"/>
          <w:lang w:val="el-GR"/>
        </w:rPr>
      </w:pPr>
      <w:r>
        <w:rPr>
          <w:rFonts w:ascii="Century" w:hAnsi="Century"/>
          <w:u w:val="single"/>
          <w:lang w:val="el-GR"/>
        </w:rPr>
        <w:t>Σχετικοί άξονες προβληματισμού (ενδεικτικά)</w:t>
      </w:r>
    </w:p>
    <w:p w:rsidR="00426852" w:rsidRDefault="00426852" w:rsidP="00426852">
      <w:pPr>
        <w:rPr>
          <w:rFonts w:ascii="Century" w:hAnsi="Century"/>
          <w:u w:val="single"/>
          <w:lang w:val="el-GR"/>
        </w:rPr>
      </w:pPr>
    </w:p>
    <w:p w:rsidR="00426852" w:rsidRDefault="00426852" w:rsidP="00426852">
      <w:pPr>
        <w:rPr>
          <w:rFonts w:ascii="Century" w:hAnsi="Century"/>
          <w:u w:val="single"/>
          <w:lang w:val="el-GR"/>
        </w:rPr>
      </w:pPr>
    </w:p>
    <w:p w:rsidR="00426852" w:rsidRPr="00426852" w:rsidRDefault="00426852" w:rsidP="00426852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 w:rsidRPr="00426852">
        <w:rPr>
          <w:rFonts w:ascii="Century" w:hAnsi="Century"/>
          <w:lang w:val="el-GR"/>
        </w:rPr>
        <w:t>Ποιο είναι το κριτήριο της διεθνικότητας</w:t>
      </w:r>
    </w:p>
    <w:p w:rsidR="00426852" w:rsidRPr="00426852" w:rsidRDefault="00426852" w:rsidP="00426852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 xml:space="preserve">Υπάρχει και χρησιμεύει η κατασκευή της </w:t>
      </w:r>
      <w:proofErr w:type="spellStart"/>
      <w:r w:rsidRPr="00426852">
        <w:rPr>
          <w:rFonts w:ascii="Century" w:hAnsi="Century"/>
          <w:i/>
        </w:rPr>
        <w:t>lex</w:t>
      </w:r>
      <w:proofErr w:type="spellEnd"/>
      <w:r w:rsidRPr="00963AE6">
        <w:rPr>
          <w:rFonts w:ascii="Century" w:hAnsi="Century"/>
          <w:i/>
          <w:lang w:val="el-GR"/>
        </w:rPr>
        <w:t xml:space="preserve"> </w:t>
      </w:r>
      <w:proofErr w:type="spellStart"/>
      <w:r w:rsidRPr="00426852">
        <w:rPr>
          <w:rFonts w:ascii="Century" w:hAnsi="Century"/>
          <w:i/>
        </w:rPr>
        <w:t>mercatoria</w:t>
      </w:r>
      <w:proofErr w:type="spellEnd"/>
    </w:p>
    <w:p w:rsidR="00426852" w:rsidRDefault="00426852" w:rsidP="00426852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Είναι εφικτή η διεθνής ενοποίηση του δικαίου;</w:t>
      </w:r>
    </w:p>
    <w:p w:rsidR="00426852" w:rsidRDefault="00426852" w:rsidP="00426852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Καταπολέμηση της διαφθοράς στις διεθνείς συναλλαγές</w:t>
      </w:r>
    </w:p>
    <w:p w:rsidR="00426852" w:rsidRPr="00426852" w:rsidRDefault="00426852" w:rsidP="00426852">
      <w:pPr>
        <w:pStyle w:val="a3"/>
        <w:numPr>
          <w:ilvl w:val="0"/>
          <w:numId w:val="2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Εξελίξεις στο διεθνές χρηματοπιστωτικό σύστημα</w:t>
      </w:r>
    </w:p>
    <w:p w:rsidR="00C27128" w:rsidRDefault="00C27128" w:rsidP="00C27128">
      <w:pPr>
        <w:rPr>
          <w:rFonts w:ascii="Century" w:hAnsi="Century"/>
          <w:u w:val="single"/>
          <w:lang w:val="el-GR"/>
        </w:rPr>
      </w:pPr>
    </w:p>
    <w:p w:rsidR="00426852" w:rsidRDefault="00426852" w:rsidP="00C27128">
      <w:pPr>
        <w:rPr>
          <w:rFonts w:ascii="Century" w:hAnsi="Century"/>
          <w:u w:val="single"/>
          <w:lang w:val="el-GR"/>
        </w:rPr>
      </w:pPr>
    </w:p>
    <w:p w:rsidR="00426852" w:rsidRDefault="00426852" w:rsidP="00C27128">
      <w:pPr>
        <w:rPr>
          <w:rFonts w:ascii="Century" w:hAnsi="Century"/>
          <w:u w:val="single"/>
          <w:lang w:val="el-GR"/>
        </w:rPr>
      </w:pPr>
      <w:r>
        <w:rPr>
          <w:rFonts w:ascii="Century" w:hAnsi="Century"/>
          <w:u w:val="single"/>
          <w:lang w:val="el-GR"/>
        </w:rPr>
        <w:t xml:space="preserve">Ειδικά την ευρωπαϊκή ενοποίηση και το </w:t>
      </w:r>
      <w:proofErr w:type="spellStart"/>
      <w:r>
        <w:rPr>
          <w:rFonts w:ascii="Century" w:hAnsi="Century"/>
          <w:u w:val="single"/>
          <w:lang w:val="el-GR"/>
        </w:rPr>
        <w:t>ιδ.δ.δ</w:t>
      </w:r>
      <w:proofErr w:type="spellEnd"/>
      <w:r>
        <w:rPr>
          <w:rFonts w:ascii="Century" w:hAnsi="Century"/>
          <w:u w:val="single"/>
          <w:lang w:val="el-GR"/>
        </w:rPr>
        <w:t>.</w:t>
      </w:r>
    </w:p>
    <w:p w:rsidR="00426852" w:rsidRDefault="00426852" w:rsidP="00C27128">
      <w:pPr>
        <w:rPr>
          <w:rFonts w:ascii="Century" w:hAnsi="Century"/>
          <w:u w:val="single"/>
          <w:lang w:val="el-GR"/>
        </w:rPr>
      </w:pPr>
    </w:p>
    <w:p w:rsidR="00426852" w:rsidRDefault="00426852" w:rsidP="00C27128">
      <w:pPr>
        <w:rPr>
          <w:rFonts w:ascii="Century" w:hAnsi="Century"/>
          <w:b/>
          <w:lang w:val="el-GR"/>
        </w:rPr>
      </w:pPr>
      <w:r>
        <w:rPr>
          <w:rFonts w:ascii="Century" w:hAnsi="Century"/>
          <w:lang w:val="el-GR"/>
        </w:rPr>
        <w:t xml:space="preserve">Η πρώτη φάση έρευνας συνιστά την </w:t>
      </w:r>
      <w:r w:rsidRPr="00426852">
        <w:rPr>
          <w:rFonts w:ascii="Century" w:hAnsi="Century"/>
          <w:b/>
          <w:lang w:val="el-GR"/>
        </w:rPr>
        <w:t>κατηγοριοποίηση</w:t>
      </w:r>
    </w:p>
    <w:p w:rsidR="00426852" w:rsidRDefault="00426852" w:rsidP="00C27128">
      <w:pPr>
        <w:rPr>
          <w:rFonts w:ascii="Century" w:hAnsi="Century"/>
          <w:b/>
          <w:lang w:val="el-GR"/>
        </w:rPr>
      </w:pPr>
    </w:p>
    <w:p w:rsidR="00426852" w:rsidRDefault="00426852" w:rsidP="00426852">
      <w:pPr>
        <w:pStyle w:val="a3"/>
        <w:numPr>
          <w:ilvl w:val="0"/>
          <w:numId w:val="3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Οι εσωτερικές αντινομίες (πρόβλημα διαφορετικών συνδέσμων/ πρόβλημα κενών/πρόβλημα ερμηνείας)</w:t>
      </w:r>
    </w:p>
    <w:p w:rsidR="00426852" w:rsidRDefault="00426852" w:rsidP="00426852">
      <w:pPr>
        <w:pStyle w:val="a3"/>
        <w:numPr>
          <w:ilvl w:val="0"/>
          <w:numId w:val="3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 xml:space="preserve">Οι εξωτερικές αντινομίες ( το φαινόμενο «γραβιέρα»/ </w:t>
      </w:r>
      <w:proofErr w:type="spellStart"/>
      <w:r>
        <w:rPr>
          <w:rFonts w:ascii="Century" w:hAnsi="Century"/>
          <w:lang w:val="el-GR"/>
        </w:rPr>
        <w:t>κεκρυμένοι</w:t>
      </w:r>
      <w:proofErr w:type="spellEnd"/>
      <w:r>
        <w:rPr>
          <w:rFonts w:ascii="Century" w:hAnsi="Century"/>
          <w:lang w:val="el-GR"/>
        </w:rPr>
        <w:t xml:space="preserve"> κανόνες </w:t>
      </w:r>
      <w:proofErr w:type="spellStart"/>
      <w:r>
        <w:rPr>
          <w:rFonts w:ascii="Century" w:hAnsi="Century"/>
          <w:lang w:val="el-GR"/>
        </w:rPr>
        <w:t>ιδ.δ.δ</w:t>
      </w:r>
      <w:proofErr w:type="spellEnd"/>
      <w:r>
        <w:rPr>
          <w:rFonts w:ascii="Century" w:hAnsi="Century"/>
          <w:lang w:val="el-GR"/>
        </w:rPr>
        <w:t>./προβλήματα νομικών βάσεων)</w:t>
      </w:r>
    </w:p>
    <w:p w:rsidR="00426852" w:rsidRDefault="00426852" w:rsidP="00426852">
      <w:pPr>
        <w:rPr>
          <w:rFonts w:ascii="Century" w:hAnsi="Century"/>
          <w:lang w:val="el-GR"/>
        </w:rPr>
      </w:pPr>
    </w:p>
    <w:p w:rsidR="00426852" w:rsidRDefault="00426852" w:rsidP="00426852">
      <w:pPr>
        <w:rPr>
          <w:rFonts w:ascii="Century" w:hAnsi="Century"/>
          <w:b/>
          <w:lang w:val="el-GR"/>
        </w:rPr>
      </w:pPr>
      <w:r>
        <w:rPr>
          <w:rFonts w:ascii="Century" w:hAnsi="Century"/>
          <w:lang w:val="el-GR"/>
        </w:rPr>
        <w:t xml:space="preserve">Η δεύτερη φάση έρευνας αφορά την </w:t>
      </w:r>
      <w:r>
        <w:rPr>
          <w:rFonts w:ascii="Century" w:hAnsi="Century"/>
          <w:b/>
          <w:lang w:val="el-GR"/>
        </w:rPr>
        <w:t xml:space="preserve">ανάλυση </w:t>
      </w:r>
    </w:p>
    <w:p w:rsidR="00426852" w:rsidRDefault="00426852" w:rsidP="00426852">
      <w:pPr>
        <w:rPr>
          <w:rFonts w:ascii="Century" w:hAnsi="Century"/>
          <w:b/>
          <w:lang w:val="el-GR"/>
        </w:rPr>
      </w:pPr>
    </w:p>
    <w:p w:rsidR="00426852" w:rsidRPr="00426852" w:rsidRDefault="00426852" w:rsidP="00426852">
      <w:pPr>
        <w:pStyle w:val="a3"/>
        <w:numPr>
          <w:ilvl w:val="0"/>
          <w:numId w:val="3"/>
        </w:numPr>
        <w:rPr>
          <w:rFonts w:ascii="Century" w:hAnsi="Century"/>
          <w:lang w:val="el-GR"/>
        </w:rPr>
      </w:pPr>
      <w:r w:rsidRPr="00426852">
        <w:rPr>
          <w:rFonts w:ascii="Century" w:hAnsi="Century"/>
          <w:lang w:val="el-GR"/>
        </w:rPr>
        <w:t xml:space="preserve">Κεντρικό θέμα είναι ότι η νομική </w:t>
      </w:r>
      <w:proofErr w:type="spellStart"/>
      <w:r w:rsidRPr="00426852">
        <w:rPr>
          <w:rFonts w:ascii="Century" w:hAnsi="Century"/>
          <w:lang w:val="el-GR"/>
        </w:rPr>
        <w:t>ευρωπαική</w:t>
      </w:r>
      <w:proofErr w:type="spellEnd"/>
      <w:r w:rsidRPr="00426852">
        <w:rPr>
          <w:rFonts w:ascii="Century" w:hAnsi="Century"/>
          <w:lang w:val="el-GR"/>
        </w:rPr>
        <w:t xml:space="preserve"> ολοκλήρωση δεν γίνεται συνολικά, συστηματικά αλλά προοδευτικά υπό την κινητήριο δύναμη των κοινοτικών ελευθεριών κυρίως και με το ΔΕΚ</w:t>
      </w:r>
    </w:p>
    <w:p w:rsidR="00426852" w:rsidRDefault="00426852" w:rsidP="00426852">
      <w:pPr>
        <w:pStyle w:val="a3"/>
        <w:numPr>
          <w:ilvl w:val="0"/>
          <w:numId w:val="3"/>
        </w:numPr>
        <w:rPr>
          <w:rFonts w:ascii="Century" w:hAnsi="Century"/>
          <w:lang w:val="el-GR"/>
        </w:rPr>
      </w:pPr>
      <w:r>
        <w:rPr>
          <w:rFonts w:ascii="Century" w:hAnsi="Century"/>
          <w:lang w:val="el-GR"/>
        </w:rPr>
        <w:t>Η άρση των κοινοτικών εμποδίων/ νομικές βάσεις</w:t>
      </w:r>
    </w:p>
    <w:p w:rsidR="00426852" w:rsidRDefault="00426852" w:rsidP="00426852">
      <w:pPr>
        <w:rPr>
          <w:rFonts w:ascii="Century" w:hAnsi="Century"/>
          <w:lang w:val="el-GR"/>
        </w:rPr>
      </w:pPr>
    </w:p>
    <w:p w:rsidR="00426852" w:rsidRDefault="00426852" w:rsidP="00426852">
      <w:pPr>
        <w:rPr>
          <w:rFonts w:ascii="Century" w:hAnsi="Century"/>
          <w:b/>
          <w:lang w:val="el-GR"/>
        </w:rPr>
      </w:pPr>
      <w:r>
        <w:rPr>
          <w:rFonts w:ascii="Century" w:hAnsi="Century"/>
          <w:lang w:val="el-GR"/>
        </w:rPr>
        <w:t xml:space="preserve">Η </w:t>
      </w:r>
      <w:r w:rsidRPr="00963AE6">
        <w:rPr>
          <w:rFonts w:ascii="Century" w:hAnsi="Century"/>
          <w:lang w:val="el-GR"/>
        </w:rPr>
        <w:t xml:space="preserve">τρίτη </w:t>
      </w:r>
      <w:r>
        <w:rPr>
          <w:rFonts w:ascii="Century" w:hAnsi="Century"/>
          <w:lang w:val="el-GR"/>
        </w:rPr>
        <w:t xml:space="preserve">φάση έρευνας αφορά την </w:t>
      </w:r>
      <w:r>
        <w:rPr>
          <w:rFonts w:ascii="Century" w:hAnsi="Century"/>
          <w:b/>
          <w:lang w:val="el-GR"/>
        </w:rPr>
        <w:t>κριτική αξιολόγηση</w:t>
      </w:r>
    </w:p>
    <w:p w:rsidR="00426852" w:rsidRDefault="00426852" w:rsidP="00426852">
      <w:pPr>
        <w:rPr>
          <w:rFonts w:ascii="Century" w:hAnsi="Century"/>
          <w:b/>
          <w:lang w:val="el-GR"/>
        </w:rPr>
      </w:pPr>
    </w:p>
    <w:p w:rsidR="00426852" w:rsidRPr="00426852" w:rsidRDefault="00426852" w:rsidP="00426852">
      <w:pPr>
        <w:pStyle w:val="a3"/>
        <w:numPr>
          <w:ilvl w:val="0"/>
          <w:numId w:val="3"/>
        </w:numPr>
        <w:rPr>
          <w:rFonts w:ascii="Century" w:hAnsi="Century"/>
          <w:lang w:val="el-GR"/>
        </w:rPr>
      </w:pPr>
      <w:r w:rsidRPr="00426852">
        <w:rPr>
          <w:rFonts w:ascii="Century" w:hAnsi="Century"/>
          <w:lang w:val="el-GR"/>
        </w:rPr>
        <w:t xml:space="preserve">στόχος και αρχές του </w:t>
      </w:r>
      <w:proofErr w:type="spellStart"/>
      <w:r w:rsidRPr="00426852">
        <w:rPr>
          <w:rFonts w:ascii="Century" w:hAnsi="Century"/>
          <w:lang w:val="el-GR"/>
        </w:rPr>
        <w:t>ιδ.δ.δ</w:t>
      </w:r>
      <w:proofErr w:type="spellEnd"/>
      <w:r w:rsidRPr="00426852">
        <w:rPr>
          <w:rFonts w:ascii="Century" w:hAnsi="Century"/>
          <w:lang w:val="el-GR"/>
        </w:rPr>
        <w:t>. και του ΔΔΣ</w:t>
      </w:r>
    </w:p>
    <w:p w:rsidR="00426852" w:rsidRPr="008B45ED" w:rsidRDefault="00426852" w:rsidP="008B45ED">
      <w:pPr>
        <w:ind w:left="1440"/>
        <w:rPr>
          <w:rFonts w:ascii="Century" w:hAnsi="Century"/>
          <w:lang w:val="el-GR"/>
        </w:rPr>
      </w:pPr>
      <w:bookmarkStart w:id="0" w:name="_GoBack"/>
      <w:bookmarkEnd w:id="0"/>
    </w:p>
    <w:sectPr w:rsidR="00426852" w:rsidRPr="008B45ED" w:rsidSect="00E438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A7" w:rsidRDefault="00CA43A7" w:rsidP="00DA38FD">
      <w:r>
        <w:separator/>
      </w:r>
    </w:p>
  </w:endnote>
  <w:endnote w:type="continuationSeparator" w:id="0">
    <w:p w:rsidR="00CA43A7" w:rsidRDefault="00CA43A7" w:rsidP="00DA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A7" w:rsidRDefault="00CA43A7" w:rsidP="00DA38FD">
      <w:r>
        <w:separator/>
      </w:r>
    </w:p>
  </w:footnote>
  <w:footnote w:type="continuationSeparator" w:id="0">
    <w:p w:rsidR="00CA43A7" w:rsidRDefault="00CA43A7" w:rsidP="00DA38FD">
      <w:r>
        <w:continuationSeparator/>
      </w:r>
    </w:p>
  </w:footnote>
  <w:footnote w:id="1">
    <w:p w:rsidR="00426852" w:rsidRPr="00963AE6" w:rsidRDefault="00426852" w:rsidP="00DA38FD">
      <w:pPr>
        <w:pStyle w:val="a4"/>
        <w:rPr>
          <w:lang w:val="el-GR"/>
        </w:rPr>
      </w:pPr>
      <w:r>
        <w:rPr>
          <w:rStyle w:val="a5"/>
        </w:rPr>
        <w:footnoteRef/>
      </w:r>
      <w:r w:rsidRPr="00963AE6">
        <w:rPr>
          <w:lang w:val="el-GR"/>
        </w:rPr>
        <w:t xml:space="preserve"> Περιέχει νομολογία επί των αρχών της </w:t>
      </w:r>
      <w:proofErr w:type="spellStart"/>
      <w:r>
        <w:t>Unidroit</w:t>
      </w:r>
      <w:proofErr w:type="spellEnd"/>
      <w:r>
        <w:rPr>
          <w:lang w:val="el-GR"/>
        </w:rPr>
        <w:t xml:space="preserve"> και επί της Σύμβασης της Βιέννης για τη Διεθνή Πώληση.</w:t>
      </w:r>
    </w:p>
  </w:footnote>
  <w:footnote w:id="2">
    <w:p w:rsidR="00426852" w:rsidRPr="00963AE6" w:rsidRDefault="00426852" w:rsidP="00DA38FD">
      <w:pPr>
        <w:pStyle w:val="a4"/>
        <w:rPr>
          <w:lang w:val="el-GR"/>
        </w:rPr>
      </w:pPr>
      <w:r>
        <w:rPr>
          <w:rStyle w:val="a5"/>
        </w:rPr>
        <w:footnoteRef/>
      </w:r>
      <w:r w:rsidRPr="00963AE6">
        <w:rPr>
          <w:lang w:val="el-GR"/>
        </w:rPr>
        <w:t xml:space="preserve"> </w:t>
      </w:r>
      <w:r>
        <w:rPr>
          <w:lang w:val="el-GR"/>
        </w:rPr>
        <w:t xml:space="preserve">Η σελίδα </w:t>
      </w:r>
      <w:proofErr w:type="spellStart"/>
      <w:r>
        <w:t>prelex</w:t>
      </w:r>
      <w:proofErr w:type="spellEnd"/>
      <w:r>
        <w:rPr>
          <w:lang w:val="el-GR"/>
        </w:rPr>
        <w:t xml:space="preserve"> παρουσιάζει την νομοθετική διαδικασία της ΕΕ. Λέξεις κλειδιά που μπορείτε να χρησιμοποιήσετε </w:t>
      </w:r>
      <w:r>
        <w:t>applicable</w:t>
      </w:r>
      <w:r w:rsidRPr="00963AE6">
        <w:rPr>
          <w:lang w:val="el-GR"/>
        </w:rPr>
        <w:t xml:space="preserve"> </w:t>
      </w:r>
      <w:r>
        <w:t>law</w:t>
      </w:r>
      <w:r w:rsidRPr="00963AE6">
        <w:rPr>
          <w:lang w:val="el-GR"/>
        </w:rPr>
        <w:t xml:space="preserve">, </w:t>
      </w:r>
      <w:r>
        <w:t>jurisdiction</w:t>
      </w:r>
      <w:r w:rsidRPr="00963AE6">
        <w:rPr>
          <w:lang w:val="el-GR"/>
        </w:rPr>
        <w:t xml:space="preserve">, </w:t>
      </w:r>
      <w:r>
        <w:t>sale</w:t>
      </w:r>
      <w:r w:rsidRPr="00963AE6">
        <w:rPr>
          <w:lang w:val="el-GR"/>
        </w:rPr>
        <w:t>.</w:t>
      </w:r>
    </w:p>
  </w:footnote>
  <w:footnote w:id="3">
    <w:p w:rsidR="00426852" w:rsidRPr="004A4579" w:rsidRDefault="00426852" w:rsidP="00DA38FD">
      <w:pPr>
        <w:pStyle w:val="a4"/>
        <w:rPr>
          <w:lang w:val="el-GR"/>
        </w:rPr>
      </w:pPr>
      <w:r>
        <w:rPr>
          <w:rStyle w:val="a5"/>
        </w:rPr>
        <w:footnoteRef/>
      </w:r>
      <w:r w:rsidRPr="00963AE6">
        <w:rPr>
          <w:lang w:val="el-GR"/>
        </w:rPr>
        <w:t xml:space="preserve"> </w:t>
      </w:r>
      <w:r>
        <w:rPr>
          <w:lang w:val="el-GR"/>
        </w:rPr>
        <w:t>Στη σελίδα αυτή δημοσιέυονται (δωρεάν) άρθρα κοινωνικών επιστημών γενικά, περιλαμβανομένης της νομικής.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736F"/>
    <w:multiLevelType w:val="hybridMultilevel"/>
    <w:tmpl w:val="EDD23B54"/>
    <w:lvl w:ilvl="0" w:tplc="2050E9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D0674E4"/>
    <w:multiLevelType w:val="hybridMultilevel"/>
    <w:tmpl w:val="3A9038E2"/>
    <w:lvl w:ilvl="0" w:tplc="2050E9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65B1D"/>
    <w:multiLevelType w:val="hybridMultilevel"/>
    <w:tmpl w:val="5CFA7B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2F4D"/>
    <w:rsid w:val="00102346"/>
    <w:rsid w:val="00426852"/>
    <w:rsid w:val="00617EBD"/>
    <w:rsid w:val="00692865"/>
    <w:rsid w:val="0082119B"/>
    <w:rsid w:val="008A133D"/>
    <w:rsid w:val="008A1E29"/>
    <w:rsid w:val="008B45ED"/>
    <w:rsid w:val="008D5F43"/>
    <w:rsid w:val="00905CFA"/>
    <w:rsid w:val="009542FF"/>
    <w:rsid w:val="00963AE6"/>
    <w:rsid w:val="00B340EC"/>
    <w:rsid w:val="00B907B4"/>
    <w:rsid w:val="00C054BC"/>
    <w:rsid w:val="00C27128"/>
    <w:rsid w:val="00CA43A7"/>
    <w:rsid w:val="00DA38FD"/>
    <w:rsid w:val="00DC2F4D"/>
    <w:rsid w:val="00E43822"/>
    <w:rsid w:val="00FD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4D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DA38FD"/>
    <w:rPr>
      <w:color w:val="0000FF" w:themeColor="hyperlink"/>
      <w:u w:val="single"/>
    </w:rPr>
  </w:style>
  <w:style w:type="paragraph" w:styleId="a4">
    <w:name w:val="footnote text"/>
    <w:basedOn w:val="a"/>
    <w:link w:val="Char"/>
    <w:uiPriority w:val="99"/>
    <w:unhideWhenUsed/>
    <w:rsid w:val="00DA38FD"/>
  </w:style>
  <w:style w:type="character" w:customStyle="1" w:styleId="Char">
    <w:name w:val="Κείμενο υποσημείωσης Char"/>
    <w:basedOn w:val="a0"/>
    <w:link w:val="a4"/>
    <w:uiPriority w:val="99"/>
    <w:rsid w:val="00DA38FD"/>
  </w:style>
  <w:style w:type="character" w:styleId="a5">
    <w:name w:val="footnote reference"/>
    <w:basedOn w:val="a0"/>
    <w:uiPriority w:val="99"/>
    <w:semiHidden/>
    <w:unhideWhenUsed/>
    <w:rsid w:val="00DA38F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38F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A38FD"/>
  </w:style>
  <w:style w:type="character" w:customStyle="1" w:styleId="FootnoteTextChar">
    <w:name w:val="Footnote Text Char"/>
    <w:basedOn w:val="DefaultParagraphFont"/>
    <w:link w:val="FootnoteText"/>
    <w:uiPriority w:val="99"/>
    <w:rsid w:val="00DA38FD"/>
  </w:style>
  <w:style w:type="character" w:styleId="FootnoteReference">
    <w:name w:val="footnote reference"/>
    <w:basedOn w:val="DefaultParagraphFont"/>
    <w:uiPriority w:val="99"/>
    <w:semiHidden/>
    <w:unhideWhenUsed/>
    <w:rsid w:val="00DA38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ch.net" TargetMode="External"/><Relationship Id="rId13" Type="http://schemas.openxmlformats.org/officeDocument/2006/relationships/hyperlink" Target="http://www.ssr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flictoflaws.net/" TargetMode="External"/><Relationship Id="rId12" Type="http://schemas.openxmlformats.org/officeDocument/2006/relationships/hyperlink" Target="http://ec.europa.eu/prelex/rech_avancee.cfm?CL=en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pa.e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ilex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droi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547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Evelyn</cp:lastModifiedBy>
  <cp:revision>12</cp:revision>
  <dcterms:created xsi:type="dcterms:W3CDTF">2011-10-29T08:01:00Z</dcterms:created>
  <dcterms:modified xsi:type="dcterms:W3CDTF">2012-02-02T10:47:00Z</dcterms:modified>
</cp:coreProperties>
</file>