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4C" w:rsidRPr="003B6CE2" w:rsidRDefault="007E7D4C" w:rsidP="007E7D4C">
      <w:pPr>
        <w:spacing w:after="0"/>
        <w:rPr>
          <w:rFonts w:ascii="Tahoma" w:hAnsi="Tahoma" w:cs="Tahoma"/>
          <w:sz w:val="24"/>
          <w:szCs w:val="24"/>
        </w:rPr>
      </w:pPr>
      <w:r w:rsidRPr="003B6CE2">
        <w:rPr>
          <w:rFonts w:ascii="Tahoma" w:hAnsi="Tahoma" w:cs="Tahoma"/>
          <w:sz w:val="24"/>
          <w:szCs w:val="24"/>
        </w:rPr>
        <w:t>ΕΘΝΙΚΟ ΚΑΙ ΚΑΠΟΔΙΣΤΡΙΑΚΟ ΠΑΝΕΠΙΣΤΗΜΙΟ ΑΘΗΝΩΝ</w:t>
      </w:r>
    </w:p>
    <w:p w:rsidR="007E7D4C" w:rsidRPr="003B6CE2" w:rsidRDefault="007E7D4C" w:rsidP="007E7D4C">
      <w:pPr>
        <w:spacing w:after="0"/>
        <w:rPr>
          <w:rFonts w:ascii="Tahoma" w:hAnsi="Tahoma" w:cs="Tahoma"/>
          <w:sz w:val="24"/>
          <w:szCs w:val="24"/>
        </w:rPr>
      </w:pPr>
      <w:r w:rsidRPr="003B6CE2">
        <w:rPr>
          <w:rFonts w:ascii="Tahoma" w:hAnsi="Tahoma" w:cs="Tahoma"/>
          <w:sz w:val="24"/>
          <w:szCs w:val="24"/>
        </w:rPr>
        <w:t>ΝΟΜΙΚΗ ΣΧΟΛΗ</w:t>
      </w:r>
    </w:p>
    <w:p w:rsidR="007E7D4C" w:rsidRDefault="007E7D4C" w:rsidP="007E7D4C">
      <w:pPr>
        <w:spacing w:after="0"/>
      </w:pPr>
    </w:p>
    <w:p w:rsidR="007E7D4C" w:rsidRDefault="007E7D4C" w:rsidP="007E7D4C">
      <w:pPr>
        <w:spacing w:after="0"/>
      </w:pPr>
      <w:r>
        <w:rPr>
          <w:noProof/>
          <w:lang w:eastAsia="el-GR"/>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57250" cy="1104900"/>
            <wp:effectExtent l="19050" t="0" r="0" b="0"/>
            <wp:wrapSquare wrapText="bothSides"/>
            <wp:docPr id="4" name="Picture 1" descr="LOGO_UOA_C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OA_COL2.jpg"/>
                    <pic:cNvPicPr/>
                  </pic:nvPicPr>
                  <pic:blipFill>
                    <a:blip r:embed="rId8"/>
                    <a:stretch>
                      <a:fillRect/>
                    </a:stretch>
                  </pic:blipFill>
                  <pic:spPr>
                    <a:xfrm>
                      <a:off x="0" y="0"/>
                      <a:ext cx="857250" cy="1104900"/>
                    </a:xfrm>
                    <a:prstGeom prst="rect">
                      <a:avLst/>
                    </a:prstGeom>
                  </pic:spPr>
                </pic:pic>
              </a:graphicData>
            </a:graphic>
          </wp:anchor>
        </w:drawing>
      </w:r>
    </w:p>
    <w:p w:rsidR="007E7D4C" w:rsidRDefault="007E7D4C" w:rsidP="007E7D4C">
      <w:pPr>
        <w:spacing w:after="0"/>
      </w:pPr>
    </w:p>
    <w:p w:rsidR="007E7D4C" w:rsidRDefault="007E7D4C" w:rsidP="007E7D4C">
      <w:pPr>
        <w:spacing w:after="0"/>
      </w:pPr>
    </w:p>
    <w:p w:rsidR="007E7D4C" w:rsidRDefault="007E7D4C" w:rsidP="007E7D4C">
      <w:pPr>
        <w:spacing w:after="0"/>
      </w:pPr>
    </w:p>
    <w:p w:rsidR="007E7D4C" w:rsidRDefault="007E7D4C" w:rsidP="007E7D4C">
      <w:pPr>
        <w:spacing w:after="0"/>
      </w:pPr>
    </w:p>
    <w:p w:rsidR="007E7D4C" w:rsidRDefault="007E7D4C" w:rsidP="007E7D4C">
      <w:pPr>
        <w:spacing w:after="0"/>
      </w:pPr>
    </w:p>
    <w:p w:rsidR="007E7D4C" w:rsidRDefault="007E7D4C" w:rsidP="007E7D4C">
      <w:pPr>
        <w:spacing w:after="0"/>
      </w:pPr>
    </w:p>
    <w:p w:rsidR="007E7D4C" w:rsidRDefault="007E7D4C" w:rsidP="007E7D4C">
      <w:pPr>
        <w:spacing w:after="0"/>
        <w:jc w:val="center"/>
      </w:pPr>
    </w:p>
    <w:p w:rsidR="007E7D4C" w:rsidRDefault="007E7D4C" w:rsidP="007E7D4C">
      <w:pPr>
        <w:spacing w:after="0"/>
        <w:jc w:val="center"/>
        <w:rPr>
          <w:rFonts w:ascii="Tahoma" w:hAnsi="Tahoma" w:cs="Tahoma"/>
          <w:sz w:val="30"/>
          <w:szCs w:val="30"/>
        </w:rPr>
      </w:pPr>
    </w:p>
    <w:p w:rsidR="007E7D4C" w:rsidRDefault="007E7D4C" w:rsidP="007E7D4C">
      <w:pPr>
        <w:spacing w:after="0"/>
        <w:jc w:val="center"/>
        <w:rPr>
          <w:rFonts w:ascii="Tahoma" w:hAnsi="Tahoma" w:cs="Tahoma"/>
          <w:sz w:val="30"/>
          <w:szCs w:val="30"/>
        </w:rPr>
      </w:pPr>
    </w:p>
    <w:p w:rsidR="007E7D4C" w:rsidRPr="003009CB" w:rsidRDefault="007E7D4C" w:rsidP="007E7D4C">
      <w:pPr>
        <w:spacing w:after="0"/>
        <w:jc w:val="center"/>
        <w:rPr>
          <w:rFonts w:ascii="Tahoma" w:hAnsi="Tahoma" w:cs="Tahoma"/>
          <w:sz w:val="31"/>
          <w:szCs w:val="31"/>
        </w:rPr>
      </w:pPr>
      <w:r w:rsidRPr="003009CB">
        <w:rPr>
          <w:rFonts w:ascii="Tahoma" w:hAnsi="Tahoma" w:cs="Tahoma"/>
          <w:sz w:val="31"/>
          <w:szCs w:val="31"/>
        </w:rPr>
        <w:t>Μονοκαμερισμός και Δικαμερισμός</w:t>
      </w:r>
    </w:p>
    <w:p w:rsidR="007E7D4C" w:rsidRDefault="007E7D4C" w:rsidP="007E7D4C">
      <w:pPr>
        <w:spacing w:after="0"/>
      </w:pPr>
    </w:p>
    <w:p w:rsidR="007E7D4C" w:rsidRDefault="007E7D4C" w:rsidP="007E7D4C">
      <w:pPr>
        <w:spacing w:after="0"/>
      </w:pPr>
    </w:p>
    <w:p w:rsidR="007E7D4C" w:rsidRDefault="007E7D4C" w:rsidP="007E7D4C">
      <w:pPr>
        <w:spacing w:after="0"/>
      </w:pPr>
    </w:p>
    <w:p w:rsidR="007E7D4C" w:rsidRDefault="007E7D4C" w:rsidP="007E7D4C">
      <w:pPr>
        <w:spacing w:after="0"/>
      </w:pPr>
    </w:p>
    <w:p w:rsidR="007E7D4C" w:rsidRDefault="007E7D4C" w:rsidP="007E7D4C">
      <w:pPr>
        <w:spacing w:after="0"/>
      </w:pPr>
    </w:p>
    <w:p w:rsidR="007E7D4C" w:rsidRDefault="007E7D4C" w:rsidP="007E7D4C">
      <w:pPr>
        <w:spacing w:after="0"/>
      </w:pPr>
    </w:p>
    <w:p w:rsidR="007E7D4C" w:rsidRDefault="007E7D4C" w:rsidP="007E7D4C">
      <w:pPr>
        <w:spacing w:after="0"/>
      </w:pPr>
    </w:p>
    <w:p w:rsidR="007E7D4C" w:rsidRDefault="007E7D4C" w:rsidP="007E7D4C">
      <w:pPr>
        <w:spacing w:after="0"/>
      </w:pPr>
    </w:p>
    <w:p w:rsidR="007E7D4C" w:rsidRPr="004B0027" w:rsidRDefault="007E7D4C" w:rsidP="007E7D4C">
      <w:pPr>
        <w:spacing w:after="0"/>
        <w:rPr>
          <w:rFonts w:ascii="Tahoma" w:hAnsi="Tahoma" w:cs="Tahoma"/>
        </w:rPr>
      </w:pPr>
    </w:p>
    <w:p w:rsidR="007E7D4C" w:rsidRPr="004B0027" w:rsidRDefault="007E7D4C" w:rsidP="007E7D4C">
      <w:pPr>
        <w:spacing w:after="0"/>
        <w:jc w:val="center"/>
        <w:rPr>
          <w:rFonts w:ascii="Tahoma" w:hAnsi="Tahoma" w:cs="Tahoma"/>
          <w:sz w:val="26"/>
          <w:szCs w:val="26"/>
        </w:rPr>
      </w:pPr>
      <w:r w:rsidRPr="004B0027">
        <w:rPr>
          <w:rFonts w:ascii="Tahoma" w:hAnsi="Tahoma" w:cs="Tahoma"/>
          <w:sz w:val="26"/>
          <w:szCs w:val="26"/>
        </w:rPr>
        <w:t xml:space="preserve">Ενίαιο Πρόγραμμα Μεπταπτυχιακών Σπουδών </w:t>
      </w:r>
    </w:p>
    <w:p w:rsidR="007E7D4C" w:rsidRPr="004B0027" w:rsidRDefault="007E7D4C" w:rsidP="007E7D4C">
      <w:pPr>
        <w:spacing w:after="0"/>
        <w:jc w:val="center"/>
        <w:rPr>
          <w:rFonts w:ascii="Tahoma" w:hAnsi="Tahoma" w:cs="Tahoma"/>
          <w:sz w:val="26"/>
          <w:szCs w:val="26"/>
        </w:rPr>
      </w:pPr>
      <w:r w:rsidRPr="004B0027">
        <w:rPr>
          <w:rFonts w:ascii="Tahoma" w:hAnsi="Tahoma" w:cs="Tahoma"/>
          <w:sz w:val="26"/>
          <w:szCs w:val="26"/>
        </w:rPr>
        <w:t>Κατεύθυνση Δημοσίου Δικαίου</w:t>
      </w:r>
    </w:p>
    <w:p w:rsidR="007E7D4C" w:rsidRPr="004B0027" w:rsidRDefault="007E7D4C" w:rsidP="007E7D4C">
      <w:pPr>
        <w:spacing w:after="0"/>
        <w:rPr>
          <w:rFonts w:ascii="Tahoma" w:hAnsi="Tahoma" w:cs="Tahoma"/>
        </w:rPr>
      </w:pPr>
    </w:p>
    <w:p w:rsidR="007E7D4C" w:rsidRDefault="007E7D4C" w:rsidP="007E7D4C">
      <w:pPr>
        <w:spacing w:after="0"/>
      </w:pPr>
    </w:p>
    <w:p w:rsidR="007E7D4C" w:rsidRDefault="007E7D4C" w:rsidP="007E7D4C">
      <w:pPr>
        <w:spacing w:after="0"/>
      </w:pPr>
    </w:p>
    <w:p w:rsidR="006B5D7C" w:rsidRDefault="006B5D7C" w:rsidP="007E7D4C">
      <w:pPr>
        <w:spacing w:after="0"/>
      </w:pPr>
    </w:p>
    <w:p w:rsidR="007E7D4C" w:rsidRDefault="007E7D4C" w:rsidP="007E7D4C">
      <w:pPr>
        <w:spacing w:after="0"/>
      </w:pPr>
    </w:p>
    <w:p w:rsidR="007E7D4C" w:rsidRDefault="007E7D4C" w:rsidP="007E7D4C">
      <w:pPr>
        <w:spacing w:after="0"/>
      </w:pPr>
    </w:p>
    <w:p w:rsidR="007E7D4C" w:rsidRDefault="007E7D4C" w:rsidP="007E7D4C">
      <w:pPr>
        <w:spacing w:after="0"/>
      </w:pPr>
    </w:p>
    <w:p w:rsidR="007E7D4C" w:rsidRPr="004B0027" w:rsidRDefault="007E7D4C" w:rsidP="007E7D4C">
      <w:pPr>
        <w:spacing w:after="0"/>
        <w:rPr>
          <w:rFonts w:ascii="Tahoma" w:hAnsi="Tahoma" w:cs="Tahoma"/>
          <w:sz w:val="24"/>
          <w:szCs w:val="24"/>
        </w:rPr>
      </w:pPr>
      <w:r w:rsidRPr="004B0027">
        <w:rPr>
          <w:rFonts w:ascii="Tahoma" w:hAnsi="Tahoma" w:cs="Tahoma"/>
          <w:sz w:val="24"/>
          <w:szCs w:val="24"/>
        </w:rPr>
        <w:t>Μάθημα: Ευρωπαϊκό και Συγκριτικό Δημόσιο Δίκαιο</w:t>
      </w:r>
    </w:p>
    <w:p w:rsidR="007E7D4C" w:rsidRPr="004B0027" w:rsidRDefault="007E7D4C" w:rsidP="007E7D4C">
      <w:pPr>
        <w:spacing w:after="0"/>
        <w:rPr>
          <w:rFonts w:ascii="Tahoma" w:hAnsi="Tahoma" w:cs="Tahoma"/>
          <w:sz w:val="24"/>
          <w:szCs w:val="24"/>
        </w:rPr>
      </w:pPr>
      <w:r w:rsidRPr="004B0027">
        <w:rPr>
          <w:rFonts w:ascii="Tahoma" w:hAnsi="Tahoma" w:cs="Tahoma"/>
          <w:sz w:val="24"/>
          <w:szCs w:val="24"/>
        </w:rPr>
        <w:t>Διδάσκων: Γεραπετρίτης Γεώργιος</w:t>
      </w:r>
    </w:p>
    <w:p w:rsidR="007E7D4C" w:rsidRDefault="007E7D4C" w:rsidP="007E7D4C">
      <w:pPr>
        <w:spacing w:after="0"/>
        <w:rPr>
          <w:rFonts w:ascii="Tahoma" w:hAnsi="Tahoma" w:cs="Tahoma"/>
          <w:sz w:val="24"/>
          <w:szCs w:val="24"/>
        </w:rPr>
      </w:pPr>
      <w:r w:rsidRPr="004B0027">
        <w:rPr>
          <w:rFonts w:ascii="Tahoma" w:hAnsi="Tahoma" w:cs="Tahoma"/>
          <w:sz w:val="24"/>
          <w:szCs w:val="24"/>
        </w:rPr>
        <w:t xml:space="preserve">Ον/μο: Δολιανίτη Μαριλένα </w:t>
      </w:r>
    </w:p>
    <w:p w:rsidR="007E7D4C" w:rsidRPr="004B0027" w:rsidRDefault="007E7D4C" w:rsidP="007E7D4C">
      <w:pPr>
        <w:spacing w:after="0"/>
        <w:rPr>
          <w:rFonts w:ascii="Tahoma" w:hAnsi="Tahoma" w:cs="Tahoma"/>
          <w:sz w:val="24"/>
          <w:szCs w:val="24"/>
        </w:rPr>
      </w:pPr>
      <w:r>
        <w:rPr>
          <w:rFonts w:ascii="Tahoma" w:hAnsi="Tahoma" w:cs="Tahoma"/>
          <w:sz w:val="24"/>
          <w:szCs w:val="24"/>
        </w:rPr>
        <w:t>Αριθμός μητρώου: 7340011116005</w:t>
      </w:r>
    </w:p>
    <w:p w:rsidR="007E7D4C" w:rsidRPr="004B0027" w:rsidRDefault="007E7D4C" w:rsidP="007E7D4C">
      <w:pPr>
        <w:spacing w:after="0"/>
        <w:rPr>
          <w:rFonts w:ascii="Tahoma" w:hAnsi="Tahoma" w:cs="Tahoma"/>
        </w:rPr>
      </w:pPr>
    </w:p>
    <w:p w:rsidR="007E7D4C" w:rsidRPr="004B0027" w:rsidRDefault="007E7D4C" w:rsidP="007E7D4C">
      <w:pPr>
        <w:spacing w:after="0"/>
        <w:rPr>
          <w:rFonts w:ascii="Tahoma" w:hAnsi="Tahoma" w:cs="Tahoma"/>
        </w:rPr>
      </w:pPr>
    </w:p>
    <w:p w:rsidR="007E7D4C" w:rsidRPr="004B0027" w:rsidRDefault="007E7D4C" w:rsidP="007E7D4C">
      <w:pPr>
        <w:spacing w:after="0"/>
        <w:jc w:val="center"/>
        <w:rPr>
          <w:rFonts w:ascii="Tahoma" w:hAnsi="Tahoma" w:cs="Tahoma"/>
        </w:rPr>
      </w:pPr>
    </w:p>
    <w:p w:rsidR="007E7D4C" w:rsidRPr="004B0027" w:rsidRDefault="007E7D4C" w:rsidP="007E7D4C">
      <w:pPr>
        <w:spacing w:after="0"/>
        <w:jc w:val="center"/>
        <w:rPr>
          <w:rFonts w:ascii="Tahoma" w:hAnsi="Tahoma" w:cs="Tahoma"/>
        </w:rPr>
      </w:pPr>
    </w:p>
    <w:p w:rsidR="007E7D4C" w:rsidRPr="004B0027" w:rsidRDefault="007E7D4C" w:rsidP="007E7D4C">
      <w:pPr>
        <w:spacing w:after="0"/>
        <w:jc w:val="center"/>
        <w:rPr>
          <w:rFonts w:ascii="Tahoma" w:hAnsi="Tahoma" w:cs="Tahoma"/>
        </w:rPr>
      </w:pPr>
    </w:p>
    <w:p w:rsidR="007E7D4C" w:rsidRPr="004B0027" w:rsidRDefault="007E7D4C" w:rsidP="007E7D4C">
      <w:pPr>
        <w:spacing w:after="0"/>
        <w:jc w:val="center"/>
        <w:rPr>
          <w:rFonts w:ascii="Tahoma" w:hAnsi="Tahoma" w:cs="Tahoma"/>
        </w:rPr>
      </w:pPr>
    </w:p>
    <w:p w:rsidR="007E7D4C" w:rsidRPr="004B0027" w:rsidRDefault="007E7D4C" w:rsidP="007E7D4C">
      <w:pPr>
        <w:spacing w:after="0"/>
        <w:jc w:val="center"/>
        <w:rPr>
          <w:rFonts w:ascii="Tahoma" w:hAnsi="Tahoma" w:cs="Tahoma"/>
        </w:rPr>
      </w:pPr>
      <w:r w:rsidRPr="004B0027">
        <w:rPr>
          <w:rFonts w:ascii="Tahoma" w:hAnsi="Tahoma" w:cs="Tahoma"/>
        </w:rPr>
        <w:t>Ακαδημαϊκό έτος 2016-2017</w:t>
      </w:r>
    </w:p>
    <w:p w:rsidR="00175D80" w:rsidRPr="00623480" w:rsidRDefault="00175D80" w:rsidP="0022002B">
      <w:pPr>
        <w:spacing w:after="100" w:afterAutospacing="1"/>
        <w:rPr>
          <w:rFonts w:ascii="Tahoma" w:hAnsi="Tahoma" w:cs="Tahoma"/>
          <w:color w:val="CCC0D9" w:themeColor="accent4" w:themeTint="66"/>
          <w:sz w:val="28"/>
          <w:szCs w:val="28"/>
        </w:rPr>
      </w:pPr>
      <w:r w:rsidRPr="002D3DE2">
        <w:rPr>
          <w:rFonts w:ascii="Tahoma" w:hAnsi="Tahoma" w:cs="Tahoma"/>
          <w:color w:val="CCC0D9" w:themeColor="accent4" w:themeTint="66"/>
          <w:sz w:val="28"/>
          <w:szCs w:val="28"/>
        </w:rPr>
        <w:lastRenderedPageBreak/>
        <w:t>Πίνακας Περιεχομένων</w:t>
      </w:r>
    </w:p>
    <w:p w:rsidR="00175D80" w:rsidRDefault="00175D80" w:rsidP="00175D80">
      <w:pPr>
        <w:pStyle w:val="NoSpacing"/>
        <w:spacing w:line="360" w:lineRule="auto"/>
        <w:ind w:left="-284" w:right="-149"/>
        <w:jc w:val="both"/>
      </w:pPr>
    </w:p>
    <w:p w:rsidR="00175D80" w:rsidRPr="00D04677" w:rsidRDefault="00175D80" w:rsidP="00175D80">
      <w:pPr>
        <w:pStyle w:val="NoSpacing"/>
        <w:spacing w:line="360" w:lineRule="auto"/>
        <w:ind w:right="-149"/>
        <w:jc w:val="both"/>
        <w:rPr>
          <w:rFonts w:ascii="Tahoma" w:hAnsi="Tahoma" w:cs="Tahoma"/>
        </w:rPr>
      </w:pPr>
      <w:r>
        <w:rPr>
          <w:rFonts w:ascii="Tahoma" w:hAnsi="Tahoma" w:cs="Tahoma"/>
        </w:rPr>
        <w:t>Περιεχόμενα...</w:t>
      </w:r>
      <w:r w:rsidRPr="00D04677">
        <w:rPr>
          <w:rFonts w:ascii="Tahoma" w:hAnsi="Tahoma" w:cs="Tahoma"/>
        </w:rPr>
        <w:t>………………………………………………………………….........</w:t>
      </w:r>
      <w:r>
        <w:rPr>
          <w:rFonts w:ascii="Tahoma" w:hAnsi="Tahoma" w:cs="Tahoma"/>
        </w:rPr>
        <w:t>...............</w:t>
      </w:r>
      <w:r w:rsidRPr="00D04677">
        <w:rPr>
          <w:rFonts w:ascii="Tahoma" w:hAnsi="Tahoma" w:cs="Tahoma"/>
        </w:rPr>
        <w:t>σελ. 1</w:t>
      </w:r>
    </w:p>
    <w:p w:rsidR="00175D80" w:rsidRPr="0057425B" w:rsidRDefault="00175D80" w:rsidP="00175D80">
      <w:pPr>
        <w:pStyle w:val="NoSpacing"/>
        <w:tabs>
          <w:tab w:val="left" w:pos="7484"/>
        </w:tabs>
        <w:spacing w:line="360" w:lineRule="auto"/>
        <w:ind w:right="-149"/>
        <w:jc w:val="both"/>
        <w:rPr>
          <w:rFonts w:ascii="Arial" w:hAnsi="Arial" w:cs="Arial"/>
          <w:sz w:val="20"/>
          <w:szCs w:val="20"/>
        </w:rPr>
      </w:pPr>
      <w:r>
        <w:rPr>
          <w:rFonts w:ascii="Tahoma" w:hAnsi="Tahoma" w:cs="Tahoma"/>
        </w:rPr>
        <w:t>Συντομογραφίες....</w:t>
      </w:r>
      <w:r w:rsidRPr="00D04677">
        <w:rPr>
          <w:rFonts w:ascii="Tahoma" w:hAnsi="Tahoma" w:cs="Tahoma"/>
        </w:rPr>
        <w:t>…….…………………………………………………………...</w:t>
      </w:r>
      <w:r>
        <w:rPr>
          <w:rFonts w:ascii="Tahoma" w:hAnsi="Tahoma" w:cs="Tahoma"/>
        </w:rPr>
        <w:t>...............</w:t>
      </w:r>
      <w:r w:rsidRPr="00D04677">
        <w:rPr>
          <w:rFonts w:ascii="Tahoma" w:hAnsi="Tahoma" w:cs="Tahoma"/>
        </w:rPr>
        <w:t xml:space="preserve">.σελ. 2       </w:t>
      </w:r>
    </w:p>
    <w:p w:rsidR="00175D80" w:rsidRPr="0033064F" w:rsidRDefault="00175D80" w:rsidP="00175D80">
      <w:pPr>
        <w:pStyle w:val="NoSpacing"/>
        <w:spacing w:line="360" w:lineRule="auto"/>
        <w:ind w:left="-284" w:right="-149"/>
        <w:jc w:val="both"/>
        <w:rPr>
          <w:rFonts w:ascii="Tahoma" w:hAnsi="Tahoma" w:cs="Tahoma"/>
        </w:rPr>
      </w:pPr>
    </w:p>
    <w:p w:rsidR="00175D80" w:rsidRPr="0033064F" w:rsidRDefault="00175D80" w:rsidP="00175D80">
      <w:pPr>
        <w:pStyle w:val="NoSpacing"/>
        <w:spacing w:line="360" w:lineRule="auto"/>
        <w:ind w:right="-149"/>
        <w:jc w:val="both"/>
        <w:rPr>
          <w:rFonts w:ascii="Tahoma" w:hAnsi="Tahoma" w:cs="Tahoma"/>
        </w:rPr>
      </w:pPr>
      <w:r>
        <w:rPr>
          <w:rFonts w:ascii="Tahoma" w:hAnsi="Tahoma" w:cs="Tahoma"/>
        </w:rPr>
        <w:t>Εισαγωγή...</w:t>
      </w:r>
      <w:r w:rsidRPr="0033064F">
        <w:rPr>
          <w:rFonts w:ascii="Tahoma" w:hAnsi="Tahoma" w:cs="Tahoma"/>
        </w:rPr>
        <w:t>……………………………………………………………………....................</w:t>
      </w:r>
      <w:r>
        <w:rPr>
          <w:rFonts w:ascii="Tahoma" w:hAnsi="Tahoma" w:cs="Tahoma"/>
        </w:rPr>
        <w:t>.....</w:t>
      </w:r>
      <w:r w:rsidRPr="0033064F">
        <w:rPr>
          <w:rFonts w:ascii="Tahoma" w:hAnsi="Tahoma" w:cs="Tahoma"/>
        </w:rPr>
        <w:t>σελ</w:t>
      </w:r>
      <w:r>
        <w:rPr>
          <w:rFonts w:ascii="Tahoma" w:hAnsi="Tahoma" w:cs="Tahoma"/>
        </w:rPr>
        <w:t>. 3</w:t>
      </w:r>
    </w:p>
    <w:p w:rsidR="00175D80" w:rsidRDefault="00175D80" w:rsidP="00175D80">
      <w:pPr>
        <w:pStyle w:val="NoSpacing"/>
        <w:spacing w:line="360" w:lineRule="auto"/>
        <w:ind w:left="-284" w:right="-149"/>
        <w:jc w:val="both"/>
      </w:pPr>
    </w:p>
    <w:p w:rsidR="00175D80" w:rsidRPr="0004072D" w:rsidRDefault="00175D80" w:rsidP="00175D80">
      <w:pPr>
        <w:spacing w:after="120"/>
        <w:jc w:val="both"/>
        <w:rPr>
          <w:rFonts w:ascii="Tahoma" w:hAnsi="Tahoma" w:cs="Tahoma"/>
        </w:rPr>
      </w:pPr>
      <w:r>
        <w:rPr>
          <w:rFonts w:ascii="Tahoma" w:hAnsi="Tahoma" w:cs="Tahoma"/>
        </w:rPr>
        <w:t>Ι.  Συγκρότηση του δεύτερου νομοθετικού σώματος........................................σελ. 5</w:t>
      </w:r>
    </w:p>
    <w:p w:rsidR="00175D80" w:rsidRDefault="00175D80" w:rsidP="00175D80">
      <w:pPr>
        <w:pStyle w:val="NoSpacing"/>
        <w:numPr>
          <w:ilvl w:val="0"/>
          <w:numId w:val="1"/>
        </w:numPr>
        <w:spacing w:line="360" w:lineRule="auto"/>
        <w:ind w:right="-149"/>
        <w:jc w:val="both"/>
        <w:rPr>
          <w:rFonts w:ascii="Tahoma" w:hAnsi="Tahoma" w:cs="Tahoma"/>
        </w:rPr>
      </w:pPr>
      <w:r w:rsidRPr="00F00ED2">
        <w:rPr>
          <w:rFonts w:ascii="Tahoma" w:hAnsi="Tahoma" w:cs="Tahoma"/>
        </w:rPr>
        <w:t>Ανάδειξη των μελών……………………………………….............</w:t>
      </w:r>
      <w:r>
        <w:rPr>
          <w:rFonts w:ascii="Tahoma" w:hAnsi="Tahoma" w:cs="Tahoma"/>
        </w:rPr>
        <w:t>.....</w:t>
      </w:r>
      <w:r w:rsidRPr="00F00ED2">
        <w:rPr>
          <w:rFonts w:ascii="Tahoma" w:hAnsi="Tahoma" w:cs="Tahoma"/>
        </w:rPr>
        <w:t>........... σελ. 5</w:t>
      </w:r>
    </w:p>
    <w:p w:rsidR="00175D80" w:rsidRPr="00F00ED2" w:rsidRDefault="00175D80" w:rsidP="00175D80">
      <w:pPr>
        <w:pStyle w:val="NoSpacing"/>
        <w:numPr>
          <w:ilvl w:val="0"/>
          <w:numId w:val="1"/>
        </w:numPr>
        <w:spacing w:line="360" w:lineRule="auto"/>
        <w:ind w:right="-149"/>
        <w:jc w:val="both"/>
        <w:rPr>
          <w:rFonts w:ascii="Tahoma" w:hAnsi="Tahoma" w:cs="Tahoma"/>
        </w:rPr>
      </w:pPr>
      <w:r>
        <w:rPr>
          <w:rFonts w:ascii="Tahoma" w:hAnsi="Tahoma" w:cs="Tahoma"/>
        </w:rPr>
        <w:t>Μέγεθος του σώματος και θητεία των μελών................................. σελ. 8</w:t>
      </w:r>
    </w:p>
    <w:p w:rsidR="00175D80" w:rsidRPr="0068610E" w:rsidRDefault="00175D80" w:rsidP="00175D80">
      <w:pPr>
        <w:pStyle w:val="NoSpacing"/>
        <w:spacing w:line="360" w:lineRule="auto"/>
        <w:ind w:left="426" w:right="-149"/>
        <w:jc w:val="both"/>
      </w:pPr>
    </w:p>
    <w:p w:rsidR="00175D80" w:rsidRPr="008579C1" w:rsidRDefault="00175D80" w:rsidP="00175D80">
      <w:pPr>
        <w:pStyle w:val="NoSpacing"/>
        <w:spacing w:line="360" w:lineRule="auto"/>
        <w:ind w:right="-149"/>
        <w:jc w:val="both"/>
        <w:rPr>
          <w:rFonts w:ascii="Tahoma" w:hAnsi="Tahoma" w:cs="Tahoma"/>
        </w:rPr>
      </w:pPr>
      <w:r w:rsidRPr="008579C1">
        <w:rPr>
          <w:rFonts w:ascii="Tahoma" w:hAnsi="Tahoma" w:cs="Tahoma"/>
        </w:rPr>
        <w:t xml:space="preserve">ΙΙ. Λειτουργία του δεύτερου νομοθετικού σώματος ………………………........... σελ. </w:t>
      </w:r>
      <w:r w:rsidR="003B622D">
        <w:rPr>
          <w:rFonts w:ascii="Tahoma" w:hAnsi="Tahoma" w:cs="Tahoma"/>
        </w:rPr>
        <w:t>11</w:t>
      </w:r>
    </w:p>
    <w:p w:rsidR="00175D80" w:rsidRPr="008579C1" w:rsidRDefault="00175D80" w:rsidP="00175D80">
      <w:pPr>
        <w:pStyle w:val="NoSpacing"/>
        <w:numPr>
          <w:ilvl w:val="0"/>
          <w:numId w:val="2"/>
        </w:numPr>
        <w:spacing w:line="360" w:lineRule="auto"/>
        <w:ind w:right="-149"/>
        <w:jc w:val="both"/>
        <w:rPr>
          <w:rFonts w:ascii="Tahoma" w:hAnsi="Tahoma" w:cs="Tahoma"/>
        </w:rPr>
      </w:pPr>
      <w:r w:rsidRPr="008579C1">
        <w:rPr>
          <w:rFonts w:ascii="Tahoma" w:hAnsi="Tahoma" w:cs="Tahoma"/>
        </w:rPr>
        <w:t>Έκταση των εξουσιών………………………....................................</w:t>
      </w:r>
      <w:r>
        <w:rPr>
          <w:rFonts w:ascii="Tahoma" w:hAnsi="Tahoma" w:cs="Tahoma"/>
        </w:rPr>
        <w:t>..</w:t>
      </w:r>
      <w:r w:rsidRPr="008579C1">
        <w:rPr>
          <w:rFonts w:ascii="Tahoma" w:hAnsi="Tahoma" w:cs="Tahoma"/>
        </w:rPr>
        <w:t>....σελ. 1</w:t>
      </w:r>
      <w:r w:rsidR="003B622D">
        <w:rPr>
          <w:rFonts w:ascii="Tahoma" w:hAnsi="Tahoma" w:cs="Tahoma"/>
        </w:rPr>
        <w:t>1</w:t>
      </w:r>
    </w:p>
    <w:p w:rsidR="00175D80" w:rsidRPr="008579C1" w:rsidRDefault="00175D80" w:rsidP="00175D80">
      <w:pPr>
        <w:pStyle w:val="NoSpacing"/>
        <w:numPr>
          <w:ilvl w:val="0"/>
          <w:numId w:val="2"/>
        </w:numPr>
        <w:spacing w:line="360" w:lineRule="auto"/>
        <w:ind w:right="-149"/>
        <w:jc w:val="both"/>
        <w:rPr>
          <w:rFonts w:ascii="Tahoma" w:hAnsi="Tahoma" w:cs="Tahoma"/>
        </w:rPr>
      </w:pPr>
      <w:r w:rsidRPr="008579C1">
        <w:rPr>
          <w:rFonts w:ascii="Tahoma" w:hAnsi="Tahoma" w:cs="Tahoma"/>
        </w:rPr>
        <w:t>Θεσμική σχέση των δύο νομοθετικών σωμάτων….………</w:t>
      </w:r>
      <w:r>
        <w:rPr>
          <w:rFonts w:ascii="Tahoma" w:hAnsi="Tahoma" w:cs="Tahoma"/>
        </w:rPr>
        <w:t>....</w:t>
      </w:r>
      <w:r w:rsidRPr="008579C1">
        <w:rPr>
          <w:rFonts w:ascii="Tahoma" w:hAnsi="Tahoma" w:cs="Tahoma"/>
        </w:rPr>
        <w:t>……....…….</w:t>
      </w:r>
      <w:r w:rsidR="003B622D">
        <w:rPr>
          <w:rFonts w:ascii="Tahoma" w:hAnsi="Tahoma" w:cs="Tahoma"/>
        </w:rPr>
        <w:t>σελ. 13</w:t>
      </w:r>
    </w:p>
    <w:p w:rsidR="00175D80" w:rsidRPr="00502050" w:rsidRDefault="00175D80" w:rsidP="00175D80">
      <w:pPr>
        <w:pStyle w:val="NoSpacing"/>
        <w:spacing w:line="360" w:lineRule="auto"/>
        <w:ind w:left="426" w:right="-149"/>
        <w:jc w:val="both"/>
        <w:rPr>
          <w:rFonts w:ascii="Arial" w:hAnsi="Arial" w:cs="Arial"/>
        </w:rPr>
      </w:pPr>
    </w:p>
    <w:p w:rsidR="00175D80" w:rsidRPr="00623480" w:rsidRDefault="00175D80" w:rsidP="00175D80">
      <w:pPr>
        <w:pStyle w:val="NoSpacing"/>
        <w:spacing w:line="360" w:lineRule="auto"/>
        <w:ind w:left="-284" w:right="-149"/>
        <w:jc w:val="both"/>
        <w:rPr>
          <w:rFonts w:ascii="Tahoma" w:hAnsi="Tahoma" w:cs="Tahoma"/>
        </w:rPr>
      </w:pPr>
      <w:r>
        <w:rPr>
          <w:rFonts w:ascii="Tahoma" w:hAnsi="Tahoma" w:cs="Tahoma"/>
        </w:rPr>
        <w:t>Συμπεράσματα..</w:t>
      </w:r>
      <w:r w:rsidRPr="00623480">
        <w:rPr>
          <w:rFonts w:ascii="Tahoma" w:hAnsi="Tahoma" w:cs="Tahoma"/>
        </w:rPr>
        <w:t>…………………………………...............................</w:t>
      </w:r>
      <w:r>
        <w:rPr>
          <w:rFonts w:ascii="Tahoma" w:hAnsi="Tahoma" w:cs="Tahoma"/>
        </w:rPr>
        <w:t>...</w:t>
      </w:r>
      <w:r w:rsidRPr="00623480">
        <w:rPr>
          <w:rFonts w:ascii="Tahoma" w:hAnsi="Tahoma" w:cs="Tahoma"/>
        </w:rPr>
        <w:t>.....</w:t>
      </w:r>
      <w:r w:rsidR="00DF2FE8">
        <w:rPr>
          <w:rFonts w:ascii="Tahoma" w:hAnsi="Tahoma" w:cs="Tahoma"/>
        </w:rPr>
        <w:t>.</w:t>
      </w:r>
      <w:r w:rsidRPr="00623480">
        <w:rPr>
          <w:rFonts w:ascii="Tahoma" w:hAnsi="Tahoma" w:cs="Tahoma"/>
        </w:rPr>
        <w:t>..............σελ.</w:t>
      </w:r>
      <w:r w:rsidR="00DF2FE8">
        <w:rPr>
          <w:rFonts w:ascii="Tahoma" w:hAnsi="Tahoma" w:cs="Tahoma"/>
        </w:rPr>
        <w:t>15</w:t>
      </w:r>
      <w:r w:rsidRPr="00623480">
        <w:rPr>
          <w:rFonts w:ascii="Tahoma" w:hAnsi="Tahoma" w:cs="Tahoma"/>
        </w:rPr>
        <w:t xml:space="preserve">      </w:t>
      </w:r>
    </w:p>
    <w:p w:rsidR="00175D80" w:rsidRDefault="00175D80" w:rsidP="00175D80">
      <w:pPr>
        <w:pStyle w:val="NoSpacing"/>
        <w:spacing w:line="360" w:lineRule="auto"/>
        <w:ind w:left="-284" w:right="-149"/>
        <w:jc w:val="both"/>
        <w:rPr>
          <w:rFonts w:ascii="Tahoma" w:hAnsi="Tahoma" w:cs="Tahoma"/>
        </w:rPr>
      </w:pPr>
      <w:r>
        <w:rPr>
          <w:rFonts w:ascii="Tahoma" w:hAnsi="Tahoma" w:cs="Tahoma"/>
        </w:rPr>
        <w:t>Βιβλιογραφία</w:t>
      </w:r>
      <w:r w:rsidRPr="00623480">
        <w:rPr>
          <w:rFonts w:ascii="Tahoma" w:hAnsi="Tahoma" w:cs="Tahoma"/>
        </w:rPr>
        <w:t>……………………………………………………………</w:t>
      </w:r>
      <w:r w:rsidR="00E5427D">
        <w:rPr>
          <w:rFonts w:ascii="Tahoma" w:hAnsi="Tahoma" w:cs="Tahoma"/>
        </w:rPr>
        <w:t>...</w:t>
      </w:r>
      <w:r>
        <w:rPr>
          <w:rFonts w:ascii="Tahoma" w:hAnsi="Tahoma" w:cs="Tahoma"/>
        </w:rPr>
        <w:t>..</w:t>
      </w:r>
      <w:r w:rsidRPr="00623480">
        <w:rPr>
          <w:rFonts w:ascii="Tahoma" w:hAnsi="Tahoma" w:cs="Tahoma"/>
        </w:rPr>
        <w:t>..............</w:t>
      </w:r>
      <w:r w:rsidR="00D10C66">
        <w:rPr>
          <w:rFonts w:ascii="Tahoma" w:hAnsi="Tahoma" w:cs="Tahoma"/>
        </w:rPr>
        <w:t>..........</w:t>
      </w:r>
      <w:r w:rsidRPr="00623480">
        <w:rPr>
          <w:rFonts w:ascii="Tahoma" w:hAnsi="Tahoma" w:cs="Tahoma"/>
        </w:rPr>
        <w:t>.....σελ.</w:t>
      </w:r>
      <w:r w:rsidR="00DF2FE8">
        <w:rPr>
          <w:rFonts w:ascii="Tahoma" w:hAnsi="Tahoma" w:cs="Tahoma"/>
        </w:rPr>
        <w:t xml:space="preserve"> 16</w:t>
      </w:r>
    </w:p>
    <w:p w:rsidR="00DF2FE8" w:rsidRPr="00D10C66" w:rsidRDefault="00DF2FE8" w:rsidP="00175D80">
      <w:pPr>
        <w:pStyle w:val="NoSpacing"/>
        <w:spacing w:line="360" w:lineRule="auto"/>
        <w:ind w:left="-284" w:right="-149"/>
        <w:jc w:val="both"/>
        <w:rPr>
          <w:rFonts w:ascii="Tahoma" w:hAnsi="Tahoma" w:cs="Tahoma"/>
        </w:rPr>
      </w:pPr>
      <w:r>
        <w:rPr>
          <w:rFonts w:ascii="Tahoma" w:hAnsi="Tahoma" w:cs="Tahoma"/>
        </w:rPr>
        <w:t>Παραρτήματα.........................................................................................σελ.1</w:t>
      </w:r>
      <w:r w:rsidR="00D10C66" w:rsidRPr="00D10C66">
        <w:rPr>
          <w:rFonts w:ascii="Tahoma" w:hAnsi="Tahoma" w:cs="Tahoma"/>
        </w:rPr>
        <w:t>7</w:t>
      </w:r>
    </w:p>
    <w:p w:rsidR="0018066B" w:rsidRDefault="0018066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Pr="003248EE" w:rsidRDefault="0022002B" w:rsidP="0022002B">
      <w:pPr>
        <w:tabs>
          <w:tab w:val="left" w:pos="2268"/>
        </w:tabs>
        <w:spacing w:after="100" w:afterAutospacing="1"/>
        <w:rPr>
          <w:rFonts w:ascii="Tahoma" w:hAnsi="Tahoma" w:cs="Tahoma"/>
          <w:color w:val="CCC0D9" w:themeColor="accent4" w:themeTint="66"/>
          <w:sz w:val="28"/>
          <w:szCs w:val="28"/>
        </w:rPr>
      </w:pPr>
      <w:r w:rsidRPr="003248EE">
        <w:rPr>
          <w:rFonts w:ascii="Tahoma" w:hAnsi="Tahoma" w:cs="Tahoma"/>
          <w:color w:val="CCC0D9" w:themeColor="accent4" w:themeTint="66"/>
          <w:sz w:val="28"/>
          <w:szCs w:val="28"/>
        </w:rPr>
        <w:t>Συντομογραφίες</w:t>
      </w:r>
    </w:p>
    <w:tbl>
      <w:tblPr>
        <w:tblStyle w:val="LightShading-Accent5"/>
        <w:tblW w:w="0" w:type="auto"/>
        <w:tblBorders>
          <w:top w:val="none" w:sz="0" w:space="0" w:color="auto"/>
          <w:bottom w:val="none" w:sz="0" w:space="0" w:color="auto"/>
        </w:tblBorders>
        <w:tblLook w:val="04A0"/>
      </w:tblPr>
      <w:tblGrid>
        <w:gridCol w:w="2190"/>
        <w:gridCol w:w="6332"/>
      </w:tblGrid>
      <w:tr w:rsidR="0022002B" w:rsidRPr="00B64657" w:rsidTr="00AE5067">
        <w:trPr>
          <w:cnfStyle w:val="100000000000"/>
        </w:trPr>
        <w:tc>
          <w:tcPr>
            <w:cnfStyle w:val="001000000000"/>
            <w:tcW w:w="2190" w:type="dxa"/>
            <w:tcBorders>
              <w:top w:val="none" w:sz="0" w:space="0" w:color="auto"/>
              <w:left w:val="none" w:sz="0" w:space="0" w:color="auto"/>
              <w:bottom w:val="none" w:sz="0" w:space="0" w:color="auto"/>
              <w:right w:val="none" w:sz="0" w:space="0" w:color="auto"/>
            </w:tcBorders>
            <w:shd w:val="clear" w:color="auto" w:fill="auto"/>
          </w:tcPr>
          <w:p w:rsidR="0022002B" w:rsidRPr="00B64657" w:rsidRDefault="0022002B" w:rsidP="00AE5067">
            <w:pPr>
              <w:tabs>
                <w:tab w:val="left" w:pos="2268"/>
              </w:tabs>
              <w:rPr>
                <w:rFonts w:ascii="Tahoma" w:hAnsi="Tahoma" w:cs="Tahoma"/>
                <w:b w:val="0"/>
                <w:color w:val="000000" w:themeColor="text1"/>
              </w:rPr>
            </w:pPr>
            <w:r w:rsidRPr="00B64657">
              <w:rPr>
                <w:rFonts w:ascii="Tahoma" w:hAnsi="Tahoma" w:cs="Tahoma"/>
                <w:b w:val="0"/>
                <w:color w:val="000000" w:themeColor="text1"/>
              </w:rPr>
              <w:t>Βλ.</w:t>
            </w:r>
          </w:p>
        </w:tc>
        <w:tc>
          <w:tcPr>
            <w:tcW w:w="6332" w:type="dxa"/>
            <w:tcBorders>
              <w:top w:val="none" w:sz="0" w:space="0" w:color="auto"/>
              <w:left w:val="none" w:sz="0" w:space="0" w:color="auto"/>
              <w:bottom w:val="none" w:sz="0" w:space="0" w:color="auto"/>
              <w:right w:val="none" w:sz="0" w:space="0" w:color="auto"/>
            </w:tcBorders>
            <w:shd w:val="clear" w:color="auto" w:fill="auto"/>
          </w:tcPr>
          <w:p w:rsidR="0022002B" w:rsidRPr="0022002B" w:rsidRDefault="0022002B" w:rsidP="00AE5067">
            <w:pPr>
              <w:tabs>
                <w:tab w:val="left" w:pos="2268"/>
              </w:tabs>
              <w:cnfStyle w:val="100000000000"/>
              <w:rPr>
                <w:rFonts w:ascii="Tahoma" w:hAnsi="Tahoma" w:cs="Tahoma"/>
                <w:b w:val="0"/>
                <w:color w:val="000000" w:themeColor="text1"/>
              </w:rPr>
            </w:pPr>
            <w:r w:rsidRPr="00B64657">
              <w:rPr>
                <w:rFonts w:ascii="Tahoma" w:hAnsi="Tahoma" w:cs="Tahoma"/>
                <w:b w:val="0"/>
                <w:color w:val="000000" w:themeColor="text1"/>
              </w:rPr>
              <w:t>Βλέπε</w:t>
            </w:r>
          </w:p>
        </w:tc>
      </w:tr>
      <w:tr w:rsidR="0022002B" w:rsidRPr="00B64657" w:rsidTr="00AE5067">
        <w:trPr>
          <w:cnfStyle w:val="000000100000"/>
        </w:trPr>
        <w:tc>
          <w:tcPr>
            <w:cnfStyle w:val="001000000000"/>
            <w:tcW w:w="2190" w:type="dxa"/>
            <w:tcBorders>
              <w:left w:val="none" w:sz="0" w:space="0" w:color="auto"/>
              <w:right w:val="none" w:sz="0" w:space="0" w:color="auto"/>
            </w:tcBorders>
            <w:shd w:val="clear" w:color="auto" w:fill="auto"/>
          </w:tcPr>
          <w:p w:rsidR="0022002B" w:rsidRPr="00B64657" w:rsidRDefault="0022002B" w:rsidP="00AE5067">
            <w:pPr>
              <w:tabs>
                <w:tab w:val="left" w:pos="2268"/>
              </w:tabs>
              <w:rPr>
                <w:rFonts w:ascii="Tahoma" w:hAnsi="Tahoma" w:cs="Tahoma"/>
                <w:b w:val="0"/>
                <w:color w:val="000000" w:themeColor="text1"/>
              </w:rPr>
            </w:pPr>
            <w:r w:rsidRPr="00B64657">
              <w:rPr>
                <w:rFonts w:ascii="Tahoma" w:hAnsi="Tahoma" w:cs="Tahoma"/>
                <w:b w:val="0"/>
                <w:color w:val="000000" w:themeColor="text1"/>
              </w:rPr>
              <w:t>επιμ.</w:t>
            </w:r>
          </w:p>
        </w:tc>
        <w:tc>
          <w:tcPr>
            <w:tcW w:w="6332" w:type="dxa"/>
            <w:tcBorders>
              <w:left w:val="none" w:sz="0" w:space="0" w:color="auto"/>
              <w:right w:val="none" w:sz="0" w:space="0" w:color="auto"/>
            </w:tcBorders>
            <w:shd w:val="clear" w:color="auto" w:fill="auto"/>
          </w:tcPr>
          <w:p w:rsidR="0022002B" w:rsidRPr="00B64657" w:rsidRDefault="0022002B" w:rsidP="00AE5067">
            <w:pPr>
              <w:tabs>
                <w:tab w:val="left" w:pos="2268"/>
              </w:tabs>
              <w:cnfStyle w:val="000000100000"/>
              <w:rPr>
                <w:rFonts w:ascii="Tahoma" w:hAnsi="Tahoma" w:cs="Tahoma"/>
                <w:bCs/>
                <w:color w:val="000000" w:themeColor="text1"/>
              </w:rPr>
            </w:pPr>
            <w:r w:rsidRPr="00B64657">
              <w:rPr>
                <w:rFonts w:ascii="Tahoma" w:hAnsi="Tahoma" w:cs="Tahoma"/>
                <w:color w:val="000000" w:themeColor="text1"/>
              </w:rPr>
              <w:t>επιμέλεια</w:t>
            </w:r>
          </w:p>
        </w:tc>
      </w:tr>
      <w:tr w:rsidR="0022002B" w:rsidRPr="00B64657" w:rsidTr="00AE5067">
        <w:tc>
          <w:tcPr>
            <w:cnfStyle w:val="001000000000"/>
            <w:tcW w:w="2190" w:type="dxa"/>
            <w:shd w:val="clear" w:color="auto" w:fill="auto"/>
          </w:tcPr>
          <w:p w:rsidR="0022002B" w:rsidRPr="00B64657" w:rsidRDefault="0022002B" w:rsidP="00AE5067">
            <w:pPr>
              <w:tabs>
                <w:tab w:val="left" w:pos="2268"/>
              </w:tabs>
              <w:rPr>
                <w:rFonts w:ascii="Tahoma" w:hAnsi="Tahoma" w:cs="Tahoma"/>
                <w:b w:val="0"/>
                <w:color w:val="000000" w:themeColor="text1"/>
              </w:rPr>
            </w:pPr>
            <w:r w:rsidRPr="00B64657">
              <w:rPr>
                <w:rFonts w:ascii="Tahoma" w:hAnsi="Tahoma" w:cs="Tahoma"/>
                <w:b w:val="0"/>
                <w:color w:val="000000" w:themeColor="text1"/>
              </w:rPr>
              <w:t>ΗΠΑ</w:t>
            </w:r>
          </w:p>
        </w:tc>
        <w:tc>
          <w:tcPr>
            <w:tcW w:w="6332" w:type="dxa"/>
            <w:shd w:val="clear" w:color="auto" w:fill="auto"/>
          </w:tcPr>
          <w:p w:rsidR="0022002B" w:rsidRPr="00B64657" w:rsidRDefault="0022002B" w:rsidP="00AE5067">
            <w:pPr>
              <w:tabs>
                <w:tab w:val="left" w:pos="2268"/>
              </w:tabs>
              <w:cnfStyle w:val="000000000000"/>
              <w:rPr>
                <w:rFonts w:ascii="Tahoma" w:hAnsi="Tahoma" w:cs="Tahoma"/>
                <w:bCs/>
                <w:color w:val="000000" w:themeColor="text1"/>
              </w:rPr>
            </w:pPr>
            <w:r w:rsidRPr="00B64657">
              <w:rPr>
                <w:rFonts w:ascii="Tahoma" w:hAnsi="Tahoma" w:cs="Tahoma"/>
                <w:color w:val="000000" w:themeColor="text1"/>
              </w:rPr>
              <w:t xml:space="preserve">Ηνωμένες Πολιτείες Αμερικής </w:t>
            </w:r>
          </w:p>
        </w:tc>
      </w:tr>
      <w:tr w:rsidR="0022002B" w:rsidRPr="00B64657" w:rsidTr="00AE5067">
        <w:trPr>
          <w:cnfStyle w:val="000000100000"/>
        </w:trPr>
        <w:tc>
          <w:tcPr>
            <w:cnfStyle w:val="001000000000"/>
            <w:tcW w:w="2190" w:type="dxa"/>
            <w:tcBorders>
              <w:left w:val="none" w:sz="0" w:space="0" w:color="auto"/>
              <w:right w:val="none" w:sz="0" w:space="0" w:color="auto"/>
            </w:tcBorders>
            <w:shd w:val="clear" w:color="auto" w:fill="auto"/>
          </w:tcPr>
          <w:p w:rsidR="0022002B" w:rsidRPr="00B64657" w:rsidRDefault="0022002B" w:rsidP="00AE5067">
            <w:pPr>
              <w:tabs>
                <w:tab w:val="left" w:pos="2268"/>
              </w:tabs>
              <w:rPr>
                <w:rFonts w:ascii="Tahoma" w:hAnsi="Tahoma" w:cs="Tahoma"/>
                <w:b w:val="0"/>
                <w:color w:val="000000" w:themeColor="text1"/>
              </w:rPr>
            </w:pPr>
            <w:r w:rsidRPr="00B64657">
              <w:rPr>
                <w:rFonts w:ascii="Tahoma" w:hAnsi="Tahoma" w:cs="Tahoma"/>
                <w:b w:val="0"/>
                <w:color w:val="000000" w:themeColor="text1"/>
              </w:rPr>
              <w:t>κ.λπ.</w:t>
            </w:r>
          </w:p>
        </w:tc>
        <w:tc>
          <w:tcPr>
            <w:tcW w:w="6332" w:type="dxa"/>
            <w:tcBorders>
              <w:left w:val="none" w:sz="0" w:space="0" w:color="auto"/>
              <w:right w:val="none" w:sz="0" w:space="0" w:color="auto"/>
            </w:tcBorders>
            <w:shd w:val="clear" w:color="auto" w:fill="auto"/>
          </w:tcPr>
          <w:p w:rsidR="0022002B" w:rsidRPr="00B64657" w:rsidRDefault="0022002B" w:rsidP="00AE5067">
            <w:pPr>
              <w:tabs>
                <w:tab w:val="left" w:pos="2268"/>
              </w:tabs>
              <w:cnfStyle w:val="000000100000"/>
              <w:rPr>
                <w:rFonts w:ascii="Tahoma" w:hAnsi="Tahoma" w:cs="Tahoma"/>
                <w:bCs/>
                <w:color w:val="000000" w:themeColor="text1"/>
              </w:rPr>
            </w:pPr>
            <w:r w:rsidRPr="00B64657">
              <w:rPr>
                <w:rFonts w:ascii="Tahoma" w:hAnsi="Tahoma" w:cs="Tahoma"/>
                <w:color w:val="000000" w:themeColor="text1"/>
              </w:rPr>
              <w:t xml:space="preserve">και λοιπά </w:t>
            </w:r>
          </w:p>
        </w:tc>
      </w:tr>
      <w:tr w:rsidR="0022002B" w:rsidRPr="00B64657" w:rsidTr="00AE5067">
        <w:tc>
          <w:tcPr>
            <w:cnfStyle w:val="001000000000"/>
            <w:tcW w:w="2190" w:type="dxa"/>
            <w:shd w:val="clear" w:color="auto" w:fill="auto"/>
          </w:tcPr>
          <w:p w:rsidR="0022002B" w:rsidRPr="00B64657" w:rsidRDefault="0022002B" w:rsidP="00AE5067">
            <w:pPr>
              <w:tabs>
                <w:tab w:val="left" w:pos="2268"/>
              </w:tabs>
              <w:rPr>
                <w:rFonts w:ascii="Tahoma" w:hAnsi="Tahoma" w:cs="Tahoma"/>
                <w:b w:val="0"/>
                <w:color w:val="000000" w:themeColor="text1"/>
              </w:rPr>
            </w:pPr>
            <w:r w:rsidRPr="00B64657">
              <w:rPr>
                <w:rFonts w:ascii="Tahoma" w:hAnsi="Tahoma" w:cs="Tahoma"/>
                <w:b w:val="0"/>
                <w:color w:val="000000" w:themeColor="text1"/>
              </w:rPr>
              <w:t>ό.</w:t>
            </w:r>
            <w:r w:rsidRPr="00B64657">
              <w:rPr>
                <w:rFonts w:ascii="Tahoma" w:hAnsi="Tahoma" w:cs="Tahoma"/>
                <w:b w:val="0"/>
                <w:color w:val="000000" w:themeColor="text1"/>
                <w:lang w:val="en-US"/>
              </w:rPr>
              <w:t xml:space="preserve"> </w:t>
            </w:r>
            <w:r w:rsidRPr="00B64657">
              <w:rPr>
                <w:rFonts w:ascii="Tahoma" w:hAnsi="Tahoma" w:cs="Tahoma"/>
                <w:b w:val="0"/>
                <w:color w:val="000000" w:themeColor="text1"/>
              </w:rPr>
              <w:t>π.</w:t>
            </w:r>
          </w:p>
        </w:tc>
        <w:tc>
          <w:tcPr>
            <w:tcW w:w="6332" w:type="dxa"/>
            <w:shd w:val="clear" w:color="auto" w:fill="auto"/>
          </w:tcPr>
          <w:p w:rsidR="0022002B" w:rsidRPr="00B64657" w:rsidRDefault="0022002B" w:rsidP="00AE5067">
            <w:pPr>
              <w:tabs>
                <w:tab w:val="left" w:pos="2268"/>
              </w:tabs>
              <w:cnfStyle w:val="000000000000"/>
              <w:rPr>
                <w:rFonts w:ascii="Tahoma" w:hAnsi="Tahoma" w:cs="Tahoma"/>
                <w:bCs/>
                <w:color w:val="000000" w:themeColor="text1"/>
              </w:rPr>
            </w:pPr>
            <w:r w:rsidRPr="00B64657">
              <w:rPr>
                <w:rFonts w:ascii="Tahoma" w:hAnsi="Tahoma" w:cs="Tahoma"/>
                <w:color w:val="000000" w:themeColor="text1"/>
              </w:rPr>
              <w:t>όπου παραπάνω</w:t>
            </w:r>
          </w:p>
        </w:tc>
      </w:tr>
      <w:tr w:rsidR="0022002B" w:rsidRPr="00B64657" w:rsidTr="00AE5067">
        <w:trPr>
          <w:cnfStyle w:val="000000100000"/>
        </w:trPr>
        <w:tc>
          <w:tcPr>
            <w:cnfStyle w:val="001000000000"/>
            <w:tcW w:w="2190" w:type="dxa"/>
            <w:tcBorders>
              <w:left w:val="none" w:sz="0" w:space="0" w:color="auto"/>
              <w:right w:val="none" w:sz="0" w:space="0" w:color="auto"/>
            </w:tcBorders>
            <w:shd w:val="clear" w:color="auto" w:fill="auto"/>
          </w:tcPr>
          <w:p w:rsidR="0022002B" w:rsidRPr="00B64657" w:rsidRDefault="0022002B" w:rsidP="00AE5067">
            <w:pPr>
              <w:tabs>
                <w:tab w:val="left" w:pos="2268"/>
              </w:tabs>
              <w:rPr>
                <w:rFonts w:ascii="Tahoma" w:hAnsi="Tahoma" w:cs="Tahoma"/>
                <w:b w:val="0"/>
                <w:color w:val="000000" w:themeColor="text1"/>
              </w:rPr>
            </w:pPr>
            <w:r w:rsidRPr="00B64657">
              <w:rPr>
                <w:rFonts w:ascii="Tahoma" w:hAnsi="Tahoma" w:cs="Tahoma"/>
                <w:b w:val="0"/>
                <w:color w:val="000000" w:themeColor="text1"/>
              </w:rPr>
              <w:t>παρ.</w:t>
            </w:r>
          </w:p>
        </w:tc>
        <w:tc>
          <w:tcPr>
            <w:tcW w:w="6332" w:type="dxa"/>
            <w:tcBorders>
              <w:left w:val="none" w:sz="0" w:space="0" w:color="auto"/>
              <w:right w:val="none" w:sz="0" w:space="0" w:color="auto"/>
            </w:tcBorders>
            <w:shd w:val="clear" w:color="auto" w:fill="auto"/>
          </w:tcPr>
          <w:p w:rsidR="0022002B" w:rsidRPr="00B64657" w:rsidRDefault="0022002B" w:rsidP="00AE5067">
            <w:pPr>
              <w:tabs>
                <w:tab w:val="left" w:pos="2268"/>
              </w:tabs>
              <w:cnfStyle w:val="000000100000"/>
              <w:rPr>
                <w:rFonts w:ascii="Tahoma" w:hAnsi="Tahoma" w:cs="Tahoma"/>
                <w:bCs/>
                <w:color w:val="000000" w:themeColor="text1"/>
              </w:rPr>
            </w:pPr>
            <w:r w:rsidRPr="00B64657">
              <w:rPr>
                <w:rFonts w:ascii="Tahoma" w:hAnsi="Tahoma" w:cs="Tahoma"/>
                <w:color w:val="000000" w:themeColor="text1"/>
              </w:rPr>
              <w:t>παράγραφος</w:t>
            </w:r>
          </w:p>
        </w:tc>
      </w:tr>
      <w:tr w:rsidR="0022002B" w:rsidRPr="00B64657" w:rsidTr="00AE5067">
        <w:tc>
          <w:tcPr>
            <w:cnfStyle w:val="001000000000"/>
            <w:tcW w:w="2190" w:type="dxa"/>
            <w:shd w:val="clear" w:color="auto" w:fill="auto"/>
          </w:tcPr>
          <w:p w:rsidR="0022002B" w:rsidRPr="00B64657" w:rsidRDefault="0022002B" w:rsidP="00AE5067">
            <w:pPr>
              <w:tabs>
                <w:tab w:val="left" w:pos="2268"/>
              </w:tabs>
              <w:rPr>
                <w:rFonts w:ascii="Tahoma" w:hAnsi="Tahoma" w:cs="Tahoma"/>
                <w:b w:val="0"/>
                <w:color w:val="000000" w:themeColor="text1"/>
                <w:lang w:val="en-US"/>
              </w:rPr>
            </w:pPr>
            <w:r w:rsidRPr="00B64657">
              <w:rPr>
                <w:rFonts w:ascii="Tahoma" w:hAnsi="Tahoma" w:cs="Tahoma"/>
                <w:b w:val="0"/>
                <w:color w:val="000000" w:themeColor="text1"/>
              </w:rPr>
              <w:t>σελ.</w:t>
            </w:r>
          </w:p>
        </w:tc>
        <w:tc>
          <w:tcPr>
            <w:tcW w:w="6332" w:type="dxa"/>
            <w:shd w:val="clear" w:color="auto" w:fill="auto"/>
          </w:tcPr>
          <w:p w:rsidR="0022002B" w:rsidRPr="00B64657" w:rsidRDefault="0022002B" w:rsidP="00AE5067">
            <w:pPr>
              <w:tabs>
                <w:tab w:val="left" w:pos="2268"/>
              </w:tabs>
              <w:cnfStyle w:val="000000000000"/>
              <w:rPr>
                <w:rFonts w:ascii="Tahoma" w:hAnsi="Tahoma" w:cs="Tahoma"/>
                <w:bCs/>
                <w:color w:val="000000" w:themeColor="text1"/>
                <w:lang w:val="en-US"/>
              </w:rPr>
            </w:pPr>
            <w:r w:rsidRPr="00B64657">
              <w:rPr>
                <w:rFonts w:ascii="Tahoma" w:hAnsi="Tahoma" w:cs="Tahoma"/>
                <w:color w:val="000000" w:themeColor="text1"/>
              </w:rPr>
              <w:t>σελίδα</w:t>
            </w:r>
            <w:r w:rsidRPr="00B64657">
              <w:rPr>
                <w:rFonts w:ascii="Tahoma" w:hAnsi="Tahoma" w:cs="Tahoma"/>
                <w:color w:val="000000" w:themeColor="text1"/>
                <w:lang w:val="en-US"/>
              </w:rPr>
              <w:t xml:space="preserve"> </w:t>
            </w:r>
          </w:p>
        </w:tc>
      </w:tr>
      <w:tr w:rsidR="0022002B" w:rsidRPr="00B64657" w:rsidTr="00AE5067">
        <w:trPr>
          <w:cnfStyle w:val="000000100000"/>
        </w:trPr>
        <w:tc>
          <w:tcPr>
            <w:cnfStyle w:val="001000000000"/>
            <w:tcW w:w="2190" w:type="dxa"/>
            <w:tcBorders>
              <w:left w:val="none" w:sz="0" w:space="0" w:color="auto"/>
              <w:right w:val="none" w:sz="0" w:space="0" w:color="auto"/>
            </w:tcBorders>
            <w:shd w:val="clear" w:color="auto" w:fill="auto"/>
          </w:tcPr>
          <w:p w:rsidR="0022002B" w:rsidRPr="00B64657" w:rsidRDefault="0022002B" w:rsidP="00AE5067">
            <w:pPr>
              <w:tabs>
                <w:tab w:val="left" w:pos="2268"/>
              </w:tabs>
              <w:rPr>
                <w:rFonts w:ascii="Tahoma" w:hAnsi="Tahoma" w:cs="Tahoma"/>
                <w:b w:val="0"/>
                <w:color w:val="000000" w:themeColor="text1"/>
                <w:lang w:val="en-US"/>
              </w:rPr>
            </w:pPr>
            <w:r w:rsidRPr="00B64657">
              <w:rPr>
                <w:rFonts w:ascii="Tahoma" w:hAnsi="Tahoma" w:cs="Tahoma"/>
                <w:b w:val="0"/>
                <w:color w:val="000000" w:themeColor="text1"/>
              </w:rPr>
              <w:t>υπ</w:t>
            </w:r>
            <w:r w:rsidRPr="00B64657">
              <w:rPr>
                <w:rFonts w:ascii="Tahoma" w:hAnsi="Tahoma" w:cs="Tahoma"/>
                <w:b w:val="0"/>
                <w:color w:val="000000" w:themeColor="text1"/>
                <w:lang w:val="en-US"/>
              </w:rPr>
              <w:t xml:space="preserve">’ </w:t>
            </w:r>
            <w:r w:rsidRPr="00B64657">
              <w:rPr>
                <w:rFonts w:ascii="Tahoma" w:hAnsi="Tahoma" w:cs="Tahoma"/>
                <w:b w:val="0"/>
                <w:color w:val="000000" w:themeColor="text1"/>
              </w:rPr>
              <w:t>αριθμ</w:t>
            </w:r>
            <w:r w:rsidRPr="00B64657">
              <w:rPr>
                <w:rFonts w:ascii="Tahoma" w:hAnsi="Tahoma" w:cs="Tahoma"/>
                <w:b w:val="0"/>
                <w:color w:val="000000" w:themeColor="text1"/>
                <w:lang w:val="en-US"/>
              </w:rPr>
              <w:t>.</w:t>
            </w:r>
          </w:p>
        </w:tc>
        <w:tc>
          <w:tcPr>
            <w:tcW w:w="6332" w:type="dxa"/>
            <w:tcBorders>
              <w:left w:val="none" w:sz="0" w:space="0" w:color="auto"/>
              <w:right w:val="none" w:sz="0" w:space="0" w:color="auto"/>
            </w:tcBorders>
            <w:shd w:val="clear" w:color="auto" w:fill="auto"/>
          </w:tcPr>
          <w:p w:rsidR="0022002B" w:rsidRPr="00B64657" w:rsidRDefault="0022002B" w:rsidP="00AE5067">
            <w:pPr>
              <w:tabs>
                <w:tab w:val="left" w:pos="2268"/>
              </w:tabs>
              <w:cnfStyle w:val="000000100000"/>
              <w:rPr>
                <w:rFonts w:ascii="Tahoma" w:hAnsi="Tahoma" w:cs="Tahoma"/>
                <w:bCs/>
                <w:color w:val="000000" w:themeColor="text1"/>
                <w:lang w:val="en-US"/>
              </w:rPr>
            </w:pPr>
            <w:r w:rsidRPr="00B64657">
              <w:rPr>
                <w:rFonts w:ascii="Tahoma" w:hAnsi="Tahoma" w:cs="Tahoma"/>
                <w:color w:val="000000" w:themeColor="text1"/>
              </w:rPr>
              <w:t>υπ</w:t>
            </w:r>
            <w:r w:rsidRPr="00B64657">
              <w:rPr>
                <w:rFonts w:ascii="Tahoma" w:hAnsi="Tahoma" w:cs="Tahoma"/>
                <w:color w:val="000000" w:themeColor="text1"/>
                <w:lang w:val="en-US"/>
              </w:rPr>
              <w:t xml:space="preserve">’ </w:t>
            </w:r>
            <w:r w:rsidRPr="00B64657">
              <w:rPr>
                <w:rFonts w:ascii="Tahoma" w:hAnsi="Tahoma" w:cs="Tahoma"/>
                <w:color w:val="000000" w:themeColor="text1"/>
              </w:rPr>
              <w:t>αριθμόν</w:t>
            </w:r>
            <w:r w:rsidRPr="00B64657">
              <w:rPr>
                <w:rFonts w:ascii="Tahoma" w:hAnsi="Tahoma" w:cs="Tahoma"/>
                <w:color w:val="000000" w:themeColor="text1"/>
                <w:lang w:val="en-US"/>
              </w:rPr>
              <w:t xml:space="preserve"> </w:t>
            </w:r>
          </w:p>
        </w:tc>
      </w:tr>
      <w:tr w:rsidR="0022002B" w:rsidRPr="00B64657" w:rsidTr="00AE5067">
        <w:tc>
          <w:tcPr>
            <w:cnfStyle w:val="001000000000"/>
            <w:tcW w:w="2190" w:type="dxa"/>
            <w:shd w:val="clear" w:color="auto" w:fill="auto"/>
          </w:tcPr>
          <w:p w:rsidR="0022002B" w:rsidRPr="00B64657" w:rsidRDefault="0022002B" w:rsidP="00AE5067">
            <w:pPr>
              <w:tabs>
                <w:tab w:val="left" w:pos="2268"/>
              </w:tabs>
              <w:rPr>
                <w:rFonts w:ascii="Tahoma" w:hAnsi="Tahoma" w:cs="Tahoma"/>
                <w:b w:val="0"/>
                <w:color w:val="000000" w:themeColor="text1"/>
              </w:rPr>
            </w:pPr>
          </w:p>
        </w:tc>
        <w:tc>
          <w:tcPr>
            <w:tcW w:w="6332" w:type="dxa"/>
            <w:shd w:val="clear" w:color="auto" w:fill="auto"/>
          </w:tcPr>
          <w:p w:rsidR="0022002B" w:rsidRPr="00B64657" w:rsidRDefault="0022002B" w:rsidP="00AE5067">
            <w:pPr>
              <w:tabs>
                <w:tab w:val="left" w:pos="2268"/>
              </w:tabs>
              <w:cnfStyle w:val="000000000000"/>
              <w:rPr>
                <w:rFonts w:ascii="Tahoma" w:hAnsi="Tahoma" w:cs="Tahoma"/>
                <w:bCs/>
                <w:color w:val="000000" w:themeColor="text1"/>
              </w:rPr>
            </w:pPr>
          </w:p>
        </w:tc>
      </w:tr>
      <w:tr w:rsidR="0022002B" w:rsidRPr="00B64657" w:rsidTr="00AE5067">
        <w:trPr>
          <w:cnfStyle w:val="000000100000"/>
        </w:trPr>
        <w:tc>
          <w:tcPr>
            <w:cnfStyle w:val="001000000000"/>
            <w:tcW w:w="2190" w:type="dxa"/>
            <w:tcBorders>
              <w:left w:val="none" w:sz="0" w:space="0" w:color="auto"/>
              <w:right w:val="none" w:sz="0" w:space="0" w:color="auto"/>
            </w:tcBorders>
            <w:shd w:val="clear" w:color="auto" w:fill="auto"/>
          </w:tcPr>
          <w:p w:rsidR="0022002B" w:rsidRPr="00B64657" w:rsidRDefault="0022002B" w:rsidP="00AE5067">
            <w:pPr>
              <w:tabs>
                <w:tab w:val="left" w:pos="2268"/>
              </w:tabs>
              <w:rPr>
                <w:rFonts w:ascii="Tahoma" w:hAnsi="Tahoma" w:cs="Tahoma"/>
                <w:b w:val="0"/>
                <w:color w:val="000000" w:themeColor="text1"/>
                <w:lang w:val="en-US"/>
              </w:rPr>
            </w:pPr>
            <w:r w:rsidRPr="00B64657">
              <w:rPr>
                <w:rFonts w:ascii="Tahoma" w:hAnsi="Tahoma" w:cs="Tahoma"/>
                <w:b w:val="0"/>
                <w:color w:val="000000" w:themeColor="text1"/>
                <w:lang w:val="en-US"/>
              </w:rPr>
              <w:t>IDEA</w:t>
            </w:r>
          </w:p>
        </w:tc>
        <w:tc>
          <w:tcPr>
            <w:tcW w:w="6332" w:type="dxa"/>
            <w:tcBorders>
              <w:left w:val="none" w:sz="0" w:space="0" w:color="auto"/>
              <w:right w:val="none" w:sz="0" w:space="0" w:color="auto"/>
            </w:tcBorders>
            <w:shd w:val="clear" w:color="auto" w:fill="auto"/>
          </w:tcPr>
          <w:p w:rsidR="0022002B" w:rsidRPr="00B64657" w:rsidRDefault="0022002B" w:rsidP="00AE5067">
            <w:pPr>
              <w:tabs>
                <w:tab w:val="left" w:pos="2268"/>
              </w:tabs>
              <w:cnfStyle w:val="000000100000"/>
              <w:rPr>
                <w:rFonts w:ascii="Tahoma" w:hAnsi="Tahoma" w:cs="Tahoma"/>
                <w:bCs/>
                <w:color w:val="000000" w:themeColor="text1"/>
                <w:lang w:val="en-US"/>
              </w:rPr>
            </w:pPr>
            <w:r w:rsidRPr="00B64657">
              <w:rPr>
                <w:rFonts w:ascii="Tahoma" w:hAnsi="Tahoma" w:cs="Tahoma"/>
                <w:color w:val="000000" w:themeColor="text1"/>
                <w:lang w:val="en-US"/>
              </w:rPr>
              <w:t>Institute for Democracy and Electoral Assistance</w:t>
            </w:r>
          </w:p>
        </w:tc>
      </w:tr>
      <w:tr w:rsidR="0022002B" w:rsidRPr="00B64657" w:rsidTr="00AE5067">
        <w:tc>
          <w:tcPr>
            <w:cnfStyle w:val="001000000000"/>
            <w:tcW w:w="2190" w:type="dxa"/>
            <w:shd w:val="clear" w:color="auto" w:fill="auto"/>
          </w:tcPr>
          <w:p w:rsidR="0022002B" w:rsidRPr="00B64657" w:rsidRDefault="0022002B" w:rsidP="00AE5067">
            <w:pPr>
              <w:tabs>
                <w:tab w:val="left" w:pos="2268"/>
              </w:tabs>
              <w:rPr>
                <w:rFonts w:ascii="Tahoma" w:hAnsi="Tahoma" w:cs="Tahoma"/>
                <w:b w:val="0"/>
                <w:color w:val="000000" w:themeColor="text1"/>
                <w:lang w:val="en-US"/>
              </w:rPr>
            </w:pPr>
            <w:r w:rsidRPr="00B64657">
              <w:rPr>
                <w:rFonts w:ascii="Tahoma" w:hAnsi="Tahoma" w:cs="Tahoma"/>
                <w:b w:val="0"/>
                <w:color w:val="000000" w:themeColor="text1"/>
                <w:lang w:val="en-US"/>
              </w:rPr>
              <w:t>IPU</w:t>
            </w:r>
          </w:p>
        </w:tc>
        <w:tc>
          <w:tcPr>
            <w:tcW w:w="6332" w:type="dxa"/>
            <w:shd w:val="clear" w:color="auto" w:fill="auto"/>
          </w:tcPr>
          <w:p w:rsidR="0022002B" w:rsidRPr="00B64657" w:rsidRDefault="0022002B" w:rsidP="00AE5067">
            <w:pPr>
              <w:tabs>
                <w:tab w:val="left" w:pos="2268"/>
              </w:tabs>
              <w:cnfStyle w:val="000000000000"/>
              <w:rPr>
                <w:rFonts w:ascii="Tahoma" w:hAnsi="Tahoma" w:cs="Tahoma"/>
                <w:bCs/>
                <w:color w:val="000000" w:themeColor="text1"/>
                <w:lang w:val="en-US"/>
              </w:rPr>
            </w:pPr>
            <w:r w:rsidRPr="00B64657">
              <w:rPr>
                <w:rFonts w:ascii="Tahoma" w:hAnsi="Tahoma" w:cs="Tahoma"/>
                <w:color w:val="000000" w:themeColor="text1"/>
                <w:lang w:val="en-US"/>
              </w:rPr>
              <w:t>Inter-Parliamentary Union</w:t>
            </w:r>
          </w:p>
        </w:tc>
      </w:tr>
    </w:tbl>
    <w:p w:rsidR="0022002B" w:rsidRPr="00FF1B9F" w:rsidRDefault="0022002B" w:rsidP="0022002B">
      <w:pPr>
        <w:tabs>
          <w:tab w:val="left" w:pos="2268"/>
        </w:tabs>
        <w:spacing w:after="0"/>
        <w:rPr>
          <w:rFonts w:ascii="Tahoma" w:hAnsi="Tahoma" w:cs="Tahoma"/>
          <w:color w:val="000000" w:themeColor="text1"/>
          <w:lang w:val="en-US"/>
        </w:rPr>
      </w:pPr>
    </w:p>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Pr="00E660F1" w:rsidRDefault="0022002B" w:rsidP="0022002B">
      <w:pPr>
        <w:spacing w:after="100" w:afterAutospacing="1"/>
        <w:rPr>
          <w:rFonts w:ascii="Tahoma" w:hAnsi="Tahoma" w:cs="Tahoma"/>
          <w:color w:val="CCC0D9" w:themeColor="accent4" w:themeTint="66"/>
          <w:sz w:val="28"/>
          <w:szCs w:val="28"/>
        </w:rPr>
      </w:pPr>
      <w:r w:rsidRPr="00E660F1">
        <w:rPr>
          <w:rFonts w:ascii="Tahoma" w:hAnsi="Tahoma" w:cs="Tahoma"/>
          <w:color w:val="CCC0D9" w:themeColor="accent4" w:themeTint="66"/>
          <w:sz w:val="28"/>
          <w:szCs w:val="28"/>
        </w:rPr>
        <w:t>Εισαγωγή</w:t>
      </w:r>
    </w:p>
    <w:p w:rsidR="0022002B" w:rsidRPr="006E099C" w:rsidRDefault="0022002B" w:rsidP="0022002B">
      <w:pPr>
        <w:jc w:val="both"/>
        <w:rPr>
          <w:rFonts w:ascii="Tahoma" w:hAnsi="Tahoma" w:cs="Tahoma"/>
          <w:lang w:bidi="he-IL"/>
        </w:rPr>
      </w:pPr>
      <w:r>
        <w:rPr>
          <w:rFonts w:ascii="Tahoma" w:hAnsi="Tahoma" w:cs="Tahoma"/>
        </w:rPr>
        <w:t>Η λαϊκή συνέλευση, ως θεμέλιο του αντιπροσωπευτικού συστήματος, κατέχει περίοπτη θέση σε όλες τις σύγχρονες μορφές δημοκρατίας. Ωστόσο, από άποψη αρχιτεκτονικής</w:t>
      </w:r>
      <w:r w:rsidRPr="008E2E4C">
        <w:rPr>
          <w:rFonts w:ascii="Tahoma" w:hAnsi="Tahoma" w:cs="Tahoma"/>
        </w:rPr>
        <w:t xml:space="preserve"> </w:t>
      </w:r>
      <w:r>
        <w:rPr>
          <w:rFonts w:ascii="Tahoma" w:hAnsi="Tahoma" w:cs="Tahoma"/>
        </w:rPr>
        <w:t>των θεσμών, εγείρεται ο προβληματισμός εάν το ιδιαίτερα ευρύ και σύνθετο φάσμα συμφερόντων που απαντούν στο πλαίσιο μιας κοινωνίας εκφράζεται επαρκώς ή εάν απαιτείται η διεύρυνση της βάσης αντιπροσώπευσης μέσω της ύπαρξης ενός δεύτερου νομοθετικού σώματος. Όσον αφορά στη σύγχρονη ελληνική έννομη τάξη, ο θεσμός του δικαμερισμού</w:t>
      </w:r>
      <w:r>
        <w:rPr>
          <w:rStyle w:val="FootnoteReference"/>
          <w:rFonts w:ascii="Tahoma" w:hAnsi="Tahoma" w:cs="Tahoma"/>
        </w:rPr>
        <w:footnoteReference w:id="2"/>
      </w:r>
      <w:r>
        <w:rPr>
          <w:rFonts w:ascii="Tahoma" w:hAnsi="Tahoma" w:cs="Tahoma"/>
        </w:rPr>
        <w:t xml:space="preserve">, ο οποίος, σε αντίστιξη προς τον μονοκαμερισμό, συνίσταται στη </w:t>
      </w:r>
      <w:r w:rsidRPr="00B32E86">
        <w:rPr>
          <w:rFonts w:ascii="Tahoma" w:hAnsi="Tahoma" w:cs="Tahoma"/>
          <w:i/>
        </w:rPr>
        <w:t>συγκρότηση του νομοθετικού οργάνου από δύο νομοθετικά σώματα</w:t>
      </w:r>
      <w:r>
        <w:rPr>
          <w:rFonts w:ascii="Tahoma" w:hAnsi="Tahoma" w:cs="Tahoma"/>
        </w:rPr>
        <w:t>, παρίσταται εντελώς ανοίκειος</w:t>
      </w:r>
      <w:r>
        <w:rPr>
          <w:rStyle w:val="FootnoteReference"/>
          <w:rFonts w:ascii="Tahoma" w:hAnsi="Tahoma" w:cs="Tahoma"/>
        </w:rPr>
        <w:footnoteReference w:id="3"/>
      </w:r>
      <w:r>
        <w:rPr>
          <w:rFonts w:ascii="Tahoma" w:hAnsi="Tahoma" w:cs="Tahoma"/>
        </w:rPr>
        <w:t>. Ωστόσο, στην πραγματικότητα, πάνω από το ένα τρίτο των κρατών παγκοσμίως διαθέτουν σήμερα δεύτερη βουλή</w:t>
      </w:r>
      <w:r>
        <w:rPr>
          <w:rStyle w:val="FootnoteReference"/>
          <w:rFonts w:ascii="Tahoma" w:hAnsi="Tahoma" w:cs="Tahoma"/>
        </w:rPr>
        <w:footnoteReference w:id="4"/>
      </w:r>
      <w:r>
        <w:rPr>
          <w:rFonts w:ascii="Tahoma" w:hAnsi="Tahoma" w:cs="Tahoma"/>
        </w:rPr>
        <w:t>, μεταξύ των οποίων, μάλιστα, περιλαμβάνονται και οι πλέον «ώριμες» και φιλελεύθερες δημοκρατίες, όπως οι ΗΠΑ, το Ηνωμένο Βασίλειο, η Γερμανία κ.λπ., όπου το δικαμερικό σύστημα αποτελεί κυρίαρχη θεσμική επιλογή</w:t>
      </w:r>
      <w:r>
        <w:rPr>
          <w:rStyle w:val="FootnoteReference"/>
          <w:rFonts w:ascii="Tahoma" w:hAnsi="Tahoma" w:cs="Tahoma"/>
        </w:rPr>
        <w:footnoteReference w:id="5"/>
      </w:r>
      <w:r w:rsidRPr="009C7447">
        <w:rPr>
          <w:rFonts w:ascii="Tahoma" w:hAnsi="Tahoma" w:cs="Tahoma"/>
        </w:rPr>
        <w:t>.</w:t>
      </w:r>
      <w:r>
        <w:rPr>
          <w:rFonts w:ascii="Tahoma" w:hAnsi="Tahoma" w:cs="Tahoma"/>
        </w:rPr>
        <w:t xml:space="preserve"> Πράγματι, υφίστανται αρκετοί λόγοι οι οποίοι συνηγορούν υπέρ της ύπαρξης συνελεύσεων αποτελούμενων από δύο σώματα</w:t>
      </w:r>
      <w:r w:rsidRPr="00476115">
        <w:rPr>
          <w:rFonts w:ascii="Tahoma" w:hAnsi="Tahoma" w:cs="Tahoma"/>
        </w:rPr>
        <w:t xml:space="preserve">, </w:t>
      </w:r>
      <w:r>
        <w:rPr>
          <w:rFonts w:ascii="Tahoma" w:hAnsi="Tahoma" w:cs="Tahoma"/>
        </w:rPr>
        <w:t xml:space="preserve">όπως η διεύρυνση της βάσης της αντιπροσώπευσης (κυρίως στην περίπτωση των ομοσπονδιακών ή οιονεί ομοσπονδιακών κρατών), </w:t>
      </w:r>
      <w:r w:rsidRPr="00F331E4">
        <w:rPr>
          <w:rFonts w:ascii="Tahoma" w:hAnsi="Tahoma" w:cs="Tahoma"/>
        </w:rPr>
        <w:t>ο εξαντλητικός ουσιαστικός και νομοτεχνικός έλεγχος της νομοθεσίας</w:t>
      </w:r>
      <w:r>
        <w:rPr>
          <w:rFonts w:ascii="Tahoma" w:hAnsi="Tahoma" w:cs="Tahoma"/>
        </w:rPr>
        <w:t>, ο αποτελεσματικότερος έλεγχος της εκτελεστικής εξουσίας και, ιδίως, ο περιορισμός του «πλειοψηφικού κοινοβουλευτισμού», δηλαδή της ποδηγέτησης του νομοθετικού σώματος από την κυρίαρχη πλειοψηφική ομάδα, ο οποίος, άλλωστε, υπήρξε και η γενεσιουργός αιτία του δικαμερισμού</w:t>
      </w:r>
      <w:r>
        <w:rPr>
          <w:rStyle w:val="FootnoteReference"/>
          <w:rFonts w:ascii="Tahoma" w:hAnsi="Tahoma" w:cs="Tahoma"/>
        </w:rPr>
        <w:footnoteReference w:id="6"/>
      </w:r>
      <w:r>
        <w:rPr>
          <w:rFonts w:ascii="Tahoma" w:hAnsi="Tahoma" w:cs="Tahoma"/>
        </w:rPr>
        <w:t>. Πάντως, η γενίκευση των πιθανών ωφελειών που ο τελεύταιος δύναται να εισφέρει στο πολίτευμα κρίνεται σχετικά δυσχερής</w:t>
      </w:r>
      <w:r w:rsidRPr="00F331E4">
        <w:rPr>
          <w:rFonts w:ascii="Tahoma" w:hAnsi="Tahoma" w:cs="Tahoma"/>
        </w:rPr>
        <w:t>, δεδομένης της ποικιλίας των μορφών υπό τις οποίες εμφανίζεται</w:t>
      </w:r>
      <w:r w:rsidRPr="005E6F3D">
        <w:rPr>
          <w:rFonts w:ascii="Tahoma" w:hAnsi="Tahoma" w:cs="Tahoma"/>
          <w:b/>
          <w:vertAlign w:val="superscript"/>
        </w:rPr>
        <w:t>.</w:t>
      </w:r>
      <w:r>
        <w:rPr>
          <w:rFonts w:ascii="Tahoma" w:hAnsi="Tahoma" w:cs="Tahoma"/>
        </w:rPr>
        <w:t xml:space="preserve"> δεν υφίσταται, δηλαδή, ένα συγκεκριμένο μοντέλο δικαμερικού συστήματος, αλλά η επενέργεια ενός δεύτερου σώματος στο πολίτευμα, η ύπαρξη του οποίου θεωρείται ενίοτε σχετικά αμφιλεγόμενη -όπως κατέδειξε το πρόσφατο ιταλικό δημοψήφισμα-, συναρτάται αμιγώς αφ’ ενός προς τον τρόπο συγκρότησης και αφ’ ετέρου προς τον τρόπο λειτουργίας του. Εξ αυτού του λόγου, στο πρώτο και το δεύτερο μέρος της παρούσας εργασίας θα επιχειρηθεί αντίστοιχα η παρουσίαση των δύο αυτών βασικών παραμέτρων του συστήματος των δύο βουλών από συγκριτική σκοπιά, ώστε να </w:t>
      </w:r>
      <w:r>
        <w:rPr>
          <w:rFonts w:ascii="Tahoma" w:hAnsi="Tahoma" w:cs="Tahoma"/>
        </w:rPr>
        <w:lastRenderedPageBreak/>
        <w:t xml:space="preserve">εξαχθούν τα αναγκαία συμπεράσματα αναφορικά με το ποιο από τα δύο συστήματα - ο μονοκαμερισμός ή ο δικαμερισμός - είναι προτιμητέο, με έμφαση στη συσχέτιση με τους εκάστοτε επιδιωκόμενους σκοπούς. </w:t>
      </w:r>
    </w:p>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Default="0022002B"/>
    <w:p w:rsidR="0022002B" w:rsidRPr="003E5827" w:rsidRDefault="0022002B" w:rsidP="0022002B">
      <w:pPr>
        <w:spacing w:after="100" w:afterAutospacing="1"/>
        <w:jc w:val="both"/>
        <w:rPr>
          <w:rFonts w:ascii="Tahoma" w:hAnsi="Tahoma" w:cs="Tahoma"/>
          <w:color w:val="CCC0D9" w:themeColor="accent4" w:themeTint="66"/>
          <w:sz w:val="28"/>
          <w:szCs w:val="28"/>
        </w:rPr>
      </w:pPr>
      <w:r w:rsidRPr="003E5827">
        <w:rPr>
          <w:rFonts w:ascii="Tahoma" w:hAnsi="Tahoma" w:cs="Tahoma"/>
          <w:color w:val="CCC0D9" w:themeColor="accent4" w:themeTint="66"/>
          <w:sz w:val="28"/>
          <w:szCs w:val="28"/>
        </w:rPr>
        <w:t>Ι.  Συγκρότηση του δεύτερου νομοθετικού σώματος</w:t>
      </w:r>
    </w:p>
    <w:p w:rsidR="0022002B" w:rsidRPr="003E5827" w:rsidRDefault="0022002B" w:rsidP="0022002B">
      <w:pPr>
        <w:spacing w:after="100" w:afterAutospacing="1"/>
        <w:jc w:val="both"/>
        <w:rPr>
          <w:rFonts w:ascii="Tahoma" w:hAnsi="Tahoma" w:cs="Tahoma"/>
          <w:color w:val="CCC0D9" w:themeColor="accent4" w:themeTint="66"/>
          <w:sz w:val="26"/>
          <w:szCs w:val="26"/>
        </w:rPr>
      </w:pPr>
      <w:r w:rsidRPr="003E5827">
        <w:rPr>
          <w:rFonts w:ascii="Tahoma" w:hAnsi="Tahoma" w:cs="Tahoma"/>
          <w:color w:val="CCC0D9" w:themeColor="accent4" w:themeTint="66"/>
          <w:sz w:val="26"/>
          <w:szCs w:val="26"/>
          <w:lang w:val="en-US"/>
        </w:rPr>
        <w:t>i</w:t>
      </w:r>
      <w:r w:rsidRPr="003E5827">
        <w:rPr>
          <w:rFonts w:ascii="Tahoma" w:hAnsi="Tahoma" w:cs="Tahoma"/>
          <w:color w:val="CCC0D9" w:themeColor="accent4" w:themeTint="66"/>
          <w:sz w:val="26"/>
          <w:szCs w:val="26"/>
        </w:rPr>
        <w:t xml:space="preserve">. Ανάδειξη των μελών </w:t>
      </w:r>
    </w:p>
    <w:p w:rsidR="0022002B" w:rsidRPr="002C1B34" w:rsidRDefault="0022002B" w:rsidP="0022002B">
      <w:pPr>
        <w:spacing w:after="100" w:afterAutospacing="1"/>
        <w:jc w:val="both"/>
        <w:rPr>
          <w:rFonts w:ascii="Tahoma" w:hAnsi="Tahoma" w:cs="Tahoma"/>
        </w:rPr>
      </w:pPr>
      <w:r>
        <w:rPr>
          <w:rFonts w:ascii="Tahoma" w:hAnsi="Tahoma" w:cs="Tahoma"/>
        </w:rPr>
        <w:t xml:space="preserve">Όπως ήδη αναφέρθηκε εισαγωγικά, στην πρώτη αυτή ενότητα της παρούσας εργασίας θα λάβει χώρα ανάλυση του τρόπου με τον οποίο συγκροτείται η δεύτερη βουλή στα διάφορα δικαμερικά συστήματα και, ειδικότερα, θα παρουσιασθούν οι διάφοροι τρόποι ανάδειξης των μελών του δεύτερου σώματος, καθώς και δύο άλλες κρίσιμες παράμετροι της συγκρότησής του, ήτοι το μέγεθος του σώματος και η θητεία των μελών του. </w:t>
      </w:r>
    </w:p>
    <w:p w:rsidR="0022002B" w:rsidRPr="00933B63" w:rsidRDefault="0022002B" w:rsidP="0022002B">
      <w:pPr>
        <w:spacing w:after="100" w:afterAutospacing="1"/>
        <w:jc w:val="both"/>
        <w:rPr>
          <w:rFonts w:ascii="Tahoma" w:hAnsi="Tahoma" w:cs="Tahoma"/>
        </w:rPr>
      </w:pPr>
      <w:r>
        <w:rPr>
          <w:rFonts w:ascii="Tahoma" w:hAnsi="Tahoma" w:cs="Tahoma"/>
        </w:rPr>
        <w:t>Σε αντίθεση με την πρώτη βουλή, τα μέλη της οποίας εκλέγονται κατά βάση μέσω άμεσης και καθολικής ψηφοφορίας επί τη βάσει εκλογικών περιφερειών, η δεύτερη βουλή ενδέχεται ή, μάλλον, συνηθίζεται, να συγκροτείται και με άλλες μεθόδους ή συνδυασμό αυτών. Οι μέθοδοι αυτές, βεβαίως, δεν είναι πολιτικά ουδέτερες. Ο τρόπος ανάδειξης των μελών κάθε σώματος οδηγεί σε μικρότερη ή μεγαλύτερη  ομοιομορφία μεταξύ των δύο σωμάτων και, κατ’ επέκταση, σε μια περισσότερο ή λιγότερο ισχυρή δεύτερη βουλή αντίστοιχα</w:t>
      </w:r>
      <w:r w:rsidRPr="004769F7">
        <w:rPr>
          <w:rFonts w:ascii="Tahoma" w:hAnsi="Tahoma" w:cs="Tahoma"/>
        </w:rPr>
        <w:t>:</w:t>
      </w:r>
      <w:r>
        <w:rPr>
          <w:rFonts w:ascii="Tahoma" w:hAnsi="Tahoma" w:cs="Tahoma"/>
        </w:rPr>
        <w:t xml:space="preserve"> η επιλογή διαφορετικών μεθόδων συγκρότησης των δύο συνελεύσεων, σε συνδυασμό με μια σειρά άλλων στοιχείων, στα οποία θα γίνει αναφορά στη συνέχεια, απολήγει, μέσω της εκπροσώπησης διαφορετικών συμφερόντων, σε μια δημιουργική διαφοροποίηση μεταξύ αυτών, ώστε το δεύτερο σώμα να μην αποτελεί απλώς «αντανάκλαση» του πρώτου -οπότε εκλείπει οποιαδήποτε προστιθέμενη αξία-, αλλά να μπορεί να λειτουργήσει ως γνήσιο αντίβαρο.</w:t>
      </w:r>
      <w:r w:rsidRPr="000C733A">
        <w:rPr>
          <w:rFonts w:ascii="Tahoma" w:hAnsi="Tahoma" w:cs="Tahoma"/>
        </w:rPr>
        <w:t xml:space="preserve"> </w:t>
      </w:r>
      <w:r>
        <w:rPr>
          <w:rFonts w:ascii="Tahoma" w:hAnsi="Tahoma" w:cs="Tahoma"/>
        </w:rPr>
        <w:t>Εξάλλου, οι διάφοροι αυτοί τρόποι επιλογής επιδρούν σημαντικά στη νομιμοποίηση της οποίας απολαύει η δεύτερη συνέλευση. Όσον αφορά, ειδικότερα, στη σχέση του τρόπου ανάδειξης των μελών της δεύτερης βουλής και του βαθμού νομιμοποίησής της, χ</w:t>
      </w:r>
      <w:r w:rsidRPr="00470C27">
        <w:rPr>
          <w:rFonts w:ascii="Tahoma" w:hAnsi="Tahoma" w:cs="Tahoma"/>
        </w:rPr>
        <w:t>αρακτηριστικό παράδειγμα αποτελεί η Βουλή των Λόρδων</w:t>
      </w:r>
      <w:r>
        <w:rPr>
          <w:rFonts w:ascii="Tahoma" w:hAnsi="Tahoma" w:cs="Tahoma"/>
        </w:rPr>
        <w:t xml:space="preserve"> του Ηνωμένου Βασιλείου</w:t>
      </w:r>
      <w:r w:rsidRPr="00470C27">
        <w:rPr>
          <w:rFonts w:ascii="Tahoma" w:hAnsi="Tahoma" w:cs="Tahoma"/>
        </w:rPr>
        <w:t xml:space="preserve">, η </w:t>
      </w:r>
      <w:r>
        <w:rPr>
          <w:rFonts w:ascii="Tahoma" w:hAnsi="Tahoma" w:cs="Tahoma"/>
        </w:rPr>
        <w:t xml:space="preserve">οποία </w:t>
      </w:r>
      <w:r w:rsidRPr="00470C27">
        <w:rPr>
          <w:rFonts w:ascii="Tahoma" w:hAnsi="Tahoma" w:cs="Tahoma"/>
        </w:rPr>
        <w:t xml:space="preserve">αποτελείται </w:t>
      </w:r>
      <w:r>
        <w:rPr>
          <w:rFonts w:ascii="Tahoma" w:hAnsi="Tahoma" w:cs="Tahoma"/>
        </w:rPr>
        <w:t xml:space="preserve">αποκλειστικά </w:t>
      </w:r>
      <w:r w:rsidRPr="00470C27">
        <w:rPr>
          <w:rFonts w:ascii="Tahoma" w:hAnsi="Tahoma" w:cs="Tahoma"/>
        </w:rPr>
        <w:t xml:space="preserve">από </w:t>
      </w:r>
      <w:r w:rsidRPr="00142C51">
        <w:rPr>
          <w:rFonts w:ascii="Tahoma" w:hAnsi="Tahoma" w:cs="Tahoma"/>
        </w:rPr>
        <w:t>μη</w:t>
      </w:r>
      <w:r w:rsidRPr="00470C27">
        <w:rPr>
          <w:rFonts w:ascii="Tahoma" w:hAnsi="Tahoma" w:cs="Tahoma"/>
        </w:rPr>
        <w:t xml:space="preserve"> αιρετά μέλη</w:t>
      </w:r>
      <w:r>
        <w:rPr>
          <w:rStyle w:val="FootnoteReference"/>
          <w:rFonts w:ascii="Tahoma" w:hAnsi="Tahoma" w:cs="Tahoma"/>
        </w:rPr>
        <w:footnoteReference w:id="7"/>
      </w:r>
      <w:r w:rsidRPr="00EE1B19">
        <w:rPr>
          <w:rFonts w:ascii="Tahoma" w:hAnsi="Tahoma" w:cs="Tahoma"/>
        </w:rPr>
        <w:t>:</w:t>
      </w:r>
      <w:r w:rsidRPr="00470C27">
        <w:rPr>
          <w:rFonts w:ascii="Tahoma" w:hAnsi="Tahoma" w:cs="Tahoma"/>
          <w:b/>
          <w:vertAlign w:val="superscript"/>
        </w:rPr>
        <w:t xml:space="preserve"> </w:t>
      </w:r>
      <w:r>
        <w:rPr>
          <w:rFonts w:ascii="Tahoma" w:hAnsi="Tahoma" w:cs="Tahoma"/>
        </w:rPr>
        <w:t xml:space="preserve">μολονότι </w:t>
      </w:r>
      <w:r w:rsidRPr="00470C27">
        <w:rPr>
          <w:rFonts w:ascii="Tahoma" w:hAnsi="Tahoma" w:cs="Tahoma"/>
        </w:rPr>
        <w:t xml:space="preserve">κάθε </w:t>
      </w:r>
      <w:r>
        <w:rPr>
          <w:rFonts w:ascii="Tahoma" w:hAnsi="Tahoma" w:cs="Tahoma"/>
        </w:rPr>
        <w:t xml:space="preserve">υπό θέσπιση ρύθμιση πρέπει να </w:t>
      </w:r>
      <w:r w:rsidRPr="00357CB6">
        <w:rPr>
          <w:rFonts w:ascii="Tahoma" w:hAnsi="Tahoma" w:cs="Tahoma"/>
        </w:rPr>
        <w:t>επι</w:t>
      </w:r>
      <w:r>
        <w:rPr>
          <w:rFonts w:ascii="Tahoma" w:hAnsi="Tahoma" w:cs="Tahoma"/>
        </w:rPr>
        <w:t xml:space="preserve">ψηφιστεί </w:t>
      </w:r>
      <w:r w:rsidRPr="00470C27">
        <w:rPr>
          <w:rFonts w:ascii="Tahoma" w:hAnsi="Tahoma" w:cs="Tahoma"/>
        </w:rPr>
        <w:t>και από τα δύο νομοθετικά σώματα</w:t>
      </w:r>
      <w:r>
        <w:rPr>
          <w:rFonts w:ascii="Tahoma" w:hAnsi="Tahoma" w:cs="Tahoma"/>
        </w:rPr>
        <w:t xml:space="preserve">, η Βουλή των Λόρδων διαθέτει πλέον </w:t>
      </w:r>
      <w:r w:rsidRPr="005F4FC4">
        <w:rPr>
          <w:rFonts w:ascii="Tahoma" w:hAnsi="Tahoma" w:cs="Tahoma"/>
        </w:rPr>
        <w:t xml:space="preserve">μόνο δικαίωμα </w:t>
      </w:r>
      <w:r w:rsidRPr="00E3359F">
        <w:rPr>
          <w:rFonts w:ascii="Tahoma" w:hAnsi="Tahoma" w:cs="Tahoma"/>
          <w:i/>
        </w:rPr>
        <w:t>αναβλητικής</w:t>
      </w:r>
      <w:r w:rsidRPr="005F4FC4">
        <w:rPr>
          <w:rFonts w:ascii="Tahoma" w:hAnsi="Tahoma" w:cs="Tahoma"/>
        </w:rPr>
        <w:t xml:space="preserve"> αρνησικυρίας</w:t>
      </w:r>
      <w:r>
        <w:rPr>
          <w:rFonts w:ascii="Tahoma" w:hAnsi="Tahoma" w:cs="Tahoma"/>
        </w:rPr>
        <w:t xml:space="preserve"> για δύο βουλευτικές συνεδριάσεις εντός της βουλευτικής συνόδου</w:t>
      </w:r>
      <w:r>
        <w:rPr>
          <w:rStyle w:val="FootnoteReference"/>
          <w:rFonts w:ascii="Tahoma" w:hAnsi="Tahoma" w:cs="Tahoma"/>
        </w:rPr>
        <w:footnoteReference w:id="8"/>
      </w:r>
      <w:r w:rsidRPr="005F4FC4">
        <w:rPr>
          <w:rFonts w:ascii="Tahoma" w:hAnsi="Tahoma" w:cs="Tahoma"/>
        </w:rPr>
        <w:t xml:space="preserve"> και</w:t>
      </w:r>
      <w:r>
        <w:rPr>
          <w:rFonts w:ascii="Tahoma" w:hAnsi="Tahoma" w:cs="Tahoma"/>
        </w:rPr>
        <w:t>,</w:t>
      </w:r>
      <w:r w:rsidRPr="005F4FC4">
        <w:rPr>
          <w:rFonts w:ascii="Tahoma" w:hAnsi="Tahoma" w:cs="Tahoma"/>
        </w:rPr>
        <w:t xml:space="preserve"> μάλιστα</w:t>
      </w:r>
      <w:r>
        <w:rPr>
          <w:rFonts w:ascii="Tahoma" w:hAnsi="Tahoma" w:cs="Tahoma"/>
        </w:rPr>
        <w:t>, ακόμα πιο περιορισμένο</w:t>
      </w:r>
      <w:r w:rsidRPr="005F4FC4">
        <w:rPr>
          <w:rFonts w:ascii="Tahoma" w:hAnsi="Tahoma" w:cs="Tahoma"/>
        </w:rPr>
        <w:t xml:space="preserve"> επί οικονομικών νομοσχεδίων</w:t>
      </w:r>
      <w:r>
        <w:rPr>
          <w:rFonts w:ascii="Tahoma" w:hAnsi="Tahoma" w:cs="Tahoma"/>
        </w:rPr>
        <w:t>, ώστε οι εναπομείνασες αρμοδιότητές της να είναι κυρίως νομοτεχνικές παρά πολιτικές. Ενδεικτική της στενής</w:t>
      </w:r>
      <w:r w:rsidRPr="002C3C36">
        <w:rPr>
          <w:rFonts w:ascii="Tahoma" w:hAnsi="Tahoma" w:cs="Tahoma"/>
        </w:rPr>
        <w:t xml:space="preserve"> </w:t>
      </w:r>
      <w:r>
        <w:rPr>
          <w:rFonts w:ascii="Tahoma" w:hAnsi="Tahoma" w:cs="Tahoma"/>
        </w:rPr>
        <w:t xml:space="preserve">αυτής σχέσης της σύνθεσης του δεύτερου σώματος και της νομιμοποίησής του είναι και η άποψη ότι η εκτεταμένη μεταρρύθμιση της Βουλής των </w:t>
      </w:r>
      <w:r>
        <w:rPr>
          <w:rFonts w:ascii="Tahoma" w:hAnsi="Tahoma" w:cs="Tahoma"/>
        </w:rPr>
        <w:lastRenderedPageBreak/>
        <w:t>Λόρδων το 1999</w:t>
      </w:r>
      <w:r>
        <w:rPr>
          <w:rStyle w:val="FootnoteReference"/>
          <w:rFonts w:ascii="Tahoma" w:hAnsi="Tahoma" w:cs="Tahoma"/>
        </w:rPr>
        <w:footnoteReference w:id="9"/>
      </w:r>
      <w:r w:rsidRPr="00EC67FD">
        <w:rPr>
          <w:rFonts w:ascii="Tahoma" w:hAnsi="Tahoma" w:cs="Tahoma"/>
        </w:rPr>
        <w:t xml:space="preserve"> </w:t>
      </w:r>
      <w:r>
        <w:rPr>
          <w:rFonts w:ascii="Tahoma" w:hAnsi="Tahoma" w:cs="Tahoma"/>
        </w:rPr>
        <w:t>συνέβαλε στην ενίσχυσή της, όχι μέσω της αύξησης των τυπικών εξουσιών της, αλλά χάρη στη μεταβολή του τρόπου επιλογής των μελών της, η οποία παρότρυνε την άσκηση υφιστάμενων αρμοδιοτήτων, οι οποίες μέχρι τότε δεν ασκούνταν</w:t>
      </w:r>
      <w:r>
        <w:rPr>
          <w:rStyle w:val="FootnoteReference"/>
          <w:rFonts w:ascii="Tahoma" w:hAnsi="Tahoma" w:cs="Tahoma"/>
        </w:rPr>
        <w:footnoteReference w:id="10"/>
      </w:r>
      <w:r w:rsidRPr="003A13A0">
        <w:rPr>
          <w:rFonts w:ascii="Tahoma" w:hAnsi="Tahoma" w:cs="Tahoma"/>
        </w:rPr>
        <w:t>.</w:t>
      </w:r>
    </w:p>
    <w:p w:rsidR="0022002B" w:rsidRDefault="0022002B" w:rsidP="0022002B">
      <w:pPr>
        <w:spacing w:after="100" w:afterAutospacing="1"/>
        <w:jc w:val="both"/>
        <w:rPr>
          <w:rFonts w:ascii="Tahoma" w:hAnsi="Tahoma" w:cs="Tahoma"/>
        </w:rPr>
      </w:pPr>
      <w:r>
        <w:rPr>
          <w:rFonts w:ascii="Tahoma" w:hAnsi="Tahoma" w:cs="Tahoma"/>
        </w:rPr>
        <w:t>Οι διάφορες δυνατότητες ως προς τη συγκρότηση του δεύτερου νομοθετικού σώματος, οι οποίες εμφανίζουν μεγάλη ποικιλία, ιδίως μέσω πιθανών συνδυασμών</w:t>
      </w:r>
      <w:r w:rsidRPr="002D076D">
        <w:rPr>
          <w:rFonts w:ascii="Tahoma" w:hAnsi="Tahoma" w:cs="Tahoma"/>
        </w:rPr>
        <w:t xml:space="preserve"> </w:t>
      </w:r>
      <w:r>
        <w:rPr>
          <w:rFonts w:ascii="Tahoma" w:hAnsi="Tahoma" w:cs="Tahoma"/>
        </w:rPr>
        <w:t>τους, τελούν σε συνάρτηση με την εξελικτική πορεία του θεσμού του δικαμερισμού:</w:t>
      </w:r>
      <w:r w:rsidRPr="0027012C">
        <w:rPr>
          <w:rFonts w:ascii="Tahoma" w:hAnsi="Tahoma" w:cs="Tahoma"/>
        </w:rPr>
        <w:t xml:space="preserve"> </w:t>
      </w:r>
      <w:r>
        <w:rPr>
          <w:rFonts w:ascii="Tahoma" w:hAnsi="Tahoma" w:cs="Tahoma"/>
        </w:rPr>
        <w:t>Όσον αφορά, παραδείγματος χάριν, στη Βουλή των Λόρδων, ενόσω η ύπαρξη και η λειτουργία της αποτελούσαν αμιγώς αριστοκρατικό στοιχείο εντός του δημοκρατικού πολιτεύματος</w:t>
      </w:r>
      <w:r w:rsidRPr="00D775FD">
        <w:rPr>
          <w:rFonts w:ascii="Tahoma" w:hAnsi="Tahoma" w:cs="Tahoma"/>
        </w:rPr>
        <w:t xml:space="preserve"> </w:t>
      </w:r>
      <w:r>
        <w:rPr>
          <w:rFonts w:ascii="Tahoma" w:hAnsi="Tahoma" w:cs="Tahoma"/>
        </w:rPr>
        <w:t>-καθώς αντιπροσώπευε τα συμφέροντα των ευγενών και του κλήρου-, ο τρόπος επιλογής των μελών της συνίστατο στην κατά βάση κληρονομική κτήση της ιδιότητας του μέλους, στερούμενος οποιουδήποτε στοιχείου αντιπροσωπευτικότητας. Ωστόσο, καθώς το παραδοσιακό μοντέλο δικαμερισμού που προάσπιζε τα συμφέροντα των κοινωνικών ελίτ υποχώρησε, η σύνθεση της δεύτερης βουλής άρχισε να περιλαμβάνει κυρίως διορισμένα ή αιρετά (άμεσα ή έμμεσα) μέλη, εξέλιξη η οποία αντανακλάται στη σημερινή σύνθεση της Βουλής των Λόρδων, στην οποία έγινε αναφορά ανωτέρω. Μάλιστα,</w:t>
      </w:r>
      <w:r w:rsidRPr="007E22CA">
        <w:rPr>
          <w:rFonts w:ascii="Tahoma" w:hAnsi="Tahoma" w:cs="Tahoma"/>
        </w:rPr>
        <w:t xml:space="preserve"> </w:t>
      </w:r>
      <w:r>
        <w:rPr>
          <w:rFonts w:ascii="Tahoma" w:hAnsi="Tahoma" w:cs="Tahoma"/>
        </w:rPr>
        <w:t>η τελευταία συνιστά τη μόνη βασική περίπτωση που εξακολουθεί να αποτελείται, σε περιορισμένο, βέβαια, βαθμό πλέον, και από κληρονομικά μέλη. Όπως αποτυπώνεται κατωτέρω στον</w:t>
      </w:r>
      <w:r w:rsidRPr="00933B63">
        <w:rPr>
          <w:rFonts w:ascii="Tahoma" w:hAnsi="Tahoma" w:cs="Tahoma"/>
        </w:rPr>
        <w:t xml:space="preserve"> </w:t>
      </w:r>
      <w:r>
        <w:rPr>
          <w:rFonts w:ascii="Tahoma" w:hAnsi="Tahoma" w:cs="Tahoma"/>
        </w:rPr>
        <w:t>σχετικό πίνακα, συνηθέστερη είναι η συγκρότηση της δεύτερης βουλής εν όλω ή εν μέρει από διορισμένα μέλη. Ο διορισμός από την εκτελεστική εξουσία, παρότι δεν συνάδει απόλυτα με την αντιπροσωπευτική αρχή, επιλέγεται είτε προκειμένου τα διοριζόμενα μέλη να εισφέρουν την πείρα</w:t>
      </w:r>
      <w:r w:rsidRPr="009224CC">
        <w:rPr>
          <w:rFonts w:ascii="Tahoma" w:hAnsi="Tahoma" w:cs="Tahoma"/>
        </w:rPr>
        <w:t xml:space="preserve"> </w:t>
      </w:r>
      <w:r>
        <w:rPr>
          <w:rFonts w:ascii="Tahoma" w:hAnsi="Tahoma" w:cs="Tahoma"/>
        </w:rPr>
        <w:t>και τις γνώσεις τους, όπως προβλέπει, επί παραδείγματι, χαρακτηριστικά το Σύνταγμα της Ινδίας</w:t>
      </w:r>
      <w:r>
        <w:rPr>
          <w:rStyle w:val="FootnoteReference"/>
          <w:rFonts w:ascii="Tahoma" w:hAnsi="Tahoma" w:cs="Tahoma"/>
        </w:rPr>
        <w:footnoteReference w:id="11"/>
      </w:r>
      <w:r>
        <w:rPr>
          <w:rFonts w:ascii="Tahoma" w:hAnsi="Tahoma" w:cs="Tahoma"/>
        </w:rPr>
        <w:t xml:space="preserve">, </w:t>
      </w:r>
      <w:r w:rsidRPr="00BA18AA">
        <w:rPr>
          <w:rFonts w:ascii="Tahoma" w:hAnsi="Tahoma" w:cs="Tahoma"/>
        </w:rPr>
        <w:t>είτε προκειμένου να διασφαλισθεί η αντιπροσώπευση διάφορων κοινωνικών, οικονομικών ή τοπικών συμφερόντων.</w:t>
      </w:r>
      <w:r w:rsidRPr="00893803">
        <w:rPr>
          <w:rFonts w:ascii="Tahoma" w:hAnsi="Tahoma" w:cs="Tahoma"/>
        </w:rPr>
        <w:t xml:space="preserve"> </w:t>
      </w:r>
      <w:r>
        <w:rPr>
          <w:rFonts w:ascii="Tahoma" w:hAnsi="Tahoma" w:cs="Tahoma"/>
        </w:rPr>
        <w:t>Συμπληρωματικά θα πρέπει να αναφερθεί και η αυτόματη (ex officio) κτήση του αξιώματος λόγω κάποιας ιδιότητας</w:t>
      </w:r>
      <w:r w:rsidRPr="00AA66FA">
        <w:rPr>
          <w:rFonts w:ascii="Tahoma" w:hAnsi="Tahoma" w:cs="Tahoma"/>
        </w:rPr>
        <w:t xml:space="preserve">, </w:t>
      </w:r>
      <w:r>
        <w:rPr>
          <w:rFonts w:ascii="Tahoma" w:hAnsi="Tahoma" w:cs="Tahoma"/>
        </w:rPr>
        <w:t>όπως στην περίπτωση της Ιταλίας, όπου οι πρώην Πρόεδροι της Δημοκρατίας καθίστανται ισόβια μέλη της Γερουσίας</w:t>
      </w:r>
      <w:r>
        <w:rPr>
          <w:rStyle w:val="FootnoteReference"/>
          <w:rFonts w:ascii="Tahoma" w:hAnsi="Tahoma" w:cs="Tahoma"/>
        </w:rPr>
        <w:footnoteReference w:id="12"/>
      </w:r>
      <w:r>
        <w:rPr>
          <w:rFonts w:ascii="Tahoma" w:hAnsi="Tahoma" w:cs="Tahoma"/>
        </w:rPr>
        <w:t>.</w:t>
      </w:r>
      <w:r w:rsidRPr="0043482C">
        <w:rPr>
          <w:rFonts w:ascii="Tahoma" w:hAnsi="Tahoma" w:cs="Tahoma"/>
        </w:rPr>
        <w:t xml:space="preserve"> </w:t>
      </w:r>
      <w:r>
        <w:rPr>
          <w:rFonts w:ascii="Tahoma" w:hAnsi="Tahoma" w:cs="Tahoma"/>
        </w:rPr>
        <w:t xml:space="preserve">Ωστόσο, στην πλειοψηφία των κρατών </w:t>
      </w:r>
      <w:r w:rsidRPr="00BA18AA">
        <w:rPr>
          <w:rFonts w:ascii="Tahoma" w:hAnsi="Tahoma" w:cs="Tahoma"/>
        </w:rPr>
        <w:t>προκρίνεται η εκλογή (άμεση ή έμμεση) καθ’ εαυτή ή σε συνδυασμό με διορισμό κ.λπ.: στην περίπτωση της έμμεσης εκλογής, η ανάδειξη των μελών της δεύτερης συνέλευσης δύναται να λαμβάνει χώρα από διάφορους πολιτειακούς παράγοντες, όπως τα μέλη του πρώτου νομοθετικού σώματος, καθώς και επαγγελματικές ενώσεις.</w:t>
      </w:r>
      <w:r>
        <w:rPr>
          <w:rFonts w:ascii="Tahoma" w:hAnsi="Tahoma" w:cs="Tahoma"/>
        </w:rPr>
        <w:t xml:space="preserve"> Βεβαίως, ο έμμεσος αυτός τρόπος ανάδειξης των μελών του δεύτερου νομοθετικού σώματος δεν αρκεί για να προσδώσει στα εκλεγόμενα μέλη τη νομιμοποίηση που επιτυγχάνεται μέσω άμεσης εκλογής</w:t>
      </w:r>
      <w:r w:rsidRPr="00FD027E">
        <w:rPr>
          <w:rFonts w:ascii="Tahoma" w:hAnsi="Tahoma" w:cs="Tahoma"/>
        </w:rPr>
        <w:t xml:space="preserve">. </w:t>
      </w:r>
      <w:r>
        <w:rPr>
          <w:rFonts w:ascii="Tahoma" w:hAnsi="Tahoma" w:cs="Tahoma"/>
        </w:rPr>
        <w:t xml:space="preserve">Στην τελευταία περίπτωση, πάντως, θα πρέπει να διασφαλίζεται επαρκώς η γόνιμη διαφοροποίηση μεταξύ των δύο σωμάτων, ώστε να μην διαθέτουν παρόμοια (κομματική) σύνθεση, οπότε το δεύτερο σώμα θα αποτελούσε απλώς «μικρογραφία» του </w:t>
      </w:r>
      <w:r w:rsidRPr="00BA18AA">
        <w:rPr>
          <w:rFonts w:ascii="Tahoma" w:hAnsi="Tahoma" w:cs="Tahoma"/>
        </w:rPr>
        <w:t xml:space="preserve">πρώτου χωρίς </w:t>
      </w:r>
      <w:r w:rsidRPr="00BA18AA">
        <w:rPr>
          <w:rFonts w:ascii="Tahoma" w:hAnsi="Tahoma" w:cs="Tahoma"/>
        </w:rPr>
        <w:lastRenderedPageBreak/>
        <w:t>πραγματική εξουσία</w:t>
      </w:r>
      <w:r w:rsidRPr="00BA18AA">
        <w:rPr>
          <w:rFonts w:ascii="Tahoma" w:hAnsi="Tahoma" w:cs="Tahoma"/>
          <w:b/>
          <w:vertAlign w:val="superscript"/>
        </w:rPr>
        <w:t xml:space="preserve">. </w:t>
      </w:r>
      <w:r w:rsidRPr="00BA18AA">
        <w:rPr>
          <w:rFonts w:ascii="Tahoma" w:hAnsi="Tahoma" w:cs="Tahoma"/>
        </w:rPr>
        <w:t>η διαφοροποίηση αυτή καθίσταται δυνατή ιδίως</w:t>
      </w:r>
      <w:r>
        <w:rPr>
          <w:rFonts w:ascii="Tahoma" w:hAnsi="Tahoma" w:cs="Tahoma"/>
        </w:rPr>
        <w:t xml:space="preserve"> μέσω της επιλογής διάφορου εκλογικού συστήματος από εκείνο το οποίο ισχύει ως προς την πρώτη βουλή</w:t>
      </w:r>
      <w:r w:rsidRPr="00FC5E31">
        <w:rPr>
          <w:rFonts w:ascii="Tahoma" w:hAnsi="Tahoma" w:cs="Tahoma"/>
        </w:rPr>
        <w:t xml:space="preserve">, </w:t>
      </w:r>
      <w:r>
        <w:rPr>
          <w:rFonts w:ascii="Tahoma" w:hAnsi="Tahoma" w:cs="Tahoma"/>
        </w:rPr>
        <w:t>το οποίο θα διευκολύνει τη δημιουργία διαφορετικού συσχετισμού των πολιτικών δυνάμεων σε κάθε σώμα. Εν προκειμένω, χαρακτηριστικό θεωρείται το παράδειγμα της Αυστραλίας, όπου τα μέλη της Βουλής των Αντιπροσώπων εκλέγονται βάσει πλειοψηφικού συστήματος στο πλαίσιο μονοεδρικών περιφερειών, ενώ τα μέλη της Γερουσίας αναδεικνύονται στο πλαίσιο πολυεδρικών περιφερειών μέσω αναλογικού εκλογικού συστήματος</w:t>
      </w:r>
      <w:r>
        <w:rPr>
          <w:rStyle w:val="FootnoteReference"/>
          <w:rFonts w:ascii="Tahoma" w:hAnsi="Tahoma" w:cs="Tahoma"/>
        </w:rPr>
        <w:footnoteReference w:id="13"/>
      </w:r>
      <w:r>
        <w:rPr>
          <w:rFonts w:ascii="Tahoma" w:hAnsi="Tahoma" w:cs="Tahoma"/>
        </w:rPr>
        <w:t>. Περαιτέρω, η διαφοροποίηση της σύνθεσης των δύο σωμάτων επιδιώκεται με την πρόβλεψη διαφορετικής θητείας για τα μέλη του δέυτερου σώματος ή με τη μερική μόνο ανανέωση της σύνθεσής του</w:t>
      </w:r>
      <w:r>
        <w:rPr>
          <w:rStyle w:val="FootnoteReference"/>
          <w:rFonts w:ascii="Tahoma" w:hAnsi="Tahoma" w:cs="Tahoma"/>
        </w:rPr>
        <w:footnoteReference w:id="14"/>
      </w:r>
      <w:r>
        <w:rPr>
          <w:rFonts w:ascii="Tahoma" w:hAnsi="Tahoma" w:cs="Tahoma"/>
        </w:rPr>
        <w:t>, ενώ στον σκοπό αυτό έχει συμβάλει και το ομοσπονδιακό σύστημα οργάνωσης του κράτους με την υπερεκπροσώπηση των ομόσπονδων κρατιδίων ορισμένων ομοσπονδιακών κρατών στη δεύτερη βουλή</w:t>
      </w:r>
      <w:r>
        <w:rPr>
          <w:rStyle w:val="FootnoteReference"/>
          <w:rFonts w:ascii="Tahoma" w:hAnsi="Tahoma" w:cs="Tahoma"/>
        </w:rPr>
        <w:footnoteReference w:id="15"/>
      </w:r>
      <w:r>
        <w:rPr>
          <w:rFonts w:ascii="Tahoma" w:hAnsi="Tahoma" w:cs="Tahoma"/>
        </w:rPr>
        <w:t>. Αξίζει να επισημανθεί ότι, όπως έχει ήδη αναφερθεί και αποτυπώνεται στον ακόλουθο πίνακα, οι διάφοροι αυτοί τρόποι επιλογής των μελών της δεύτερης βουλής  συχνά συνδυάζονται μεταξύ τους, γεγονός που αντανακλά την ύπαρξη περισσότερων λειτουργιών τις οποίες το δεύτερο νομοθετικό σώμα καλείται να υπηρετήσει.</w:t>
      </w:r>
    </w:p>
    <w:p w:rsidR="0022002B" w:rsidRPr="00D373DF" w:rsidRDefault="0022002B" w:rsidP="0022002B">
      <w:pPr>
        <w:spacing w:after="100" w:afterAutospacing="1"/>
        <w:jc w:val="both"/>
        <w:rPr>
          <w:rFonts w:ascii="Tahoma" w:hAnsi="Tahoma" w:cs="Tahoma"/>
        </w:rPr>
      </w:pPr>
    </w:p>
    <w:p w:rsidR="0022002B" w:rsidRPr="00CF6347" w:rsidRDefault="0022002B" w:rsidP="0022002B">
      <w:pPr>
        <w:spacing w:after="100" w:afterAutospacing="1"/>
        <w:jc w:val="both"/>
        <w:rPr>
          <w:rFonts w:ascii="Tahoma" w:hAnsi="Tahoma" w:cs="Tahoma"/>
          <w:b/>
          <w:sz w:val="16"/>
          <w:szCs w:val="16"/>
        </w:rPr>
      </w:pPr>
      <w:r w:rsidRPr="00B71B74">
        <w:rPr>
          <w:rFonts w:ascii="Tahoma" w:hAnsi="Tahoma" w:cs="Tahoma"/>
          <w:b/>
          <w:sz w:val="16"/>
          <w:szCs w:val="16"/>
        </w:rPr>
        <w:t xml:space="preserve">Πίνακας 1. Ανάδειξη των μελών της δεύτερης βουλής βάσει στοιχείων της </w:t>
      </w:r>
      <w:r w:rsidRPr="00B71B74">
        <w:rPr>
          <w:rFonts w:ascii="Tahoma" w:hAnsi="Tahoma" w:cs="Tahoma"/>
          <w:b/>
          <w:sz w:val="16"/>
          <w:szCs w:val="16"/>
          <w:lang w:val="en-US"/>
        </w:rPr>
        <w:t>IPU</w:t>
      </w:r>
      <w:r w:rsidRPr="00B71B74">
        <w:rPr>
          <w:rFonts w:ascii="Tahoma" w:hAnsi="Tahoma" w:cs="Tahoma"/>
          <w:b/>
          <w:sz w:val="16"/>
          <w:szCs w:val="16"/>
        </w:rPr>
        <w:t>.</w:t>
      </w:r>
      <w:r>
        <w:rPr>
          <w:rFonts w:ascii="Tahoma" w:hAnsi="Tahoma" w:cs="Tahoma"/>
          <w:b/>
          <w:sz w:val="16"/>
          <w:szCs w:val="16"/>
        </w:rPr>
        <w:t xml:space="preserve"> Με </w:t>
      </w:r>
      <w:r>
        <w:rPr>
          <w:rFonts w:ascii="Tahoma" w:hAnsi="Tahoma" w:cs="Tahoma"/>
          <w:b/>
          <w:sz w:val="16"/>
          <w:szCs w:val="16"/>
          <w:lang w:val="en-US"/>
        </w:rPr>
        <w:t>bold</w:t>
      </w:r>
      <w:r w:rsidRPr="00CF6347">
        <w:rPr>
          <w:rFonts w:ascii="Tahoma" w:hAnsi="Tahoma" w:cs="Tahoma"/>
          <w:b/>
          <w:sz w:val="16"/>
          <w:szCs w:val="16"/>
        </w:rPr>
        <w:t xml:space="preserve"> </w:t>
      </w:r>
      <w:r>
        <w:rPr>
          <w:rFonts w:ascii="Tahoma" w:hAnsi="Tahoma" w:cs="Tahoma"/>
          <w:b/>
          <w:sz w:val="16"/>
          <w:szCs w:val="16"/>
        </w:rPr>
        <w:t>σημειώνονται ορισμένες φιλελεύθερες δημοκρατίες με δικαμερικά συστήματα που εμφανίζουν ενδιαφέρον.</w:t>
      </w:r>
    </w:p>
    <w:tbl>
      <w:tblPr>
        <w:tblW w:w="9240" w:type="dxa"/>
        <w:tblCellMar>
          <w:left w:w="0" w:type="dxa"/>
          <w:right w:w="0" w:type="dxa"/>
        </w:tblCellMar>
        <w:tblLook w:val="04A0"/>
      </w:tblPr>
      <w:tblGrid>
        <w:gridCol w:w="2383"/>
        <w:gridCol w:w="3398"/>
        <w:gridCol w:w="3459"/>
      </w:tblGrid>
      <w:tr w:rsidR="0022002B" w:rsidRPr="009E287B" w:rsidTr="00AE5067">
        <w:trPr>
          <w:tblHeader/>
        </w:trPr>
        <w:tc>
          <w:tcPr>
            <w:tcW w:w="0" w:type="auto"/>
            <w:tcBorders>
              <w:top w:val="nil"/>
              <w:left w:val="nil"/>
              <w:bottom w:val="nil"/>
              <w:right w:val="nil"/>
            </w:tcBorders>
            <w:tcMar>
              <w:top w:w="60" w:type="dxa"/>
              <w:left w:w="60" w:type="dxa"/>
              <w:bottom w:w="60" w:type="dxa"/>
              <w:right w:w="60" w:type="dxa"/>
            </w:tcMar>
            <w:hideMark/>
          </w:tcPr>
          <w:p w:rsidR="0022002B" w:rsidRPr="00F81729" w:rsidRDefault="0022002B" w:rsidP="00AE5067">
            <w:pPr>
              <w:spacing w:after="0" w:line="285" w:lineRule="atLeast"/>
              <w:rPr>
                <w:rFonts w:ascii="Tahoma" w:eastAsia="Times New Roman" w:hAnsi="Tahoma" w:cs="Tahoma"/>
                <w:color w:val="633D5D"/>
                <w:sz w:val="20"/>
                <w:szCs w:val="20"/>
                <w:lang w:eastAsia="el-GR"/>
              </w:rPr>
            </w:pPr>
          </w:p>
        </w:tc>
        <w:tc>
          <w:tcPr>
            <w:tcW w:w="0" w:type="auto"/>
            <w:tcBorders>
              <w:top w:val="nil"/>
              <w:left w:val="nil"/>
              <w:bottom w:val="nil"/>
              <w:right w:val="nil"/>
            </w:tcBorders>
            <w:tcMar>
              <w:top w:w="60" w:type="dxa"/>
              <w:left w:w="60" w:type="dxa"/>
              <w:bottom w:w="60" w:type="dxa"/>
              <w:right w:w="60" w:type="dxa"/>
            </w:tcMar>
            <w:hideMark/>
          </w:tcPr>
          <w:p w:rsidR="0022002B" w:rsidRPr="0058509A" w:rsidRDefault="0022002B" w:rsidP="00AE5067">
            <w:pPr>
              <w:spacing w:after="0" w:line="285" w:lineRule="atLeast"/>
              <w:rPr>
                <w:rFonts w:ascii="Tahoma" w:eastAsia="Times New Roman" w:hAnsi="Tahoma" w:cs="Tahoma"/>
                <w:color w:val="B2A1C7" w:themeColor="accent4" w:themeTint="99"/>
                <w:sz w:val="20"/>
                <w:szCs w:val="20"/>
                <w:lang w:eastAsia="el-GR"/>
              </w:rPr>
            </w:pPr>
            <w:r w:rsidRPr="0058509A">
              <w:rPr>
                <w:rFonts w:ascii="Tahoma" w:eastAsia="Times New Roman" w:hAnsi="Tahoma" w:cs="Tahoma"/>
                <w:color w:val="B2A1C7" w:themeColor="accent4" w:themeTint="99"/>
                <w:sz w:val="20"/>
                <w:szCs w:val="20"/>
                <w:lang w:eastAsia="el-GR"/>
              </w:rPr>
              <w:t xml:space="preserve">Κοινοβουλευτικό σύστημα </w:t>
            </w:r>
          </w:p>
        </w:tc>
        <w:tc>
          <w:tcPr>
            <w:tcW w:w="0" w:type="auto"/>
            <w:tcBorders>
              <w:top w:val="nil"/>
              <w:left w:val="nil"/>
              <w:bottom w:val="nil"/>
              <w:right w:val="nil"/>
            </w:tcBorders>
            <w:tcMar>
              <w:top w:w="60" w:type="dxa"/>
              <w:left w:w="60" w:type="dxa"/>
              <w:bottom w:w="60" w:type="dxa"/>
              <w:right w:w="60" w:type="dxa"/>
            </w:tcMar>
            <w:hideMark/>
          </w:tcPr>
          <w:p w:rsidR="0022002B" w:rsidRPr="0058509A" w:rsidRDefault="0022002B" w:rsidP="00AE5067">
            <w:pPr>
              <w:spacing w:after="0" w:line="285" w:lineRule="atLeast"/>
              <w:ind w:left="357"/>
              <w:rPr>
                <w:rFonts w:ascii="Tahoma" w:eastAsia="Times New Roman" w:hAnsi="Tahoma" w:cs="Tahoma"/>
                <w:color w:val="B2A1C7" w:themeColor="accent4" w:themeTint="99"/>
                <w:sz w:val="20"/>
                <w:szCs w:val="20"/>
                <w:lang w:eastAsia="el-GR"/>
              </w:rPr>
            </w:pPr>
            <w:r w:rsidRPr="0058509A">
              <w:rPr>
                <w:rFonts w:ascii="Tahoma" w:eastAsia="Times New Roman" w:hAnsi="Tahoma" w:cs="Tahoma"/>
                <w:color w:val="B2A1C7" w:themeColor="accent4" w:themeTint="99"/>
                <w:sz w:val="20"/>
                <w:szCs w:val="20"/>
                <w:lang w:eastAsia="el-GR"/>
              </w:rPr>
              <w:t xml:space="preserve">Προεδρικό και ημιπροεδρικό σύστημα </w:t>
            </w:r>
          </w:p>
        </w:tc>
      </w:tr>
      <w:tr w:rsidR="0022002B" w:rsidRPr="009C0870" w:rsidTr="00AE5067">
        <w:tc>
          <w:tcPr>
            <w:tcW w:w="0" w:type="auto"/>
            <w:tcBorders>
              <w:top w:val="single" w:sz="6" w:space="0" w:color="8B8B89"/>
              <w:left w:val="nil"/>
              <w:bottom w:val="nil"/>
              <w:right w:val="nil"/>
            </w:tcBorders>
            <w:shd w:val="clear" w:color="auto" w:fill="auto"/>
            <w:tcMar>
              <w:top w:w="60" w:type="dxa"/>
              <w:left w:w="60" w:type="dxa"/>
              <w:bottom w:w="60" w:type="dxa"/>
              <w:right w:w="60" w:type="dxa"/>
            </w:tcMar>
            <w:hideMark/>
          </w:tcPr>
          <w:p w:rsidR="0022002B" w:rsidRPr="009558D8" w:rsidRDefault="0022002B" w:rsidP="00AE5067">
            <w:pPr>
              <w:spacing w:after="0" w:line="225" w:lineRule="atLeast"/>
              <w:rPr>
                <w:rFonts w:ascii="Tahoma" w:eastAsia="Times New Roman" w:hAnsi="Tahoma" w:cs="Tahoma"/>
                <w:sz w:val="17"/>
                <w:szCs w:val="17"/>
                <w:lang w:val="en-US" w:eastAsia="el-GR"/>
              </w:rPr>
            </w:pPr>
            <w:r>
              <w:rPr>
                <w:rFonts w:ascii="Tahoma" w:eastAsia="Times New Roman" w:hAnsi="Tahoma" w:cs="Tahoma"/>
                <w:sz w:val="17"/>
                <w:szCs w:val="17"/>
                <w:lang w:eastAsia="el-GR"/>
              </w:rPr>
              <w:t xml:space="preserve">Άμεση εκλογή </w:t>
            </w:r>
          </w:p>
          <w:p w:rsidR="0022002B" w:rsidRPr="009E287B" w:rsidRDefault="0022002B" w:rsidP="00AE5067">
            <w:pPr>
              <w:spacing w:after="0" w:line="225" w:lineRule="atLeast"/>
              <w:ind w:left="426" w:hanging="69"/>
              <w:rPr>
                <w:rFonts w:ascii="Tahoma" w:eastAsia="Times New Roman" w:hAnsi="Tahoma" w:cs="Tahoma"/>
                <w:sz w:val="17"/>
                <w:szCs w:val="17"/>
                <w:lang w:eastAsia="el-GR"/>
              </w:rPr>
            </w:pPr>
            <w:r w:rsidRPr="009E287B">
              <w:rPr>
                <w:rFonts w:ascii="Tahoma" w:eastAsia="Times New Roman" w:hAnsi="Tahoma" w:cs="Tahoma"/>
                <w:sz w:val="17"/>
                <w:szCs w:val="17"/>
                <w:lang w:eastAsia="el-GR"/>
              </w:rPr>
              <w:t xml:space="preserve"> </w:t>
            </w:r>
          </w:p>
        </w:tc>
        <w:tc>
          <w:tcPr>
            <w:tcW w:w="0" w:type="auto"/>
            <w:tcBorders>
              <w:top w:val="single" w:sz="6" w:space="0" w:color="8B8B89"/>
              <w:left w:val="nil"/>
              <w:bottom w:val="nil"/>
              <w:right w:val="nil"/>
            </w:tcBorders>
            <w:shd w:val="clear" w:color="auto" w:fill="auto"/>
            <w:tcMar>
              <w:top w:w="60" w:type="dxa"/>
              <w:left w:w="60" w:type="dxa"/>
              <w:bottom w:w="60" w:type="dxa"/>
              <w:right w:w="60" w:type="dxa"/>
            </w:tcMar>
            <w:hideMark/>
          </w:tcPr>
          <w:p w:rsidR="0022002B" w:rsidRPr="009342E0" w:rsidRDefault="0022002B" w:rsidP="00EC7C61">
            <w:pPr>
              <w:spacing w:after="0" w:line="225" w:lineRule="atLeast"/>
              <w:rPr>
                <w:rFonts w:ascii="Tahoma" w:eastAsia="Times New Roman" w:hAnsi="Tahoma" w:cs="Tahoma"/>
                <w:sz w:val="17"/>
                <w:szCs w:val="17"/>
                <w:lang w:val="en-US" w:eastAsia="el-GR"/>
              </w:rPr>
            </w:pPr>
            <w:r w:rsidRPr="00CF6347">
              <w:rPr>
                <w:rFonts w:ascii="Tahoma" w:eastAsia="Times New Roman" w:hAnsi="Tahoma" w:cs="Tahoma"/>
                <w:b/>
                <w:sz w:val="17"/>
                <w:szCs w:val="17"/>
                <w:lang w:eastAsia="el-GR"/>
              </w:rPr>
              <w:t>Αυστραλία</w:t>
            </w:r>
            <w:r w:rsidRPr="009C0870">
              <w:rPr>
                <w:rFonts w:ascii="Tahoma" w:eastAsia="Times New Roman" w:hAnsi="Tahoma" w:cs="Tahoma"/>
                <w:sz w:val="17"/>
                <w:szCs w:val="17"/>
                <w:lang w:eastAsia="el-GR"/>
              </w:rPr>
              <w:t xml:space="preserve">, </w:t>
            </w:r>
            <w:r w:rsidRPr="00CF6347">
              <w:rPr>
                <w:rFonts w:ascii="Tahoma" w:eastAsia="Times New Roman" w:hAnsi="Tahoma" w:cs="Tahoma"/>
                <w:sz w:val="17"/>
                <w:szCs w:val="17"/>
                <w:lang w:eastAsia="el-GR"/>
              </w:rPr>
              <w:t>Ελβετία</w:t>
            </w:r>
            <w:r>
              <w:rPr>
                <w:rFonts w:ascii="Tahoma" w:eastAsia="Times New Roman" w:hAnsi="Tahoma" w:cs="Tahoma"/>
                <w:sz w:val="17"/>
                <w:szCs w:val="17"/>
                <w:lang w:val="en-US" w:eastAsia="el-GR"/>
              </w:rPr>
              <w:t xml:space="preserve">, </w:t>
            </w:r>
            <w:r>
              <w:rPr>
                <w:rFonts w:ascii="Tahoma" w:eastAsia="Times New Roman" w:hAnsi="Tahoma" w:cs="Tahoma"/>
                <w:sz w:val="17"/>
                <w:szCs w:val="17"/>
                <w:lang w:eastAsia="el-GR"/>
              </w:rPr>
              <w:t>Ιαπωνία,</w:t>
            </w:r>
            <w:r>
              <w:rPr>
                <w:rFonts w:ascii="Tahoma" w:eastAsia="Times New Roman" w:hAnsi="Tahoma" w:cs="Tahoma"/>
                <w:sz w:val="17"/>
                <w:szCs w:val="17"/>
                <w:lang w:val="en-US" w:eastAsia="el-GR"/>
              </w:rPr>
              <w:t xml:space="preserve"> </w:t>
            </w:r>
            <w:r>
              <w:rPr>
                <w:rFonts w:ascii="Tahoma" w:eastAsia="Times New Roman" w:hAnsi="Tahoma" w:cs="Tahoma"/>
                <w:sz w:val="17"/>
                <w:szCs w:val="17"/>
                <w:lang w:eastAsia="el-GR"/>
              </w:rPr>
              <w:t>Τσεχία</w:t>
            </w:r>
          </w:p>
        </w:tc>
        <w:tc>
          <w:tcPr>
            <w:tcW w:w="0" w:type="auto"/>
            <w:tcBorders>
              <w:top w:val="single" w:sz="6" w:space="0" w:color="8B8B89"/>
              <w:left w:val="nil"/>
              <w:bottom w:val="nil"/>
              <w:right w:val="nil"/>
            </w:tcBorders>
            <w:shd w:val="clear" w:color="auto" w:fill="auto"/>
            <w:tcMar>
              <w:top w:w="60" w:type="dxa"/>
              <w:left w:w="60" w:type="dxa"/>
              <w:bottom w:w="60" w:type="dxa"/>
              <w:right w:w="60" w:type="dxa"/>
            </w:tcMar>
            <w:hideMark/>
          </w:tcPr>
          <w:p w:rsidR="0022002B" w:rsidRPr="0058509A" w:rsidRDefault="0022002B" w:rsidP="00AE5067">
            <w:pPr>
              <w:spacing w:after="0" w:line="225" w:lineRule="atLeast"/>
              <w:ind w:left="363" w:hanging="6"/>
              <w:rPr>
                <w:rFonts w:ascii="Tahoma" w:eastAsia="Times New Roman" w:hAnsi="Tahoma" w:cs="Tahoma"/>
                <w:sz w:val="17"/>
                <w:szCs w:val="17"/>
                <w:lang w:eastAsia="el-GR"/>
              </w:rPr>
            </w:pPr>
            <w:r>
              <w:rPr>
                <w:rFonts w:ascii="Tahoma" w:eastAsia="Times New Roman" w:hAnsi="Tahoma" w:cs="Tahoma"/>
                <w:sz w:val="17"/>
                <w:szCs w:val="17"/>
                <w:lang w:eastAsia="el-GR"/>
              </w:rPr>
              <w:t>Αργεντινή</w:t>
            </w:r>
            <w:r w:rsidRPr="009C0870">
              <w:rPr>
                <w:rFonts w:ascii="Tahoma" w:eastAsia="Times New Roman" w:hAnsi="Tahoma" w:cs="Tahoma"/>
                <w:sz w:val="17"/>
                <w:szCs w:val="17"/>
                <w:lang w:eastAsia="el-GR"/>
              </w:rPr>
              <w:t xml:space="preserve">, </w:t>
            </w:r>
            <w:r>
              <w:rPr>
                <w:rFonts w:ascii="Tahoma" w:eastAsia="Times New Roman" w:hAnsi="Tahoma" w:cs="Tahoma"/>
                <w:sz w:val="17"/>
                <w:szCs w:val="17"/>
                <w:lang w:eastAsia="el-GR"/>
              </w:rPr>
              <w:t>Βολιβία</w:t>
            </w:r>
            <w:r w:rsidRPr="009C0870">
              <w:rPr>
                <w:rFonts w:ascii="Tahoma" w:eastAsia="Times New Roman" w:hAnsi="Tahoma" w:cs="Tahoma"/>
                <w:sz w:val="17"/>
                <w:szCs w:val="17"/>
                <w:lang w:eastAsia="el-GR"/>
              </w:rPr>
              <w:t xml:space="preserve">, </w:t>
            </w:r>
            <w:r>
              <w:rPr>
                <w:rFonts w:ascii="Tahoma" w:eastAsia="Times New Roman" w:hAnsi="Tahoma" w:cs="Tahoma"/>
                <w:sz w:val="17"/>
                <w:szCs w:val="17"/>
                <w:lang w:eastAsia="el-GR"/>
              </w:rPr>
              <w:t>Βραζιλία</w:t>
            </w:r>
            <w:r w:rsidRPr="009C0870">
              <w:rPr>
                <w:rFonts w:ascii="Tahoma" w:eastAsia="Times New Roman" w:hAnsi="Tahoma" w:cs="Tahoma"/>
                <w:sz w:val="17"/>
                <w:szCs w:val="17"/>
                <w:lang w:eastAsia="el-GR"/>
              </w:rPr>
              <w:t xml:space="preserve">, </w:t>
            </w:r>
            <w:r>
              <w:rPr>
                <w:rFonts w:ascii="Tahoma" w:eastAsia="Times New Roman" w:hAnsi="Tahoma" w:cs="Tahoma"/>
                <w:sz w:val="17"/>
                <w:szCs w:val="17"/>
                <w:lang w:eastAsia="el-GR"/>
              </w:rPr>
              <w:t>Δημοκρατία</w:t>
            </w:r>
            <w:r w:rsidRPr="009C0870">
              <w:rPr>
                <w:rFonts w:ascii="Tahoma" w:eastAsia="Times New Roman" w:hAnsi="Tahoma" w:cs="Tahoma"/>
                <w:sz w:val="17"/>
                <w:szCs w:val="17"/>
                <w:lang w:eastAsia="el-GR"/>
              </w:rPr>
              <w:t xml:space="preserve"> </w:t>
            </w:r>
            <w:r>
              <w:rPr>
                <w:rFonts w:ascii="Tahoma" w:eastAsia="Times New Roman" w:hAnsi="Tahoma" w:cs="Tahoma"/>
                <w:sz w:val="17"/>
                <w:szCs w:val="17"/>
                <w:lang w:eastAsia="el-GR"/>
              </w:rPr>
              <w:t>της</w:t>
            </w:r>
            <w:r w:rsidRPr="009C0870">
              <w:rPr>
                <w:rFonts w:ascii="Tahoma" w:eastAsia="Times New Roman" w:hAnsi="Tahoma" w:cs="Tahoma"/>
                <w:sz w:val="17"/>
                <w:szCs w:val="17"/>
                <w:lang w:eastAsia="el-GR"/>
              </w:rPr>
              <w:t xml:space="preserve"> </w:t>
            </w:r>
            <w:r>
              <w:rPr>
                <w:rFonts w:ascii="Tahoma" w:eastAsia="Times New Roman" w:hAnsi="Tahoma" w:cs="Tahoma"/>
                <w:sz w:val="17"/>
                <w:szCs w:val="17"/>
                <w:lang w:eastAsia="el-GR"/>
              </w:rPr>
              <w:t>Αϊτής, Δομινικανή</w:t>
            </w:r>
            <w:r w:rsidRPr="009C0870">
              <w:rPr>
                <w:rFonts w:ascii="Tahoma" w:eastAsia="Times New Roman" w:hAnsi="Tahoma" w:cs="Tahoma"/>
                <w:sz w:val="17"/>
                <w:szCs w:val="17"/>
                <w:lang w:eastAsia="el-GR"/>
              </w:rPr>
              <w:t xml:space="preserve"> </w:t>
            </w:r>
            <w:r>
              <w:rPr>
                <w:rFonts w:ascii="Tahoma" w:eastAsia="Times New Roman" w:hAnsi="Tahoma" w:cs="Tahoma"/>
                <w:sz w:val="17"/>
                <w:szCs w:val="17"/>
                <w:lang w:eastAsia="el-GR"/>
              </w:rPr>
              <w:t>Δημοκρατία,</w:t>
            </w:r>
            <w:r w:rsidRPr="009C0870">
              <w:rPr>
                <w:rFonts w:ascii="Tahoma" w:eastAsia="Times New Roman" w:hAnsi="Tahoma" w:cs="Tahoma"/>
                <w:sz w:val="17"/>
                <w:szCs w:val="17"/>
                <w:lang w:eastAsia="el-GR"/>
              </w:rPr>
              <w:t xml:space="preserve"> </w:t>
            </w:r>
            <w:r w:rsidRPr="00CF6347">
              <w:rPr>
                <w:rFonts w:ascii="Tahoma" w:eastAsia="Times New Roman" w:hAnsi="Tahoma" w:cs="Tahoma"/>
                <w:b/>
                <w:sz w:val="17"/>
                <w:szCs w:val="17"/>
                <w:lang w:eastAsia="el-GR"/>
              </w:rPr>
              <w:t>ΗΠΑ</w:t>
            </w:r>
            <w:r>
              <w:rPr>
                <w:rFonts w:ascii="Tahoma" w:eastAsia="Times New Roman" w:hAnsi="Tahoma" w:cs="Tahoma"/>
                <w:sz w:val="17"/>
                <w:szCs w:val="17"/>
                <w:lang w:eastAsia="el-GR"/>
              </w:rPr>
              <w:t>, Κολομβία, Λιβερία</w:t>
            </w:r>
            <w:r w:rsidRPr="009C0870">
              <w:rPr>
                <w:rFonts w:ascii="Tahoma" w:eastAsia="Times New Roman" w:hAnsi="Tahoma" w:cs="Tahoma"/>
                <w:sz w:val="17"/>
                <w:szCs w:val="17"/>
                <w:lang w:eastAsia="el-GR"/>
              </w:rPr>
              <w:t xml:space="preserve">, </w:t>
            </w:r>
            <w:r>
              <w:rPr>
                <w:rFonts w:ascii="Tahoma" w:eastAsia="Times New Roman" w:hAnsi="Tahoma" w:cs="Tahoma"/>
                <w:sz w:val="17"/>
                <w:szCs w:val="17"/>
                <w:lang w:eastAsia="el-GR"/>
              </w:rPr>
              <w:t>Μεξικό</w:t>
            </w:r>
            <w:r w:rsidRPr="009C0870">
              <w:rPr>
                <w:rFonts w:ascii="Tahoma" w:eastAsia="Times New Roman" w:hAnsi="Tahoma" w:cs="Tahoma"/>
                <w:sz w:val="17"/>
                <w:szCs w:val="17"/>
                <w:lang w:eastAsia="el-GR"/>
              </w:rPr>
              <w:t xml:space="preserve">, </w:t>
            </w:r>
            <w:r>
              <w:rPr>
                <w:rFonts w:ascii="Tahoma" w:eastAsia="Times New Roman" w:hAnsi="Tahoma" w:cs="Tahoma"/>
                <w:sz w:val="17"/>
                <w:szCs w:val="17"/>
                <w:lang w:eastAsia="el-GR"/>
              </w:rPr>
              <w:t>Νιγηρία</w:t>
            </w:r>
            <w:r w:rsidRPr="009C0870">
              <w:rPr>
                <w:rFonts w:ascii="Tahoma" w:eastAsia="Times New Roman" w:hAnsi="Tahoma" w:cs="Tahoma"/>
                <w:sz w:val="17"/>
                <w:szCs w:val="17"/>
                <w:lang w:eastAsia="el-GR"/>
              </w:rPr>
              <w:t>,</w:t>
            </w:r>
            <w:r>
              <w:rPr>
                <w:rFonts w:ascii="Tahoma" w:eastAsia="Times New Roman" w:hAnsi="Tahoma" w:cs="Tahoma"/>
                <w:sz w:val="17"/>
                <w:szCs w:val="17"/>
                <w:lang w:eastAsia="el-GR"/>
              </w:rPr>
              <w:t xml:space="preserve"> Παλάου</w:t>
            </w:r>
            <w:r w:rsidRPr="009C0870">
              <w:rPr>
                <w:rFonts w:ascii="Tahoma" w:eastAsia="Times New Roman" w:hAnsi="Tahoma" w:cs="Tahoma"/>
                <w:sz w:val="17"/>
                <w:szCs w:val="17"/>
                <w:lang w:eastAsia="el-GR"/>
              </w:rPr>
              <w:t xml:space="preserve">, </w:t>
            </w:r>
            <w:r>
              <w:rPr>
                <w:rFonts w:ascii="Tahoma" w:eastAsia="Times New Roman" w:hAnsi="Tahoma" w:cs="Tahoma"/>
                <w:sz w:val="17"/>
                <w:szCs w:val="17"/>
                <w:lang w:eastAsia="el-GR"/>
              </w:rPr>
              <w:t>Παραγουάη</w:t>
            </w:r>
            <w:r w:rsidRPr="009C0870">
              <w:rPr>
                <w:rFonts w:ascii="Tahoma" w:eastAsia="Times New Roman" w:hAnsi="Tahoma" w:cs="Tahoma"/>
                <w:sz w:val="17"/>
                <w:szCs w:val="17"/>
                <w:lang w:eastAsia="el-GR"/>
              </w:rPr>
              <w:t>,</w:t>
            </w:r>
            <w:r>
              <w:rPr>
                <w:rFonts w:ascii="Tahoma" w:eastAsia="Times New Roman" w:hAnsi="Tahoma" w:cs="Tahoma"/>
                <w:sz w:val="17"/>
                <w:szCs w:val="17"/>
                <w:lang w:eastAsia="el-GR"/>
              </w:rPr>
              <w:t xml:space="preserve"> Πολωνία, Ρουμανία,</w:t>
            </w:r>
            <w:r w:rsidRPr="009C0870">
              <w:rPr>
                <w:rFonts w:ascii="Tahoma" w:eastAsia="Times New Roman" w:hAnsi="Tahoma" w:cs="Tahoma"/>
                <w:sz w:val="17"/>
                <w:szCs w:val="17"/>
                <w:lang w:eastAsia="el-GR"/>
              </w:rPr>
              <w:t xml:space="preserve"> </w:t>
            </w:r>
            <w:r>
              <w:rPr>
                <w:rFonts w:ascii="Tahoma" w:eastAsia="Times New Roman" w:hAnsi="Tahoma" w:cs="Tahoma"/>
                <w:sz w:val="17"/>
                <w:szCs w:val="17"/>
                <w:lang w:eastAsia="el-GR"/>
              </w:rPr>
              <w:t>Φιλιππίνες</w:t>
            </w:r>
            <w:r w:rsidRPr="009C0870">
              <w:rPr>
                <w:rFonts w:ascii="Tahoma" w:eastAsia="Times New Roman" w:hAnsi="Tahoma" w:cs="Tahoma"/>
                <w:sz w:val="17"/>
                <w:szCs w:val="17"/>
                <w:lang w:eastAsia="el-GR"/>
              </w:rPr>
              <w:t xml:space="preserve">, </w:t>
            </w:r>
            <w:r>
              <w:rPr>
                <w:rFonts w:ascii="Tahoma" w:eastAsia="Times New Roman" w:hAnsi="Tahoma" w:cs="Tahoma"/>
                <w:sz w:val="17"/>
                <w:szCs w:val="17"/>
                <w:lang w:eastAsia="el-GR"/>
              </w:rPr>
              <w:t>Χιλή</w:t>
            </w:r>
          </w:p>
        </w:tc>
      </w:tr>
      <w:tr w:rsidR="0022002B" w:rsidRPr="00EE1631" w:rsidTr="00AE5067">
        <w:tc>
          <w:tcPr>
            <w:tcW w:w="0" w:type="auto"/>
            <w:tcBorders>
              <w:top w:val="single" w:sz="6" w:space="0" w:color="D8D7D6"/>
              <w:left w:val="nil"/>
              <w:bottom w:val="nil"/>
              <w:right w:val="nil"/>
            </w:tcBorders>
            <w:tcMar>
              <w:top w:w="60" w:type="dxa"/>
              <w:left w:w="60" w:type="dxa"/>
              <w:bottom w:w="60" w:type="dxa"/>
              <w:right w:w="60" w:type="dxa"/>
            </w:tcMar>
            <w:hideMark/>
          </w:tcPr>
          <w:p w:rsidR="0022002B" w:rsidRPr="009E287B" w:rsidRDefault="0022002B" w:rsidP="00AE5067">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Έμμεση εκλογή</w:t>
            </w:r>
          </w:p>
        </w:tc>
        <w:tc>
          <w:tcPr>
            <w:tcW w:w="0" w:type="auto"/>
            <w:tcBorders>
              <w:top w:val="single" w:sz="6" w:space="0" w:color="D8D7D6"/>
              <w:left w:val="nil"/>
              <w:bottom w:val="nil"/>
              <w:right w:val="nil"/>
            </w:tcBorders>
            <w:tcMar>
              <w:top w:w="60" w:type="dxa"/>
              <w:left w:w="60" w:type="dxa"/>
              <w:bottom w:w="60" w:type="dxa"/>
              <w:right w:w="60" w:type="dxa"/>
            </w:tcMar>
            <w:hideMark/>
          </w:tcPr>
          <w:p w:rsidR="0022002B" w:rsidRPr="00094F27" w:rsidRDefault="0022002B" w:rsidP="00EC7C61">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Αιθιοπία</w:t>
            </w:r>
            <w:r w:rsidRPr="00094F27">
              <w:rPr>
                <w:rFonts w:ascii="Tahoma" w:eastAsia="Times New Roman" w:hAnsi="Tahoma" w:cs="Tahoma"/>
                <w:sz w:val="17"/>
                <w:szCs w:val="17"/>
                <w:lang w:eastAsia="el-GR"/>
              </w:rPr>
              <w:t xml:space="preserve">, </w:t>
            </w:r>
            <w:r>
              <w:rPr>
                <w:rFonts w:ascii="Tahoma" w:eastAsia="Times New Roman" w:hAnsi="Tahoma" w:cs="Tahoma"/>
                <w:sz w:val="17"/>
                <w:szCs w:val="17"/>
                <w:lang w:eastAsia="el-GR"/>
              </w:rPr>
              <w:t>Μαρόκο</w:t>
            </w:r>
            <w:r w:rsidRPr="00094F27">
              <w:rPr>
                <w:rFonts w:ascii="Tahoma" w:eastAsia="Times New Roman" w:hAnsi="Tahoma" w:cs="Tahoma"/>
                <w:sz w:val="17"/>
                <w:szCs w:val="17"/>
                <w:lang w:eastAsia="el-GR"/>
              </w:rPr>
              <w:t xml:space="preserve">, </w:t>
            </w:r>
            <w:r>
              <w:rPr>
                <w:rFonts w:ascii="Tahoma" w:eastAsia="Times New Roman" w:hAnsi="Tahoma" w:cs="Tahoma"/>
                <w:sz w:val="17"/>
                <w:szCs w:val="17"/>
                <w:lang w:eastAsia="el-GR"/>
              </w:rPr>
              <w:t>Νότια Αφρική, Ολλανδία</w:t>
            </w:r>
            <w:r w:rsidRPr="00094F27">
              <w:rPr>
                <w:rFonts w:ascii="Tahoma" w:eastAsia="Times New Roman" w:hAnsi="Tahoma" w:cs="Tahoma"/>
                <w:sz w:val="17"/>
                <w:szCs w:val="17"/>
                <w:lang w:eastAsia="el-GR"/>
              </w:rPr>
              <w:t xml:space="preserve">, </w:t>
            </w:r>
            <w:r>
              <w:rPr>
                <w:rFonts w:ascii="Tahoma" w:eastAsia="Times New Roman" w:hAnsi="Tahoma" w:cs="Tahoma"/>
                <w:sz w:val="17"/>
                <w:szCs w:val="17"/>
                <w:lang w:eastAsia="el-GR"/>
              </w:rPr>
              <w:t>Πακιστάν</w:t>
            </w:r>
            <w:r w:rsidRPr="00094F27">
              <w:rPr>
                <w:rFonts w:ascii="Tahoma" w:eastAsia="Times New Roman" w:hAnsi="Tahoma" w:cs="Tahoma"/>
                <w:sz w:val="17"/>
                <w:szCs w:val="17"/>
                <w:lang w:eastAsia="el-GR"/>
              </w:rPr>
              <w:t xml:space="preserve">, </w:t>
            </w:r>
            <w:r>
              <w:rPr>
                <w:rFonts w:ascii="Tahoma" w:eastAsia="Times New Roman" w:hAnsi="Tahoma" w:cs="Tahoma"/>
                <w:sz w:val="17"/>
                <w:szCs w:val="17"/>
                <w:lang w:eastAsia="el-GR"/>
              </w:rPr>
              <w:t>Σλοβενία</w:t>
            </w:r>
            <w:r w:rsidRPr="00DE1F4D">
              <w:rPr>
                <w:rFonts w:ascii="Tahoma" w:eastAsia="Times New Roman" w:hAnsi="Tahoma" w:cs="Tahoma"/>
                <w:sz w:val="17"/>
                <w:szCs w:val="17"/>
                <w:lang w:eastAsia="el-GR"/>
              </w:rPr>
              <w:t xml:space="preserve">, </w:t>
            </w:r>
            <w:r>
              <w:rPr>
                <w:rFonts w:ascii="Tahoma" w:eastAsia="Times New Roman" w:hAnsi="Tahoma" w:cs="Tahoma"/>
                <w:sz w:val="17"/>
                <w:szCs w:val="17"/>
                <w:lang w:eastAsia="el-GR"/>
              </w:rPr>
              <w:t>Σομαλία</w:t>
            </w:r>
            <w:r w:rsidRPr="00094F27">
              <w:rPr>
                <w:rFonts w:ascii="Tahoma" w:eastAsia="Times New Roman" w:hAnsi="Tahoma" w:cs="Tahoma"/>
                <w:sz w:val="17"/>
                <w:szCs w:val="17"/>
                <w:lang w:eastAsia="el-GR"/>
              </w:rPr>
              <w:t xml:space="preserve"> </w:t>
            </w:r>
          </w:p>
        </w:tc>
        <w:tc>
          <w:tcPr>
            <w:tcW w:w="0" w:type="auto"/>
            <w:tcBorders>
              <w:top w:val="single" w:sz="6" w:space="0" w:color="D8D7D6"/>
              <w:left w:val="nil"/>
              <w:bottom w:val="nil"/>
              <w:right w:val="nil"/>
            </w:tcBorders>
            <w:tcMar>
              <w:top w:w="60" w:type="dxa"/>
              <w:left w:w="60" w:type="dxa"/>
              <w:bottom w:w="60" w:type="dxa"/>
              <w:right w:w="60" w:type="dxa"/>
            </w:tcMar>
            <w:hideMark/>
          </w:tcPr>
          <w:p w:rsidR="0022002B" w:rsidRPr="00DE1F4D" w:rsidRDefault="0022002B" w:rsidP="00AE5067">
            <w:pPr>
              <w:spacing w:after="0" w:line="225" w:lineRule="atLeast"/>
              <w:ind w:left="357"/>
              <w:rPr>
                <w:rFonts w:ascii="Tahoma" w:eastAsia="Times New Roman" w:hAnsi="Tahoma" w:cs="Tahoma"/>
                <w:sz w:val="17"/>
                <w:szCs w:val="17"/>
                <w:lang w:eastAsia="el-GR"/>
              </w:rPr>
            </w:pPr>
            <w:r>
              <w:rPr>
                <w:rFonts w:ascii="Tahoma" w:eastAsia="Times New Roman" w:hAnsi="Tahoma" w:cs="Tahoma"/>
                <w:sz w:val="17"/>
                <w:szCs w:val="17"/>
                <w:lang w:eastAsia="el-GR"/>
              </w:rPr>
              <w:t>Αυστρία</w:t>
            </w:r>
            <w:r w:rsidRPr="00EE1631">
              <w:rPr>
                <w:rFonts w:ascii="Tahoma" w:eastAsia="Times New Roman" w:hAnsi="Tahoma" w:cs="Tahoma"/>
                <w:sz w:val="17"/>
                <w:szCs w:val="17"/>
                <w:lang w:eastAsia="el-GR"/>
              </w:rPr>
              <w:t xml:space="preserve">, </w:t>
            </w:r>
            <w:r w:rsidRPr="00CF6347">
              <w:rPr>
                <w:rFonts w:ascii="Tahoma" w:eastAsia="Times New Roman" w:hAnsi="Tahoma" w:cs="Tahoma"/>
                <w:sz w:val="17"/>
                <w:szCs w:val="17"/>
                <w:lang w:eastAsia="el-GR"/>
              </w:rPr>
              <w:t>Γαλλία</w:t>
            </w:r>
            <w:r w:rsidRPr="00EE1631">
              <w:rPr>
                <w:rFonts w:ascii="Tahoma" w:eastAsia="Times New Roman" w:hAnsi="Tahoma" w:cs="Tahoma"/>
                <w:sz w:val="17"/>
                <w:szCs w:val="17"/>
                <w:lang w:eastAsia="el-GR"/>
              </w:rPr>
              <w:t xml:space="preserve">, </w:t>
            </w:r>
            <w:r>
              <w:rPr>
                <w:rFonts w:ascii="Tahoma" w:eastAsia="Times New Roman" w:hAnsi="Tahoma" w:cs="Tahoma"/>
                <w:sz w:val="17"/>
                <w:szCs w:val="17"/>
                <w:lang w:eastAsia="el-GR"/>
              </w:rPr>
              <w:t>Γκαμπόν</w:t>
            </w:r>
            <w:r w:rsidRPr="00EE1631">
              <w:rPr>
                <w:rFonts w:ascii="Tahoma" w:eastAsia="Times New Roman" w:hAnsi="Tahoma" w:cs="Tahoma"/>
                <w:sz w:val="17"/>
                <w:szCs w:val="17"/>
                <w:lang w:eastAsia="el-GR"/>
              </w:rPr>
              <w:t>, Κονγκ</w:t>
            </w:r>
            <w:r>
              <w:rPr>
                <w:rFonts w:ascii="Tahoma" w:eastAsia="Times New Roman" w:hAnsi="Tahoma" w:cs="Tahoma"/>
                <w:sz w:val="17"/>
                <w:szCs w:val="17"/>
                <w:lang w:eastAsia="el-GR"/>
              </w:rPr>
              <w:t xml:space="preserve">ό, Ναμίμπια </w:t>
            </w:r>
          </w:p>
        </w:tc>
      </w:tr>
      <w:tr w:rsidR="0022002B" w:rsidRPr="0058509A" w:rsidTr="00AE5067">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424FC5" w:rsidRDefault="0022002B" w:rsidP="00EC7C61">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Κατά πλειοψηφία άμεση εκλογή σε συνδυασμό με έμμεση εκλογή</w:t>
            </w: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CF6347" w:rsidRDefault="0022002B" w:rsidP="00AE5067">
            <w:pPr>
              <w:spacing w:after="0" w:line="225" w:lineRule="atLeast"/>
              <w:rPr>
                <w:rFonts w:ascii="Tahoma" w:eastAsia="Times New Roman" w:hAnsi="Tahoma" w:cs="Tahoma"/>
                <w:sz w:val="17"/>
                <w:szCs w:val="17"/>
                <w:lang w:val="en-US" w:eastAsia="el-GR"/>
              </w:rPr>
            </w:pPr>
            <w:r w:rsidRPr="00CF6347">
              <w:rPr>
                <w:rFonts w:ascii="Tahoma" w:eastAsia="Times New Roman" w:hAnsi="Tahoma" w:cs="Tahoma"/>
                <w:sz w:val="17"/>
                <w:szCs w:val="17"/>
                <w:lang w:eastAsia="el-GR"/>
              </w:rPr>
              <w:t>Ισπανί</w:t>
            </w:r>
            <w:r w:rsidR="00EC7C61">
              <w:rPr>
                <w:rFonts w:ascii="Tahoma" w:eastAsia="Times New Roman" w:hAnsi="Tahoma" w:cs="Tahoma"/>
                <w:sz w:val="17"/>
                <w:szCs w:val="17"/>
                <w:lang w:eastAsia="el-GR"/>
              </w:rPr>
              <w:t>α</w:t>
            </w: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9E287B" w:rsidRDefault="0022002B" w:rsidP="00AE5067">
            <w:pPr>
              <w:spacing w:after="0" w:line="225" w:lineRule="atLeast"/>
              <w:rPr>
                <w:rFonts w:ascii="Tahoma" w:eastAsia="Times New Roman" w:hAnsi="Tahoma" w:cs="Tahoma"/>
                <w:sz w:val="17"/>
                <w:szCs w:val="17"/>
                <w:lang w:eastAsia="el-GR"/>
              </w:rPr>
            </w:pPr>
          </w:p>
        </w:tc>
      </w:tr>
      <w:tr w:rsidR="0022002B" w:rsidRPr="009E287B" w:rsidTr="00AE5067">
        <w:tc>
          <w:tcPr>
            <w:tcW w:w="0" w:type="auto"/>
            <w:tcBorders>
              <w:top w:val="single" w:sz="6" w:space="0" w:color="D8D7D6"/>
              <w:left w:val="nil"/>
              <w:bottom w:val="nil"/>
              <w:right w:val="nil"/>
            </w:tcBorders>
            <w:tcMar>
              <w:top w:w="60" w:type="dxa"/>
              <w:left w:w="60" w:type="dxa"/>
              <w:bottom w:w="60" w:type="dxa"/>
              <w:right w:w="60" w:type="dxa"/>
            </w:tcMar>
            <w:hideMark/>
          </w:tcPr>
          <w:p w:rsidR="0022002B" w:rsidRPr="007817BB" w:rsidRDefault="0022002B" w:rsidP="00EC7C61">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 xml:space="preserve">Κατά πλειοψηφία άμεση εκλογή σε συνδυασμό με διορισμό </w:t>
            </w:r>
          </w:p>
        </w:tc>
        <w:tc>
          <w:tcPr>
            <w:tcW w:w="0" w:type="auto"/>
            <w:tcBorders>
              <w:top w:val="single" w:sz="6" w:space="0" w:color="D8D7D6"/>
              <w:left w:val="nil"/>
              <w:bottom w:val="nil"/>
              <w:right w:val="nil"/>
            </w:tcBorders>
            <w:tcMar>
              <w:top w:w="60" w:type="dxa"/>
              <w:left w:w="60" w:type="dxa"/>
              <w:bottom w:w="60" w:type="dxa"/>
              <w:right w:w="60" w:type="dxa"/>
            </w:tcMar>
            <w:hideMark/>
          </w:tcPr>
          <w:p w:rsidR="0022002B" w:rsidRPr="009E287B" w:rsidRDefault="0022002B" w:rsidP="00AE5067">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Μπουτάν</w:t>
            </w:r>
          </w:p>
        </w:tc>
        <w:tc>
          <w:tcPr>
            <w:tcW w:w="0" w:type="auto"/>
            <w:tcBorders>
              <w:top w:val="single" w:sz="6" w:space="0" w:color="D8D7D6"/>
              <w:left w:val="nil"/>
              <w:bottom w:val="nil"/>
              <w:right w:val="nil"/>
            </w:tcBorders>
            <w:tcMar>
              <w:top w:w="60" w:type="dxa"/>
              <w:left w:w="60" w:type="dxa"/>
              <w:bottom w:w="60" w:type="dxa"/>
              <w:right w:w="60" w:type="dxa"/>
            </w:tcMar>
            <w:hideMark/>
          </w:tcPr>
          <w:p w:rsidR="0022002B" w:rsidRPr="00520282" w:rsidRDefault="00EC7C61" w:rsidP="00AE5067">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 xml:space="preserve">       </w:t>
            </w:r>
            <w:r w:rsidR="0022002B">
              <w:rPr>
                <w:rFonts w:ascii="Tahoma" w:eastAsia="Times New Roman" w:hAnsi="Tahoma" w:cs="Tahoma"/>
                <w:sz w:val="17"/>
                <w:szCs w:val="17"/>
                <w:lang w:eastAsia="el-GR"/>
              </w:rPr>
              <w:t>Μιανμάρ</w:t>
            </w:r>
          </w:p>
        </w:tc>
      </w:tr>
      <w:tr w:rsidR="0022002B" w:rsidRPr="009E287B" w:rsidTr="00AE5067">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5F6A8A" w:rsidRDefault="0022002B" w:rsidP="00EC7C61">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lastRenderedPageBreak/>
              <w:t>Κατά πλειοψηφία άμεση εκλογή σε συνδυασμό με διορισμό και κληρονομική</w:t>
            </w:r>
            <w:r w:rsidRPr="009342E0">
              <w:rPr>
                <w:rFonts w:ascii="Tahoma" w:eastAsia="Times New Roman" w:hAnsi="Tahoma" w:cs="Tahoma"/>
                <w:sz w:val="17"/>
                <w:szCs w:val="17"/>
                <w:lang w:eastAsia="el-GR"/>
              </w:rPr>
              <w:t>,</w:t>
            </w:r>
            <w:r>
              <w:rPr>
                <w:rFonts w:ascii="Tahoma" w:eastAsia="Times New Roman" w:hAnsi="Tahoma" w:cs="Tahoma"/>
                <w:sz w:val="17"/>
                <w:szCs w:val="17"/>
                <w:lang w:eastAsia="el-GR"/>
              </w:rPr>
              <w:t xml:space="preserve"> </w:t>
            </w:r>
            <w:r>
              <w:rPr>
                <w:rFonts w:ascii="Tahoma" w:eastAsia="Times New Roman" w:hAnsi="Tahoma" w:cs="Tahoma"/>
                <w:sz w:val="17"/>
                <w:szCs w:val="17"/>
                <w:lang w:val="en-US" w:eastAsia="el-GR"/>
              </w:rPr>
              <w:t>ex</w:t>
            </w:r>
            <w:r w:rsidRPr="009342E0">
              <w:rPr>
                <w:rFonts w:ascii="Tahoma" w:eastAsia="Times New Roman" w:hAnsi="Tahoma" w:cs="Tahoma"/>
                <w:sz w:val="17"/>
                <w:szCs w:val="17"/>
                <w:lang w:eastAsia="el-GR"/>
              </w:rPr>
              <w:t xml:space="preserve"> </w:t>
            </w:r>
            <w:r>
              <w:rPr>
                <w:rFonts w:ascii="Tahoma" w:eastAsia="Times New Roman" w:hAnsi="Tahoma" w:cs="Tahoma"/>
                <w:sz w:val="17"/>
                <w:szCs w:val="17"/>
                <w:lang w:val="en-US" w:eastAsia="el-GR"/>
              </w:rPr>
              <w:t>officio</w:t>
            </w:r>
            <w:r>
              <w:rPr>
                <w:rFonts w:ascii="Tahoma" w:eastAsia="Times New Roman" w:hAnsi="Tahoma" w:cs="Tahoma"/>
                <w:sz w:val="17"/>
                <w:szCs w:val="17"/>
                <w:lang w:eastAsia="el-GR"/>
              </w:rPr>
              <w:t xml:space="preserve"> ή με άλλο τρόπο κτήση του αξιώματος</w:t>
            </w: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CF6347" w:rsidRDefault="0022002B" w:rsidP="00AE5067">
            <w:pPr>
              <w:spacing w:after="0" w:line="225" w:lineRule="atLeast"/>
              <w:rPr>
                <w:rFonts w:ascii="Tahoma" w:eastAsia="Times New Roman" w:hAnsi="Tahoma" w:cs="Tahoma"/>
                <w:b/>
                <w:sz w:val="17"/>
                <w:szCs w:val="17"/>
                <w:lang w:eastAsia="el-GR"/>
              </w:rPr>
            </w:pPr>
            <w:r w:rsidRPr="00CF6347">
              <w:rPr>
                <w:rFonts w:ascii="Tahoma" w:eastAsia="Times New Roman" w:hAnsi="Tahoma" w:cs="Tahoma"/>
                <w:b/>
                <w:sz w:val="17"/>
                <w:szCs w:val="17"/>
                <w:lang w:eastAsia="el-GR"/>
              </w:rPr>
              <w:t>Ιταλία</w:t>
            </w: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C16117" w:rsidRDefault="0022002B" w:rsidP="00AE5067">
            <w:pPr>
              <w:spacing w:after="0" w:line="225" w:lineRule="atLeast"/>
              <w:ind w:left="357"/>
              <w:rPr>
                <w:rFonts w:ascii="Tahoma" w:eastAsia="Times New Roman" w:hAnsi="Tahoma" w:cs="Tahoma"/>
                <w:sz w:val="17"/>
                <w:szCs w:val="17"/>
                <w:lang w:eastAsia="el-GR"/>
              </w:rPr>
            </w:pPr>
            <w:r>
              <w:rPr>
                <w:rFonts w:ascii="Tahoma" w:eastAsia="Times New Roman" w:hAnsi="Tahoma" w:cs="Tahoma"/>
                <w:sz w:val="17"/>
                <w:szCs w:val="17"/>
                <w:lang w:eastAsia="el-GR"/>
              </w:rPr>
              <w:t>Ισημερινή Γουινέα</w:t>
            </w:r>
          </w:p>
        </w:tc>
      </w:tr>
      <w:tr w:rsidR="0022002B" w:rsidRPr="009E287B" w:rsidTr="00AE5067">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Default="0022002B" w:rsidP="00EC7C61">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Κατά πλειοψηφία άμεση εκλογή σε συνδυασμό με κληρονομική</w:t>
            </w:r>
            <w:r w:rsidRPr="009342E0">
              <w:rPr>
                <w:rFonts w:ascii="Tahoma" w:eastAsia="Times New Roman" w:hAnsi="Tahoma" w:cs="Tahoma"/>
                <w:sz w:val="17"/>
                <w:szCs w:val="17"/>
                <w:lang w:eastAsia="el-GR"/>
              </w:rPr>
              <w:t>,</w:t>
            </w:r>
            <w:r>
              <w:rPr>
                <w:rFonts w:ascii="Tahoma" w:eastAsia="Times New Roman" w:hAnsi="Tahoma" w:cs="Tahoma"/>
                <w:sz w:val="17"/>
                <w:szCs w:val="17"/>
                <w:lang w:eastAsia="el-GR"/>
              </w:rPr>
              <w:t xml:space="preserve"> </w:t>
            </w:r>
            <w:r>
              <w:rPr>
                <w:rFonts w:ascii="Tahoma" w:eastAsia="Times New Roman" w:hAnsi="Tahoma" w:cs="Tahoma"/>
                <w:sz w:val="17"/>
                <w:szCs w:val="17"/>
                <w:lang w:val="en-US" w:eastAsia="el-GR"/>
              </w:rPr>
              <w:t>ex</w:t>
            </w:r>
            <w:r w:rsidRPr="009342E0">
              <w:rPr>
                <w:rFonts w:ascii="Tahoma" w:eastAsia="Times New Roman" w:hAnsi="Tahoma" w:cs="Tahoma"/>
                <w:sz w:val="17"/>
                <w:szCs w:val="17"/>
                <w:lang w:eastAsia="el-GR"/>
              </w:rPr>
              <w:t xml:space="preserve"> </w:t>
            </w:r>
            <w:r>
              <w:rPr>
                <w:rFonts w:ascii="Tahoma" w:eastAsia="Times New Roman" w:hAnsi="Tahoma" w:cs="Tahoma"/>
                <w:sz w:val="17"/>
                <w:szCs w:val="17"/>
                <w:lang w:val="en-US" w:eastAsia="el-GR"/>
              </w:rPr>
              <w:t>officio</w:t>
            </w:r>
            <w:r>
              <w:rPr>
                <w:rFonts w:ascii="Tahoma" w:eastAsia="Times New Roman" w:hAnsi="Tahoma" w:cs="Tahoma"/>
                <w:sz w:val="17"/>
                <w:szCs w:val="17"/>
                <w:lang w:eastAsia="el-GR"/>
              </w:rPr>
              <w:t xml:space="preserve"> ή με άλλο τρόπο κτήση του αξιώματος</w:t>
            </w: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Default="0022002B" w:rsidP="00AE5067">
            <w:pPr>
              <w:spacing w:after="0" w:line="225" w:lineRule="atLeast"/>
              <w:rPr>
                <w:rFonts w:ascii="Tahoma" w:eastAsia="Times New Roman" w:hAnsi="Tahoma" w:cs="Tahoma"/>
                <w:sz w:val="17"/>
                <w:szCs w:val="17"/>
                <w:lang w:eastAsia="el-GR"/>
              </w:rPr>
            </w:pP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Default="0022002B" w:rsidP="00AE5067">
            <w:pPr>
              <w:spacing w:after="0" w:line="225" w:lineRule="atLeast"/>
              <w:ind w:left="357"/>
              <w:rPr>
                <w:rFonts w:ascii="Tahoma" w:eastAsia="Times New Roman" w:hAnsi="Tahoma" w:cs="Tahoma"/>
                <w:sz w:val="17"/>
                <w:szCs w:val="17"/>
                <w:lang w:eastAsia="el-GR"/>
              </w:rPr>
            </w:pPr>
            <w:r>
              <w:rPr>
                <w:rFonts w:ascii="Tahoma" w:eastAsia="Times New Roman" w:hAnsi="Tahoma" w:cs="Tahoma"/>
                <w:sz w:val="17"/>
                <w:szCs w:val="17"/>
                <w:lang w:eastAsia="el-GR"/>
              </w:rPr>
              <w:t>Ζιμπάμπουε, Κένυα, Ουρουγουάη</w:t>
            </w:r>
          </w:p>
        </w:tc>
      </w:tr>
      <w:tr w:rsidR="0022002B" w:rsidRPr="00C16117" w:rsidTr="00AE5067">
        <w:tc>
          <w:tcPr>
            <w:tcW w:w="0" w:type="auto"/>
            <w:tcBorders>
              <w:top w:val="single" w:sz="6" w:space="0" w:color="D8D7D6"/>
              <w:left w:val="nil"/>
              <w:bottom w:val="nil"/>
              <w:right w:val="nil"/>
            </w:tcBorders>
            <w:tcMar>
              <w:top w:w="60" w:type="dxa"/>
              <w:left w:w="60" w:type="dxa"/>
              <w:bottom w:w="60" w:type="dxa"/>
              <w:right w:w="60" w:type="dxa"/>
            </w:tcMar>
            <w:hideMark/>
          </w:tcPr>
          <w:p w:rsidR="0022002B" w:rsidRDefault="0022002B" w:rsidP="00EC7C61">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Κατά πλειοψηφία έμμεση εκλογή σε συνδυασμό με διορισμό</w:t>
            </w:r>
          </w:p>
          <w:p w:rsidR="0022002B" w:rsidRPr="00C16117" w:rsidRDefault="0022002B" w:rsidP="00AE5067">
            <w:pPr>
              <w:spacing w:after="0" w:line="225" w:lineRule="atLeast"/>
              <w:rPr>
                <w:rFonts w:ascii="Tahoma" w:eastAsia="Times New Roman" w:hAnsi="Tahoma" w:cs="Tahoma"/>
                <w:sz w:val="17"/>
                <w:szCs w:val="17"/>
                <w:lang w:eastAsia="el-GR"/>
              </w:rPr>
            </w:pPr>
          </w:p>
        </w:tc>
        <w:tc>
          <w:tcPr>
            <w:tcW w:w="0" w:type="auto"/>
            <w:tcBorders>
              <w:top w:val="single" w:sz="6" w:space="0" w:color="D8D7D6"/>
              <w:left w:val="nil"/>
              <w:bottom w:val="nil"/>
              <w:right w:val="nil"/>
            </w:tcBorders>
            <w:tcMar>
              <w:top w:w="60" w:type="dxa"/>
              <w:left w:w="60" w:type="dxa"/>
              <w:bottom w:w="60" w:type="dxa"/>
              <w:right w:w="60" w:type="dxa"/>
            </w:tcMar>
            <w:hideMark/>
          </w:tcPr>
          <w:p w:rsidR="0022002B" w:rsidRPr="009E287B" w:rsidRDefault="00EC7C61" w:rsidP="00AE5067">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 xml:space="preserve">      </w:t>
            </w:r>
            <w:r w:rsidR="0022002B">
              <w:rPr>
                <w:rFonts w:ascii="Tahoma" w:eastAsia="Times New Roman" w:hAnsi="Tahoma" w:cs="Tahoma"/>
                <w:sz w:val="17"/>
                <w:szCs w:val="17"/>
                <w:lang w:eastAsia="el-GR"/>
              </w:rPr>
              <w:t>Ινδία, Ιρλανδία, Καμπότζη</w:t>
            </w:r>
          </w:p>
        </w:tc>
        <w:tc>
          <w:tcPr>
            <w:tcW w:w="0" w:type="auto"/>
            <w:tcBorders>
              <w:top w:val="single" w:sz="6" w:space="0" w:color="D8D7D6"/>
              <w:left w:val="nil"/>
              <w:bottom w:val="nil"/>
              <w:right w:val="nil"/>
            </w:tcBorders>
            <w:tcMar>
              <w:top w:w="60" w:type="dxa"/>
              <w:left w:w="60" w:type="dxa"/>
              <w:bottom w:w="60" w:type="dxa"/>
              <w:right w:w="60" w:type="dxa"/>
            </w:tcMar>
            <w:hideMark/>
          </w:tcPr>
          <w:p w:rsidR="0022002B" w:rsidRPr="00C16117" w:rsidRDefault="0022002B" w:rsidP="00AE5067">
            <w:pPr>
              <w:spacing w:after="0" w:line="225" w:lineRule="atLeast"/>
              <w:ind w:left="357"/>
              <w:rPr>
                <w:rFonts w:ascii="Tahoma" w:eastAsia="Times New Roman" w:hAnsi="Tahoma" w:cs="Tahoma"/>
                <w:sz w:val="17"/>
                <w:szCs w:val="17"/>
                <w:lang w:eastAsia="el-GR"/>
              </w:rPr>
            </w:pPr>
            <w:r>
              <w:rPr>
                <w:rFonts w:ascii="Tahoma" w:eastAsia="Times New Roman" w:hAnsi="Tahoma" w:cs="Tahoma"/>
                <w:sz w:val="17"/>
                <w:szCs w:val="17"/>
                <w:lang w:eastAsia="el-GR"/>
              </w:rPr>
              <w:t>Αφγανιστάν</w:t>
            </w:r>
            <w:r w:rsidRPr="00C16117">
              <w:rPr>
                <w:rFonts w:ascii="Tahoma" w:eastAsia="Times New Roman" w:hAnsi="Tahoma" w:cs="Tahoma"/>
                <w:sz w:val="17"/>
                <w:szCs w:val="17"/>
                <w:lang w:eastAsia="el-GR"/>
              </w:rPr>
              <w:t xml:space="preserve">, </w:t>
            </w:r>
            <w:r>
              <w:rPr>
                <w:rFonts w:ascii="Tahoma" w:eastAsia="Times New Roman" w:hAnsi="Tahoma" w:cs="Tahoma"/>
                <w:sz w:val="17"/>
                <w:szCs w:val="17"/>
                <w:lang w:eastAsia="el-GR"/>
              </w:rPr>
              <w:t>Αλγερία</w:t>
            </w:r>
            <w:r w:rsidRPr="00C16117">
              <w:rPr>
                <w:rFonts w:ascii="Tahoma" w:eastAsia="Times New Roman" w:hAnsi="Tahoma" w:cs="Tahoma"/>
                <w:sz w:val="17"/>
                <w:szCs w:val="17"/>
                <w:lang w:eastAsia="el-GR"/>
              </w:rPr>
              <w:t xml:space="preserve">, </w:t>
            </w:r>
            <w:r>
              <w:rPr>
                <w:rFonts w:ascii="Tahoma" w:eastAsia="Times New Roman" w:hAnsi="Tahoma" w:cs="Tahoma"/>
                <w:sz w:val="17"/>
                <w:szCs w:val="17"/>
                <w:lang w:eastAsia="el-GR"/>
              </w:rPr>
              <w:t xml:space="preserve">Λευκορωσία, Καζακστάν, Καμερούν, Μαδαγασκάρη, Ουζμπεκιστάν, Ρουάντα </w:t>
            </w:r>
          </w:p>
        </w:tc>
      </w:tr>
      <w:tr w:rsidR="0022002B" w:rsidRPr="00D2338F" w:rsidTr="00AE5067">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BD358F" w:rsidRDefault="0022002B" w:rsidP="00EC7C61">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Κατά πλειοψηφία έμμεση εκλογή σε συνδυασμό με διορισμό και κληρονομική</w:t>
            </w:r>
            <w:r w:rsidRPr="009342E0">
              <w:rPr>
                <w:rFonts w:ascii="Tahoma" w:eastAsia="Times New Roman" w:hAnsi="Tahoma" w:cs="Tahoma"/>
                <w:sz w:val="17"/>
                <w:szCs w:val="17"/>
                <w:lang w:eastAsia="el-GR"/>
              </w:rPr>
              <w:t>,</w:t>
            </w:r>
            <w:r>
              <w:rPr>
                <w:rFonts w:ascii="Tahoma" w:eastAsia="Times New Roman" w:hAnsi="Tahoma" w:cs="Tahoma"/>
                <w:sz w:val="17"/>
                <w:szCs w:val="17"/>
                <w:lang w:eastAsia="el-GR"/>
              </w:rPr>
              <w:t xml:space="preserve"> </w:t>
            </w:r>
            <w:r>
              <w:rPr>
                <w:rFonts w:ascii="Tahoma" w:eastAsia="Times New Roman" w:hAnsi="Tahoma" w:cs="Tahoma"/>
                <w:sz w:val="17"/>
                <w:szCs w:val="17"/>
                <w:lang w:val="en-US" w:eastAsia="el-GR"/>
              </w:rPr>
              <w:t>ex</w:t>
            </w:r>
            <w:r w:rsidRPr="009342E0">
              <w:rPr>
                <w:rFonts w:ascii="Tahoma" w:eastAsia="Times New Roman" w:hAnsi="Tahoma" w:cs="Tahoma"/>
                <w:sz w:val="17"/>
                <w:szCs w:val="17"/>
                <w:lang w:eastAsia="el-GR"/>
              </w:rPr>
              <w:t xml:space="preserve"> </w:t>
            </w:r>
            <w:r>
              <w:rPr>
                <w:rFonts w:ascii="Tahoma" w:eastAsia="Times New Roman" w:hAnsi="Tahoma" w:cs="Tahoma"/>
                <w:sz w:val="17"/>
                <w:szCs w:val="17"/>
                <w:lang w:val="en-US" w:eastAsia="el-GR"/>
              </w:rPr>
              <w:t>officio</w:t>
            </w:r>
            <w:r>
              <w:rPr>
                <w:rFonts w:ascii="Tahoma" w:eastAsia="Times New Roman" w:hAnsi="Tahoma" w:cs="Tahoma"/>
                <w:sz w:val="17"/>
                <w:szCs w:val="17"/>
                <w:lang w:eastAsia="el-GR"/>
              </w:rPr>
              <w:t xml:space="preserve"> ή με άλλο τρόπο κτήση του αξιώματος</w:t>
            </w: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BD358F" w:rsidRDefault="0022002B" w:rsidP="00AE5067">
            <w:pPr>
              <w:spacing w:after="0" w:line="225" w:lineRule="atLeast"/>
              <w:rPr>
                <w:rFonts w:ascii="Tahoma" w:eastAsia="Times New Roman" w:hAnsi="Tahoma" w:cs="Tahoma"/>
                <w:sz w:val="17"/>
                <w:szCs w:val="17"/>
                <w:lang w:eastAsia="el-GR"/>
              </w:rPr>
            </w:pP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255A32" w:rsidRDefault="00EC7C61" w:rsidP="00AE5067">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 xml:space="preserve">       </w:t>
            </w:r>
            <w:r w:rsidR="0022002B">
              <w:rPr>
                <w:rFonts w:ascii="Tahoma" w:eastAsia="Times New Roman" w:hAnsi="Tahoma" w:cs="Tahoma"/>
                <w:sz w:val="17"/>
                <w:szCs w:val="17"/>
                <w:lang w:eastAsia="el-GR"/>
              </w:rPr>
              <w:t>Τατζικιστάν</w:t>
            </w:r>
          </w:p>
        </w:tc>
      </w:tr>
      <w:tr w:rsidR="0022002B" w:rsidRPr="008538FA" w:rsidTr="00AE5067">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Default="0022002B" w:rsidP="00EC7C61">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Κατά πλειοψηφία έμμεση εκλογή σε συνδυασμό με κληρονομική</w:t>
            </w:r>
            <w:r w:rsidRPr="009342E0">
              <w:rPr>
                <w:rFonts w:ascii="Tahoma" w:eastAsia="Times New Roman" w:hAnsi="Tahoma" w:cs="Tahoma"/>
                <w:sz w:val="17"/>
                <w:szCs w:val="17"/>
                <w:lang w:eastAsia="el-GR"/>
              </w:rPr>
              <w:t>,</w:t>
            </w:r>
            <w:r>
              <w:rPr>
                <w:rFonts w:ascii="Tahoma" w:eastAsia="Times New Roman" w:hAnsi="Tahoma" w:cs="Tahoma"/>
                <w:sz w:val="17"/>
                <w:szCs w:val="17"/>
                <w:lang w:eastAsia="el-GR"/>
              </w:rPr>
              <w:t xml:space="preserve"> </w:t>
            </w:r>
            <w:r>
              <w:rPr>
                <w:rFonts w:ascii="Tahoma" w:eastAsia="Times New Roman" w:hAnsi="Tahoma" w:cs="Tahoma"/>
                <w:sz w:val="17"/>
                <w:szCs w:val="17"/>
                <w:lang w:val="en-US" w:eastAsia="el-GR"/>
              </w:rPr>
              <w:t>ex</w:t>
            </w:r>
            <w:r w:rsidRPr="009342E0">
              <w:rPr>
                <w:rFonts w:ascii="Tahoma" w:eastAsia="Times New Roman" w:hAnsi="Tahoma" w:cs="Tahoma"/>
                <w:sz w:val="17"/>
                <w:szCs w:val="17"/>
                <w:lang w:eastAsia="el-GR"/>
              </w:rPr>
              <w:t xml:space="preserve"> </w:t>
            </w:r>
            <w:r>
              <w:rPr>
                <w:rFonts w:ascii="Tahoma" w:eastAsia="Times New Roman" w:hAnsi="Tahoma" w:cs="Tahoma"/>
                <w:sz w:val="17"/>
                <w:szCs w:val="17"/>
                <w:lang w:val="en-US" w:eastAsia="el-GR"/>
              </w:rPr>
              <w:t>officio</w:t>
            </w:r>
            <w:r>
              <w:rPr>
                <w:rFonts w:ascii="Tahoma" w:eastAsia="Times New Roman" w:hAnsi="Tahoma" w:cs="Tahoma"/>
                <w:sz w:val="17"/>
                <w:szCs w:val="17"/>
                <w:lang w:eastAsia="el-GR"/>
              </w:rPr>
              <w:t xml:space="preserve"> ή με άλλο τρόπο κτήση του αξιώματος</w:t>
            </w: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904DED" w:rsidRDefault="00EC7C61" w:rsidP="00EC7C61">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 xml:space="preserve">      </w:t>
            </w:r>
            <w:r w:rsidR="0022002B">
              <w:rPr>
                <w:rFonts w:ascii="Tahoma" w:eastAsia="Times New Roman" w:hAnsi="Tahoma" w:cs="Tahoma"/>
                <w:sz w:val="17"/>
                <w:szCs w:val="17"/>
                <w:lang w:eastAsia="el-GR"/>
              </w:rPr>
              <w:t xml:space="preserve">Βέλγιο </w:t>
            </w: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Default="0022002B" w:rsidP="00AE5067">
            <w:pPr>
              <w:spacing w:after="0" w:line="225" w:lineRule="atLeast"/>
              <w:ind w:left="357"/>
              <w:rPr>
                <w:rFonts w:ascii="Tahoma" w:eastAsia="Times New Roman" w:hAnsi="Tahoma" w:cs="Tahoma"/>
                <w:sz w:val="17"/>
                <w:szCs w:val="17"/>
                <w:lang w:eastAsia="el-GR"/>
              </w:rPr>
            </w:pPr>
            <w:r>
              <w:rPr>
                <w:rFonts w:ascii="Tahoma" w:eastAsia="Times New Roman" w:hAnsi="Tahoma" w:cs="Tahoma"/>
                <w:sz w:val="17"/>
                <w:szCs w:val="17"/>
                <w:lang w:eastAsia="el-GR"/>
              </w:rPr>
              <w:t>Μαυριτανία, Μπουρουντί, Σουδάν</w:t>
            </w:r>
          </w:p>
        </w:tc>
      </w:tr>
      <w:tr w:rsidR="0022002B" w:rsidRPr="00BD358F" w:rsidTr="00AE5067">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24167E" w:rsidRDefault="0022002B" w:rsidP="00EC7C61">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Διορισμός</w:t>
            </w: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3F486D" w:rsidRDefault="0022002B" w:rsidP="00EC7C61">
            <w:pPr>
              <w:spacing w:after="0" w:line="225" w:lineRule="atLeast"/>
              <w:ind w:left="357"/>
              <w:rPr>
                <w:rFonts w:ascii="Tahoma" w:eastAsia="Times New Roman" w:hAnsi="Tahoma" w:cs="Tahoma"/>
                <w:sz w:val="17"/>
                <w:szCs w:val="17"/>
                <w:lang w:eastAsia="el-GR"/>
              </w:rPr>
            </w:pPr>
            <w:r>
              <w:rPr>
                <w:rFonts w:ascii="Tahoma" w:eastAsia="Times New Roman" w:hAnsi="Tahoma" w:cs="Tahoma"/>
                <w:sz w:val="17"/>
                <w:szCs w:val="17"/>
                <w:lang w:eastAsia="el-GR"/>
              </w:rPr>
              <w:t>Αγία Λουκία, Αντίγκουα και Μπαρμπούντα,</w:t>
            </w:r>
            <w:r w:rsidRPr="003C1E59">
              <w:rPr>
                <w:rFonts w:ascii="Tahoma" w:eastAsia="Times New Roman" w:hAnsi="Tahoma" w:cs="Tahoma"/>
                <w:sz w:val="17"/>
                <w:szCs w:val="17"/>
                <w:lang w:eastAsia="el-GR"/>
              </w:rPr>
              <w:t xml:space="preserve"> </w:t>
            </w:r>
            <w:r>
              <w:rPr>
                <w:rFonts w:ascii="Tahoma" w:eastAsia="Times New Roman" w:hAnsi="Tahoma" w:cs="Tahoma"/>
                <w:sz w:val="17"/>
                <w:szCs w:val="17"/>
                <w:lang w:eastAsia="el-GR"/>
              </w:rPr>
              <w:t>Βοσνία-Ερζεγοβίνη</w:t>
            </w:r>
            <w:r w:rsidRPr="003C1E59">
              <w:rPr>
                <w:rFonts w:ascii="Tahoma" w:eastAsia="Times New Roman" w:hAnsi="Tahoma" w:cs="Tahoma"/>
                <w:sz w:val="17"/>
                <w:szCs w:val="17"/>
                <w:lang w:eastAsia="el-GR"/>
              </w:rPr>
              <w:t xml:space="preserve">, </w:t>
            </w:r>
            <w:r w:rsidRPr="00CF6347">
              <w:rPr>
                <w:rFonts w:ascii="Tahoma" w:eastAsia="Times New Roman" w:hAnsi="Tahoma" w:cs="Tahoma"/>
                <w:b/>
                <w:sz w:val="17"/>
                <w:szCs w:val="17"/>
                <w:lang w:eastAsia="el-GR"/>
              </w:rPr>
              <w:t>Γερμανία</w:t>
            </w:r>
            <w:r>
              <w:rPr>
                <w:rFonts w:ascii="Tahoma" w:eastAsia="Times New Roman" w:hAnsi="Tahoma" w:cs="Tahoma"/>
                <w:sz w:val="17"/>
                <w:szCs w:val="17"/>
                <w:lang w:eastAsia="el-GR"/>
              </w:rPr>
              <w:t>, Γρανάδα, Ιορδανία</w:t>
            </w:r>
            <w:r w:rsidRPr="003F486D">
              <w:rPr>
                <w:rFonts w:ascii="Tahoma" w:eastAsia="Times New Roman" w:hAnsi="Tahoma" w:cs="Tahoma"/>
                <w:sz w:val="17"/>
                <w:szCs w:val="17"/>
                <w:lang w:eastAsia="el-GR"/>
              </w:rPr>
              <w:t>,</w:t>
            </w:r>
            <w:r>
              <w:rPr>
                <w:rFonts w:ascii="Tahoma" w:eastAsia="Times New Roman" w:hAnsi="Tahoma" w:cs="Tahoma"/>
                <w:sz w:val="17"/>
                <w:szCs w:val="17"/>
                <w:lang w:eastAsia="el-GR"/>
              </w:rPr>
              <w:t xml:space="preserve"> </w:t>
            </w:r>
            <w:r w:rsidRPr="00CF6347">
              <w:rPr>
                <w:rFonts w:ascii="Tahoma" w:eastAsia="Times New Roman" w:hAnsi="Tahoma" w:cs="Tahoma"/>
                <w:sz w:val="17"/>
                <w:szCs w:val="17"/>
                <w:lang w:eastAsia="el-GR"/>
              </w:rPr>
              <w:t>Καναδάς</w:t>
            </w:r>
            <w:r w:rsidRPr="003C1E59">
              <w:rPr>
                <w:rFonts w:ascii="Tahoma" w:eastAsia="Times New Roman" w:hAnsi="Tahoma" w:cs="Tahoma"/>
                <w:sz w:val="17"/>
                <w:szCs w:val="17"/>
                <w:lang w:eastAsia="el-GR"/>
              </w:rPr>
              <w:t xml:space="preserve">, </w:t>
            </w:r>
            <w:r>
              <w:rPr>
                <w:rFonts w:ascii="Tahoma" w:eastAsia="Times New Roman" w:hAnsi="Tahoma" w:cs="Tahoma"/>
                <w:sz w:val="17"/>
                <w:szCs w:val="17"/>
                <w:lang w:eastAsia="el-GR"/>
              </w:rPr>
              <w:t>Μπαρμπέιντος, Μπαχάμες, Μπαχρέιν, Τζαμάικα, Τρινιντάντ και Τομπάγκο</w:t>
            </w: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3F486D" w:rsidRDefault="0022002B" w:rsidP="00AE5067">
            <w:pPr>
              <w:spacing w:after="0" w:line="225" w:lineRule="atLeast"/>
              <w:ind w:left="357"/>
              <w:rPr>
                <w:rFonts w:ascii="Tahoma" w:eastAsia="Times New Roman" w:hAnsi="Tahoma" w:cs="Tahoma"/>
                <w:sz w:val="17"/>
                <w:szCs w:val="17"/>
                <w:lang w:eastAsia="el-GR"/>
              </w:rPr>
            </w:pPr>
            <w:r>
              <w:rPr>
                <w:rFonts w:ascii="Tahoma" w:eastAsia="Times New Roman" w:hAnsi="Tahoma" w:cs="Tahoma"/>
                <w:sz w:val="17"/>
                <w:szCs w:val="17"/>
                <w:lang w:eastAsia="el-GR"/>
              </w:rPr>
              <w:t>Ομάν</w:t>
            </w:r>
            <w:r>
              <w:rPr>
                <w:rFonts w:ascii="Tahoma" w:eastAsia="Times New Roman" w:hAnsi="Tahoma" w:cs="Tahoma"/>
                <w:sz w:val="17"/>
                <w:szCs w:val="17"/>
                <w:lang w:val="en-US" w:eastAsia="el-GR"/>
              </w:rPr>
              <w:t xml:space="preserve">, </w:t>
            </w:r>
            <w:r>
              <w:rPr>
                <w:rFonts w:ascii="Tahoma" w:eastAsia="Times New Roman" w:hAnsi="Tahoma" w:cs="Tahoma"/>
                <w:sz w:val="17"/>
                <w:szCs w:val="17"/>
                <w:lang w:eastAsia="el-GR"/>
              </w:rPr>
              <w:t>Ρωσία</w:t>
            </w:r>
            <w:r>
              <w:rPr>
                <w:rFonts w:ascii="Tahoma" w:eastAsia="Times New Roman" w:hAnsi="Tahoma" w:cs="Tahoma"/>
                <w:sz w:val="17"/>
                <w:szCs w:val="17"/>
                <w:lang w:val="en-US" w:eastAsia="el-GR"/>
              </w:rPr>
              <w:t xml:space="preserve">, </w:t>
            </w:r>
            <w:r>
              <w:rPr>
                <w:rFonts w:ascii="Tahoma" w:eastAsia="Times New Roman" w:hAnsi="Tahoma" w:cs="Tahoma"/>
                <w:sz w:val="17"/>
                <w:szCs w:val="17"/>
                <w:lang w:eastAsia="el-GR"/>
              </w:rPr>
              <w:t>Υεμένη</w:t>
            </w:r>
          </w:p>
        </w:tc>
      </w:tr>
      <w:tr w:rsidR="0022002B" w:rsidRPr="00612250" w:rsidTr="00AE5067">
        <w:tc>
          <w:tcPr>
            <w:tcW w:w="0" w:type="auto"/>
            <w:tcBorders>
              <w:top w:val="single" w:sz="6" w:space="0" w:color="D8D7D6"/>
              <w:left w:val="nil"/>
              <w:bottom w:val="nil"/>
              <w:right w:val="nil"/>
            </w:tcBorders>
            <w:tcMar>
              <w:top w:w="60" w:type="dxa"/>
              <w:left w:w="60" w:type="dxa"/>
              <w:bottom w:w="60" w:type="dxa"/>
              <w:right w:w="60" w:type="dxa"/>
            </w:tcMar>
            <w:hideMark/>
          </w:tcPr>
          <w:p w:rsidR="0022002B" w:rsidRPr="009E287B" w:rsidRDefault="0022002B" w:rsidP="00EC7C61">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 xml:space="preserve">Διορισμός κατά πλειοψηφία σε συνδυασμό με έμμεση εκλογή </w:t>
            </w:r>
          </w:p>
        </w:tc>
        <w:tc>
          <w:tcPr>
            <w:tcW w:w="0" w:type="auto"/>
            <w:tcBorders>
              <w:top w:val="single" w:sz="6" w:space="0" w:color="D8D7D6"/>
              <w:left w:val="nil"/>
              <w:bottom w:val="nil"/>
              <w:right w:val="nil"/>
            </w:tcBorders>
            <w:tcMar>
              <w:top w:w="60" w:type="dxa"/>
              <w:left w:w="60" w:type="dxa"/>
              <w:bottom w:w="60" w:type="dxa"/>
              <w:right w:w="60" w:type="dxa"/>
            </w:tcMar>
            <w:hideMark/>
          </w:tcPr>
          <w:p w:rsidR="0022002B" w:rsidRPr="00612250" w:rsidRDefault="00EE0D6C" w:rsidP="00AE5067">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 xml:space="preserve">       </w:t>
            </w:r>
            <w:r w:rsidR="0022002B">
              <w:rPr>
                <w:rFonts w:ascii="Tahoma" w:eastAsia="Times New Roman" w:hAnsi="Tahoma" w:cs="Tahoma"/>
                <w:sz w:val="17"/>
                <w:szCs w:val="17"/>
                <w:lang w:eastAsia="el-GR"/>
              </w:rPr>
              <w:t>Μαλαισία</w:t>
            </w:r>
            <w:r w:rsidR="0022002B">
              <w:rPr>
                <w:rFonts w:ascii="Tahoma" w:eastAsia="Times New Roman" w:hAnsi="Tahoma" w:cs="Tahoma"/>
                <w:sz w:val="17"/>
                <w:szCs w:val="17"/>
                <w:lang w:val="en-US" w:eastAsia="el-GR"/>
              </w:rPr>
              <w:t xml:space="preserve">, </w:t>
            </w:r>
            <w:r w:rsidR="0022002B">
              <w:rPr>
                <w:rFonts w:ascii="Tahoma" w:eastAsia="Times New Roman" w:hAnsi="Tahoma" w:cs="Tahoma"/>
                <w:sz w:val="17"/>
                <w:szCs w:val="17"/>
                <w:lang w:eastAsia="el-GR"/>
              </w:rPr>
              <w:t>Σουαζιλάνδη</w:t>
            </w:r>
          </w:p>
        </w:tc>
        <w:tc>
          <w:tcPr>
            <w:tcW w:w="0" w:type="auto"/>
            <w:tcBorders>
              <w:top w:val="single" w:sz="6" w:space="0" w:color="D8D7D6"/>
              <w:left w:val="nil"/>
              <w:bottom w:val="nil"/>
              <w:right w:val="nil"/>
            </w:tcBorders>
            <w:tcMar>
              <w:top w:w="60" w:type="dxa"/>
              <w:left w:w="60" w:type="dxa"/>
              <w:bottom w:w="60" w:type="dxa"/>
              <w:right w:w="60" w:type="dxa"/>
            </w:tcMar>
            <w:hideMark/>
          </w:tcPr>
          <w:p w:rsidR="0022002B" w:rsidRPr="00612250" w:rsidRDefault="0022002B" w:rsidP="00AE5067">
            <w:pPr>
              <w:spacing w:after="0" w:line="225" w:lineRule="atLeast"/>
              <w:rPr>
                <w:rFonts w:ascii="Tahoma" w:eastAsia="Times New Roman" w:hAnsi="Tahoma" w:cs="Tahoma"/>
                <w:sz w:val="17"/>
                <w:szCs w:val="17"/>
                <w:lang w:eastAsia="el-GR"/>
              </w:rPr>
            </w:pPr>
          </w:p>
        </w:tc>
      </w:tr>
      <w:tr w:rsidR="0022002B" w:rsidRPr="009E287B" w:rsidTr="00AE5067">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FF7867" w:rsidRDefault="0022002B" w:rsidP="00EC7C61">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 xml:space="preserve">Διορισμός κατά πλειοψηφία σε συνδυασμό με κληρονομική, </w:t>
            </w:r>
            <w:r>
              <w:rPr>
                <w:rFonts w:ascii="Tahoma" w:eastAsia="Times New Roman" w:hAnsi="Tahoma" w:cs="Tahoma"/>
                <w:sz w:val="17"/>
                <w:szCs w:val="17"/>
                <w:lang w:val="en-US" w:eastAsia="el-GR"/>
              </w:rPr>
              <w:t>ex</w:t>
            </w:r>
            <w:r w:rsidRPr="009342E0">
              <w:rPr>
                <w:rFonts w:ascii="Tahoma" w:eastAsia="Times New Roman" w:hAnsi="Tahoma" w:cs="Tahoma"/>
                <w:sz w:val="17"/>
                <w:szCs w:val="17"/>
                <w:lang w:eastAsia="el-GR"/>
              </w:rPr>
              <w:t xml:space="preserve"> </w:t>
            </w:r>
            <w:r>
              <w:rPr>
                <w:rFonts w:ascii="Tahoma" w:eastAsia="Times New Roman" w:hAnsi="Tahoma" w:cs="Tahoma"/>
                <w:sz w:val="17"/>
                <w:szCs w:val="17"/>
                <w:lang w:val="en-US" w:eastAsia="el-GR"/>
              </w:rPr>
              <w:t>officio</w:t>
            </w:r>
            <w:r>
              <w:rPr>
                <w:rFonts w:ascii="Tahoma" w:eastAsia="Times New Roman" w:hAnsi="Tahoma" w:cs="Tahoma"/>
                <w:sz w:val="17"/>
                <w:szCs w:val="17"/>
                <w:lang w:eastAsia="el-GR"/>
              </w:rPr>
              <w:t xml:space="preserve"> ή με άλλο τρόπο κτήση του αξιώματος</w:t>
            </w: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FF7867" w:rsidRDefault="0022002B" w:rsidP="00AE5067">
            <w:pPr>
              <w:spacing w:after="0" w:line="225" w:lineRule="atLeast"/>
              <w:ind w:left="357"/>
              <w:rPr>
                <w:rFonts w:ascii="Tahoma" w:eastAsia="Times New Roman" w:hAnsi="Tahoma" w:cs="Tahoma"/>
                <w:sz w:val="17"/>
                <w:szCs w:val="17"/>
                <w:lang w:eastAsia="el-GR"/>
              </w:rPr>
            </w:pPr>
            <w:r w:rsidRPr="00CF6347">
              <w:rPr>
                <w:rFonts w:ascii="Tahoma" w:eastAsia="Times New Roman" w:hAnsi="Tahoma" w:cs="Tahoma"/>
                <w:b/>
                <w:sz w:val="17"/>
                <w:szCs w:val="17"/>
                <w:lang w:eastAsia="el-GR"/>
              </w:rPr>
              <w:t>Ηνωμένο Βασίλειο</w:t>
            </w:r>
            <w:r>
              <w:rPr>
                <w:rFonts w:ascii="Tahoma" w:eastAsia="Times New Roman" w:hAnsi="Tahoma" w:cs="Tahoma"/>
                <w:sz w:val="17"/>
                <w:szCs w:val="17"/>
                <w:lang w:eastAsia="el-GR"/>
              </w:rPr>
              <w:t>, Μπελίζ, Νότια Αφρική</w:t>
            </w: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2D0105" w:rsidRDefault="00EC7C61" w:rsidP="00AE5067">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 xml:space="preserve">        </w:t>
            </w:r>
            <w:r w:rsidR="0022002B">
              <w:rPr>
                <w:rFonts w:ascii="Tahoma" w:eastAsia="Times New Roman" w:hAnsi="Tahoma" w:cs="Tahoma"/>
                <w:sz w:val="17"/>
                <w:szCs w:val="17"/>
                <w:lang w:eastAsia="el-GR"/>
              </w:rPr>
              <w:t>Νότιο Σουδάν</w:t>
            </w:r>
          </w:p>
        </w:tc>
      </w:tr>
      <w:tr w:rsidR="0022002B" w:rsidRPr="009E287B" w:rsidTr="00AE5067">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627D3A" w:rsidRDefault="0022002B" w:rsidP="00EC7C61">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 xml:space="preserve">Κατά πλειοψηφία κληρονομική, </w:t>
            </w:r>
            <w:r>
              <w:rPr>
                <w:rFonts w:ascii="Tahoma" w:eastAsia="Times New Roman" w:hAnsi="Tahoma" w:cs="Tahoma"/>
                <w:sz w:val="17"/>
                <w:szCs w:val="17"/>
                <w:lang w:val="en-US" w:eastAsia="el-GR"/>
              </w:rPr>
              <w:t>ex</w:t>
            </w:r>
            <w:r w:rsidRPr="009342E0">
              <w:rPr>
                <w:rFonts w:ascii="Tahoma" w:eastAsia="Times New Roman" w:hAnsi="Tahoma" w:cs="Tahoma"/>
                <w:sz w:val="17"/>
                <w:szCs w:val="17"/>
                <w:lang w:eastAsia="el-GR"/>
              </w:rPr>
              <w:t xml:space="preserve"> </w:t>
            </w:r>
            <w:r>
              <w:rPr>
                <w:rFonts w:ascii="Tahoma" w:eastAsia="Times New Roman" w:hAnsi="Tahoma" w:cs="Tahoma"/>
                <w:sz w:val="17"/>
                <w:szCs w:val="17"/>
                <w:lang w:val="en-US" w:eastAsia="el-GR"/>
              </w:rPr>
              <w:t>officio</w:t>
            </w:r>
            <w:r>
              <w:rPr>
                <w:rFonts w:ascii="Tahoma" w:eastAsia="Times New Roman" w:hAnsi="Tahoma" w:cs="Tahoma"/>
                <w:sz w:val="17"/>
                <w:szCs w:val="17"/>
                <w:lang w:eastAsia="el-GR"/>
              </w:rPr>
              <w:t xml:space="preserve"> ή με άλλο τρόπο κτήση του αξιώματος σε συνδυασμό με διορισμό </w:t>
            </w:r>
          </w:p>
          <w:p w:rsidR="0022002B" w:rsidRPr="00627D3A" w:rsidRDefault="0022002B" w:rsidP="00AE5067">
            <w:pPr>
              <w:spacing w:after="0" w:line="225" w:lineRule="atLeast"/>
              <w:rPr>
                <w:rFonts w:ascii="Tahoma" w:eastAsia="Times New Roman" w:hAnsi="Tahoma" w:cs="Tahoma"/>
                <w:sz w:val="17"/>
                <w:szCs w:val="17"/>
                <w:lang w:eastAsia="el-GR"/>
              </w:rPr>
            </w:pPr>
          </w:p>
          <w:p w:rsidR="0022002B" w:rsidRPr="005B0EBA" w:rsidRDefault="0022002B" w:rsidP="00AE5067">
            <w:pPr>
              <w:spacing w:after="0" w:line="225" w:lineRule="atLeast"/>
              <w:rPr>
                <w:rFonts w:ascii="Tahoma" w:eastAsia="Times New Roman" w:hAnsi="Tahoma" w:cs="Tahoma"/>
                <w:sz w:val="17"/>
                <w:szCs w:val="17"/>
                <w:lang w:eastAsia="el-GR"/>
              </w:rPr>
            </w:pP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9E287B" w:rsidRDefault="00EC7C61" w:rsidP="00AE5067">
            <w:pPr>
              <w:spacing w:after="0" w:line="225" w:lineRule="atLeast"/>
              <w:rPr>
                <w:rFonts w:ascii="Tahoma" w:eastAsia="Times New Roman" w:hAnsi="Tahoma" w:cs="Tahoma"/>
                <w:sz w:val="17"/>
                <w:szCs w:val="17"/>
                <w:lang w:eastAsia="el-GR"/>
              </w:rPr>
            </w:pPr>
            <w:r>
              <w:rPr>
                <w:rFonts w:ascii="Tahoma" w:eastAsia="Times New Roman" w:hAnsi="Tahoma" w:cs="Tahoma"/>
                <w:sz w:val="17"/>
                <w:szCs w:val="17"/>
                <w:lang w:eastAsia="el-GR"/>
              </w:rPr>
              <w:t xml:space="preserve">       </w:t>
            </w:r>
            <w:r w:rsidR="0022002B">
              <w:rPr>
                <w:rFonts w:ascii="Tahoma" w:eastAsia="Times New Roman" w:hAnsi="Tahoma" w:cs="Tahoma"/>
                <w:sz w:val="17"/>
                <w:szCs w:val="17"/>
                <w:lang w:eastAsia="el-GR"/>
              </w:rPr>
              <w:t xml:space="preserve">Λεσότο </w:t>
            </w:r>
          </w:p>
        </w:tc>
        <w:tc>
          <w:tcPr>
            <w:tcW w:w="0" w:type="auto"/>
            <w:tcBorders>
              <w:top w:val="single" w:sz="6" w:space="0" w:color="D8D7D6"/>
              <w:left w:val="nil"/>
              <w:bottom w:val="nil"/>
              <w:right w:val="nil"/>
            </w:tcBorders>
            <w:shd w:val="clear" w:color="auto" w:fill="auto"/>
            <w:tcMar>
              <w:top w:w="60" w:type="dxa"/>
              <w:left w:w="60" w:type="dxa"/>
              <w:bottom w:w="60" w:type="dxa"/>
              <w:right w:w="60" w:type="dxa"/>
            </w:tcMar>
            <w:hideMark/>
          </w:tcPr>
          <w:p w:rsidR="0022002B" w:rsidRPr="009E287B" w:rsidRDefault="0022002B" w:rsidP="00AE5067">
            <w:pPr>
              <w:spacing w:after="0" w:line="225" w:lineRule="atLeast"/>
              <w:rPr>
                <w:rFonts w:ascii="Tahoma" w:eastAsia="Times New Roman" w:hAnsi="Tahoma" w:cs="Tahoma"/>
                <w:sz w:val="17"/>
                <w:szCs w:val="17"/>
                <w:lang w:eastAsia="el-GR"/>
              </w:rPr>
            </w:pPr>
          </w:p>
        </w:tc>
      </w:tr>
    </w:tbl>
    <w:p w:rsidR="0022002B" w:rsidRDefault="0022002B" w:rsidP="0022002B">
      <w:pPr>
        <w:pStyle w:val="ListParagraph"/>
        <w:ind w:left="1080"/>
        <w:jc w:val="both"/>
        <w:rPr>
          <w:rFonts w:ascii="Tahoma" w:hAnsi="Tahoma" w:cs="Tahoma"/>
        </w:rPr>
      </w:pPr>
    </w:p>
    <w:p w:rsidR="0022002B" w:rsidRPr="007C4D95" w:rsidRDefault="0022002B" w:rsidP="0022002B">
      <w:pPr>
        <w:pStyle w:val="ListParagraph"/>
        <w:ind w:left="1080"/>
        <w:jc w:val="both"/>
        <w:rPr>
          <w:rFonts w:ascii="Tahoma" w:hAnsi="Tahoma" w:cs="Tahoma"/>
          <w:strike/>
        </w:rPr>
      </w:pPr>
    </w:p>
    <w:p w:rsidR="0022002B" w:rsidRDefault="0022002B" w:rsidP="0022002B">
      <w:pPr>
        <w:spacing w:after="100" w:afterAutospacing="1"/>
        <w:jc w:val="both"/>
        <w:rPr>
          <w:rFonts w:ascii="Tahoma" w:hAnsi="Tahoma" w:cs="Tahoma"/>
          <w:lang w:val="en-US"/>
        </w:rPr>
      </w:pPr>
    </w:p>
    <w:p w:rsidR="0022002B" w:rsidRPr="00256386" w:rsidRDefault="0022002B" w:rsidP="0022002B">
      <w:pPr>
        <w:spacing w:after="100" w:afterAutospacing="1"/>
        <w:jc w:val="both"/>
        <w:rPr>
          <w:rFonts w:ascii="Tahoma" w:hAnsi="Tahoma" w:cs="Tahoma"/>
        </w:rPr>
      </w:pPr>
    </w:p>
    <w:p w:rsidR="00EC7C61" w:rsidRDefault="00EC7C61" w:rsidP="0022002B">
      <w:pPr>
        <w:spacing w:after="100" w:afterAutospacing="1"/>
        <w:jc w:val="both"/>
        <w:rPr>
          <w:rFonts w:ascii="Tahoma" w:hAnsi="Tahoma" w:cs="Tahoma"/>
          <w:color w:val="CCC0D9" w:themeColor="accent4" w:themeTint="66"/>
          <w:sz w:val="26"/>
          <w:szCs w:val="26"/>
        </w:rPr>
      </w:pPr>
    </w:p>
    <w:p w:rsidR="0022002B" w:rsidRPr="003E5827" w:rsidRDefault="0022002B" w:rsidP="0022002B">
      <w:pPr>
        <w:spacing w:after="100" w:afterAutospacing="1"/>
        <w:jc w:val="both"/>
        <w:rPr>
          <w:rFonts w:ascii="Tahoma" w:hAnsi="Tahoma" w:cs="Tahoma"/>
          <w:color w:val="CCC0D9" w:themeColor="accent4" w:themeTint="66"/>
          <w:sz w:val="26"/>
          <w:szCs w:val="26"/>
        </w:rPr>
      </w:pPr>
      <w:r w:rsidRPr="003E5827">
        <w:rPr>
          <w:rFonts w:ascii="Tahoma" w:hAnsi="Tahoma" w:cs="Tahoma"/>
          <w:color w:val="CCC0D9" w:themeColor="accent4" w:themeTint="66"/>
          <w:sz w:val="26"/>
          <w:szCs w:val="26"/>
          <w:lang w:val="en-US"/>
        </w:rPr>
        <w:t>ii</w:t>
      </w:r>
      <w:r w:rsidRPr="003E5827">
        <w:rPr>
          <w:rFonts w:ascii="Tahoma" w:hAnsi="Tahoma" w:cs="Tahoma"/>
          <w:color w:val="CCC0D9" w:themeColor="accent4" w:themeTint="66"/>
          <w:sz w:val="26"/>
          <w:szCs w:val="26"/>
        </w:rPr>
        <w:t>. Μέγεθος του δεύτερου σώματος και θητεία των μελών</w:t>
      </w:r>
    </w:p>
    <w:p w:rsidR="0022002B" w:rsidRDefault="0022002B" w:rsidP="0022002B">
      <w:pPr>
        <w:spacing w:after="100" w:afterAutospacing="1"/>
        <w:jc w:val="both"/>
        <w:rPr>
          <w:rFonts w:ascii="Tahoma" w:hAnsi="Tahoma" w:cs="Tahoma"/>
        </w:rPr>
      </w:pPr>
      <w:r>
        <w:rPr>
          <w:rFonts w:ascii="Tahoma" w:hAnsi="Tahoma" w:cs="Tahoma"/>
        </w:rPr>
        <w:t>Πέραν του ενδεδειγμένου τρόπου επιλογής των μελών της δεύτερης βουλής, η συγκρότηση της τελευταίας διαμορφώνεται και από το μέγεθός της εν σχέσει προς το πρώτο σώμα, αλλά και από τη διάρκεια της θητείας των μελών της.</w:t>
      </w:r>
      <w:r w:rsidRPr="00A60DAF">
        <w:rPr>
          <w:rFonts w:ascii="Tahoma" w:hAnsi="Tahoma" w:cs="Tahoma"/>
        </w:rPr>
        <w:t xml:space="preserve"> </w:t>
      </w:r>
    </w:p>
    <w:p w:rsidR="0022002B" w:rsidRPr="00EC5BD9" w:rsidRDefault="0022002B" w:rsidP="0022002B">
      <w:pPr>
        <w:spacing w:after="100" w:afterAutospacing="1"/>
        <w:jc w:val="both"/>
        <w:rPr>
          <w:rFonts w:ascii="Tahoma" w:hAnsi="Tahoma" w:cs="Tahoma"/>
        </w:rPr>
      </w:pPr>
      <w:r>
        <w:rPr>
          <w:rFonts w:ascii="Tahoma" w:hAnsi="Tahoma" w:cs="Tahoma"/>
        </w:rPr>
        <w:t>Με βασική εξαίρεση τη Βουλή των Λόρδων</w:t>
      </w:r>
      <w:r>
        <w:rPr>
          <w:rStyle w:val="FootnoteReference"/>
          <w:rFonts w:ascii="Tahoma" w:hAnsi="Tahoma" w:cs="Tahoma"/>
        </w:rPr>
        <w:footnoteReference w:id="16"/>
      </w:r>
      <w:r>
        <w:rPr>
          <w:rFonts w:ascii="Tahoma" w:hAnsi="Tahoma" w:cs="Tahoma"/>
        </w:rPr>
        <w:t>, το δεύτερο νομοθετικό σώμα είναι στη συντριπτική πλειοψηφία των περιπτώσεων μικρότερο</w:t>
      </w:r>
      <w:r>
        <w:rPr>
          <w:rStyle w:val="FootnoteReference"/>
          <w:rFonts w:ascii="Tahoma" w:hAnsi="Tahoma" w:cs="Tahoma"/>
        </w:rPr>
        <w:footnoteReference w:id="17"/>
      </w:r>
      <w:r>
        <w:rPr>
          <w:rFonts w:ascii="Tahoma" w:hAnsi="Tahoma" w:cs="Tahoma"/>
        </w:rPr>
        <w:t xml:space="preserve"> σε σχέση με το πρώτο, δημιουργώντας κλίμα οικειότητας και ευνοώντας μια στενή σχέση συνεργασίας μεταξύ των μελών του. Πάντως, θα πρέπει να υπογραμμισθεί ότι, σε απόλυτα μεγέθη, το μέγεθος των δεύτερων σωμάτων κρίνεται σχετικά μεγάλο, γεγονός που αναδεικνύει δύο σοβαρα μειονεκτήματα του δικαμερισμού: αφενός το αυξημένο οικονομικό κόστος</w:t>
      </w:r>
      <w:r w:rsidRPr="00C9101A">
        <w:rPr>
          <w:rFonts w:ascii="Tahoma" w:hAnsi="Tahoma" w:cs="Tahoma"/>
        </w:rPr>
        <w:t xml:space="preserve"> </w:t>
      </w:r>
      <w:r>
        <w:rPr>
          <w:rFonts w:ascii="Tahoma" w:hAnsi="Tahoma" w:cs="Tahoma"/>
        </w:rPr>
        <w:t>που συνεπάγεται η λειτουργία ενός πολυτελούς συστήματος δύο νομοθετικών σωμάτων και αφετέρου τη δυσκολία απόδοσης της πολιτικής ευθύνης των αποφάσεων σε συγκεκριμένα πρόσωπα</w:t>
      </w:r>
      <w:r w:rsidRPr="004A469D">
        <w:rPr>
          <w:rFonts w:ascii="Tahoma" w:hAnsi="Tahoma" w:cs="Tahoma"/>
          <w:b/>
          <w:vertAlign w:val="superscript"/>
        </w:rPr>
        <w:t>.</w:t>
      </w:r>
      <w:r>
        <w:rPr>
          <w:rFonts w:ascii="Tahoma" w:hAnsi="Tahoma" w:cs="Tahoma"/>
          <w:b/>
          <w:vertAlign w:val="superscript"/>
        </w:rPr>
        <w:t xml:space="preserve"> </w:t>
      </w:r>
      <w:r>
        <w:rPr>
          <w:rFonts w:ascii="Tahoma" w:hAnsi="Tahoma" w:cs="Tahoma"/>
        </w:rPr>
        <w:t xml:space="preserve">στην περίπτωση της Ιταλίας, επί παραδείγματι, όπου τα δύο νομοθετικά σώματα, </w:t>
      </w:r>
      <w:r w:rsidRPr="00BA18AA">
        <w:rPr>
          <w:rFonts w:ascii="Tahoma" w:hAnsi="Tahoma" w:cs="Tahoma"/>
        </w:rPr>
        <w:t>τα οποία διαθέτουν ίσες εξουσιες και, ως εκ τούτου, διαδραματίζουν ισότομο ρόλο στη νομοπαραγωγική διαδικασία,</w:t>
      </w:r>
      <w:r>
        <w:rPr>
          <w:rFonts w:ascii="Tahoma" w:hAnsi="Tahoma" w:cs="Tahoma"/>
        </w:rPr>
        <w:t xml:space="preserve"> αριθμούν συνολικά 950 μέλη, παρίσταται εξαιρετικά δύσκολη η σύνδεση των πολιτικών αποφάσεων με συγκεριμένα πρόσωπα τα οποία να θεωρούνται υπόλογα για τις επιλογές τους.</w:t>
      </w:r>
    </w:p>
    <w:p w:rsidR="0022002B" w:rsidRPr="00C82CD8" w:rsidRDefault="0022002B" w:rsidP="0022002B">
      <w:pPr>
        <w:spacing w:after="100" w:afterAutospacing="1"/>
        <w:jc w:val="both"/>
        <w:rPr>
          <w:rFonts w:ascii="Tahoma" w:hAnsi="Tahoma" w:cs="Tahoma"/>
        </w:rPr>
      </w:pPr>
      <w:r>
        <w:rPr>
          <w:rFonts w:ascii="Tahoma" w:hAnsi="Tahoma" w:cs="Tahoma"/>
        </w:rPr>
        <w:t>Η σχέση συνεργασίας για την οποία έγινε λόγος ανωτέρω ευνοείται επίσης από τη συνέχεια και τη σταθερότητα που προσδίδουν στη δεύτερη βουλή οι σχετικά μακρές θητείες των μελών της</w:t>
      </w:r>
      <w:r>
        <w:rPr>
          <w:rStyle w:val="FootnoteReference"/>
          <w:rFonts w:ascii="Tahoma" w:hAnsi="Tahoma" w:cs="Tahoma"/>
        </w:rPr>
        <w:footnoteReference w:id="18"/>
      </w:r>
      <w:r>
        <w:rPr>
          <w:rFonts w:ascii="Tahoma" w:hAnsi="Tahoma" w:cs="Tahoma"/>
        </w:rPr>
        <w:t xml:space="preserve"> (οι οποίες είναι συνήθως μακρότερες σε σχέση με εκείνες των μελών της πρώτης βουλής), η μερική μόνο ανανέωση της σύνθεσής της, όπως στην περίπτωση των ΗΠΑ, όπου οι εκλογές για τη Γερουσία διεξάγονται μεν κάθε δύο έτη, αλλά κάθε φορά ανανεώνεται μόνο το 1/3 των 100 μελών της (τα οποία έχουν εκλεγεί για να υπηρετήσουν εξαετή θητεία)</w:t>
      </w:r>
      <w:r>
        <w:rPr>
          <w:rStyle w:val="FootnoteReference"/>
          <w:rFonts w:ascii="Tahoma" w:hAnsi="Tahoma" w:cs="Tahoma"/>
        </w:rPr>
        <w:footnoteReference w:id="19"/>
      </w:r>
      <w:r>
        <w:rPr>
          <w:rFonts w:ascii="Tahoma" w:hAnsi="Tahoma" w:cs="Tahoma"/>
        </w:rPr>
        <w:t xml:space="preserve"> και οι τυχόν ισόβιες θητείες των μελών της</w:t>
      </w:r>
      <w:r>
        <w:rPr>
          <w:rStyle w:val="FootnoteReference"/>
          <w:rFonts w:ascii="Tahoma" w:hAnsi="Tahoma" w:cs="Tahoma"/>
        </w:rPr>
        <w:footnoteReference w:id="20"/>
      </w:r>
      <w:r>
        <w:rPr>
          <w:rFonts w:ascii="Tahoma" w:hAnsi="Tahoma" w:cs="Tahoma"/>
        </w:rPr>
        <w:t>. Η πρόβλεψη διαφορετικών (μακρότερων) και «κυλιόμενων» θητειών αποσκοπεί, βεβαίως, στη διαφοροποίηση του πολιτικού κύκλου του δεύτερου σώματος από εκείνον του πρώτου σώματος και στην ύπαρξη συνέχειας μεταξύ των κυβερνητικών αλλαγών, αποτελώντας στοιχείο της ανεξαρτησίας του</w:t>
      </w:r>
      <w:r w:rsidRPr="009C7305">
        <w:rPr>
          <w:rFonts w:ascii="Tahoma" w:hAnsi="Tahoma" w:cs="Tahoma"/>
          <w:b/>
          <w:vertAlign w:val="superscript"/>
        </w:rPr>
        <w:t>.</w:t>
      </w:r>
      <w:r>
        <w:rPr>
          <w:rFonts w:ascii="Tahoma" w:hAnsi="Tahoma" w:cs="Tahoma"/>
          <w:b/>
          <w:vertAlign w:val="superscript"/>
        </w:rPr>
        <w:t xml:space="preserve"> </w:t>
      </w:r>
      <w:r>
        <w:rPr>
          <w:rFonts w:ascii="Tahoma" w:hAnsi="Tahoma" w:cs="Tahoma"/>
        </w:rPr>
        <w:t xml:space="preserve">αυτές οι ρυθμίσεις συμβάλλουν, δηλαδή, σημαντικά στη διαμόρφωση του δικαμερισμού ως </w:t>
      </w:r>
      <w:r>
        <w:rPr>
          <w:rFonts w:ascii="Tahoma" w:hAnsi="Tahoma" w:cs="Tahoma"/>
        </w:rPr>
        <w:lastRenderedPageBreak/>
        <w:t xml:space="preserve">συστήματος όπου κατά κανόνα συναντώνται πολύ ηπιότερα χαρακτηριστικά κομματισμού και κομματικής πειθαρχίας και μέσω του οποίου εκφράζονται και άλλα συμφέροντα πέρα από τα στενώς κομματικά. </w:t>
      </w:r>
    </w:p>
    <w:p w:rsidR="0022002B" w:rsidRPr="00CC12EB" w:rsidRDefault="0022002B" w:rsidP="0022002B">
      <w:pPr>
        <w:spacing w:after="100" w:afterAutospacing="1"/>
        <w:jc w:val="both"/>
        <w:rPr>
          <w:rFonts w:ascii="Tahoma" w:hAnsi="Tahoma" w:cs="Tahoma"/>
        </w:rPr>
      </w:pPr>
      <w:r>
        <w:rPr>
          <w:rFonts w:ascii="Tahoma" w:hAnsi="Tahoma" w:cs="Tahoma"/>
        </w:rPr>
        <w:t xml:space="preserve">Από τα ανωτέρω συνάγεται ότι ο τρόπος συγκρότησης του δεύτερου νομοθετικού σώματος δεν συνιστά μια πολιτικά ουδέτερη επιλογή, αλλά οφείλει να βρίσκεται σε αρμονία με τον ρόλο που καλείται αυτό να διαδραματίσει, καθώς, όπως κατέστη σαφές, ο τρόπος ανάδειξης των μελών του και η διαρρύθμιση της θητείας τους προσδιορίζουν τόσο τη νομιμοποίηση που διαθέτει, όσο και την ομοιογένειά του ή μη σε σχέση με το πρώτο σώμα και κατ’ επέκταση επηρεάζουν άμεσα τον τρόπο λειτουργίας του και τη θέση του στην αρχιτεκτονική του πολιτεύματος συνολικά.  </w:t>
      </w:r>
    </w:p>
    <w:p w:rsidR="0022002B" w:rsidRDefault="0022002B" w:rsidP="0022002B">
      <w:pPr>
        <w:spacing w:after="100" w:afterAutospacing="1"/>
        <w:jc w:val="both"/>
        <w:rPr>
          <w:rFonts w:ascii="Tahoma" w:hAnsi="Tahoma" w:cs="Tahoma"/>
        </w:rPr>
      </w:pPr>
    </w:p>
    <w:p w:rsidR="0022002B" w:rsidRDefault="0022002B"/>
    <w:p w:rsidR="00EC7C61" w:rsidRDefault="00EC7C61"/>
    <w:p w:rsidR="00EC7C61" w:rsidRDefault="00EC7C61"/>
    <w:p w:rsidR="00EC7C61" w:rsidRDefault="00EC7C61"/>
    <w:p w:rsidR="00EC7C61" w:rsidRDefault="00EC7C61"/>
    <w:p w:rsidR="00EC7C61" w:rsidRDefault="00EC7C61"/>
    <w:p w:rsidR="003B622D" w:rsidRDefault="003B622D"/>
    <w:p w:rsidR="003B622D" w:rsidRDefault="003B622D"/>
    <w:p w:rsidR="003B622D" w:rsidRDefault="003B622D"/>
    <w:p w:rsidR="003B622D" w:rsidRDefault="003B622D"/>
    <w:p w:rsidR="003B622D" w:rsidRDefault="003B622D"/>
    <w:p w:rsidR="003B622D" w:rsidRDefault="003B622D"/>
    <w:p w:rsidR="003B622D" w:rsidRDefault="003B622D"/>
    <w:p w:rsidR="003B622D" w:rsidRDefault="003B622D"/>
    <w:p w:rsidR="003B622D" w:rsidRDefault="003B622D"/>
    <w:p w:rsidR="003B622D" w:rsidRDefault="003B622D"/>
    <w:p w:rsidR="003B622D" w:rsidRDefault="003B622D"/>
    <w:p w:rsidR="003B622D" w:rsidRDefault="003B622D"/>
    <w:p w:rsidR="003B622D" w:rsidRDefault="003B622D"/>
    <w:p w:rsidR="003B622D" w:rsidRDefault="003B622D"/>
    <w:p w:rsidR="003B622D" w:rsidRPr="00DC496F" w:rsidRDefault="003B622D" w:rsidP="003B622D">
      <w:pPr>
        <w:spacing w:after="100" w:afterAutospacing="1"/>
        <w:jc w:val="both"/>
        <w:rPr>
          <w:rFonts w:ascii="Tahoma" w:hAnsi="Tahoma" w:cs="Tahoma"/>
          <w:color w:val="CCC0D9" w:themeColor="accent4" w:themeTint="66"/>
          <w:sz w:val="28"/>
          <w:szCs w:val="28"/>
        </w:rPr>
      </w:pPr>
      <w:r>
        <w:rPr>
          <w:rFonts w:ascii="Tahoma" w:hAnsi="Tahoma" w:cs="Tahoma"/>
          <w:color w:val="CCC0D9" w:themeColor="accent4" w:themeTint="66"/>
          <w:sz w:val="28"/>
          <w:szCs w:val="28"/>
        </w:rPr>
        <w:t xml:space="preserve">ΙΙ. </w:t>
      </w:r>
      <w:r w:rsidRPr="00DC496F">
        <w:rPr>
          <w:rFonts w:ascii="Tahoma" w:hAnsi="Tahoma" w:cs="Tahoma"/>
          <w:color w:val="CCC0D9" w:themeColor="accent4" w:themeTint="66"/>
          <w:sz w:val="28"/>
          <w:szCs w:val="28"/>
        </w:rPr>
        <w:t>Λειτουργία του δεύτερου νομοθετικού σώματος</w:t>
      </w:r>
    </w:p>
    <w:p w:rsidR="003B622D" w:rsidRPr="00040275" w:rsidRDefault="003B622D" w:rsidP="003B622D">
      <w:pPr>
        <w:spacing w:after="100" w:afterAutospacing="1"/>
        <w:jc w:val="both"/>
        <w:rPr>
          <w:rFonts w:ascii="Tahoma" w:hAnsi="Tahoma" w:cs="Tahoma"/>
          <w:color w:val="CCC0D9" w:themeColor="accent4" w:themeTint="66"/>
          <w:sz w:val="26"/>
          <w:szCs w:val="26"/>
        </w:rPr>
      </w:pPr>
      <w:r w:rsidRPr="00040275">
        <w:rPr>
          <w:rFonts w:ascii="Tahoma" w:hAnsi="Tahoma" w:cs="Tahoma"/>
          <w:color w:val="CCC0D9" w:themeColor="accent4" w:themeTint="66"/>
          <w:sz w:val="26"/>
          <w:szCs w:val="26"/>
          <w:lang w:val="en-US"/>
        </w:rPr>
        <w:t>i</w:t>
      </w:r>
      <w:r w:rsidRPr="00DC496F">
        <w:rPr>
          <w:rFonts w:ascii="Tahoma" w:hAnsi="Tahoma" w:cs="Tahoma"/>
          <w:color w:val="CCC0D9" w:themeColor="accent4" w:themeTint="66"/>
          <w:sz w:val="26"/>
          <w:szCs w:val="26"/>
        </w:rPr>
        <w:t xml:space="preserve">. </w:t>
      </w:r>
      <w:r w:rsidRPr="00040275">
        <w:rPr>
          <w:rFonts w:ascii="Tahoma" w:hAnsi="Tahoma" w:cs="Tahoma"/>
          <w:color w:val="CCC0D9" w:themeColor="accent4" w:themeTint="66"/>
          <w:sz w:val="26"/>
          <w:szCs w:val="26"/>
        </w:rPr>
        <w:t xml:space="preserve">Έκταση των εξουσιών </w:t>
      </w:r>
    </w:p>
    <w:p w:rsidR="003B622D" w:rsidRPr="00525FA6" w:rsidRDefault="003B622D" w:rsidP="003B622D">
      <w:pPr>
        <w:pStyle w:val="ListParagraph"/>
        <w:spacing w:after="100" w:afterAutospacing="1"/>
        <w:ind w:left="0"/>
        <w:jc w:val="both"/>
        <w:rPr>
          <w:rFonts w:ascii="Tahoma" w:hAnsi="Tahoma" w:cs="Tahoma"/>
        </w:rPr>
      </w:pPr>
      <w:r w:rsidRPr="00525FA6">
        <w:rPr>
          <w:rFonts w:ascii="Tahoma" w:hAnsi="Tahoma" w:cs="Tahoma"/>
        </w:rPr>
        <w:t xml:space="preserve">Στην παρούσα ενότητα θα επιχειρηθεί μια ανάλυση του τρόπου λειτουργίας του δεύτερου νομοθετικού σώματος, όπως αυτή διαμορφώνεται βάσει της συγκρότησής του, με έμφαση στις εξουσίες των οποίων απολαύει στις διάφορες έννομες τάξεις, καθώς και στη θεσμική σχέση της δεύτερης προς την πρώτη βουλή. Στο σημείο αυτό θα πρέπει να διευκρινισθεί ότι η ανάλυση θα αφορά στις </w:t>
      </w:r>
      <w:r w:rsidRPr="00525FA6">
        <w:rPr>
          <w:rFonts w:ascii="Tahoma" w:hAnsi="Tahoma" w:cs="Tahoma"/>
          <w:i/>
        </w:rPr>
        <w:t>τυπικές</w:t>
      </w:r>
      <w:r w:rsidRPr="00525FA6">
        <w:rPr>
          <w:rFonts w:ascii="Tahoma" w:hAnsi="Tahoma" w:cs="Tahoma"/>
        </w:rPr>
        <w:t xml:space="preserve"> εξουσίες του δεύτερου σώματος, σε εκείνες, δηλαδή, που του απονέμονται βάσει του συντάγματος ή/και των νόμων εκάστου κράτους, σε αντιδιαστολή προς τις </w:t>
      </w:r>
      <w:r w:rsidRPr="00525FA6">
        <w:rPr>
          <w:rFonts w:ascii="Tahoma" w:hAnsi="Tahoma" w:cs="Tahoma"/>
          <w:i/>
          <w:lang w:val="en-US"/>
        </w:rPr>
        <w:t>de</w:t>
      </w:r>
      <w:r w:rsidRPr="00525FA6">
        <w:rPr>
          <w:rFonts w:ascii="Tahoma" w:hAnsi="Tahoma" w:cs="Tahoma"/>
          <w:i/>
        </w:rPr>
        <w:t xml:space="preserve"> </w:t>
      </w:r>
      <w:r w:rsidRPr="00525FA6">
        <w:rPr>
          <w:rFonts w:ascii="Tahoma" w:hAnsi="Tahoma" w:cs="Tahoma"/>
          <w:i/>
          <w:lang w:val="en-US"/>
        </w:rPr>
        <w:t>facto</w:t>
      </w:r>
      <w:r w:rsidRPr="00525FA6">
        <w:rPr>
          <w:rFonts w:ascii="Tahoma" w:hAnsi="Tahoma" w:cs="Tahoma"/>
        </w:rPr>
        <w:t xml:space="preserve"> εξουσίες του, δηλαδή εκείνες τις οποίες ασκεί πραγματικά: η πραγματική δύναμη της δεύτερης βουλής συναρτάται τόσο προς το «ισοζύγιο» τυπικών εξουσιών σε σχέση με την πρώτη βουλή, όσο και προς την ομοιομορφία μεταξύ των δύο σωμάτων, αλλά και τον βαθμό νομιμοποίησής της</w:t>
      </w:r>
      <w:r w:rsidRPr="00525FA6">
        <w:rPr>
          <w:rStyle w:val="FootnoteReference"/>
          <w:rFonts w:ascii="Tahoma" w:hAnsi="Tahoma" w:cs="Tahoma"/>
        </w:rPr>
        <w:footnoteReference w:id="21"/>
      </w:r>
      <w:r w:rsidRPr="00525FA6">
        <w:rPr>
          <w:rFonts w:ascii="Tahoma" w:hAnsi="Tahoma" w:cs="Tahoma"/>
        </w:rPr>
        <w:t xml:space="preserve">. </w:t>
      </w:r>
    </w:p>
    <w:p w:rsidR="003B622D" w:rsidRPr="00525FA6" w:rsidRDefault="003B622D" w:rsidP="003B622D">
      <w:pPr>
        <w:pStyle w:val="ListParagraph"/>
        <w:spacing w:after="100" w:afterAutospacing="1"/>
        <w:ind w:left="0"/>
        <w:jc w:val="both"/>
        <w:rPr>
          <w:rFonts w:ascii="Tahoma" w:hAnsi="Tahoma" w:cs="Tahoma"/>
        </w:rPr>
      </w:pPr>
    </w:p>
    <w:p w:rsidR="003B622D" w:rsidRPr="00525FA6" w:rsidRDefault="003B622D" w:rsidP="003B622D">
      <w:pPr>
        <w:pStyle w:val="ListParagraph"/>
        <w:spacing w:after="100" w:afterAutospacing="1"/>
        <w:ind w:left="0"/>
        <w:jc w:val="both"/>
        <w:rPr>
          <w:rFonts w:ascii="Tahoma" w:hAnsi="Tahoma" w:cs="Tahoma"/>
        </w:rPr>
      </w:pPr>
      <w:r w:rsidRPr="00525FA6">
        <w:rPr>
          <w:rFonts w:ascii="Tahoma" w:hAnsi="Tahoma" w:cs="Tahoma"/>
        </w:rPr>
        <w:t>Η έκταση των εξουσιών του δεύτερου νομοθετικού σώματος, η οποία, μαζί με τα στοιχεία της συγκρότησής του, συνιστούν τον βασικό παράγοντα που προσδίδει σε αυτό την ιδιαίτερη φυσιογνωμία του, τελεί σε αρμονία με τους σκοπούς τους οποίους καλείται να θεραπεύσει: Παραδείγματος χάριν, εάν ο επιδιωκόμενος στόχος συνίσταται απλώς στον έλεγχο της νομοθεσίας, η εξουσία του δεύτερου σώματος θα περιορίζεται στην πρόταση τροποποιήσεων και την καθυστέρηση της ψήφισης της σχετικής νομοθεσίας</w:t>
      </w:r>
      <w:r w:rsidRPr="00525FA6">
        <w:rPr>
          <w:rFonts w:ascii="Tahoma" w:hAnsi="Tahoma" w:cs="Tahoma"/>
          <w:b/>
          <w:vertAlign w:val="superscript"/>
        </w:rPr>
        <w:t xml:space="preserve">. </w:t>
      </w:r>
      <w:r w:rsidRPr="00525FA6">
        <w:rPr>
          <w:rFonts w:ascii="Tahoma" w:hAnsi="Tahoma" w:cs="Tahoma"/>
        </w:rPr>
        <w:t xml:space="preserve">αντίθετα, ένα δεύτερο νομοθετικό σώμα το οποίο πρωτίστως εκπροσωπεί ένα διαφορετικό φάσμα συμφερόντων, θα πρέπει να διαθέτει δικαιώματα απόλυτης αρνησικυρίας. Βεβαίως, οι εξουσίες αυτές θα πρέπει να ευθυγραμμίζονται με τον τρόπο συγκρότησης του δεύτερου σώματος, ώστε το τελευταίο να διαθέτει την αναγκαία νομιμοποίηση προκειμένου να ασκήσει τις σχετικές εξουσίες. </w:t>
      </w:r>
    </w:p>
    <w:p w:rsidR="003B622D" w:rsidRPr="00525FA6" w:rsidRDefault="003B622D" w:rsidP="003B622D">
      <w:pPr>
        <w:pStyle w:val="ListParagraph"/>
        <w:spacing w:after="100" w:afterAutospacing="1"/>
        <w:ind w:left="0"/>
        <w:jc w:val="both"/>
        <w:rPr>
          <w:rFonts w:ascii="Tahoma" w:hAnsi="Tahoma" w:cs="Tahoma"/>
        </w:rPr>
      </w:pPr>
    </w:p>
    <w:p w:rsidR="003B622D" w:rsidRPr="003B622D" w:rsidRDefault="003B622D" w:rsidP="003B622D">
      <w:pPr>
        <w:pStyle w:val="ListParagraph"/>
        <w:spacing w:after="100" w:afterAutospacing="1"/>
        <w:ind w:left="0"/>
        <w:jc w:val="both"/>
        <w:rPr>
          <w:rFonts w:ascii="Tahoma" w:hAnsi="Tahoma" w:cs="Tahoma"/>
        </w:rPr>
      </w:pPr>
      <w:r w:rsidRPr="00525FA6">
        <w:rPr>
          <w:rFonts w:ascii="Tahoma" w:hAnsi="Tahoma" w:cs="Tahoma"/>
        </w:rPr>
        <w:t>Κατά πρώτο λόγο, όσον αφορά στη νομοθετική λειτουργία και, ειδικότερα, στην κοινή νομοθεσία</w:t>
      </w:r>
      <w:r w:rsidRPr="00525FA6">
        <w:rPr>
          <w:rStyle w:val="FootnoteReference"/>
          <w:rFonts w:ascii="Tahoma" w:hAnsi="Tahoma" w:cs="Tahoma"/>
        </w:rPr>
        <w:footnoteReference w:id="22"/>
      </w:r>
      <w:r w:rsidRPr="00525FA6">
        <w:rPr>
          <w:rFonts w:ascii="Tahoma" w:hAnsi="Tahoma" w:cs="Tahoma"/>
        </w:rPr>
        <w:t>, παρατηρείται ότι στην πλειονότητα των κρατών το δεύτερο νομοθετικό σώμα διαθέτει ήσσονες εξουσίες, υπό την έννοια ότι η θέσπιση ενός νομοθετήματος δεν απαιτεί την επιψήφιση του σχετικού νομοσχεδίου/πρότασης νόμου και από το σώμα αυτό, το οποίο μπορεί να παρακαμφθεί. Το Σύνταγμα της Ιαπωνίας, επί παραδείγματι, προβλέπει ότι, εάν ένα νομοσχέδιο το οποίο έχει διέλθει από τη Βουλή των Αντιπροσώπων καταψηφισθεί από τη Βουλή των Συμβούλων, καθίσταται νόμος, εφόσον επιψηφισθεί δεύτερη φορά από τη Βουλή των Αντιπροσώπων με πλειοψηφία 2/3 των παρόντων μελών</w:t>
      </w:r>
      <w:r w:rsidRPr="00525FA6">
        <w:rPr>
          <w:rStyle w:val="FootnoteReference"/>
          <w:rFonts w:ascii="Tahoma" w:hAnsi="Tahoma" w:cs="Tahoma"/>
        </w:rPr>
        <w:footnoteReference w:id="23"/>
      </w:r>
      <w:r w:rsidRPr="00525FA6">
        <w:rPr>
          <w:rFonts w:ascii="Tahoma" w:hAnsi="Tahoma" w:cs="Tahoma"/>
        </w:rPr>
        <w:t xml:space="preserve">. Αντίστοιχα,όπως έχει ήδη αναφερθεί, η Βουλή των Κοινοτήτων δύναται να θεσπίσει ένα νομοσχέδιο το οποίο </w:t>
      </w:r>
      <w:r w:rsidRPr="00525FA6">
        <w:rPr>
          <w:rFonts w:ascii="Tahoma" w:hAnsi="Tahoma" w:cs="Tahoma"/>
        </w:rPr>
        <w:lastRenderedPageBreak/>
        <w:t>καταψήφισε η Βουλή των Λόρδων, εφόσον μετά από ένα έτος εισαχθεί εκ νέου και υπερψηφισθεί από εκείνη (χωρίς απαίτηση αυξημένης πλειοψηφίας)</w:t>
      </w:r>
      <w:r w:rsidRPr="00525FA6">
        <w:rPr>
          <w:rStyle w:val="FootnoteReference"/>
          <w:rFonts w:ascii="Tahoma" w:hAnsi="Tahoma" w:cs="Tahoma"/>
        </w:rPr>
        <w:footnoteReference w:id="24"/>
      </w:r>
      <w:r w:rsidRPr="00525FA6">
        <w:rPr>
          <w:rFonts w:ascii="Tahoma" w:hAnsi="Tahoma" w:cs="Tahoma"/>
        </w:rPr>
        <w:t>. Σημαντικές εξαιρέσεις από τη διαπίστωση αυτή συνιστούν οι Γερουσίες των ΗΠΑ και της Ιταλίας, για την οποία θα γίνει λόγος στη συνέχεια. Όσον αφορά στην περίπτωση των ΗΠΑ, αξίζει να υπογραμμισθεί ότι η Γερουσία, τα μέλη της οποίας εκλέγονται άμεσα</w:t>
      </w:r>
      <w:r w:rsidRPr="00525FA6">
        <w:rPr>
          <w:rStyle w:val="FootnoteReference"/>
          <w:rFonts w:ascii="Tahoma" w:hAnsi="Tahoma" w:cs="Tahoma"/>
        </w:rPr>
        <w:footnoteReference w:id="25"/>
      </w:r>
      <w:r w:rsidRPr="00525FA6">
        <w:rPr>
          <w:rFonts w:ascii="Tahoma" w:hAnsi="Tahoma" w:cs="Tahoma"/>
        </w:rPr>
        <w:t>, διαθέτει δικαίωμα απόλυτης αρνησικυρίας, με απόρροια να ανακύπτει το εξής παράδοξο: λόγω της ισότιμης εκπροσώπησης όλων των Πολιτειών στο σώμα</w:t>
      </w:r>
      <w:r w:rsidRPr="00525FA6">
        <w:rPr>
          <w:rStyle w:val="FootnoteReference"/>
          <w:rFonts w:ascii="Tahoma" w:hAnsi="Tahoma" w:cs="Tahoma"/>
        </w:rPr>
        <w:footnoteReference w:id="26"/>
      </w:r>
      <w:r w:rsidRPr="00525FA6">
        <w:rPr>
          <w:rFonts w:ascii="Tahoma" w:hAnsi="Tahoma" w:cs="Tahoma"/>
        </w:rPr>
        <w:t>, γερουσιαστές που αντιπροσωπεύουν μόλις λίγο πάνω από 11% του πληθυσμού να μπορούν να «μπλοκάρουν» τη νομοθετική διαδικασία. Κατά κανόνα, η δεύτερη βουλή διαθέτει ακόμα πιο περιορισμένη εξουσία επί των οικονομικών νομοσχεδίων, πιθανότατα για λόγους ταχύτητας και απρόσκοπτης λειτουργίας του κράτους με την έγκαιρη διασφάλιση των αναιγκαίων πόρων</w:t>
      </w:r>
      <w:r w:rsidRPr="00525FA6">
        <w:rPr>
          <w:rStyle w:val="FootnoteReference"/>
          <w:rFonts w:ascii="Tahoma" w:hAnsi="Tahoma" w:cs="Tahoma"/>
        </w:rPr>
        <w:footnoteReference w:id="27"/>
      </w:r>
      <w:r w:rsidRPr="00525FA6">
        <w:rPr>
          <w:rFonts w:ascii="Tahoma" w:hAnsi="Tahoma" w:cs="Tahoma"/>
        </w:rPr>
        <w:t>. Χαρακτηριστικό παράδειγμα στην περίπτωση αυτή συνιστά και πάλι η Βουλή των Λόρδων, της οποίας το δικαίωμα αναβλητικής αρνησικυρίας περιορίζεται σε μόλις έναν μήνα (εν σχέσει προς το ένα έτος το οποίο ισχύει για την κοινή νομοθεσία), μετά την πάροδο του οποίου το νομοσχέδιο καθίσταται νόμος. Αντιθέτως, το δεύτερο σώμα διαθέτει μεγαλύτερη δύναμη ως προς τις διαδικασίες συνταγματικής αναθεώρησης σε σχέση με την κοινή νομοθεσία,καθώς για τις αλλαγές αυτές κρίνεται επιθυμητή μια ευρύτερη πολιτική συναίνεση</w:t>
      </w:r>
      <w:r w:rsidRPr="00525FA6">
        <w:rPr>
          <w:rStyle w:val="FootnoteReference"/>
          <w:rFonts w:ascii="Tahoma" w:hAnsi="Tahoma" w:cs="Tahoma"/>
        </w:rPr>
        <w:footnoteReference w:id="28"/>
      </w:r>
      <w:r w:rsidRPr="00525FA6">
        <w:rPr>
          <w:rFonts w:ascii="Tahoma" w:hAnsi="Tahoma" w:cs="Tahoma"/>
        </w:rPr>
        <w:t>. Περαιτέρω, επισημαίνεται ότι οι περιορισμένες εξουσίες της δεύτερης βουλής επί της νομοπαραγωγικής διαδικασίας συστοιχίζονται προς την κατά κανόνα εξίσου περιορισμένη εξουσία υπαγωγής της εκτελεστικής εξουσίας σε κοινοβουλευτικό έλεγχο, ενώ, με εξαίρεση την Ιταλία</w:t>
      </w:r>
      <w:r w:rsidRPr="00525FA6">
        <w:rPr>
          <w:rStyle w:val="FootnoteReference"/>
          <w:rFonts w:ascii="Tahoma" w:hAnsi="Tahoma" w:cs="Tahoma"/>
        </w:rPr>
        <w:footnoteReference w:id="29"/>
      </w:r>
      <w:r w:rsidRPr="00525FA6">
        <w:rPr>
          <w:rFonts w:ascii="Tahoma" w:hAnsi="Tahoma" w:cs="Tahoma"/>
        </w:rPr>
        <w:t>, η ψήφος δυσπιστίας αποτελεί δικαίωμα που επιφυλάσσεται μόνο υπέρ των μελών του πρώτου σώματος λόγω της αναγνώρισης της πρωτοκαθεδρίας του ως σώματος που αντιπροσωπεύει τον λαό εν συνόλω</w:t>
      </w:r>
      <w:r w:rsidRPr="00525FA6">
        <w:rPr>
          <w:rStyle w:val="FootnoteReference"/>
          <w:rFonts w:ascii="Tahoma" w:hAnsi="Tahoma" w:cs="Tahoma"/>
        </w:rPr>
        <w:footnoteReference w:id="30"/>
      </w:r>
      <w:r w:rsidRPr="00525FA6">
        <w:rPr>
          <w:rFonts w:ascii="Tahoma" w:hAnsi="Tahoma" w:cs="Tahoma"/>
        </w:rPr>
        <w:t>. Παρά ταύτα, τα μέλη της δεύτερης βουλής συχνά διαθέτουν σημαντικές αρμοδιότητες αναγόμενες στην ανάδειξη ορισμένων πολιτειακών παραγόντων, όπως του αρχηγού του κράτους ή των μελών των ανώτατων δικαστηρίων</w:t>
      </w:r>
      <w:r w:rsidRPr="00525FA6">
        <w:rPr>
          <w:rStyle w:val="FootnoteReference"/>
          <w:rFonts w:ascii="Tahoma" w:hAnsi="Tahoma" w:cs="Tahoma"/>
        </w:rPr>
        <w:footnoteReference w:id="31"/>
      </w:r>
      <w:r w:rsidRPr="00525FA6">
        <w:rPr>
          <w:rFonts w:ascii="Tahoma" w:hAnsi="Tahoma" w:cs="Tahoma"/>
        </w:rPr>
        <w:t>.</w:t>
      </w:r>
    </w:p>
    <w:p w:rsidR="003B622D" w:rsidRPr="00525FA6" w:rsidRDefault="003B622D" w:rsidP="003B622D">
      <w:pPr>
        <w:pStyle w:val="ListParagraph"/>
        <w:tabs>
          <w:tab w:val="left" w:pos="2730"/>
        </w:tabs>
        <w:spacing w:after="0"/>
        <w:ind w:left="1080"/>
        <w:jc w:val="both"/>
        <w:rPr>
          <w:rFonts w:ascii="Tahoma" w:hAnsi="Tahoma" w:cs="Tahoma"/>
        </w:rPr>
      </w:pPr>
    </w:p>
    <w:p w:rsidR="003B622D" w:rsidRPr="003B622D" w:rsidRDefault="003B622D" w:rsidP="003B622D">
      <w:pPr>
        <w:pStyle w:val="ListParagraph"/>
        <w:tabs>
          <w:tab w:val="left" w:pos="2730"/>
        </w:tabs>
        <w:spacing w:after="0"/>
        <w:ind w:left="1080"/>
        <w:jc w:val="both"/>
        <w:rPr>
          <w:rFonts w:ascii="Tahoma" w:hAnsi="Tahoma" w:cs="Tahoma"/>
        </w:rPr>
      </w:pPr>
    </w:p>
    <w:p w:rsidR="003B622D" w:rsidRPr="003B622D" w:rsidRDefault="003B622D" w:rsidP="003B622D">
      <w:pPr>
        <w:pStyle w:val="ListParagraph"/>
        <w:tabs>
          <w:tab w:val="left" w:pos="2730"/>
        </w:tabs>
        <w:spacing w:after="0"/>
        <w:ind w:left="1080"/>
        <w:jc w:val="both"/>
        <w:rPr>
          <w:rFonts w:ascii="Tahoma" w:hAnsi="Tahoma" w:cs="Tahoma"/>
        </w:rPr>
      </w:pPr>
    </w:p>
    <w:p w:rsidR="003B622D" w:rsidRPr="00525FA6" w:rsidRDefault="003B622D" w:rsidP="003B622D">
      <w:pPr>
        <w:pStyle w:val="ListParagraph"/>
        <w:tabs>
          <w:tab w:val="left" w:pos="2730"/>
        </w:tabs>
        <w:spacing w:after="0"/>
        <w:ind w:left="1080"/>
        <w:jc w:val="both"/>
        <w:rPr>
          <w:rFonts w:ascii="Tahoma" w:hAnsi="Tahoma" w:cs="Tahoma"/>
        </w:rPr>
      </w:pPr>
    </w:p>
    <w:p w:rsidR="003B622D" w:rsidRDefault="003B622D" w:rsidP="003B622D">
      <w:pPr>
        <w:pStyle w:val="ListParagraph"/>
        <w:tabs>
          <w:tab w:val="left" w:pos="2730"/>
        </w:tabs>
        <w:spacing w:after="0"/>
        <w:ind w:left="1080"/>
        <w:jc w:val="both"/>
        <w:rPr>
          <w:rFonts w:ascii="Tahoma" w:hAnsi="Tahoma" w:cs="Tahoma"/>
          <w:sz w:val="23"/>
          <w:szCs w:val="23"/>
        </w:rPr>
      </w:pPr>
    </w:p>
    <w:p w:rsidR="003B622D" w:rsidRDefault="003B622D" w:rsidP="003B622D">
      <w:pPr>
        <w:pStyle w:val="ListParagraph"/>
        <w:tabs>
          <w:tab w:val="left" w:pos="2730"/>
        </w:tabs>
        <w:spacing w:after="0"/>
        <w:ind w:left="1080"/>
        <w:jc w:val="both"/>
        <w:rPr>
          <w:rFonts w:ascii="Tahoma" w:hAnsi="Tahoma" w:cs="Tahoma"/>
          <w:sz w:val="23"/>
          <w:szCs w:val="23"/>
        </w:rPr>
      </w:pPr>
    </w:p>
    <w:p w:rsidR="003B622D" w:rsidRDefault="003B622D" w:rsidP="003B622D">
      <w:pPr>
        <w:spacing w:after="0"/>
        <w:jc w:val="both"/>
        <w:rPr>
          <w:rFonts w:ascii="Tahoma" w:hAnsi="Tahoma" w:cs="Tahoma"/>
          <w:color w:val="CCC0D9" w:themeColor="accent4" w:themeTint="66"/>
          <w:sz w:val="26"/>
          <w:szCs w:val="26"/>
        </w:rPr>
      </w:pPr>
    </w:p>
    <w:p w:rsidR="003B622D" w:rsidRDefault="003B622D" w:rsidP="003B622D">
      <w:pPr>
        <w:spacing w:after="0"/>
        <w:jc w:val="both"/>
        <w:rPr>
          <w:rFonts w:ascii="Tahoma" w:hAnsi="Tahoma" w:cs="Tahoma"/>
          <w:color w:val="CCC0D9" w:themeColor="accent4" w:themeTint="66"/>
          <w:sz w:val="26"/>
          <w:szCs w:val="26"/>
        </w:rPr>
      </w:pPr>
    </w:p>
    <w:p w:rsidR="003B622D" w:rsidRPr="00472BE8" w:rsidRDefault="003B622D" w:rsidP="003B622D">
      <w:pPr>
        <w:spacing w:after="0"/>
        <w:jc w:val="both"/>
        <w:rPr>
          <w:rFonts w:ascii="Tahoma" w:hAnsi="Tahoma" w:cs="Tahoma"/>
          <w:color w:val="CCC0D9" w:themeColor="accent4" w:themeTint="66"/>
          <w:sz w:val="26"/>
          <w:szCs w:val="26"/>
        </w:rPr>
      </w:pPr>
      <w:r w:rsidRPr="00472BE8">
        <w:rPr>
          <w:rFonts w:ascii="Tahoma" w:hAnsi="Tahoma" w:cs="Tahoma"/>
          <w:color w:val="CCC0D9" w:themeColor="accent4" w:themeTint="66"/>
          <w:sz w:val="26"/>
          <w:szCs w:val="26"/>
          <w:lang w:val="en-US"/>
        </w:rPr>
        <w:lastRenderedPageBreak/>
        <w:t>ii</w:t>
      </w:r>
      <w:r w:rsidRPr="00472BE8">
        <w:rPr>
          <w:rFonts w:ascii="Tahoma" w:hAnsi="Tahoma" w:cs="Tahoma"/>
          <w:color w:val="CCC0D9" w:themeColor="accent4" w:themeTint="66"/>
          <w:sz w:val="26"/>
          <w:szCs w:val="26"/>
        </w:rPr>
        <w:t xml:space="preserve">. Θεσμική σχέση των δύο νομοθετικών σωμάτων </w:t>
      </w:r>
    </w:p>
    <w:p w:rsidR="003B622D" w:rsidRDefault="003B622D" w:rsidP="003B622D">
      <w:pPr>
        <w:pStyle w:val="ListParagraph"/>
        <w:tabs>
          <w:tab w:val="left" w:pos="2730"/>
        </w:tabs>
        <w:spacing w:after="0"/>
        <w:ind w:left="0"/>
        <w:jc w:val="both"/>
        <w:rPr>
          <w:rFonts w:ascii="Tahoma" w:hAnsi="Tahoma" w:cs="Tahoma"/>
          <w:sz w:val="23"/>
          <w:szCs w:val="23"/>
        </w:rPr>
      </w:pPr>
    </w:p>
    <w:p w:rsidR="003B622D" w:rsidRPr="000B622A" w:rsidRDefault="003B622D" w:rsidP="003B622D">
      <w:pPr>
        <w:tabs>
          <w:tab w:val="left" w:pos="2730"/>
        </w:tabs>
        <w:spacing w:after="0"/>
        <w:jc w:val="both"/>
        <w:rPr>
          <w:rFonts w:ascii="Tahoma" w:hAnsi="Tahoma" w:cs="Tahoma"/>
        </w:rPr>
      </w:pPr>
      <w:r w:rsidRPr="000B622A">
        <w:rPr>
          <w:rFonts w:ascii="Tahoma" w:hAnsi="Tahoma" w:cs="Tahoma"/>
        </w:rPr>
        <w:t xml:space="preserve">Από τα ανωτέρω καθίσταται σαφές ότι οι τυπικές εξουσίες του δεύτερου νομοθετικού σώματος, όπως σκιαγραφήθηκαν ανωτέρω και αποτυπώνται στους οικείους καταστατικούς χάρτες ή τους νόμους των διαφόρων κρατών, σε συνδυασμό με το επίπεδο νομιμοποίησής του και τον βαθμό σύγκλισης της σύνθεσης των δύο σωμάτων, συνιστούν τους παράγοντες που καθορίζουν τη θεσμική σχέση των δύο σωμάτων: Οι κατά βάση ισότιμες τυπικές εξουσίες των δύο συνελεύσεων, η διάφορη αντιπροσωπευτική βάση του δεύτερου σώματος και ο επαρκής βαθμός νομιμοποίησής του διαμορφώνουν μια ισχυρή μορφή δικαμερισμού, όπου το δεύτερο σώμα δύναται πράγματι να ασκεί σημαντική θεσμική επιρροή. Ειδικότερα, στο πλαίσιο των κοινοβουλευτικών συστημάτων, η δεύτερη βουλή εκ πρώτης όψεως λειτουργεί ως αντίβαρο έναντι του πρώτου νομοθετικού σώματος, αλλά στην πραγματικότητα αποσκοπεί στο να περιορίζει την παντοδυναμία της εκτελεστικής εξουσίας, αφού η νομοθετική και η εκτελεστική εξουσία κατ’ ουσίαν ταυτίζονται. Αντίστοιχα, στην περίπτωση των προεδρικών συστημάτων, η δεύτερη βουλή δρα ως αντίβαρο όχι μόνο ως προς την εκτελεστική εξουσία, αλλά και έναντι του έτερου, οιονεί ανταγωνιστικού -καθώς εκφράζει άλλο φάσμα συμφερόντων- νομοθετικού σώματος. </w:t>
      </w:r>
    </w:p>
    <w:p w:rsidR="003B622D" w:rsidRPr="000B622A" w:rsidRDefault="003B622D" w:rsidP="003B622D">
      <w:pPr>
        <w:tabs>
          <w:tab w:val="left" w:pos="2730"/>
        </w:tabs>
        <w:spacing w:after="0"/>
        <w:jc w:val="both"/>
        <w:rPr>
          <w:rFonts w:ascii="Tahoma" w:hAnsi="Tahoma" w:cs="Tahoma"/>
        </w:rPr>
      </w:pPr>
    </w:p>
    <w:p w:rsidR="003B622D" w:rsidRPr="000B622A" w:rsidRDefault="003B622D" w:rsidP="003B622D">
      <w:pPr>
        <w:tabs>
          <w:tab w:val="left" w:pos="2730"/>
        </w:tabs>
        <w:spacing w:after="0"/>
        <w:jc w:val="both"/>
        <w:rPr>
          <w:rFonts w:ascii="Tahoma" w:hAnsi="Tahoma" w:cs="Tahoma"/>
        </w:rPr>
      </w:pPr>
      <w:r w:rsidRPr="000B622A">
        <w:rPr>
          <w:rFonts w:ascii="Tahoma" w:hAnsi="Tahoma" w:cs="Tahoma"/>
        </w:rPr>
        <w:t>Βεβαίως, η «τριβή» αυτή ενδέχεται να οδηγήσει σε σύγκρουση των δύο σωμάτων και, κατ’ επέκταση, σε θεσμικό αδιέξοδο. Εξ αυτού του λόγου, έχουν προβλεφθεί μια σειρά μηχανισμών επίλυσης των διαφορών και αδιεξόδων που ανακύπτουν, ώστε να αποφεύγεται η ύστατη λύση της διάλυσης και των δύο συνελεύσεων προκειμένου το ζήτημα να επιλυθεί με προσφυγή στη λαϊκή ετυμηγορία. Οι μηχανισμοί αυτοί περιλαμβάνουν, μεταξύ άλλων, την πρόβλεψη δικαιωμάτων αναβλητικής μόνο αρνησικυρίας ή την επιφύλαξη δικαιωμάτων απόλυτης αρνησικυρίας για ορισμένες μόνο αποφάσεις, όπως, επί παραδείγματι, για ζητήματα που ανάγονται στην εκπροσώπηση συγκεκριμένων τοπικών, κοινωνικών ή οικονομικών συμφερόντων, καθώς και την ύπαρξη κοινοβουλευτικών επιτροπών που απαρτίζονται από μέλη και των δύο σωμάτων ή την από κοινού συνεδρίαση σε ένα σώμα όπου η πρώτη βουλή -ως πολυπληθέστερη- θα διαθέτει την πλειοψηφία των εδρών. Τέλος, ορισμένα δικαμερικά συστήματα δεν προβλέπουν συγκεκριμένο μηχανισμό επίλυσης των σχετικών διαφωνιών, αλλά καταλείπουν απόλυτη ευχέρεια στα δύο σώματα τα οποία καλούνται να καταλήξουν σε συμφωνία. Χαρακτηριστικό κρίνεται και στην προκειμένη περίπτωση το παράδειγμα της Ιταλίας, όπου η Βουλή των Αντιπροσώπων και η Γερουσία κατέληξαν σε συμφωνία μετά από 17 έτη</w:t>
      </w:r>
      <w:r w:rsidRPr="000B622A">
        <w:rPr>
          <w:rStyle w:val="FootnoteReference"/>
          <w:rFonts w:ascii="Tahoma" w:hAnsi="Tahoma" w:cs="Tahoma"/>
        </w:rPr>
        <w:footnoteReference w:id="32"/>
      </w:r>
      <w:r>
        <w:rPr>
          <w:rFonts w:ascii="Tahoma" w:hAnsi="Tahoma" w:cs="Tahoma"/>
        </w:rPr>
        <w:t>.</w:t>
      </w:r>
    </w:p>
    <w:p w:rsidR="003B622D" w:rsidRDefault="003B622D" w:rsidP="003B622D">
      <w:pPr>
        <w:tabs>
          <w:tab w:val="left" w:pos="2730"/>
        </w:tabs>
        <w:spacing w:after="0"/>
        <w:jc w:val="both"/>
        <w:rPr>
          <w:rFonts w:ascii="Tahoma" w:hAnsi="Tahoma" w:cs="Tahoma"/>
          <w:sz w:val="23"/>
          <w:szCs w:val="23"/>
        </w:rPr>
      </w:pPr>
    </w:p>
    <w:p w:rsidR="003B622D" w:rsidRPr="00DE2DB3" w:rsidRDefault="003B622D" w:rsidP="003B622D">
      <w:pPr>
        <w:tabs>
          <w:tab w:val="left" w:pos="2730"/>
        </w:tabs>
        <w:spacing w:after="0"/>
        <w:jc w:val="both"/>
        <w:rPr>
          <w:rFonts w:ascii="Tahoma" w:hAnsi="Tahoma" w:cs="Tahoma"/>
        </w:rPr>
      </w:pPr>
      <w:r>
        <w:rPr>
          <w:rFonts w:ascii="Tahoma" w:hAnsi="Tahoma" w:cs="Tahoma"/>
          <w:sz w:val="23"/>
          <w:szCs w:val="23"/>
        </w:rPr>
        <w:t xml:space="preserve">Αναμφίβολα, η Ιταλία συνιστά </w:t>
      </w:r>
      <w:r w:rsidRPr="005D4B30">
        <w:rPr>
          <w:rFonts w:ascii="Tahoma" w:hAnsi="Tahoma" w:cs="Tahoma"/>
        </w:rPr>
        <w:t>ένα ιδιαίτερο παρά</w:t>
      </w:r>
      <w:r>
        <w:rPr>
          <w:rFonts w:ascii="Tahoma" w:hAnsi="Tahoma" w:cs="Tahoma"/>
        </w:rPr>
        <w:t>δειγμα δικαμερικού συστήματος, όπως κατέδειξε η πρόσφατη επικαιρότητα</w:t>
      </w:r>
      <w:r w:rsidRPr="005D4B30">
        <w:rPr>
          <w:rFonts w:ascii="Tahoma" w:hAnsi="Tahoma" w:cs="Tahoma"/>
        </w:rPr>
        <w:t xml:space="preserve">, καθώς σε αυτή </w:t>
      </w:r>
      <w:r>
        <w:rPr>
          <w:rFonts w:ascii="Tahoma" w:hAnsi="Tahoma" w:cs="Tahoma"/>
        </w:rPr>
        <w:t xml:space="preserve">απαντά </w:t>
      </w:r>
      <w:r w:rsidRPr="005D4B30">
        <w:rPr>
          <w:rFonts w:ascii="Tahoma" w:hAnsi="Tahoma" w:cs="Tahoma"/>
        </w:rPr>
        <w:t>το σύστημα του λ</w:t>
      </w:r>
      <w:r>
        <w:rPr>
          <w:rFonts w:ascii="Tahoma" w:hAnsi="Tahoma" w:cs="Tahoma"/>
        </w:rPr>
        <w:t xml:space="preserve">εγόμενου «τέλειου δικαμερισμού», όπου τα δύο σώματα είναι απολύτως ισότιμα μεταξύ τους. </w:t>
      </w:r>
      <w:r w:rsidRPr="005D4B30">
        <w:rPr>
          <w:rFonts w:ascii="Tahoma" w:hAnsi="Tahoma" w:cs="Tahoma"/>
        </w:rPr>
        <w:t xml:space="preserve">Συγχρόνως, η σύνθεση των δύο σωμάτων είναι πάρα πολύ ομοιογενής, καθώς τα μέλη τους εκλέγονται άμεσα και – μέχρι τώρα τουλάχιστον – με παρόμοιο (αναλογικό) εκλογικό σύστημα και με ταυτόχρονη διεξαγωγή των εκλογών. </w:t>
      </w:r>
      <w:r>
        <w:rPr>
          <w:rFonts w:ascii="Tahoma" w:hAnsi="Tahoma" w:cs="Tahoma"/>
        </w:rPr>
        <w:t xml:space="preserve">Παρά την </w:t>
      </w:r>
      <w:r>
        <w:rPr>
          <w:rFonts w:ascii="Tahoma" w:hAnsi="Tahoma" w:cs="Tahoma"/>
        </w:rPr>
        <w:lastRenderedPageBreak/>
        <w:t xml:space="preserve">ύπαρξη συμμετρίας μεταξύ των εξουσιών των δύο βουλών, </w:t>
      </w:r>
      <w:r w:rsidRPr="005D4B30">
        <w:rPr>
          <w:rFonts w:ascii="Tahoma" w:hAnsi="Tahoma" w:cs="Tahoma"/>
        </w:rPr>
        <w:t xml:space="preserve">το </w:t>
      </w:r>
      <w:r>
        <w:rPr>
          <w:rFonts w:ascii="Tahoma" w:hAnsi="Tahoma" w:cs="Tahoma"/>
        </w:rPr>
        <w:t xml:space="preserve">όλο </w:t>
      </w:r>
      <w:r w:rsidRPr="005D4B30">
        <w:rPr>
          <w:rFonts w:ascii="Tahoma" w:hAnsi="Tahoma" w:cs="Tahoma"/>
        </w:rPr>
        <w:t xml:space="preserve">πλέγμα ρυθμίσεων </w:t>
      </w:r>
      <w:r>
        <w:rPr>
          <w:rFonts w:ascii="Tahoma" w:hAnsi="Tahoma" w:cs="Tahoma"/>
        </w:rPr>
        <w:t xml:space="preserve">δημιουργεί </w:t>
      </w:r>
      <w:r w:rsidRPr="005D4B30">
        <w:rPr>
          <w:rFonts w:ascii="Tahoma" w:hAnsi="Tahoma" w:cs="Tahoma"/>
        </w:rPr>
        <w:t xml:space="preserve">ένα ασθενές δικαμερικό σύστημα, το οποίο δεν εισφέρει </w:t>
      </w:r>
      <w:r>
        <w:rPr>
          <w:rFonts w:ascii="Tahoma" w:hAnsi="Tahoma" w:cs="Tahoma"/>
        </w:rPr>
        <w:t>ουσιωδώ</w:t>
      </w:r>
      <w:r w:rsidRPr="005D4B30">
        <w:rPr>
          <w:rFonts w:ascii="Tahoma" w:hAnsi="Tahoma" w:cs="Tahoma"/>
        </w:rPr>
        <w:t xml:space="preserve">ς στο πολίτευμα, αλλά αντίθετα </w:t>
      </w:r>
      <w:r>
        <w:rPr>
          <w:rFonts w:ascii="Tahoma" w:hAnsi="Tahoma" w:cs="Tahoma"/>
        </w:rPr>
        <w:t>προκαλεί</w:t>
      </w:r>
      <w:r w:rsidRPr="005D4B30">
        <w:rPr>
          <w:rFonts w:ascii="Tahoma" w:hAnsi="Tahoma" w:cs="Tahoma"/>
        </w:rPr>
        <w:t xml:space="preserve"> μεγάλες καθυστερήσεις, κατάσταση </w:t>
      </w:r>
      <w:r>
        <w:rPr>
          <w:rFonts w:ascii="Tahoma" w:hAnsi="Tahoma" w:cs="Tahoma"/>
        </w:rPr>
        <w:t xml:space="preserve">η </w:t>
      </w:r>
      <w:r w:rsidRPr="005D4B30">
        <w:rPr>
          <w:rFonts w:ascii="Tahoma" w:hAnsi="Tahoma" w:cs="Tahoma"/>
        </w:rPr>
        <w:t xml:space="preserve">οποία </w:t>
      </w:r>
      <w:r>
        <w:rPr>
          <w:rFonts w:ascii="Tahoma" w:hAnsi="Tahoma" w:cs="Tahoma"/>
        </w:rPr>
        <w:t>επιχειρήθηκε να ανατραπεί</w:t>
      </w:r>
      <w:r w:rsidRPr="005D4B30">
        <w:rPr>
          <w:rFonts w:ascii="Tahoma" w:hAnsi="Tahoma" w:cs="Tahoma"/>
        </w:rPr>
        <w:t xml:space="preserve"> μέσω της </w:t>
      </w:r>
      <w:r>
        <w:rPr>
          <w:rFonts w:ascii="Tahoma" w:hAnsi="Tahoma" w:cs="Tahoma"/>
        </w:rPr>
        <w:t xml:space="preserve">προταθείσας </w:t>
      </w:r>
      <w:r w:rsidRPr="005D4B30">
        <w:rPr>
          <w:rFonts w:ascii="Tahoma" w:hAnsi="Tahoma" w:cs="Tahoma"/>
        </w:rPr>
        <w:t xml:space="preserve">συνταγματικής αναθεώρησης. </w:t>
      </w:r>
      <w:r>
        <w:rPr>
          <w:rFonts w:ascii="Tahoma" w:hAnsi="Tahoma" w:cs="Tahoma"/>
        </w:rPr>
        <w:t>Σημειώνεται ότι μ</w:t>
      </w:r>
      <w:r w:rsidRPr="005D4B30">
        <w:rPr>
          <w:rFonts w:ascii="Tahoma" w:hAnsi="Tahoma" w:cs="Tahoma"/>
        </w:rPr>
        <w:t xml:space="preserve">ε τις προτεινόμενες ρυθμίσεις η Γερουσία θα </w:t>
      </w:r>
      <w:r>
        <w:rPr>
          <w:rFonts w:ascii="Tahoma" w:hAnsi="Tahoma" w:cs="Tahoma"/>
        </w:rPr>
        <w:t>έχανε σχεδόν όλη τη</w:t>
      </w:r>
      <w:r w:rsidRPr="005D4B30">
        <w:rPr>
          <w:rFonts w:ascii="Tahoma" w:hAnsi="Tahoma" w:cs="Tahoma"/>
        </w:rPr>
        <w:t xml:space="preserve"> </w:t>
      </w:r>
      <w:r>
        <w:rPr>
          <w:rFonts w:ascii="Tahoma" w:hAnsi="Tahoma" w:cs="Tahoma"/>
        </w:rPr>
        <w:t>δύναμή</w:t>
      </w:r>
      <w:r w:rsidRPr="005D4B30">
        <w:rPr>
          <w:rFonts w:ascii="Tahoma" w:hAnsi="Tahoma" w:cs="Tahoma"/>
        </w:rPr>
        <w:t xml:space="preserve"> της,</w:t>
      </w:r>
      <w:r w:rsidRPr="005D4B30">
        <w:rPr>
          <w:rFonts w:ascii="Tahoma" w:hAnsi="Tahoma" w:cs="Tahoma"/>
          <w:b/>
          <w:vertAlign w:val="superscript"/>
        </w:rPr>
        <w:t xml:space="preserve"> </w:t>
      </w:r>
      <w:r w:rsidRPr="005D4B30">
        <w:rPr>
          <w:rFonts w:ascii="Tahoma" w:hAnsi="Tahoma" w:cs="Tahoma"/>
        </w:rPr>
        <w:t>καθώς τ</w:t>
      </w:r>
      <w:r>
        <w:rPr>
          <w:rFonts w:ascii="Tahoma" w:hAnsi="Tahoma" w:cs="Tahoma"/>
        </w:rPr>
        <w:t>α μέλη της θα μειώνονταν δραστικά (από 320</w:t>
      </w:r>
      <w:r w:rsidRPr="005D4B30">
        <w:rPr>
          <w:rFonts w:ascii="Tahoma" w:hAnsi="Tahoma" w:cs="Tahoma"/>
        </w:rPr>
        <w:t xml:space="preserve"> σε 100</w:t>
      </w:r>
      <w:r>
        <w:rPr>
          <w:rFonts w:ascii="Tahoma" w:hAnsi="Tahoma" w:cs="Tahoma"/>
        </w:rPr>
        <w:t xml:space="preserve">) και </w:t>
      </w:r>
      <w:r w:rsidRPr="005D4B30">
        <w:rPr>
          <w:rFonts w:ascii="Tahoma" w:hAnsi="Tahoma" w:cs="Tahoma"/>
        </w:rPr>
        <w:t>θα εκλέγονταν έμμεσα από</w:t>
      </w:r>
      <w:r>
        <w:rPr>
          <w:rFonts w:ascii="Tahoma" w:hAnsi="Tahoma" w:cs="Tahoma"/>
        </w:rPr>
        <w:t xml:space="preserve"> τις περιφερειακές συνελεύσεις, </w:t>
      </w:r>
      <w:r w:rsidRPr="005D4B30">
        <w:rPr>
          <w:rFonts w:ascii="Tahoma" w:hAnsi="Tahoma" w:cs="Tahoma"/>
        </w:rPr>
        <w:t xml:space="preserve">μεταρρύθμιση </w:t>
      </w:r>
      <w:r>
        <w:rPr>
          <w:rFonts w:ascii="Tahoma" w:hAnsi="Tahoma" w:cs="Tahoma"/>
        </w:rPr>
        <w:t>η οποία μάλλον κατευθυνόταν</w:t>
      </w:r>
      <w:r w:rsidRPr="005D4B30">
        <w:rPr>
          <w:rFonts w:ascii="Tahoma" w:hAnsi="Tahoma" w:cs="Tahoma"/>
        </w:rPr>
        <w:t xml:space="preserve"> προς τη σωστή κατεύθυνση, καθώς θα</w:t>
      </w:r>
      <w:r>
        <w:rPr>
          <w:rFonts w:ascii="Tahoma" w:hAnsi="Tahoma" w:cs="Tahoma"/>
        </w:rPr>
        <w:t xml:space="preserve"> διαφοροποιούσε δημιουργικά τη σύνθεση της Γερουσίας σε σχέση με τη Βουλή των Αντιπροσώπων</w:t>
      </w:r>
      <w:r w:rsidRPr="005D4B30">
        <w:rPr>
          <w:rFonts w:ascii="Tahoma" w:hAnsi="Tahoma" w:cs="Tahoma"/>
        </w:rPr>
        <w:t>, ώστε να</w:t>
      </w:r>
      <w:r>
        <w:rPr>
          <w:rFonts w:ascii="Tahoma" w:hAnsi="Tahoma" w:cs="Tahoma"/>
        </w:rPr>
        <w:t xml:space="preserve"> διαθέτει τη δυνατότητα</w:t>
      </w:r>
      <w:r w:rsidRPr="005D4B30">
        <w:rPr>
          <w:rFonts w:ascii="Tahoma" w:hAnsi="Tahoma" w:cs="Tahoma"/>
        </w:rPr>
        <w:t xml:space="preserve"> να υπηρετεί γνησίως τα συμφέροντα των περιφερειών.</w:t>
      </w:r>
    </w:p>
    <w:p w:rsidR="003B622D" w:rsidRDefault="003B622D" w:rsidP="003B622D">
      <w:pPr>
        <w:pStyle w:val="ListParagraph"/>
        <w:tabs>
          <w:tab w:val="left" w:pos="2730"/>
        </w:tabs>
        <w:spacing w:after="0"/>
        <w:ind w:left="1080"/>
        <w:jc w:val="both"/>
        <w:rPr>
          <w:rFonts w:ascii="Tahoma" w:hAnsi="Tahoma" w:cs="Tahoma"/>
          <w:sz w:val="23"/>
          <w:szCs w:val="23"/>
        </w:rPr>
      </w:pPr>
    </w:p>
    <w:p w:rsidR="003B622D" w:rsidRDefault="00DF2FE8" w:rsidP="00DF2FE8">
      <w:pPr>
        <w:pStyle w:val="ListParagraph"/>
        <w:tabs>
          <w:tab w:val="left" w:pos="2310"/>
        </w:tabs>
        <w:spacing w:after="0"/>
        <w:ind w:left="1080"/>
        <w:jc w:val="both"/>
        <w:rPr>
          <w:rFonts w:ascii="Tahoma" w:hAnsi="Tahoma" w:cs="Tahoma"/>
          <w:sz w:val="23"/>
          <w:szCs w:val="23"/>
        </w:rPr>
      </w:pPr>
      <w:r>
        <w:rPr>
          <w:rFonts w:ascii="Tahoma" w:hAnsi="Tahoma" w:cs="Tahoma"/>
          <w:sz w:val="23"/>
          <w:szCs w:val="23"/>
        </w:rPr>
        <w:tab/>
      </w: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pStyle w:val="ListParagraph"/>
        <w:tabs>
          <w:tab w:val="left" w:pos="2310"/>
        </w:tabs>
        <w:spacing w:after="0"/>
        <w:ind w:left="1080"/>
        <w:jc w:val="both"/>
        <w:rPr>
          <w:rFonts w:ascii="Tahoma" w:hAnsi="Tahoma" w:cs="Tahoma"/>
          <w:sz w:val="23"/>
          <w:szCs w:val="23"/>
        </w:rPr>
      </w:pPr>
    </w:p>
    <w:p w:rsidR="00DF2FE8" w:rsidRDefault="00DF2FE8" w:rsidP="00DF2FE8">
      <w:pPr>
        <w:spacing w:after="100" w:afterAutospacing="1"/>
        <w:rPr>
          <w:rFonts w:ascii="Tahoma" w:hAnsi="Tahoma" w:cs="Tahoma"/>
          <w:color w:val="CCC0D9" w:themeColor="accent4" w:themeTint="66"/>
          <w:sz w:val="28"/>
          <w:szCs w:val="28"/>
        </w:rPr>
      </w:pPr>
      <w:r w:rsidRPr="00D05E1A">
        <w:rPr>
          <w:rFonts w:ascii="Tahoma" w:hAnsi="Tahoma" w:cs="Tahoma"/>
          <w:color w:val="CCC0D9" w:themeColor="accent4" w:themeTint="66"/>
          <w:sz w:val="28"/>
          <w:szCs w:val="28"/>
        </w:rPr>
        <w:lastRenderedPageBreak/>
        <w:t xml:space="preserve">Συμπεράσματα </w:t>
      </w:r>
    </w:p>
    <w:p w:rsidR="00DF2FE8" w:rsidRPr="00393621" w:rsidRDefault="00DF2FE8" w:rsidP="00DF2FE8">
      <w:pPr>
        <w:jc w:val="both"/>
        <w:rPr>
          <w:rFonts w:ascii="Tahoma" w:hAnsi="Tahoma" w:cs="Tahoma"/>
        </w:rPr>
      </w:pPr>
      <w:r>
        <w:rPr>
          <w:rFonts w:ascii="Tahoma" w:hAnsi="Tahoma" w:cs="Tahoma"/>
        </w:rPr>
        <w:t xml:space="preserve">Συμπερασματικά </w:t>
      </w:r>
      <w:r w:rsidRPr="00D05E1A">
        <w:rPr>
          <w:rFonts w:ascii="Tahoma" w:hAnsi="Tahoma" w:cs="Tahoma"/>
        </w:rPr>
        <w:t xml:space="preserve">συνάγεται ότι ο δικαμερισμός </w:t>
      </w:r>
      <w:r>
        <w:rPr>
          <w:rFonts w:ascii="Tahoma" w:hAnsi="Tahoma" w:cs="Tahoma"/>
        </w:rPr>
        <w:t>συνιστά έναν όρο</w:t>
      </w:r>
      <w:r w:rsidRPr="00D05E1A">
        <w:rPr>
          <w:rFonts w:ascii="Tahoma" w:hAnsi="Tahoma" w:cs="Tahoma"/>
        </w:rPr>
        <w:t xml:space="preserve"> που στεγάζει πολλά και </w:t>
      </w:r>
      <w:r>
        <w:rPr>
          <w:rFonts w:ascii="Tahoma" w:hAnsi="Tahoma" w:cs="Tahoma"/>
        </w:rPr>
        <w:t>ανομοιογενή</w:t>
      </w:r>
      <w:r w:rsidRPr="00D05E1A">
        <w:rPr>
          <w:rFonts w:ascii="Tahoma" w:hAnsi="Tahoma" w:cs="Tahoma"/>
        </w:rPr>
        <w:t xml:space="preserve"> θεσμικά φαινόμενα</w:t>
      </w:r>
      <w:r>
        <w:rPr>
          <w:rFonts w:ascii="Tahoma" w:hAnsi="Tahoma" w:cs="Tahoma"/>
        </w:rPr>
        <w:t xml:space="preserve"> και του οποίου το περιεχόμενο δεν εξικνείται απλώς στην ύπαρξη ενός ή δύο νομοθετικών σωμάτων, αλλά σχετίζεται άμεσα με το μείζον ζήτημα της κατανομής της εξουσίας μεταξύ των διαφόρων πολιτεικών παραγόντων και την εκπροσώπηση ετερόκλιτων συμφερόντων. Η προσφορότητα της υιοθέτησης του δικαμερικού συστήματος δεν θεωρείται απόλυτη, αλλά αποτελεί συνάρτηση διαφόρων παραγόντων, </w:t>
      </w:r>
      <w:r w:rsidRPr="00D05E1A">
        <w:rPr>
          <w:rFonts w:ascii="Tahoma" w:hAnsi="Tahoma" w:cs="Tahoma"/>
        </w:rPr>
        <w:t>όπως η</w:t>
      </w:r>
      <w:r>
        <w:rPr>
          <w:rFonts w:ascii="Tahoma" w:hAnsi="Tahoma" w:cs="Tahoma"/>
        </w:rPr>
        <w:t xml:space="preserve"> δομή του κράτους (ομοσπονδιακό, </w:t>
      </w:r>
      <w:r w:rsidRPr="00D05E1A">
        <w:rPr>
          <w:rFonts w:ascii="Tahoma" w:hAnsi="Tahoma" w:cs="Tahoma"/>
        </w:rPr>
        <w:t>ενιαίο ή ενδιάμεσο), η παράδοση, ο κοινοβουλευτικός ή προεδρικός χαρακτήρας του πολιτεύματος</w:t>
      </w:r>
      <w:r>
        <w:rPr>
          <w:rFonts w:ascii="Tahoma" w:hAnsi="Tahoma" w:cs="Tahoma"/>
        </w:rPr>
        <w:t xml:space="preserve"> </w:t>
      </w:r>
      <w:r w:rsidRPr="00D05E1A">
        <w:rPr>
          <w:rFonts w:ascii="Tahoma" w:hAnsi="Tahoma" w:cs="Tahoma"/>
        </w:rPr>
        <w:t xml:space="preserve"> και</w:t>
      </w:r>
      <w:r>
        <w:rPr>
          <w:rFonts w:ascii="Tahoma" w:hAnsi="Tahoma" w:cs="Tahoma"/>
        </w:rPr>
        <w:t>, κυρίως, η αρχιτεκτονική του δεύτερου σώματος, η οποία θα πρέπει να τελεί σε αρμονία με τους εκάστοτε επιδιωκόμενους στόχους: η υιοθέτηση, δηλαδή, του συστήματος των δύο βουλών παρίσταται κατάλληλη για περιπτώσεις όπου πράγματι απαιτείται η διασφάλιση και άλλων συμφερόντων πέραν αυτών της πλειοψηφίας του πρώτου σώματος, όπως, παραδείγματος χάριν, στην περίπτωση των ομοσπονδιακών κρατών, οπότε η δεύτερη συνέλευση θα πρέπει να εξοπλίζεται με (έλλογες) εξουσίες, ώστε να είναι αρκούντως ισχυρή, προκειμένου να μπορεί να λειτουργήσει ως αντίβαρο</w:t>
      </w:r>
      <w:r w:rsidRPr="002A7DAF">
        <w:rPr>
          <w:rFonts w:ascii="Tahoma" w:hAnsi="Tahoma" w:cs="Tahoma"/>
          <w:b/>
          <w:vertAlign w:val="superscript"/>
        </w:rPr>
        <w:t>.</w:t>
      </w:r>
      <w:r>
        <w:rPr>
          <w:rFonts w:ascii="Tahoma" w:hAnsi="Tahoma" w:cs="Tahoma"/>
          <w:b/>
          <w:vertAlign w:val="superscript"/>
        </w:rPr>
        <w:t xml:space="preserve"> </w:t>
      </w:r>
      <w:r>
        <w:rPr>
          <w:rFonts w:ascii="Tahoma" w:hAnsi="Tahoma" w:cs="Tahoma"/>
        </w:rPr>
        <w:t xml:space="preserve">αντιθέτως, η ίδρυση ενός δεύτερου νομοθετικού σώματος παρίσταται μάλλον ακατάλληλη για την επίτευξη στόχων όπως η νομοτεχνική βελτίωση του νομοθετικού έργου, οι οποίοι μπορούν να επιτευχθούν με άλλα, ηπιότερα μέσα. Τα ανωτέρω συνοψίζει η περίφημη </w:t>
      </w:r>
      <w:r w:rsidRPr="00393621">
        <w:rPr>
          <w:rFonts w:ascii="Tahoma" w:hAnsi="Tahoma" w:cs="Tahoma"/>
        </w:rPr>
        <w:t xml:space="preserve">φράση του αββά </w:t>
      </w:r>
      <w:r>
        <w:rPr>
          <w:rFonts w:ascii="Tahoma" w:hAnsi="Tahoma" w:cs="Tahoma"/>
          <w:iCs/>
          <w:shd w:val="clear" w:color="auto" w:fill="FFFFFF"/>
        </w:rPr>
        <w:t>Siéyè</w:t>
      </w:r>
      <w:r w:rsidRPr="00393621">
        <w:rPr>
          <w:rFonts w:ascii="Tahoma" w:hAnsi="Tahoma" w:cs="Tahoma"/>
          <w:iCs/>
          <w:shd w:val="clear" w:color="auto" w:fill="FFFFFF"/>
        </w:rPr>
        <w:t>s</w:t>
      </w:r>
      <w:r>
        <w:rPr>
          <w:rFonts w:ascii="Tahoma" w:hAnsi="Tahoma" w:cs="Tahoma"/>
        </w:rPr>
        <w:t xml:space="preserve"> το 1789: «Εάν το δεύτερο σώμα συμφωνεί με το πρώτο είναι περιττό</w:t>
      </w:r>
      <w:r w:rsidRPr="00393621">
        <w:rPr>
          <w:rFonts w:ascii="Tahoma" w:hAnsi="Tahoma" w:cs="Tahoma"/>
          <w:b/>
          <w:vertAlign w:val="superscript"/>
        </w:rPr>
        <w:t>.</w:t>
      </w:r>
      <w:r>
        <w:rPr>
          <w:rFonts w:ascii="Tahoma" w:hAnsi="Tahoma" w:cs="Tahoma"/>
          <w:b/>
          <w:vertAlign w:val="superscript"/>
        </w:rPr>
        <w:t xml:space="preserve"> </w:t>
      </w:r>
      <w:r>
        <w:rPr>
          <w:rFonts w:ascii="Tahoma" w:hAnsi="Tahoma" w:cs="Tahoma"/>
        </w:rPr>
        <w:t>αν διαφωνεί, είναι ολέθριο»</w:t>
      </w:r>
      <w:r>
        <w:rPr>
          <w:rStyle w:val="FootnoteReference"/>
          <w:rFonts w:ascii="Tahoma" w:hAnsi="Tahoma" w:cs="Tahoma"/>
        </w:rPr>
        <w:footnoteReference w:id="33"/>
      </w:r>
      <w:r>
        <w:rPr>
          <w:rFonts w:ascii="Tahoma" w:hAnsi="Tahoma" w:cs="Tahoma"/>
        </w:rPr>
        <w:t>.</w:t>
      </w:r>
    </w:p>
    <w:p w:rsidR="00DF2FE8" w:rsidRDefault="00DF2FE8" w:rsidP="00DF2FE8">
      <w:pPr>
        <w:pStyle w:val="ListParagraph"/>
        <w:tabs>
          <w:tab w:val="left" w:pos="2310"/>
        </w:tabs>
        <w:spacing w:after="0"/>
        <w:ind w:left="1080"/>
        <w:jc w:val="both"/>
        <w:rPr>
          <w:rFonts w:ascii="Tahoma" w:hAnsi="Tahoma" w:cs="Tahoma"/>
          <w:sz w:val="23"/>
          <w:szCs w:val="23"/>
        </w:rPr>
      </w:pPr>
    </w:p>
    <w:p w:rsidR="003B622D" w:rsidRDefault="003B622D" w:rsidP="003B622D">
      <w:pPr>
        <w:pStyle w:val="ListParagraph"/>
        <w:tabs>
          <w:tab w:val="left" w:pos="2730"/>
        </w:tabs>
        <w:spacing w:after="0"/>
        <w:ind w:left="1080"/>
        <w:jc w:val="both"/>
        <w:rPr>
          <w:rFonts w:ascii="Tahoma" w:hAnsi="Tahoma" w:cs="Tahoma"/>
          <w:sz w:val="23"/>
          <w:szCs w:val="23"/>
        </w:rPr>
      </w:pPr>
    </w:p>
    <w:p w:rsidR="003B622D" w:rsidRDefault="003B622D" w:rsidP="003B622D"/>
    <w:p w:rsidR="003B622D" w:rsidRDefault="003B622D">
      <w:pPr>
        <w:rPr>
          <w:lang w:val="en-US"/>
        </w:rPr>
      </w:pPr>
    </w:p>
    <w:p w:rsidR="00DD5A51" w:rsidRDefault="00DD5A51">
      <w:pPr>
        <w:rPr>
          <w:lang w:val="en-US"/>
        </w:rPr>
      </w:pPr>
    </w:p>
    <w:p w:rsidR="00DD5A51" w:rsidRDefault="00DD5A51">
      <w:pPr>
        <w:rPr>
          <w:lang w:val="en-US"/>
        </w:rPr>
      </w:pPr>
    </w:p>
    <w:p w:rsidR="00DD5A51" w:rsidRDefault="00DD5A51">
      <w:pPr>
        <w:rPr>
          <w:lang w:val="en-US"/>
        </w:rPr>
      </w:pPr>
    </w:p>
    <w:p w:rsidR="00DD5A51" w:rsidRDefault="00DD5A51">
      <w:pPr>
        <w:rPr>
          <w:lang w:val="en-US"/>
        </w:rPr>
      </w:pPr>
    </w:p>
    <w:p w:rsidR="00DD5A51" w:rsidRDefault="00DD5A51">
      <w:pPr>
        <w:rPr>
          <w:lang w:val="en-US"/>
        </w:rPr>
      </w:pPr>
    </w:p>
    <w:p w:rsidR="00DD5A51" w:rsidRDefault="00DD5A51">
      <w:pPr>
        <w:rPr>
          <w:lang w:val="en-US"/>
        </w:rPr>
      </w:pPr>
    </w:p>
    <w:p w:rsidR="00DD5A51" w:rsidRDefault="00DD5A51">
      <w:pPr>
        <w:rPr>
          <w:lang w:val="en-US"/>
        </w:rPr>
      </w:pPr>
    </w:p>
    <w:p w:rsidR="00DD5A51" w:rsidRDefault="00DD5A51">
      <w:pPr>
        <w:rPr>
          <w:lang w:val="en-US"/>
        </w:rPr>
      </w:pPr>
    </w:p>
    <w:p w:rsidR="00DD5A51" w:rsidRPr="001214FC" w:rsidRDefault="00DD5A51" w:rsidP="00DD5A51">
      <w:pPr>
        <w:spacing w:after="100" w:afterAutospacing="1"/>
        <w:rPr>
          <w:rFonts w:ascii="Tahoma" w:hAnsi="Tahoma" w:cs="Tahoma"/>
          <w:color w:val="CCC0D9" w:themeColor="accent4" w:themeTint="66"/>
          <w:sz w:val="28"/>
          <w:szCs w:val="28"/>
        </w:rPr>
      </w:pPr>
      <w:r w:rsidRPr="001214FC">
        <w:rPr>
          <w:rFonts w:ascii="Tahoma" w:hAnsi="Tahoma" w:cs="Tahoma"/>
          <w:color w:val="CCC0D9" w:themeColor="accent4" w:themeTint="66"/>
          <w:sz w:val="28"/>
          <w:szCs w:val="28"/>
        </w:rPr>
        <w:lastRenderedPageBreak/>
        <w:t xml:space="preserve">Βιβλιογραφία </w:t>
      </w:r>
    </w:p>
    <w:p w:rsidR="00DD5A51" w:rsidRDefault="00DD5A51" w:rsidP="00DD5A51">
      <w:pPr>
        <w:pStyle w:val="ListParagraph"/>
        <w:spacing w:after="160"/>
        <w:ind w:left="0"/>
        <w:rPr>
          <w:rFonts w:ascii="Tahoma" w:hAnsi="Tahoma" w:cs="Tahoma"/>
          <w:color w:val="000000" w:themeColor="text1"/>
          <w:sz w:val="24"/>
          <w:szCs w:val="24"/>
        </w:rPr>
      </w:pPr>
      <w:r w:rsidRPr="00C5222B">
        <w:rPr>
          <w:rFonts w:ascii="Tahoma" w:hAnsi="Tahoma" w:cs="Tahoma"/>
          <w:color w:val="000000" w:themeColor="text1"/>
          <w:sz w:val="24"/>
          <w:szCs w:val="24"/>
        </w:rPr>
        <w:t>Ι. Ελληνική</w:t>
      </w:r>
    </w:p>
    <w:p w:rsidR="00DD5A51" w:rsidRDefault="00DD5A51" w:rsidP="00DD5A51">
      <w:pPr>
        <w:pStyle w:val="ListParagraph"/>
        <w:spacing w:after="160"/>
        <w:ind w:left="0"/>
        <w:rPr>
          <w:rFonts w:ascii="Tahoma" w:hAnsi="Tahoma" w:cs="Tahoma"/>
          <w:color w:val="000000" w:themeColor="text1"/>
          <w:sz w:val="24"/>
          <w:szCs w:val="24"/>
        </w:rPr>
      </w:pPr>
    </w:p>
    <w:p w:rsidR="00DD5A51" w:rsidRDefault="00DD5A51" w:rsidP="00DD5A51">
      <w:pPr>
        <w:pStyle w:val="ListParagraph"/>
        <w:numPr>
          <w:ilvl w:val="0"/>
          <w:numId w:val="3"/>
        </w:numPr>
        <w:spacing w:after="120"/>
        <w:jc w:val="both"/>
        <w:rPr>
          <w:rFonts w:ascii="Tahoma" w:hAnsi="Tahoma" w:cs="Tahoma"/>
          <w:color w:val="000000" w:themeColor="text1"/>
        </w:rPr>
      </w:pPr>
      <w:r w:rsidRPr="002A503D">
        <w:rPr>
          <w:rFonts w:ascii="Tahoma" w:hAnsi="Tahoma" w:cs="Tahoma"/>
          <w:color w:val="000000" w:themeColor="text1"/>
        </w:rPr>
        <w:t xml:space="preserve">Γεραπετρίτης Γ., </w:t>
      </w:r>
      <w:r w:rsidRPr="002A503D">
        <w:rPr>
          <w:rFonts w:ascii="Tahoma" w:hAnsi="Tahoma" w:cs="Tahoma"/>
          <w:i/>
          <w:color w:val="000000" w:themeColor="text1"/>
        </w:rPr>
        <w:t>Αγγλο-Αμερικανικοί Συνταγματικοί Θεσμοί. Θεμέλια και αλληλεπίδραση με το δίκαιο της Ηπειρωτικής Ευρώπης</w:t>
      </w:r>
      <w:r w:rsidRPr="002A503D">
        <w:rPr>
          <w:rFonts w:ascii="Tahoma" w:hAnsi="Tahoma" w:cs="Tahoma"/>
          <w:color w:val="000000" w:themeColor="text1"/>
        </w:rPr>
        <w:t xml:space="preserve"> (Νομική Βιβλιοθήκη 2016)</w:t>
      </w:r>
    </w:p>
    <w:p w:rsidR="00DD5A51" w:rsidRPr="002A503D" w:rsidRDefault="00DD5A51" w:rsidP="00DD5A51">
      <w:pPr>
        <w:pStyle w:val="ListParagraph"/>
        <w:numPr>
          <w:ilvl w:val="0"/>
          <w:numId w:val="3"/>
        </w:numPr>
        <w:spacing w:after="120"/>
        <w:jc w:val="both"/>
        <w:rPr>
          <w:rFonts w:ascii="Tahoma" w:hAnsi="Tahoma" w:cs="Tahoma"/>
          <w:color w:val="000000" w:themeColor="text1"/>
        </w:rPr>
      </w:pPr>
      <w:r>
        <w:rPr>
          <w:rFonts w:ascii="Tahoma" w:hAnsi="Tahoma" w:cs="Tahoma"/>
          <w:color w:val="000000" w:themeColor="text1"/>
        </w:rPr>
        <w:t xml:space="preserve">Παπαγρηγορίου Β., </w:t>
      </w:r>
      <w:r w:rsidRPr="00B648B7">
        <w:rPr>
          <w:rFonts w:ascii="Tahoma" w:hAnsi="Tahoma" w:cs="Tahoma"/>
          <w:i/>
          <w:color w:val="000000" w:themeColor="text1"/>
        </w:rPr>
        <w:t>Λαϊκή Κυριαρχία και Κοινοβουλευτισμός στην Αγγλία</w:t>
      </w:r>
      <w:r>
        <w:rPr>
          <w:rFonts w:ascii="Tahoma" w:hAnsi="Tahoma" w:cs="Tahoma"/>
          <w:i/>
          <w:color w:val="000000" w:themeColor="text1"/>
        </w:rPr>
        <w:t xml:space="preserve"> </w:t>
      </w:r>
      <w:r>
        <w:rPr>
          <w:rFonts w:ascii="Tahoma" w:hAnsi="Tahoma" w:cs="Tahoma"/>
          <w:color w:val="000000" w:themeColor="text1"/>
        </w:rPr>
        <w:t>(Εκδόσεις Σάκκουλα, Αθήνα-Θεσσαλονίκη 2006)</w:t>
      </w:r>
    </w:p>
    <w:p w:rsidR="00DD5A51" w:rsidRPr="009F7B5D" w:rsidRDefault="00DD5A51" w:rsidP="00DD5A51">
      <w:pPr>
        <w:pStyle w:val="ListParagraph"/>
        <w:numPr>
          <w:ilvl w:val="0"/>
          <w:numId w:val="3"/>
        </w:numPr>
        <w:spacing w:after="120"/>
        <w:jc w:val="both"/>
        <w:rPr>
          <w:rFonts w:ascii="Tahoma" w:hAnsi="Tahoma" w:cs="Tahoma"/>
          <w:color w:val="000000" w:themeColor="text1"/>
          <w:sz w:val="24"/>
          <w:szCs w:val="24"/>
        </w:rPr>
      </w:pPr>
      <w:r w:rsidRPr="009F7B5D">
        <w:rPr>
          <w:rFonts w:ascii="Tahoma" w:hAnsi="Tahoma" w:cs="Tahoma"/>
          <w:color w:val="000000" w:themeColor="text1"/>
        </w:rPr>
        <w:t xml:space="preserve">Τσάτσος Δ., </w:t>
      </w:r>
      <w:r w:rsidRPr="009F7B5D">
        <w:rPr>
          <w:rFonts w:ascii="Tahoma" w:hAnsi="Tahoma" w:cs="Tahoma"/>
          <w:i/>
          <w:color w:val="000000" w:themeColor="text1"/>
        </w:rPr>
        <w:t>Συνταγματικό Δίκαιο. Οργάνωση &amp; Λειτουργία της Πολιτείας</w:t>
      </w:r>
      <w:r w:rsidRPr="009F7B5D">
        <w:rPr>
          <w:rFonts w:ascii="Tahoma" w:hAnsi="Tahoma" w:cs="Tahoma"/>
          <w:color w:val="000000" w:themeColor="text1"/>
        </w:rPr>
        <w:t>, Τόμος Β’ (Ε’ έκδοση, Εκδόσεις Αντ. Ν. Σάκκουλα, Αθήνα-Κομοτηνή 1993)</w:t>
      </w:r>
    </w:p>
    <w:p w:rsidR="00DD5A51" w:rsidRPr="00256564" w:rsidRDefault="00DD5A51" w:rsidP="00DD5A51">
      <w:pPr>
        <w:pStyle w:val="ListParagraph"/>
        <w:numPr>
          <w:ilvl w:val="0"/>
          <w:numId w:val="3"/>
        </w:numPr>
        <w:spacing w:after="120"/>
        <w:jc w:val="both"/>
        <w:rPr>
          <w:rFonts w:ascii="Tahoma" w:hAnsi="Tahoma" w:cs="Tahoma"/>
          <w:color w:val="000000" w:themeColor="text1"/>
          <w:sz w:val="24"/>
          <w:szCs w:val="24"/>
        </w:rPr>
      </w:pPr>
      <w:r>
        <w:rPr>
          <w:rFonts w:ascii="Tahoma" w:hAnsi="Tahoma" w:cs="Tahoma"/>
          <w:color w:val="000000" w:themeColor="text1"/>
          <w:lang w:val="en-US"/>
        </w:rPr>
        <w:t>Hague</w:t>
      </w:r>
      <w:r w:rsidRPr="00ED4C97">
        <w:rPr>
          <w:rFonts w:ascii="Tahoma" w:hAnsi="Tahoma" w:cs="Tahoma"/>
          <w:color w:val="000000" w:themeColor="text1"/>
        </w:rPr>
        <w:t xml:space="preserve"> </w:t>
      </w:r>
      <w:r>
        <w:rPr>
          <w:rFonts w:ascii="Tahoma" w:hAnsi="Tahoma" w:cs="Tahoma"/>
          <w:color w:val="000000" w:themeColor="text1"/>
          <w:lang w:val="en-US"/>
        </w:rPr>
        <w:t>R</w:t>
      </w:r>
      <w:r w:rsidRPr="00ED4C97">
        <w:rPr>
          <w:rFonts w:ascii="Tahoma" w:hAnsi="Tahoma" w:cs="Tahoma"/>
          <w:color w:val="000000" w:themeColor="text1"/>
        </w:rPr>
        <w:t xml:space="preserve">., </w:t>
      </w:r>
      <w:r>
        <w:rPr>
          <w:rFonts w:ascii="Tahoma" w:hAnsi="Tahoma" w:cs="Tahoma"/>
          <w:color w:val="000000" w:themeColor="text1"/>
          <w:lang w:val="en-US"/>
        </w:rPr>
        <w:t>Harrop</w:t>
      </w:r>
      <w:r w:rsidRPr="00ED4C97">
        <w:rPr>
          <w:rFonts w:ascii="Tahoma" w:hAnsi="Tahoma" w:cs="Tahoma"/>
          <w:color w:val="000000" w:themeColor="text1"/>
        </w:rPr>
        <w:t xml:space="preserve"> </w:t>
      </w:r>
      <w:r>
        <w:rPr>
          <w:rFonts w:ascii="Tahoma" w:hAnsi="Tahoma" w:cs="Tahoma"/>
          <w:color w:val="000000" w:themeColor="text1"/>
          <w:lang w:val="en-US"/>
        </w:rPr>
        <w:t>M</w:t>
      </w:r>
      <w:r w:rsidRPr="00ED4C97">
        <w:rPr>
          <w:rFonts w:ascii="Tahoma" w:hAnsi="Tahoma" w:cs="Tahoma"/>
          <w:color w:val="000000" w:themeColor="text1"/>
        </w:rPr>
        <w:t xml:space="preserve">., </w:t>
      </w:r>
      <w:r w:rsidRPr="00ED4C97">
        <w:rPr>
          <w:rFonts w:ascii="Tahoma" w:hAnsi="Tahoma" w:cs="Tahoma"/>
          <w:i/>
          <w:color w:val="000000" w:themeColor="text1"/>
        </w:rPr>
        <w:t>Συγκριτική Πολιτική και Διακυβέρνηση</w:t>
      </w:r>
      <w:r>
        <w:rPr>
          <w:rFonts w:ascii="Tahoma" w:hAnsi="Tahoma" w:cs="Tahoma"/>
          <w:color w:val="000000" w:themeColor="text1"/>
        </w:rPr>
        <w:t xml:space="preserve"> (Εκδόσεις Κριτική 2011)</w:t>
      </w:r>
    </w:p>
    <w:p w:rsidR="00DD5A51" w:rsidRPr="00256564" w:rsidRDefault="00DD5A51" w:rsidP="00DD5A51">
      <w:pPr>
        <w:pStyle w:val="ListParagraph"/>
        <w:numPr>
          <w:ilvl w:val="0"/>
          <w:numId w:val="3"/>
        </w:numPr>
        <w:spacing w:after="120"/>
        <w:jc w:val="both"/>
        <w:rPr>
          <w:rFonts w:ascii="Tahoma" w:hAnsi="Tahoma" w:cs="Tahoma"/>
          <w:color w:val="000000" w:themeColor="text1"/>
        </w:rPr>
      </w:pPr>
      <w:r w:rsidRPr="00256564">
        <w:rPr>
          <w:rFonts w:ascii="Tahoma" w:hAnsi="Tahoma" w:cs="Tahoma"/>
          <w:color w:val="000000" w:themeColor="text1"/>
          <w:lang w:val="en-US"/>
        </w:rPr>
        <w:t>Heywood</w:t>
      </w:r>
      <w:r w:rsidRPr="00256564">
        <w:rPr>
          <w:rFonts w:ascii="Tahoma" w:hAnsi="Tahoma" w:cs="Tahoma"/>
          <w:color w:val="000000" w:themeColor="text1"/>
        </w:rPr>
        <w:t xml:space="preserve"> </w:t>
      </w:r>
      <w:r w:rsidRPr="00256564">
        <w:rPr>
          <w:rFonts w:ascii="Tahoma" w:hAnsi="Tahoma" w:cs="Tahoma"/>
          <w:color w:val="000000" w:themeColor="text1"/>
          <w:lang w:val="en-US"/>
        </w:rPr>
        <w:t>An</w:t>
      </w:r>
      <w:r w:rsidRPr="00256564">
        <w:rPr>
          <w:rFonts w:ascii="Tahoma" w:hAnsi="Tahoma" w:cs="Tahoma"/>
          <w:color w:val="000000" w:themeColor="text1"/>
        </w:rPr>
        <w:t xml:space="preserve">., </w:t>
      </w:r>
      <w:r w:rsidRPr="00256564">
        <w:rPr>
          <w:rFonts w:ascii="Tahoma" w:hAnsi="Tahoma" w:cs="Tahoma"/>
          <w:i/>
          <w:color w:val="000000" w:themeColor="text1"/>
        </w:rPr>
        <w:t>Εισαγωγή στην Πολιτική</w:t>
      </w:r>
      <w:r w:rsidRPr="00256564">
        <w:rPr>
          <w:rFonts w:ascii="Tahoma" w:hAnsi="Tahoma" w:cs="Tahoma"/>
          <w:color w:val="000000" w:themeColor="text1"/>
        </w:rPr>
        <w:t xml:space="preserve"> (7</w:t>
      </w:r>
      <w:r w:rsidRPr="00256564">
        <w:rPr>
          <w:rFonts w:ascii="Tahoma" w:hAnsi="Tahoma" w:cs="Tahoma"/>
          <w:color w:val="000000" w:themeColor="text1"/>
          <w:vertAlign w:val="superscript"/>
        </w:rPr>
        <w:t>η</w:t>
      </w:r>
      <w:r w:rsidRPr="00256564">
        <w:rPr>
          <w:rFonts w:ascii="Tahoma" w:hAnsi="Tahoma" w:cs="Tahoma"/>
          <w:color w:val="000000" w:themeColor="text1"/>
        </w:rPr>
        <w:t xml:space="preserve"> έκδοση, Πόλις </w:t>
      </w:r>
      <w:r>
        <w:rPr>
          <w:rFonts w:ascii="Tahoma" w:hAnsi="Tahoma" w:cs="Tahoma"/>
          <w:color w:val="000000" w:themeColor="text1"/>
        </w:rPr>
        <w:t>2010</w:t>
      </w:r>
      <w:r w:rsidRPr="00256564">
        <w:rPr>
          <w:rFonts w:ascii="Tahoma" w:hAnsi="Tahoma" w:cs="Tahoma"/>
          <w:color w:val="000000" w:themeColor="text1"/>
        </w:rPr>
        <w:t>)</w:t>
      </w:r>
    </w:p>
    <w:p w:rsidR="00DD5A51" w:rsidRPr="006255CE" w:rsidRDefault="00DD5A51" w:rsidP="00DD5A51">
      <w:pPr>
        <w:pStyle w:val="ListParagraph"/>
        <w:spacing w:after="120"/>
        <w:jc w:val="both"/>
        <w:rPr>
          <w:rFonts w:ascii="Tahoma" w:hAnsi="Tahoma" w:cs="Tahoma"/>
          <w:color w:val="000000" w:themeColor="text1"/>
          <w:sz w:val="24"/>
          <w:szCs w:val="24"/>
        </w:rPr>
      </w:pPr>
    </w:p>
    <w:p w:rsidR="00DD5A51" w:rsidRPr="006255CE" w:rsidRDefault="00DD5A51" w:rsidP="00DD5A51">
      <w:pPr>
        <w:pStyle w:val="ListParagraph"/>
        <w:spacing w:after="100" w:afterAutospacing="1"/>
        <w:ind w:left="0"/>
        <w:rPr>
          <w:rFonts w:ascii="Tahoma" w:hAnsi="Tahoma" w:cs="Tahoma"/>
          <w:color w:val="000000" w:themeColor="text1"/>
          <w:sz w:val="24"/>
          <w:szCs w:val="24"/>
        </w:rPr>
      </w:pPr>
      <w:r w:rsidRPr="00C5222B">
        <w:rPr>
          <w:rFonts w:ascii="Tahoma" w:hAnsi="Tahoma" w:cs="Tahoma"/>
          <w:color w:val="000000" w:themeColor="text1"/>
          <w:sz w:val="24"/>
          <w:szCs w:val="24"/>
        </w:rPr>
        <w:t>ΙΙ</w:t>
      </w:r>
      <w:r w:rsidRPr="006255CE">
        <w:rPr>
          <w:rFonts w:ascii="Tahoma" w:hAnsi="Tahoma" w:cs="Tahoma"/>
          <w:color w:val="000000" w:themeColor="text1"/>
          <w:sz w:val="24"/>
          <w:szCs w:val="24"/>
        </w:rPr>
        <w:t xml:space="preserve">. </w:t>
      </w:r>
      <w:r w:rsidRPr="00C5222B">
        <w:rPr>
          <w:rFonts w:ascii="Tahoma" w:hAnsi="Tahoma" w:cs="Tahoma"/>
          <w:color w:val="000000" w:themeColor="text1"/>
          <w:sz w:val="24"/>
          <w:szCs w:val="24"/>
        </w:rPr>
        <w:t>Ξενόγλωσση</w:t>
      </w:r>
      <w:r w:rsidRPr="006255CE">
        <w:rPr>
          <w:rFonts w:ascii="Tahoma" w:hAnsi="Tahoma" w:cs="Tahoma"/>
          <w:color w:val="000000" w:themeColor="text1"/>
          <w:sz w:val="24"/>
          <w:szCs w:val="24"/>
        </w:rPr>
        <w:t xml:space="preserve"> </w:t>
      </w:r>
    </w:p>
    <w:p w:rsidR="00DD5A51" w:rsidRPr="006255CE" w:rsidRDefault="00DD5A51" w:rsidP="00DD5A51">
      <w:pPr>
        <w:pStyle w:val="ListParagraph"/>
        <w:spacing w:after="120"/>
        <w:ind w:left="0"/>
        <w:jc w:val="both"/>
        <w:rPr>
          <w:rFonts w:ascii="Tahoma" w:hAnsi="Tahoma" w:cs="Tahoma"/>
          <w:color w:val="000000" w:themeColor="text1"/>
          <w:sz w:val="24"/>
          <w:szCs w:val="24"/>
        </w:rPr>
      </w:pPr>
    </w:p>
    <w:p w:rsidR="00DD5A51" w:rsidRPr="008D4E22" w:rsidRDefault="00DD5A51" w:rsidP="00DD5A51">
      <w:pPr>
        <w:pStyle w:val="ListParagraph"/>
        <w:numPr>
          <w:ilvl w:val="0"/>
          <w:numId w:val="3"/>
        </w:numPr>
        <w:spacing w:after="120"/>
        <w:jc w:val="both"/>
        <w:rPr>
          <w:rFonts w:ascii="Tahoma" w:hAnsi="Tahoma" w:cs="Tahoma"/>
          <w:color w:val="000000" w:themeColor="text1"/>
          <w:lang w:val="en-US"/>
        </w:rPr>
      </w:pPr>
      <w:r w:rsidRPr="00F95FD5">
        <w:rPr>
          <w:rFonts w:ascii="Tahoma" w:hAnsi="Tahoma" w:cs="Tahoma"/>
          <w:lang w:val="en-US"/>
        </w:rPr>
        <w:t xml:space="preserve">Russell M., </w:t>
      </w:r>
      <w:r w:rsidRPr="00F95FD5">
        <w:rPr>
          <w:rFonts w:ascii="Tahoma" w:hAnsi="Tahoma" w:cs="Tahoma"/>
          <w:i/>
          <w:lang w:val="en-US"/>
        </w:rPr>
        <w:t>The Contemporary House of Lords. Westminster Bicameralism Revived</w:t>
      </w:r>
      <w:r w:rsidRPr="00F95FD5">
        <w:rPr>
          <w:rFonts w:ascii="Tahoma" w:hAnsi="Tahoma" w:cs="Tahoma"/>
          <w:lang w:val="en-US"/>
        </w:rPr>
        <w:t xml:space="preserve"> (Oxford University Press 2013)</w:t>
      </w:r>
    </w:p>
    <w:p w:rsidR="00DD5A51" w:rsidRPr="00062132" w:rsidRDefault="00DD5A51" w:rsidP="00DD5A51">
      <w:pPr>
        <w:pStyle w:val="ListParagraph"/>
        <w:numPr>
          <w:ilvl w:val="0"/>
          <w:numId w:val="3"/>
        </w:numPr>
        <w:spacing w:after="120"/>
        <w:jc w:val="both"/>
        <w:rPr>
          <w:rFonts w:ascii="Tahoma" w:hAnsi="Tahoma" w:cs="Tahoma"/>
          <w:color w:val="000000" w:themeColor="text1"/>
          <w:lang w:val="en-US"/>
        </w:rPr>
      </w:pPr>
      <w:r>
        <w:rPr>
          <w:rFonts w:ascii="Tahoma" w:hAnsi="Tahoma" w:cs="Tahoma"/>
          <w:color w:val="000000" w:themeColor="text1"/>
          <w:lang w:val="en-US"/>
        </w:rPr>
        <w:t>Uhr</w:t>
      </w:r>
      <w:r w:rsidRPr="00F95FD5">
        <w:rPr>
          <w:rFonts w:ascii="Tahoma" w:hAnsi="Tahoma" w:cs="Tahoma"/>
          <w:color w:val="000000" w:themeColor="text1"/>
          <w:lang w:val="en-US"/>
        </w:rPr>
        <w:t xml:space="preserve"> J., </w:t>
      </w:r>
      <w:r w:rsidRPr="00F95FD5">
        <w:rPr>
          <w:rFonts w:ascii="Tahoma" w:hAnsi="Tahoma" w:cs="Tahoma"/>
          <w:lang w:val="en-US"/>
        </w:rPr>
        <w:t xml:space="preserve">“Bicameralism” </w:t>
      </w:r>
      <w:r w:rsidRPr="00F95FD5">
        <w:rPr>
          <w:rFonts w:ascii="Tahoma" w:hAnsi="Tahoma" w:cs="Tahoma"/>
        </w:rPr>
        <w:t>σε</w:t>
      </w:r>
      <w:r w:rsidRPr="00F95FD5">
        <w:rPr>
          <w:rFonts w:ascii="Tahoma" w:hAnsi="Tahoma" w:cs="Tahoma"/>
          <w:lang w:val="en-US"/>
        </w:rPr>
        <w:t xml:space="preserve"> S. A. Binder, R. A. W. Rhodes </w:t>
      </w:r>
      <w:r w:rsidRPr="00F95FD5">
        <w:rPr>
          <w:rFonts w:ascii="Tahoma" w:hAnsi="Tahoma" w:cs="Tahoma"/>
        </w:rPr>
        <w:t>και</w:t>
      </w:r>
      <w:r w:rsidRPr="00F95FD5">
        <w:rPr>
          <w:rFonts w:ascii="Tahoma" w:hAnsi="Tahoma" w:cs="Tahoma"/>
          <w:lang w:val="en-US"/>
        </w:rPr>
        <w:t xml:space="preserve"> B. A. Rockman (</w:t>
      </w:r>
      <w:r w:rsidRPr="00F95FD5">
        <w:rPr>
          <w:rFonts w:ascii="Tahoma" w:hAnsi="Tahoma" w:cs="Tahoma"/>
        </w:rPr>
        <w:t>επιμ</w:t>
      </w:r>
      <w:r w:rsidRPr="00F95FD5">
        <w:rPr>
          <w:rFonts w:ascii="Tahoma" w:hAnsi="Tahoma" w:cs="Tahoma"/>
          <w:lang w:val="en-US"/>
        </w:rPr>
        <w:t xml:space="preserve">.), </w:t>
      </w:r>
      <w:r w:rsidRPr="00F95FD5">
        <w:rPr>
          <w:rFonts w:ascii="Tahoma" w:hAnsi="Tahoma" w:cs="Tahoma"/>
          <w:i/>
          <w:lang w:val="en-US"/>
        </w:rPr>
        <w:t>The Oxford Handbook of Political Institutions</w:t>
      </w:r>
      <w:r w:rsidRPr="00F95FD5">
        <w:rPr>
          <w:rFonts w:ascii="Tahoma" w:hAnsi="Tahoma" w:cs="Tahoma"/>
          <w:lang w:val="en-US"/>
        </w:rPr>
        <w:t xml:space="preserve"> (Oxford University Press 2008), </w:t>
      </w:r>
      <w:r w:rsidRPr="00F95FD5">
        <w:rPr>
          <w:rFonts w:ascii="Tahoma" w:hAnsi="Tahoma" w:cs="Tahoma"/>
        </w:rPr>
        <w:t>σελ</w:t>
      </w:r>
      <w:r w:rsidRPr="00F95FD5">
        <w:rPr>
          <w:rFonts w:ascii="Tahoma" w:hAnsi="Tahoma" w:cs="Tahoma"/>
          <w:lang w:val="en-US"/>
        </w:rPr>
        <w:t>. 474-494.</w:t>
      </w:r>
    </w:p>
    <w:p w:rsidR="00DD5A51" w:rsidRPr="00062132" w:rsidRDefault="00DD5A51" w:rsidP="00DD5A51">
      <w:pPr>
        <w:spacing w:after="120"/>
        <w:jc w:val="both"/>
        <w:rPr>
          <w:rFonts w:ascii="Tahoma" w:hAnsi="Tahoma" w:cs="Tahoma"/>
          <w:lang w:val="en-US"/>
        </w:rPr>
      </w:pPr>
    </w:p>
    <w:p w:rsidR="00DD5A51" w:rsidRDefault="00DD5A51" w:rsidP="00DD5A51">
      <w:pPr>
        <w:pStyle w:val="ListParagraph"/>
        <w:spacing w:after="100" w:afterAutospacing="1"/>
        <w:ind w:left="0"/>
        <w:jc w:val="both"/>
        <w:rPr>
          <w:rFonts w:ascii="Tahoma" w:hAnsi="Tahoma" w:cs="Tahoma"/>
          <w:sz w:val="24"/>
          <w:szCs w:val="24"/>
        </w:rPr>
      </w:pPr>
      <w:r w:rsidRPr="00062132">
        <w:rPr>
          <w:rFonts w:ascii="Tahoma" w:hAnsi="Tahoma" w:cs="Tahoma"/>
          <w:sz w:val="24"/>
          <w:szCs w:val="24"/>
        </w:rPr>
        <w:t>ΙΙΙ. Ηλεκτρονικές πηγές</w:t>
      </w:r>
    </w:p>
    <w:p w:rsidR="00DD5A51" w:rsidRPr="00062132" w:rsidRDefault="00DD5A51" w:rsidP="00DD5A51">
      <w:pPr>
        <w:pStyle w:val="ListParagraph"/>
        <w:spacing w:after="100" w:afterAutospacing="1"/>
        <w:ind w:left="0"/>
        <w:jc w:val="both"/>
        <w:rPr>
          <w:rFonts w:ascii="Tahoma" w:hAnsi="Tahoma" w:cs="Tahoma"/>
        </w:rPr>
      </w:pPr>
    </w:p>
    <w:p w:rsidR="00DD5A51" w:rsidRPr="000656C8" w:rsidRDefault="00DD5A51" w:rsidP="00DD5A51">
      <w:pPr>
        <w:pStyle w:val="ListParagraph"/>
        <w:numPr>
          <w:ilvl w:val="0"/>
          <w:numId w:val="4"/>
        </w:numPr>
        <w:spacing w:after="120"/>
        <w:jc w:val="both"/>
        <w:rPr>
          <w:rFonts w:ascii="Tahoma" w:hAnsi="Tahoma" w:cs="Tahoma"/>
          <w:color w:val="000000" w:themeColor="text1"/>
          <w:lang w:val="en-US"/>
        </w:rPr>
      </w:pPr>
      <w:r w:rsidRPr="00F95FD5">
        <w:rPr>
          <w:rFonts w:ascii="Tahoma" w:hAnsi="Tahoma" w:cs="Tahoma"/>
          <w:lang w:val="en-US"/>
        </w:rPr>
        <w:t xml:space="preserve">Bradbury J. C., Crain W. M., “Bicameralism” </w:t>
      </w:r>
      <w:r w:rsidRPr="00F95FD5">
        <w:rPr>
          <w:rFonts w:ascii="Tahoma" w:hAnsi="Tahoma" w:cs="Tahoma"/>
        </w:rPr>
        <w:t>σε</w:t>
      </w:r>
      <w:r w:rsidRPr="00F95FD5">
        <w:rPr>
          <w:rFonts w:ascii="Tahoma" w:hAnsi="Tahoma" w:cs="Tahoma"/>
          <w:lang w:val="en-US"/>
        </w:rPr>
        <w:t xml:space="preserve"> Ch. K. Rowley, F. Schneider (</w:t>
      </w:r>
      <w:r w:rsidRPr="00F95FD5">
        <w:rPr>
          <w:rFonts w:ascii="Tahoma" w:hAnsi="Tahoma" w:cs="Tahoma"/>
        </w:rPr>
        <w:t>επιμ</w:t>
      </w:r>
      <w:r w:rsidRPr="00F95FD5">
        <w:rPr>
          <w:rFonts w:ascii="Tahoma" w:hAnsi="Tahoma" w:cs="Tahoma"/>
          <w:lang w:val="en-US"/>
        </w:rPr>
        <w:t xml:space="preserve">.) </w:t>
      </w:r>
      <w:r w:rsidRPr="00F95FD5">
        <w:rPr>
          <w:rFonts w:ascii="Tahoma" w:hAnsi="Tahoma" w:cs="Tahoma"/>
          <w:i/>
          <w:lang w:val="en-US"/>
        </w:rPr>
        <w:t>The Encyclopedia of Public Choice</w:t>
      </w:r>
      <w:r w:rsidRPr="00F95FD5">
        <w:rPr>
          <w:rFonts w:ascii="Tahoma" w:hAnsi="Tahoma" w:cs="Tahoma"/>
          <w:lang w:val="en-US"/>
        </w:rPr>
        <w:t xml:space="preserve"> (Volume I), </w:t>
      </w:r>
      <w:r w:rsidRPr="00F95FD5">
        <w:rPr>
          <w:rFonts w:ascii="Tahoma" w:hAnsi="Tahoma" w:cs="Tahoma"/>
        </w:rPr>
        <w:t>σελ</w:t>
      </w:r>
      <w:r w:rsidRPr="00F95FD5">
        <w:rPr>
          <w:rFonts w:ascii="Tahoma" w:hAnsi="Tahoma" w:cs="Tahoma"/>
          <w:lang w:val="en-US"/>
        </w:rPr>
        <w:t>. 39-41, διαθ</w:t>
      </w:r>
      <w:r w:rsidRPr="00F95FD5">
        <w:rPr>
          <w:rFonts w:ascii="Tahoma" w:hAnsi="Tahoma" w:cs="Tahoma"/>
        </w:rPr>
        <w:t>έσιμο</w:t>
      </w:r>
      <w:r w:rsidRPr="00F95FD5">
        <w:rPr>
          <w:rFonts w:ascii="Tahoma" w:hAnsi="Tahoma" w:cs="Tahoma"/>
          <w:lang w:val="en-US"/>
        </w:rPr>
        <w:t xml:space="preserve"> </w:t>
      </w:r>
      <w:r w:rsidRPr="00F95FD5">
        <w:rPr>
          <w:rFonts w:ascii="Tahoma" w:hAnsi="Tahoma" w:cs="Tahoma"/>
        </w:rPr>
        <w:t>σε</w:t>
      </w:r>
      <w:r w:rsidRPr="00F95FD5">
        <w:rPr>
          <w:rFonts w:ascii="Tahoma" w:hAnsi="Tahoma" w:cs="Tahoma"/>
          <w:lang w:val="en-US"/>
        </w:rPr>
        <w:t>:</w:t>
      </w:r>
      <w:hyperlink r:id="rId9" w:history="1">
        <w:r w:rsidRPr="00F95FD5">
          <w:rPr>
            <w:rStyle w:val="Hyperlink"/>
            <w:rFonts w:ascii="Tahoma" w:hAnsi="Tahoma" w:cs="Tahoma"/>
            <w:lang w:val="en-US"/>
          </w:rPr>
          <w:t>http://cnqzu.com/library/To%20Organize/Books/Rowley%20%20Shneider%20(eds)%20%20Encyclopedia%20of%20public%20choice.pdf</w:t>
        </w:r>
      </w:hyperlink>
      <w:r w:rsidRPr="00F95FD5">
        <w:rPr>
          <w:rFonts w:ascii="Tahoma" w:hAnsi="Tahoma" w:cs="Tahoma"/>
          <w:lang w:val="en-US"/>
        </w:rPr>
        <w:t xml:space="preserve">, </w:t>
      </w:r>
      <w:r w:rsidRPr="00F95FD5">
        <w:rPr>
          <w:rFonts w:ascii="Tahoma" w:hAnsi="Tahoma" w:cs="Tahoma"/>
        </w:rPr>
        <w:t>τελευταία</w:t>
      </w:r>
      <w:r w:rsidRPr="00F95FD5">
        <w:rPr>
          <w:rFonts w:ascii="Tahoma" w:hAnsi="Tahoma" w:cs="Tahoma"/>
          <w:lang w:val="en-US"/>
        </w:rPr>
        <w:t xml:space="preserve"> </w:t>
      </w:r>
      <w:r w:rsidRPr="00F95FD5">
        <w:rPr>
          <w:rFonts w:ascii="Tahoma" w:hAnsi="Tahoma" w:cs="Tahoma"/>
        </w:rPr>
        <w:t>πρόσβαση</w:t>
      </w:r>
      <w:r w:rsidRPr="00F95FD5">
        <w:rPr>
          <w:rFonts w:ascii="Tahoma" w:hAnsi="Tahoma" w:cs="Tahoma"/>
          <w:lang w:val="en-US"/>
        </w:rPr>
        <w:t xml:space="preserve"> 5.2.2017)</w:t>
      </w:r>
      <w:r w:rsidRPr="008D4E22">
        <w:rPr>
          <w:rFonts w:ascii="Tahoma" w:hAnsi="Tahoma" w:cs="Tahoma"/>
          <w:lang w:val="en-US"/>
        </w:rPr>
        <w:t>.</w:t>
      </w:r>
    </w:p>
    <w:p w:rsidR="00DD5A51" w:rsidRPr="000656C8" w:rsidRDefault="00DD5A51" w:rsidP="00DD5A51">
      <w:pPr>
        <w:pStyle w:val="ListParagraph"/>
        <w:numPr>
          <w:ilvl w:val="0"/>
          <w:numId w:val="4"/>
        </w:numPr>
        <w:spacing w:after="100" w:afterAutospacing="1"/>
        <w:jc w:val="both"/>
        <w:rPr>
          <w:rFonts w:ascii="Tahoma" w:hAnsi="Tahoma" w:cs="Tahoma"/>
          <w:lang w:val="en-US"/>
        </w:rPr>
      </w:pPr>
      <w:r w:rsidRPr="009F7B5D">
        <w:rPr>
          <w:rFonts w:ascii="Tahoma" w:hAnsi="Tahoma" w:cs="Tahoma"/>
        </w:rPr>
        <w:t>Κείμενο</w:t>
      </w:r>
      <w:r w:rsidRPr="009F7B5D">
        <w:rPr>
          <w:rFonts w:ascii="Tahoma" w:hAnsi="Tahoma" w:cs="Tahoma"/>
          <w:lang w:val="en-US"/>
        </w:rPr>
        <w:t xml:space="preserve"> </w:t>
      </w:r>
      <w:r w:rsidRPr="009F7B5D">
        <w:rPr>
          <w:rFonts w:ascii="Tahoma" w:hAnsi="Tahoma" w:cs="Tahoma"/>
        </w:rPr>
        <w:t>του</w:t>
      </w:r>
      <w:r w:rsidRPr="009F7B5D">
        <w:rPr>
          <w:rFonts w:ascii="Tahoma" w:hAnsi="Tahoma" w:cs="Tahoma"/>
          <w:lang w:val="en-US"/>
        </w:rPr>
        <w:t xml:space="preserve"> International IDEA (International Institute for Democracy and Electoral Assistance) </w:t>
      </w:r>
      <w:r w:rsidRPr="009F7B5D">
        <w:rPr>
          <w:rFonts w:ascii="Tahoma" w:hAnsi="Tahoma" w:cs="Tahoma"/>
        </w:rPr>
        <w:t>σχετικά</w:t>
      </w:r>
      <w:r w:rsidRPr="009F7B5D">
        <w:rPr>
          <w:rFonts w:ascii="Tahoma" w:hAnsi="Tahoma" w:cs="Tahoma"/>
          <w:lang w:val="en-US"/>
        </w:rPr>
        <w:t xml:space="preserve"> </w:t>
      </w:r>
      <w:r w:rsidRPr="009F7B5D">
        <w:rPr>
          <w:rFonts w:ascii="Tahoma" w:hAnsi="Tahoma" w:cs="Tahoma"/>
        </w:rPr>
        <w:t>με</w:t>
      </w:r>
      <w:r w:rsidRPr="009F7B5D">
        <w:rPr>
          <w:rFonts w:ascii="Tahoma" w:hAnsi="Tahoma" w:cs="Tahoma"/>
          <w:lang w:val="en-US"/>
        </w:rPr>
        <w:t xml:space="preserve"> </w:t>
      </w:r>
      <w:r w:rsidRPr="009F7B5D">
        <w:rPr>
          <w:rFonts w:ascii="Tahoma" w:hAnsi="Tahoma" w:cs="Tahoma"/>
        </w:rPr>
        <w:t>τον</w:t>
      </w:r>
      <w:r w:rsidRPr="009F7B5D">
        <w:rPr>
          <w:rFonts w:ascii="Tahoma" w:hAnsi="Tahoma" w:cs="Tahoma"/>
          <w:lang w:val="en-US"/>
        </w:rPr>
        <w:t xml:space="preserve"> </w:t>
      </w:r>
      <w:r w:rsidRPr="009F7B5D">
        <w:rPr>
          <w:rFonts w:ascii="Tahoma" w:hAnsi="Tahoma" w:cs="Tahoma"/>
        </w:rPr>
        <w:t>δικαμερισμό</w:t>
      </w:r>
      <w:r w:rsidRPr="009F7B5D">
        <w:rPr>
          <w:rFonts w:ascii="Tahoma" w:hAnsi="Tahoma" w:cs="Tahoma"/>
          <w:lang w:val="en-US"/>
        </w:rPr>
        <w:t xml:space="preserve">, </w:t>
      </w:r>
      <w:r w:rsidRPr="009F7B5D">
        <w:rPr>
          <w:rFonts w:ascii="Tahoma" w:hAnsi="Tahoma" w:cs="Tahoma"/>
        </w:rPr>
        <w:t>διαθέσιμο</w:t>
      </w:r>
      <w:r w:rsidRPr="009F7B5D">
        <w:rPr>
          <w:rFonts w:ascii="Tahoma" w:hAnsi="Tahoma" w:cs="Tahoma"/>
          <w:lang w:val="en-US"/>
        </w:rPr>
        <w:t xml:space="preserve"> </w:t>
      </w:r>
      <w:r w:rsidRPr="009F7B5D">
        <w:rPr>
          <w:rFonts w:ascii="Tahoma" w:hAnsi="Tahoma" w:cs="Tahoma"/>
        </w:rPr>
        <w:t>σε</w:t>
      </w:r>
      <w:r w:rsidRPr="009F7B5D">
        <w:rPr>
          <w:rFonts w:ascii="Tahoma" w:hAnsi="Tahoma" w:cs="Tahoma"/>
          <w:lang w:val="en-US"/>
        </w:rPr>
        <w:t xml:space="preserve"> </w:t>
      </w:r>
      <w:hyperlink r:id="rId10" w:history="1">
        <w:r w:rsidRPr="009F7B5D">
          <w:rPr>
            <w:rStyle w:val="Hyperlink"/>
            <w:rFonts w:ascii="Tahoma" w:hAnsi="Tahoma" w:cs="Tahoma"/>
            <w:lang w:val="en-US"/>
          </w:rPr>
          <w:t>http://www.constitutionnet.org/sites/default/files/bicameralism_0_0.pdf</w:t>
        </w:r>
      </w:hyperlink>
      <w:r w:rsidRPr="009F7B5D">
        <w:rPr>
          <w:rFonts w:ascii="Tahoma" w:hAnsi="Tahoma" w:cs="Tahoma"/>
          <w:lang w:val="en-US"/>
        </w:rPr>
        <w:t xml:space="preserve"> (</w:t>
      </w:r>
      <w:r w:rsidRPr="009F7B5D">
        <w:rPr>
          <w:rFonts w:ascii="Tahoma" w:hAnsi="Tahoma" w:cs="Tahoma"/>
        </w:rPr>
        <w:t>τελευταία</w:t>
      </w:r>
      <w:r w:rsidRPr="009F7B5D">
        <w:rPr>
          <w:rFonts w:ascii="Tahoma" w:hAnsi="Tahoma" w:cs="Tahoma"/>
          <w:lang w:val="en-US"/>
        </w:rPr>
        <w:t xml:space="preserve"> </w:t>
      </w:r>
      <w:r w:rsidRPr="009F7B5D">
        <w:rPr>
          <w:rFonts w:ascii="Tahoma" w:hAnsi="Tahoma" w:cs="Tahoma"/>
        </w:rPr>
        <w:t>πρόσβαση</w:t>
      </w:r>
      <w:r w:rsidRPr="009F7B5D">
        <w:rPr>
          <w:rFonts w:ascii="Tahoma" w:hAnsi="Tahoma" w:cs="Tahoma"/>
          <w:lang w:val="en-US"/>
        </w:rPr>
        <w:t xml:space="preserve"> 20.2.2017).</w:t>
      </w:r>
    </w:p>
    <w:p w:rsidR="00DD5A51" w:rsidRPr="00AB1EFA" w:rsidRDefault="00DD5A51" w:rsidP="00DD5A51">
      <w:pPr>
        <w:pStyle w:val="ListParagraph"/>
        <w:numPr>
          <w:ilvl w:val="0"/>
          <w:numId w:val="4"/>
        </w:numPr>
        <w:spacing w:after="120"/>
        <w:jc w:val="both"/>
        <w:rPr>
          <w:rFonts w:ascii="Tahoma" w:hAnsi="Tahoma" w:cs="Tahoma"/>
          <w:color w:val="000000" w:themeColor="text1"/>
          <w:lang w:val="en-US"/>
        </w:rPr>
      </w:pPr>
      <w:r w:rsidRPr="008D4E22">
        <w:rPr>
          <w:rFonts w:ascii="Tahoma" w:hAnsi="Tahoma" w:cs="Tahoma"/>
          <w:lang w:val="en-US"/>
        </w:rPr>
        <w:t xml:space="preserve">Russell </w:t>
      </w:r>
      <w:r>
        <w:rPr>
          <w:rFonts w:ascii="Tahoma" w:hAnsi="Tahoma" w:cs="Tahoma"/>
        </w:rPr>
        <w:t>Μ</w:t>
      </w:r>
      <w:r w:rsidRPr="008D4E22">
        <w:rPr>
          <w:rFonts w:ascii="Tahoma" w:hAnsi="Tahoma" w:cs="Tahoma"/>
          <w:lang w:val="en-US"/>
        </w:rPr>
        <w:t xml:space="preserve">. “Second Chambers Overseas”, </w:t>
      </w:r>
      <w:r w:rsidRPr="008D4E22">
        <w:rPr>
          <w:rFonts w:ascii="Tahoma" w:hAnsi="Tahoma" w:cs="Tahoma"/>
        </w:rPr>
        <w:t>διαθέσιμο</w:t>
      </w:r>
      <w:r w:rsidRPr="008D4E22">
        <w:rPr>
          <w:rFonts w:ascii="Tahoma" w:hAnsi="Tahoma" w:cs="Tahoma"/>
          <w:lang w:val="en-US"/>
        </w:rPr>
        <w:t xml:space="preserve"> </w:t>
      </w:r>
      <w:r w:rsidRPr="008D4E22">
        <w:rPr>
          <w:rFonts w:ascii="Tahoma" w:hAnsi="Tahoma" w:cs="Tahoma"/>
        </w:rPr>
        <w:t>σε</w:t>
      </w:r>
      <w:r w:rsidRPr="008D4E22">
        <w:rPr>
          <w:rFonts w:ascii="Tahoma" w:hAnsi="Tahoma" w:cs="Tahoma"/>
          <w:lang w:val="en-US"/>
        </w:rPr>
        <w:t xml:space="preserve"> </w:t>
      </w:r>
      <w:hyperlink r:id="rId11" w:history="1">
        <w:r w:rsidRPr="008D4E22">
          <w:rPr>
            <w:rStyle w:val="Hyperlink"/>
            <w:rFonts w:ascii="Tahoma" w:hAnsi="Tahoma" w:cs="Tahoma"/>
            <w:lang w:val="en-US"/>
          </w:rPr>
          <w:t>https://www.ucl.ac.uk/political-science/publications/unit-publications/40.pdf</w:t>
        </w:r>
      </w:hyperlink>
      <w:r w:rsidRPr="008D4E22">
        <w:rPr>
          <w:rFonts w:ascii="Tahoma" w:hAnsi="Tahoma" w:cs="Tahoma"/>
          <w:lang w:val="en-US"/>
        </w:rPr>
        <w:t xml:space="preserve"> (</w:t>
      </w:r>
      <w:r w:rsidRPr="008D4E22">
        <w:rPr>
          <w:rFonts w:ascii="Tahoma" w:hAnsi="Tahoma" w:cs="Tahoma"/>
        </w:rPr>
        <w:t>τελευταία</w:t>
      </w:r>
      <w:r w:rsidRPr="008D4E22">
        <w:rPr>
          <w:rFonts w:ascii="Tahoma" w:hAnsi="Tahoma" w:cs="Tahoma"/>
          <w:lang w:val="en-US"/>
        </w:rPr>
        <w:t xml:space="preserve"> </w:t>
      </w:r>
      <w:r w:rsidRPr="008D4E22">
        <w:rPr>
          <w:rFonts w:ascii="Tahoma" w:hAnsi="Tahoma" w:cs="Tahoma"/>
        </w:rPr>
        <w:t>πρόσβαση</w:t>
      </w:r>
      <w:r w:rsidRPr="008D4E22">
        <w:rPr>
          <w:rFonts w:ascii="Tahoma" w:hAnsi="Tahoma" w:cs="Tahoma"/>
          <w:lang w:val="en-US"/>
        </w:rPr>
        <w:t xml:space="preserve"> 20.2.2017).</w:t>
      </w:r>
    </w:p>
    <w:p w:rsidR="00DD5A51" w:rsidRPr="00AB1EFA" w:rsidRDefault="00DD5A51" w:rsidP="00DD5A51">
      <w:pPr>
        <w:pStyle w:val="ListParagraph"/>
        <w:numPr>
          <w:ilvl w:val="0"/>
          <w:numId w:val="4"/>
        </w:numPr>
        <w:spacing w:after="120"/>
        <w:jc w:val="both"/>
        <w:rPr>
          <w:rFonts w:ascii="Tahoma" w:hAnsi="Tahoma" w:cs="Tahoma"/>
          <w:color w:val="000000" w:themeColor="text1"/>
        </w:rPr>
      </w:pPr>
      <w:hyperlink r:id="rId12" w:history="1">
        <w:r w:rsidRPr="001B78B1">
          <w:rPr>
            <w:rStyle w:val="Hyperlink"/>
            <w:rFonts w:ascii="Tahoma" w:hAnsi="Tahoma" w:cs="Tahoma"/>
            <w:lang w:val="en-US"/>
          </w:rPr>
          <w:t>https</w:t>
        </w:r>
        <w:r w:rsidRPr="00AB1EFA">
          <w:rPr>
            <w:rStyle w:val="Hyperlink"/>
            <w:rFonts w:ascii="Tahoma" w:hAnsi="Tahoma" w:cs="Tahoma"/>
          </w:rPr>
          <w:t>://</w:t>
        </w:r>
        <w:r w:rsidRPr="001B78B1">
          <w:rPr>
            <w:rStyle w:val="Hyperlink"/>
            <w:rFonts w:ascii="Tahoma" w:hAnsi="Tahoma" w:cs="Tahoma"/>
            <w:lang w:val="en-US"/>
          </w:rPr>
          <w:t>www</w:t>
        </w:r>
        <w:r w:rsidRPr="00AB1EFA">
          <w:rPr>
            <w:rStyle w:val="Hyperlink"/>
            <w:rFonts w:ascii="Tahoma" w:hAnsi="Tahoma" w:cs="Tahoma"/>
          </w:rPr>
          <w:t>.</w:t>
        </w:r>
        <w:r w:rsidRPr="001B78B1">
          <w:rPr>
            <w:rStyle w:val="Hyperlink"/>
            <w:rFonts w:ascii="Tahoma" w:hAnsi="Tahoma" w:cs="Tahoma"/>
            <w:lang w:val="en-US"/>
          </w:rPr>
          <w:t>constituteproject</w:t>
        </w:r>
        <w:r w:rsidRPr="00AB1EFA">
          <w:rPr>
            <w:rStyle w:val="Hyperlink"/>
            <w:rFonts w:ascii="Tahoma" w:hAnsi="Tahoma" w:cs="Tahoma"/>
          </w:rPr>
          <w:t>.</w:t>
        </w:r>
        <w:r w:rsidRPr="001B78B1">
          <w:rPr>
            <w:rStyle w:val="Hyperlink"/>
            <w:rFonts w:ascii="Tahoma" w:hAnsi="Tahoma" w:cs="Tahoma"/>
            <w:lang w:val="en-US"/>
          </w:rPr>
          <w:t>org</w:t>
        </w:r>
        <w:r w:rsidRPr="00AB1EFA">
          <w:rPr>
            <w:rStyle w:val="Hyperlink"/>
            <w:rFonts w:ascii="Tahoma" w:hAnsi="Tahoma" w:cs="Tahoma"/>
          </w:rPr>
          <w:t>/</w:t>
        </w:r>
      </w:hyperlink>
      <w:r w:rsidRPr="00AB1EFA">
        <w:rPr>
          <w:rFonts w:ascii="Tahoma" w:hAnsi="Tahoma" w:cs="Tahoma"/>
          <w:color w:val="000000" w:themeColor="text1"/>
        </w:rPr>
        <w:t xml:space="preserve"> (</w:t>
      </w:r>
      <w:r>
        <w:rPr>
          <w:rFonts w:ascii="Tahoma" w:hAnsi="Tahoma" w:cs="Tahoma"/>
          <w:color w:val="000000" w:themeColor="text1"/>
        </w:rPr>
        <w:t>τελευταία πρόσβαση 20.2.2017)</w:t>
      </w:r>
      <w:r w:rsidRPr="00AB1EFA">
        <w:rPr>
          <w:rFonts w:ascii="Tahoma" w:hAnsi="Tahoma" w:cs="Tahoma"/>
          <w:color w:val="000000" w:themeColor="text1"/>
        </w:rPr>
        <w:t>.</w:t>
      </w:r>
    </w:p>
    <w:p w:rsidR="00DD5A51" w:rsidRPr="006A0EDB" w:rsidRDefault="00DD5A51" w:rsidP="00DD5A51">
      <w:pPr>
        <w:pStyle w:val="ListParagraph"/>
        <w:numPr>
          <w:ilvl w:val="0"/>
          <w:numId w:val="4"/>
        </w:numPr>
        <w:spacing w:after="120"/>
        <w:jc w:val="both"/>
        <w:rPr>
          <w:rFonts w:ascii="Tahoma" w:hAnsi="Tahoma" w:cs="Tahoma"/>
          <w:color w:val="000000" w:themeColor="text1"/>
        </w:rPr>
      </w:pPr>
      <w:hyperlink r:id="rId13" w:history="1">
        <w:r w:rsidRPr="001B78B1">
          <w:rPr>
            <w:rStyle w:val="Hyperlink"/>
            <w:rFonts w:ascii="Tahoma" w:hAnsi="Tahoma" w:cs="Tahoma"/>
          </w:rPr>
          <w:t>http://www.ipu.org/parline-e/parlinesearch.asp</w:t>
        </w:r>
      </w:hyperlink>
      <w:r w:rsidRPr="00AB1EFA">
        <w:rPr>
          <w:rFonts w:ascii="Tahoma" w:hAnsi="Tahoma" w:cs="Tahoma"/>
          <w:color w:val="000000" w:themeColor="text1"/>
        </w:rPr>
        <w:t xml:space="preserve"> (</w:t>
      </w:r>
      <w:r>
        <w:rPr>
          <w:rFonts w:ascii="Tahoma" w:hAnsi="Tahoma" w:cs="Tahoma"/>
          <w:color w:val="000000" w:themeColor="text1"/>
        </w:rPr>
        <w:t>τελευταία πρόσβαση 20.2.2017)</w:t>
      </w:r>
      <w:r w:rsidRPr="00AB1EFA">
        <w:rPr>
          <w:rFonts w:ascii="Tahoma" w:hAnsi="Tahoma" w:cs="Tahoma"/>
          <w:color w:val="000000" w:themeColor="text1"/>
        </w:rPr>
        <w:t>.</w:t>
      </w:r>
    </w:p>
    <w:p w:rsidR="00DD5A51" w:rsidRPr="006A0EDB" w:rsidRDefault="00DD5A51" w:rsidP="00DD5A51">
      <w:pPr>
        <w:pStyle w:val="ListParagraph"/>
        <w:numPr>
          <w:ilvl w:val="0"/>
          <w:numId w:val="4"/>
        </w:numPr>
        <w:spacing w:after="120"/>
        <w:jc w:val="both"/>
        <w:rPr>
          <w:rFonts w:ascii="Tahoma" w:hAnsi="Tahoma" w:cs="Tahoma"/>
          <w:color w:val="000000" w:themeColor="text1"/>
        </w:rPr>
      </w:pPr>
      <w:hyperlink r:id="rId14" w:history="1">
        <w:r w:rsidRPr="001B78B1">
          <w:rPr>
            <w:rStyle w:val="Hyperlink"/>
            <w:rFonts w:ascii="Tahoma" w:hAnsi="Tahoma" w:cs="Tahoma"/>
          </w:rPr>
          <w:t>http://www.parliament.uk/</w:t>
        </w:r>
      </w:hyperlink>
      <w:r w:rsidRPr="006A0EDB">
        <w:rPr>
          <w:rFonts w:ascii="Tahoma" w:hAnsi="Tahoma" w:cs="Tahoma"/>
          <w:color w:val="000000" w:themeColor="text1"/>
        </w:rPr>
        <w:t xml:space="preserve"> </w:t>
      </w:r>
      <w:r w:rsidRPr="00AB1EFA">
        <w:rPr>
          <w:rFonts w:ascii="Tahoma" w:hAnsi="Tahoma" w:cs="Tahoma"/>
          <w:color w:val="000000" w:themeColor="text1"/>
        </w:rPr>
        <w:t>(</w:t>
      </w:r>
      <w:r>
        <w:rPr>
          <w:rFonts w:ascii="Tahoma" w:hAnsi="Tahoma" w:cs="Tahoma"/>
          <w:color w:val="000000" w:themeColor="text1"/>
        </w:rPr>
        <w:t>τελευταία πρόσβαση 20.2.2017)</w:t>
      </w:r>
    </w:p>
    <w:p w:rsidR="00DD5A51" w:rsidRDefault="00DD5A51">
      <w:pPr>
        <w:rPr>
          <w:lang w:val="en-US"/>
        </w:rPr>
      </w:pPr>
    </w:p>
    <w:p w:rsidR="00D10C66" w:rsidRDefault="00D10C66">
      <w:pPr>
        <w:rPr>
          <w:lang w:val="en-US"/>
        </w:rPr>
      </w:pPr>
    </w:p>
    <w:p w:rsidR="00D10C66" w:rsidRDefault="00D10C66" w:rsidP="00D10C66">
      <w:pPr>
        <w:spacing w:after="100" w:afterAutospacing="1"/>
        <w:rPr>
          <w:rFonts w:ascii="Tahoma" w:hAnsi="Tahoma" w:cs="Tahoma"/>
          <w:color w:val="CCC0D9" w:themeColor="accent4" w:themeTint="66"/>
          <w:sz w:val="28"/>
          <w:szCs w:val="28"/>
        </w:rPr>
      </w:pPr>
      <w:r w:rsidRPr="00CB5956">
        <w:rPr>
          <w:rFonts w:ascii="Tahoma" w:hAnsi="Tahoma" w:cs="Tahoma"/>
          <w:color w:val="CCC0D9" w:themeColor="accent4" w:themeTint="66"/>
          <w:sz w:val="28"/>
          <w:szCs w:val="28"/>
        </w:rPr>
        <w:lastRenderedPageBreak/>
        <w:t xml:space="preserve">Παραρτήματα </w:t>
      </w:r>
    </w:p>
    <w:p w:rsidR="00D10C66" w:rsidRPr="00CB5956" w:rsidRDefault="00D10C66" w:rsidP="00D10C66">
      <w:pPr>
        <w:spacing w:after="100" w:afterAutospacing="1"/>
        <w:rPr>
          <w:rFonts w:ascii="Tahoma" w:hAnsi="Tahoma" w:cs="Tahoma"/>
        </w:rPr>
      </w:pPr>
      <w:r w:rsidRPr="00CB5956">
        <w:rPr>
          <w:rFonts w:ascii="Tahoma" w:hAnsi="Tahoma" w:cs="Tahoma"/>
        </w:rPr>
        <w:t xml:space="preserve">Παράρτημα 1 </w:t>
      </w:r>
    </w:p>
    <w:p w:rsidR="00D10C66" w:rsidRDefault="00D10C66" w:rsidP="00D10C66">
      <w:pPr>
        <w:spacing w:after="0"/>
        <w:rPr>
          <w:rFonts w:ascii="Tahoma" w:hAnsi="Tahoma" w:cs="Tahoma"/>
          <w:color w:val="CCC0D9" w:themeColor="accent4" w:themeTint="66"/>
          <w:sz w:val="28"/>
          <w:szCs w:val="28"/>
        </w:rPr>
      </w:pPr>
      <w:r>
        <w:rPr>
          <w:rFonts w:ascii="Tahoma" w:hAnsi="Tahoma" w:cs="Tahoma"/>
          <w:noProof/>
          <w:color w:val="CCC0D9" w:themeColor="accent4" w:themeTint="66"/>
          <w:sz w:val="28"/>
          <w:szCs w:val="28"/>
          <w:lang w:eastAsia="el-GR"/>
        </w:rPr>
        <w:drawing>
          <wp:inline distT="0" distB="0" distL="0" distR="0">
            <wp:extent cx="4286250" cy="2857500"/>
            <wp:effectExtent l="19050" t="0" r="0" b="0"/>
            <wp:docPr id="2" name="Picture 1" descr="ParliamentsStructure_All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liamentsStructure_AllAll.jpg"/>
                    <pic:cNvPicPr/>
                  </pic:nvPicPr>
                  <pic:blipFill>
                    <a:blip r:embed="rId15"/>
                    <a:stretch>
                      <a:fillRect/>
                    </a:stretch>
                  </pic:blipFill>
                  <pic:spPr>
                    <a:xfrm>
                      <a:off x="0" y="0"/>
                      <a:ext cx="4286250" cy="2857500"/>
                    </a:xfrm>
                    <a:prstGeom prst="rect">
                      <a:avLst/>
                    </a:prstGeom>
                  </pic:spPr>
                </pic:pic>
              </a:graphicData>
            </a:graphic>
          </wp:inline>
        </w:drawing>
      </w:r>
    </w:p>
    <w:p w:rsidR="00D10C66" w:rsidRDefault="00D10C66" w:rsidP="00D10C66">
      <w:pPr>
        <w:spacing w:after="0"/>
        <w:jc w:val="both"/>
        <w:rPr>
          <w:rFonts w:ascii="Tahoma" w:hAnsi="Tahoma" w:cs="Tahoma"/>
          <w:sz w:val="18"/>
          <w:szCs w:val="18"/>
          <w:lang w:val="en-US"/>
        </w:rPr>
      </w:pPr>
      <w:r w:rsidRPr="00E760C8">
        <w:rPr>
          <w:rFonts w:ascii="Tahoma" w:hAnsi="Tahoma" w:cs="Tahoma"/>
          <w:i/>
          <w:sz w:val="18"/>
          <w:szCs w:val="18"/>
        </w:rPr>
        <w:t>Πηγή</w:t>
      </w:r>
      <w:r w:rsidRPr="00E760C8">
        <w:rPr>
          <w:rFonts w:ascii="Tahoma" w:hAnsi="Tahoma" w:cs="Tahoma"/>
          <w:i/>
          <w:sz w:val="18"/>
          <w:szCs w:val="18"/>
          <w:lang w:val="en-US"/>
        </w:rPr>
        <w:t>:</w:t>
      </w:r>
      <w:r w:rsidRPr="00E760C8">
        <w:rPr>
          <w:rFonts w:ascii="Tahoma" w:hAnsi="Tahoma" w:cs="Tahoma"/>
          <w:sz w:val="18"/>
          <w:szCs w:val="18"/>
          <w:lang w:val="en-US"/>
        </w:rPr>
        <w:t xml:space="preserve">  </w:t>
      </w:r>
      <w:r>
        <w:rPr>
          <w:rFonts w:ascii="Tahoma" w:hAnsi="Tahoma" w:cs="Tahoma"/>
          <w:sz w:val="18"/>
          <w:szCs w:val="18"/>
          <w:lang w:val="en-US"/>
        </w:rPr>
        <w:t>Inter-Parliamentary Union (IPU) (2016)</w:t>
      </w:r>
    </w:p>
    <w:p w:rsidR="00D10C66" w:rsidRPr="00A74DB0" w:rsidRDefault="00D10C66" w:rsidP="00D10C66">
      <w:pPr>
        <w:spacing w:after="100" w:afterAutospacing="1"/>
        <w:jc w:val="both"/>
        <w:rPr>
          <w:rFonts w:ascii="Tahoma" w:hAnsi="Tahoma" w:cs="Tahoma"/>
          <w:sz w:val="18"/>
          <w:szCs w:val="18"/>
        </w:rPr>
      </w:pPr>
      <w:r w:rsidRPr="00CB5956">
        <w:rPr>
          <w:rFonts w:ascii="Tahoma" w:hAnsi="Tahoma" w:cs="Tahoma"/>
          <w:sz w:val="18"/>
          <w:szCs w:val="18"/>
        </w:rPr>
        <w:t>(</w:t>
      </w:r>
      <w:hyperlink r:id="rId16" w:history="1">
        <w:r w:rsidRPr="00D676A6">
          <w:rPr>
            <w:rStyle w:val="Hyperlink"/>
            <w:rFonts w:ascii="Tahoma" w:hAnsi="Tahoma" w:cs="Tahoma"/>
            <w:sz w:val="18"/>
            <w:szCs w:val="18"/>
            <w:lang w:val="en-US"/>
          </w:rPr>
          <w:t>http</w:t>
        </w:r>
        <w:r w:rsidRPr="00CB5956">
          <w:rPr>
            <w:rStyle w:val="Hyperlink"/>
            <w:rFonts w:ascii="Tahoma" w:hAnsi="Tahoma" w:cs="Tahoma"/>
            <w:sz w:val="18"/>
            <w:szCs w:val="18"/>
          </w:rPr>
          <w:t>://</w:t>
        </w:r>
        <w:r w:rsidRPr="00D676A6">
          <w:rPr>
            <w:rStyle w:val="Hyperlink"/>
            <w:rFonts w:ascii="Tahoma" w:hAnsi="Tahoma" w:cs="Tahoma"/>
            <w:sz w:val="18"/>
            <w:szCs w:val="18"/>
            <w:lang w:val="en-US"/>
          </w:rPr>
          <w:t>www</w:t>
        </w:r>
        <w:r w:rsidRPr="00CB5956">
          <w:rPr>
            <w:rStyle w:val="Hyperlink"/>
            <w:rFonts w:ascii="Tahoma" w:hAnsi="Tahoma" w:cs="Tahoma"/>
            <w:sz w:val="18"/>
            <w:szCs w:val="18"/>
          </w:rPr>
          <w:t>.</w:t>
        </w:r>
        <w:r w:rsidRPr="00D676A6">
          <w:rPr>
            <w:rStyle w:val="Hyperlink"/>
            <w:rFonts w:ascii="Tahoma" w:hAnsi="Tahoma" w:cs="Tahoma"/>
            <w:sz w:val="18"/>
            <w:szCs w:val="18"/>
            <w:lang w:val="en-US"/>
          </w:rPr>
          <w:t>ipu</w:t>
        </w:r>
        <w:r w:rsidRPr="00CB5956">
          <w:rPr>
            <w:rStyle w:val="Hyperlink"/>
            <w:rFonts w:ascii="Tahoma" w:hAnsi="Tahoma" w:cs="Tahoma"/>
            <w:sz w:val="18"/>
            <w:szCs w:val="18"/>
          </w:rPr>
          <w:t>.</w:t>
        </w:r>
        <w:r w:rsidRPr="00D676A6">
          <w:rPr>
            <w:rStyle w:val="Hyperlink"/>
            <w:rFonts w:ascii="Tahoma" w:hAnsi="Tahoma" w:cs="Tahoma"/>
            <w:sz w:val="18"/>
            <w:szCs w:val="18"/>
            <w:lang w:val="en-US"/>
          </w:rPr>
          <w:t>org</w:t>
        </w:r>
        <w:r w:rsidRPr="00CB5956">
          <w:rPr>
            <w:rStyle w:val="Hyperlink"/>
            <w:rFonts w:ascii="Tahoma" w:hAnsi="Tahoma" w:cs="Tahoma"/>
            <w:sz w:val="18"/>
            <w:szCs w:val="18"/>
          </w:rPr>
          <w:t>/</w:t>
        </w:r>
        <w:r w:rsidRPr="00D676A6">
          <w:rPr>
            <w:rStyle w:val="Hyperlink"/>
            <w:rFonts w:ascii="Tahoma" w:hAnsi="Tahoma" w:cs="Tahoma"/>
            <w:sz w:val="18"/>
            <w:szCs w:val="18"/>
            <w:lang w:val="en-US"/>
          </w:rPr>
          <w:t>parline</w:t>
        </w:r>
        <w:r w:rsidRPr="00CB5956">
          <w:rPr>
            <w:rStyle w:val="Hyperlink"/>
            <w:rFonts w:ascii="Tahoma" w:hAnsi="Tahoma" w:cs="Tahoma"/>
            <w:sz w:val="18"/>
            <w:szCs w:val="18"/>
          </w:rPr>
          <w:t>-</w:t>
        </w:r>
        <w:r w:rsidRPr="00D676A6">
          <w:rPr>
            <w:rStyle w:val="Hyperlink"/>
            <w:rFonts w:ascii="Tahoma" w:hAnsi="Tahoma" w:cs="Tahoma"/>
            <w:sz w:val="18"/>
            <w:szCs w:val="18"/>
            <w:lang w:val="en-US"/>
          </w:rPr>
          <w:t>e</w:t>
        </w:r>
        <w:r w:rsidRPr="00CB5956">
          <w:rPr>
            <w:rStyle w:val="Hyperlink"/>
            <w:rFonts w:ascii="Tahoma" w:hAnsi="Tahoma" w:cs="Tahoma"/>
            <w:sz w:val="18"/>
            <w:szCs w:val="18"/>
          </w:rPr>
          <w:t>/</w:t>
        </w:r>
        <w:r w:rsidRPr="00D676A6">
          <w:rPr>
            <w:rStyle w:val="Hyperlink"/>
            <w:rFonts w:ascii="Tahoma" w:hAnsi="Tahoma" w:cs="Tahoma"/>
            <w:sz w:val="18"/>
            <w:szCs w:val="18"/>
            <w:lang w:val="en-US"/>
          </w:rPr>
          <w:t>ParliamentsStructure</w:t>
        </w:r>
        <w:r w:rsidRPr="00CB5956">
          <w:rPr>
            <w:rStyle w:val="Hyperlink"/>
            <w:rFonts w:ascii="Tahoma" w:hAnsi="Tahoma" w:cs="Tahoma"/>
            <w:sz w:val="18"/>
            <w:szCs w:val="18"/>
          </w:rPr>
          <w:t>.</w:t>
        </w:r>
        <w:r w:rsidRPr="00D676A6">
          <w:rPr>
            <w:rStyle w:val="Hyperlink"/>
            <w:rFonts w:ascii="Tahoma" w:hAnsi="Tahoma" w:cs="Tahoma"/>
            <w:sz w:val="18"/>
            <w:szCs w:val="18"/>
            <w:lang w:val="en-US"/>
          </w:rPr>
          <w:t>asp</w:t>
        </w:r>
        <w:r w:rsidRPr="00CB5956">
          <w:rPr>
            <w:rStyle w:val="Hyperlink"/>
            <w:rFonts w:ascii="Tahoma" w:hAnsi="Tahoma" w:cs="Tahoma"/>
            <w:sz w:val="18"/>
            <w:szCs w:val="18"/>
          </w:rPr>
          <w:t>?</w:t>
        </w:r>
        <w:r w:rsidRPr="00D676A6">
          <w:rPr>
            <w:rStyle w:val="Hyperlink"/>
            <w:rFonts w:ascii="Tahoma" w:hAnsi="Tahoma" w:cs="Tahoma"/>
            <w:sz w:val="18"/>
            <w:szCs w:val="18"/>
            <w:lang w:val="en-US"/>
          </w:rPr>
          <w:t>LANG</w:t>
        </w:r>
        <w:r w:rsidRPr="00CB5956">
          <w:rPr>
            <w:rStyle w:val="Hyperlink"/>
            <w:rFonts w:ascii="Tahoma" w:hAnsi="Tahoma" w:cs="Tahoma"/>
            <w:sz w:val="18"/>
            <w:szCs w:val="18"/>
          </w:rPr>
          <w:t>=</w:t>
        </w:r>
        <w:r w:rsidRPr="00D676A6">
          <w:rPr>
            <w:rStyle w:val="Hyperlink"/>
            <w:rFonts w:ascii="Tahoma" w:hAnsi="Tahoma" w:cs="Tahoma"/>
            <w:sz w:val="18"/>
            <w:szCs w:val="18"/>
            <w:lang w:val="en-US"/>
          </w:rPr>
          <w:t>ENG</w:t>
        </w:r>
        <w:r w:rsidRPr="00CB5956">
          <w:rPr>
            <w:rStyle w:val="Hyperlink"/>
            <w:rFonts w:ascii="Tahoma" w:hAnsi="Tahoma" w:cs="Tahoma"/>
            <w:sz w:val="18"/>
            <w:szCs w:val="18"/>
          </w:rPr>
          <w:t>&amp;</w:t>
        </w:r>
        <w:r w:rsidRPr="00D676A6">
          <w:rPr>
            <w:rStyle w:val="Hyperlink"/>
            <w:rFonts w:ascii="Tahoma" w:hAnsi="Tahoma" w:cs="Tahoma"/>
            <w:sz w:val="18"/>
            <w:szCs w:val="18"/>
            <w:lang w:val="en-US"/>
          </w:rPr>
          <w:t>REGION</w:t>
        </w:r>
        <w:r w:rsidRPr="00CB5956">
          <w:rPr>
            <w:rStyle w:val="Hyperlink"/>
            <w:rFonts w:ascii="Tahoma" w:hAnsi="Tahoma" w:cs="Tahoma"/>
            <w:sz w:val="18"/>
            <w:szCs w:val="18"/>
          </w:rPr>
          <w:t>_</w:t>
        </w:r>
        <w:r w:rsidRPr="00D676A6">
          <w:rPr>
            <w:rStyle w:val="Hyperlink"/>
            <w:rFonts w:ascii="Tahoma" w:hAnsi="Tahoma" w:cs="Tahoma"/>
            <w:sz w:val="18"/>
            <w:szCs w:val="18"/>
            <w:lang w:val="en-US"/>
          </w:rPr>
          <w:t>SUB</w:t>
        </w:r>
        <w:r w:rsidRPr="00CB5956">
          <w:rPr>
            <w:rStyle w:val="Hyperlink"/>
            <w:rFonts w:ascii="Tahoma" w:hAnsi="Tahoma" w:cs="Tahoma"/>
            <w:sz w:val="18"/>
            <w:szCs w:val="18"/>
          </w:rPr>
          <w:t>_</w:t>
        </w:r>
        <w:r w:rsidRPr="00D676A6">
          <w:rPr>
            <w:rStyle w:val="Hyperlink"/>
            <w:rFonts w:ascii="Tahoma" w:hAnsi="Tahoma" w:cs="Tahoma"/>
            <w:sz w:val="18"/>
            <w:szCs w:val="18"/>
            <w:lang w:val="en-US"/>
          </w:rPr>
          <w:t>REGION</w:t>
        </w:r>
        <w:r w:rsidRPr="00CB5956">
          <w:rPr>
            <w:rStyle w:val="Hyperlink"/>
            <w:rFonts w:ascii="Tahoma" w:hAnsi="Tahoma" w:cs="Tahoma"/>
            <w:sz w:val="18"/>
            <w:szCs w:val="18"/>
          </w:rPr>
          <w:t>=</w:t>
        </w:r>
        <w:r w:rsidRPr="00D676A6">
          <w:rPr>
            <w:rStyle w:val="Hyperlink"/>
            <w:rFonts w:ascii="Tahoma" w:hAnsi="Tahoma" w:cs="Tahoma"/>
            <w:sz w:val="18"/>
            <w:szCs w:val="18"/>
            <w:lang w:val="en-US"/>
          </w:rPr>
          <w:t>All</w:t>
        </w:r>
        <w:r w:rsidRPr="00CB5956">
          <w:rPr>
            <w:rStyle w:val="Hyperlink"/>
            <w:rFonts w:ascii="Tahoma" w:hAnsi="Tahoma" w:cs="Tahoma"/>
            <w:sz w:val="18"/>
            <w:szCs w:val="18"/>
          </w:rPr>
          <w:t>&amp;</w:t>
        </w:r>
        <w:r w:rsidRPr="00D676A6">
          <w:rPr>
            <w:rStyle w:val="Hyperlink"/>
            <w:rFonts w:ascii="Tahoma" w:hAnsi="Tahoma" w:cs="Tahoma"/>
            <w:sz w:val="18"/>
            <w:szCs w:val="18"/>
            <w:lang w:val="en-US"/>
          </w:rPr>
          <w:t>Submit</w:t>
        </w:r>
        <w:r w:rsidRPr="00CB5956">
          <w:rPr>
            <w:rStyle w:val="Hyperlink"/>
            <w:rFonts w:ascii="Tahoma" w:hAnsi="Tahoma" w:cs="Tahoma"/>
            <w:sz w:val="18"/>
            <w:szCs w:val="18"/>
          </w:rPr>
          <w:t>1=</w:t>
        </w:r>
        <w:r w:rsidRPr="00D676A6">
          <w:rPr>
            <w:rStyle w:val="Hyperlink"/>
            <w:rFonts w:ascii="Tahoma" w:hAnsi="Tahoma" w:cs="Tahoma"/>
            <w:sz w:val="18"/>
            <w:szCs w:val="18"/>
            <w:lang w:val="en-US"/>
          </w:rPr>
          <w:t>Launch</w:t>
        </w:r>
        <w:r w:rsidRPr="00CB5956">
          <w:rPr>
            <w:rStyle w:val="Hyperlink"/>
            <w:rFonts w:ascii="Tahoma" w:hAnsi="Tahoma" w:cs="Tahoma"/>
            <w:sz w:val="18"/>
            <w:szCs w:val="18"/>
          </w:rPr>
          <w:t>+</w:t>
        </w:r>
        <w:r w:rsidRPr="00D676A6">
          <w:rPr>
            <w:rStyle w:val="Hyperlink"/>
            <w:rFonts w:ascii="Tahoma" w:hAnsi="Tahoma" w:cs="Tahoma"/>
            <w:sz w:val="18"/>
            <w:szCs w:val="18"/>
            <w:lang w:val="en-US"/>
          </w:rPr>
          <w:t>query</w:t>
        </w:r>
      </w:hyperlink>
      <w:r>
        <w:rPr>
          <w:rFonts w:ascii="Tahoma" w:hAnsi="Tahoma" w:cs="Tahoma"/>
          <w:sz w:val="18"/>
          <w:szCs w:val="18"/>
        </w:rPr>
        <w:t>, τελευταία πρόσβαση 5.2.2017)</w:t>
      </w:r>
      <w:r w:rsidRPr="00A74DB0">
        <w:rPr>
          <w:rFonts w:ascii="Tahoma" w:hAnsi="Tahoma" w:cs="Tahoma"/>
          <w:sz w:val="18"/>
          <w:szCs w:val="18"/>
        </w:rPr>
        <w:t>.</w:t>
      </w:r>
    </w:p>
    <w:p w:rsidR="00D10C66" w:rsidRDefault="00D10C66" w:rsidP="00D10C66">
      <w:pPr>
        <w:spacing w:after="100" w:afterAutospacing="1"/>
        <w:jc w:val="both"/>
        <w:rPr>
          <w:rFonts w:ascii="Tahoma" w:hAnsi="Tahoma" w:cs="Tahoma"/>
          <w:sz w:val="18"/>
          <w:szCs w:val="18"/>
        </w:rPr>
      </w:pPr>
    </w:p>
    <w:p w:rsidR="00D10C66" w:rsidRPr="001D7E72" w:rsidRDefault="00D10C66" w:rsidP="00D10C66">
      <w:pPr>
        <w:spacing w:after="100" w:afterAutospacing="1"/>
        <w:rPr>
          <w:rFonts w:ascii="Tahoma" w:hAnsi="Tahoma" w:cs="Tahoma"/>
          <w:lang w:val="en-US"/>
        </w:rPr>
      </w:pPr>
      <w:r w:rsidRPr="001D7E72">
        <w:rPr>
          <w:rFonts w:ascii="Tahoma" w:hAnsi="Tahoma" w:cs="Tahoma"/>
        </w:rPr>
        <w:t>Παράρτημα</w:t>
      </w:r>
      <w:r w:rsidRPr="001D7E72">
        <w:rPr>
          <w:rFonts w:ascii="Tahoma" w:hAnsi="Tahoma" w:cs="Tahoma"/>
          <w:lang w:val="en-US"/>
        </w:rPr>
        <w:t xml:space="preserve"> </w:t>
      </w:r>
      <w:r>
        <w:rPr>
          <w:rFonts w:ascii="Tahoma" w:hAnsi="Tahoma" w:cs="Tahoma"/>
          <w:lang w:val="en-US"/>
        </w:rPr>
        <w:t>2</w:t>
      </w:r>
    </w:p>
    <w:p w:rsidR="00D10C66" w:rsidRDefault="00D10C66" w:rsidP="00D10C66">
      <w:pPr>
        <w:shd w:val="clear" w:color="auto" w:fill="FFFFFF"/>
        <w:spacing w:after="0" w:line="240" w:lineRule="auto"/>
        <w:outlineLvl w:val="1"/>
        <w:rPr>
          <w:rFonts w:ascii="Tahoma" w:eastAsia="Times New Roman" w:hAnsi="Tahoma" w:cs="Tahoma"/>
          <w:b/>
          <w:bCs/>
          <w:caps/>
          <w:spacing w:val="15"/>
          <w:sz w:val="21"/>
          <w:szCs w:val="21"/>
          <w:lang w:val="en-US" w:eastAsia="el-GR"/>
        </w:rPr>
      </w:pPr>
      <w:r w:rsidRPr="00A33CE7">
        <w:rPr>
          <w:rFonts w:ascii="Tahoma" w:eastAsia="Times New Roman" w:hAnsi="Tahoma" w:cs="Tahoma"/>
          <w:b/>
          <w:bCs/>
          <w:caps/>
          <w:spacing w:val="15"/>
          <w:sz w:val="21"/>
          <w:szCs w:val="21"/>
          <w:lang w:val="en-US" w:eastAsia="el-GR"/>
        </w:rPr>
        <w:t>PARLIAMENT ACTS 1911 AND 1949</w:t>
      </w:r>
    </w:p>
    <w:p w:rsidR="00D10C66" w:rsidRDefault="00D10C66" w:rsidP="00D10C66">
      <w:pPr>
        <w:shd w:val="clear" w:color="auto" w:fill="FFFFFF"/>
        <w:spacing w:after="0" w:line="240" w:lineRule="auto"/>
        <w:outlineLvl w:val="1"/>
        <w:rPr>
          <w:rFonts w:ascii="Tahoma" w:eastAsia="Times New Roman" w:hAnsi="Tahoma" w:cs="Tahoma"/>
          <w:b/>
          <w:bCs/>
          <w:caps/>
          <w:spacing w:val="15"/>
          <w:sz w:val="21"/>
          <w:szCs w:val="21"/>
          <w:lang w:val="en-US" w:eastAsia="el-GR"/>
        </w:rPr>
      </w:pPr>
    </w:p>
    <w:p w:rsidR="00D10C66" w:rsidRPr="00A33CE7" w:rsidRDefault="00D10C66" w:rsidP="00D10C66">
      <w:pPr>
        <w:shd w:val="clear" w:color="auto" w:fill="FFFFFF"/>
        <w:spacing w:after="0" w:line="240" w:lineRule="auto"/>
        <w:outlineLvl w:val="1"/>
        <w:rPr>
          <w:rFonts w:ascii="Tahoma" w:eastAsia="Times New Roman" w:hAnsi="Tahoma" w:cs="Tahoma"/>
          <w:b/>
          <w:bCs/>
          <w:caps/>
          <w:spacing w:val="15"/>
          <w:sz w:val="21"/>
          <w:szCs w:val="21"/>
          <w:lang w:val="en-US" w:eastAsia="el-GR"/>
        </w:rPr>
      </w:pPr>
      <w:r>
        <w:rPr>
          <w:rFonts w:ascii="Tahoma" w:eastAsia="Times New Roman" w:hAnsi="Tahoma" w:cs="Tahoma"/>
          <w:b/>
          <w:bCs/>
          <w:caps/>
          <w:spacing w:val="15"/>
          <w:sz w:val="21"/>
          <w:szCs w:val="21"/>
          <w:lang w:val="en-US" w:eastAsia="el-GR"/>
        </w:rPr>
        <w:t>[…]</w:t>
      </w:r>
    </w:p>
    <w:p w:rsidR="00D10C66" w:rsidRPr="00E760C8" w:rsidRDefault="00D10C66" w:rsidP="00D10C66">
      <w:pPr>
        <w:spacing w:after="0"/>
        <w:rPr>
          <w:rFonts w:ascii="Tahoma" w:hAnsi="Tahoma" w:cs="Tahoma"/>
          <w:lang w:val="en-US"/>
        </w:rPr>
      </w:pPr>
    </w:p>
    <w:p w:rsidR="00D10C66" w:rsidRPr="00A33CE7" w:rsidRDefault="00D10C66" w:rsidP="00D10C66">
      <w:pPr>
        <w:pStyle w:val="Heading3"/>
        <w:shd w:val="clear" w:color="auto" w:fill="FFFFFF"/>
        <w:spacing w:before="0"/>
        <w:jc w:val="both"/>
        <w:rPr>
          <w:rFonts w:ascii="Tahoma" w:hAnsi="Tahoma" w:cs="Tahoma"/>
          <w:caps/>
          <w:color w:val="auto"/>
          <w:spacing w:val="15"/>
          <w:sz w:val="21"/>
          <w:szCs w:val="21"/>
          <w:lang w:val="en-US"/>
        </w:rPr>
      </w:pPr>
      <w:r w:rsidRPr="00A33CE7">
        <w:rPr>
          <w:rFonts w:ascii="Tahoma" w:hAnsi="Tahoma" w:cs="Tahoma"/>
          <w:caps/>
          <w:color w:val="auto"/>
          <w:spacing w:val="15"/>
          <w:sz w:val="21"/>
          <w:szCs w:val="21"/>
          <w:lang w:val="en-US"/>
        </w:rPr>
        <w:t>1. POWERS OF HOUSE OF LORDS AS TO MONEY BILLS</w:t>
      </w:r>
    </w:p>
    <w:p w:rsidR="00D10C66" w:rsidRPr="00A33CE7" w:rsidRDefault="00D10C66" w:rsidP="00D10C66">
      <w:pPr>
        <w:pStyle w:val="NormalWeb"/>
        <w:spacing w:before="0" w:beforeAutospacing="0" w:after="0" w:afterAutospacing="0"/>
        <w:jc w:val="both"/>
        <w:rPr>
          <w:rStyle w:val="Strong"/>
          <w:rFonts w:ascii="Tahoma" w:eastAsiaTheme="majorEastAsia" w:hAnsi="Tahoma" w:cs="Tahoma"/>
          <w:sz w:val="21"/>
          <w:szCs w:val="21"/>
          <w:lang w:val="en-US"/>
        </w:rPr>
      </w:pPr>
    </w:p>
    <w:p w:rsidR="00D10C66" w:rsidRDefault="00D10C66" w:rsidP="00D10C66">
      <w:pPr>
        <w:pStyle w:val="NormalWeb"/>
        <w:spacing w:before="0" w:beforeAutospacing="0"/>
        <w:jc w:val="both"/>
        <w:rPr>
          <w:rFonts w:ascii="Tahoma" w:hAnsi="Tahoma" w:cs="Tahoma"/>
          <w:sz w:val="21"/>
          <w:szCs w:val="21"/>
          <w:lang w:val="en-US"/>
        </w:rPr>
      </w:pPr>
      <w:r w:rsidRPr="00A33CE7">
        <w:rPr>
          <w:rStyle w:val="Strong"/>
          <w:rFonts w:ascii="Tahoma" w:eastAsiaTheme="majorEastAsia" w:hAnsi="Tahoma" w:cs="Tahoma"/>
          <w:sz w:val="21"/>
          <w:szCs w:val="21"/>
          <w:lang w:val="en-US"/>
        </w:rPr>
        <w:t>1.</w:t>
      </w:r>
      <w:r w:rsidRPr="00A33CE7">
        <w:rPr>
          <w:rStyle w:val="apple-converted-space"/>
          <w:rFonts w:ascii="Tahoma" w:hAnsi="Tahoma" w:cs="Tahoma"/>
          <w:b/>
          <w:bCs/>
          <w:sz w:val="21"/>
          <w:szCs w:val="21"/>
          <w:lang w:val="en-US"/>
        </w:rPr>
        <w:t> </w:t>
      </w:r>
      <w:r w:rsidRPr="00A33CE7">
        <w:rPr>
          <w:rFonts w:ascii="Tahoma" w:hAnsi="Tahoma" w:cs="Tahoma"/>
          <w:sz w:val="21"/>
          <w:szCs w:val="21"/>
          <w:lang w:val="en-US"/>
        </w:rPr>
        <w:t xml:space="preserve">If a Money Bill, having been passed by the House of Commons, and sent up to the House of Lords at least one month before the end of the session, is not passed by the House of Lords without amendment within one month after it is so sent up to that House, the Bill shall, unless the House of Commons direct to the contrary, be presented to His Majesty and become an Act of Parliament on the Royal Assent being signified, </w:t>
      </w:r>
      <w:r w:rsidRPr="00A33CE7">
        <w:rPr>
          <w:rFonts w:ascii="Tahoma" w:hAnsi="Tahoma" w:cs="Tahoma"/>
          <w:sz w:val="21"/>
          <w:szCs w:val="21"/>
          <w:u w:val="single"/>
          <w:lang w:val="en-US"/>
        </w:rPr>
        <w:t>notwithstanding that the House of Lords have not consented to the Bill</w:t>
      </w:r>
      <w:r w:rsidRPr="00A33CE7">
        <w:rPr>
          <w:rFonts w:ascii="Tahoma" w:hAnsi="Tahoma" w:cs="Tahoma"/>
          <w:sz w:val="21"/>
          <w:szCs w:val="21"/>
          <w:lang w:val="en-US"/>
        </w:rPr>
        <w:t>.</w:t>
      </w:r>
    </w:p>
    <w:p w:rsidR="00D10C66" w:rsidRPr="00AA33D8" w:rsidRDefault="00D10C66" w:rsidP="00D10C66">
      <w:pPr>
        <w:shd w:val="clear" w:color="auto" w:fill="FFFFFF"/>
        <w:spacing w:after="100" w:afterAutospacing="1" w:line="240" w:lineRule="auto"/>
        <w:outlineLvl w:val="1"/>
        <w:rPr>
          <w:rFonts w:ascii="Tahoma" w:eastAsia="Times New Roman" w:hAnsi="Tahoma" w:cs="Tahoma"/>
          <w:b/>
          <w:bCs/>
          <w:caps/>
          <w:spacing w:val="15"/>
          <w:sz w:val="21"/>
          <w:szCs w:val="21"/>
          <w:lang w:val="en-US" w:eastAsia="el-GR"/>
        </w:rPr>
      </w:pPr>
      <w:r>
        <w:rPr>
          <w:rFonts w:ascii="Tahoma" w:eastAsia="Times New Roman" w:hAnsi="Tahoma" w:cs="Tahoma"/>
          <w:b/>
          <w:bCs/>
          <w:caps/>
          <w:spacing w:val="15"/>
          <w:sz w:val="21"/>
          <w:szCs w:val="21"/>
          <w:lang w:val="en-US" w:eastAsia="el-GR"/>
        </w:rPr>
        <w:t>[…]</w:t>
      </w:r>
    </w:p>
    <w:p w:rsidR="00D10C66" w:rsidRPr="00A8407A" w:rsidRDefault="00D10C66" w:rsidP="00D10C66">
      <w:pPr>
        <w:pStyle w:val="Heading3"/>
        <w:shd w:val="clear" w:color="auto" w:fill="FFFFFF"/>
        <w:spacing w:before="100" w:beforeAutospacing="1"/>
        <w:jc w:val="both"/>
        <w:rPr>
          <w:rFonts w:ascii="Tahoma" w:hAnsi="Tahoma" w:cs="Tahoma"/>
          <w:caps/>
          <w:color w:val="auto"/>
          <w:spacing w:val="15"/>
          <w:sz w:val="21"/>
          <w:szCs w:val="21"/>
          <w:lang w:val="en-US"/>
        </w:rPr>
      </w:pPr>
      <w:r w:rsidRPr="00A8407A">
        <w:rPr>
          <w:rFonts w:ascii="Tahoma" w:hAnsi="Tahoma" w:cs="Tahoma"/>
          <w:caps/>
          <w:color w:val="auto"/>
          <w:spacing w:val="15"/>
          <w:sz w:val="21"/>
          <w:szCs w:val="21"/>
          <w:lang w:val="en-US"/>
        </w:rPr>
        <w:t>2. RESTRICTION OF THE POWERS OF THE HOUSE OF LORDS AS TO BILLS OTHER THAN MONEY BILLS</w:t>
      </w:r>
    </w:p>
    <w:p w:rsidR="00D10C66" w:rsidRPr="00A8407A" w:rsidRDefault="00D10C66" w:rsidP="00D10C66">
      <w:pPr>
        <w:pStyle w:val="NormalWeb"/>
        <w:spacing w:before="0" w:beforeAutospacing="0" w:after="0" w:afterAutospacing="0"/>
        <w:jc w:val="both"/>
        <w:rPr>
          <w:rStyle w:val="Strong"/>
          <w:rFonts w:ascii="Tahoma" w:eastAsiaTheme="majorEastAsia" w:hAnsi="Tahoma" w:cs="Tahoma"/>
          <w:sz w:val="21"/>
          <w:szCs w:val="21"/>
          <w:lang w:val="en-US"/>
        </w:rPr>
      </w:pPr>
    </w:p>
    <w:p w:rsidR="00D10C66" w:rsidRPr="00A8407A" w:rsidRDefault="00D10C66" w:rsidP="00D10C66">
      <w:pPr>
        <w:pStyle w:val="NormalWeb"/>
        <w:spacing w:before="0" w:beforeAutospacing="0"/>
        <w:jc w:val="both"/>
        <w:rPr>
          <w:rFonts w:ascii="Tahoma" w:hAnsi="Tahoma" w:cs="Tahoma"/>
          <w:sz w:val="21"/>
          <w:szCs w:val="21"/>
          <w:lang w:val="en-US"/>
        </w:rPr>
      </w:pPr>
      <w:r w:rsidRPr="00A8407A">
        <w:rPr>
          <w:rStyle w:val="Strong"/>
          <w:rFonts w:ascii="Tahoma" w:eastAsiaTheme="majorEastAsia" w:hAnsi="Tahoma" w:cs="Tahoma"/>
          <w:sz w:val="21"/>
          <w:szCs w:val="21"/>
          <w:lang w:val="en-US"/>
        </w:rPr>
        <w:t>1.</w:t>
      </w:r>
      <w:r w:rsidRPr="00A8407A">
        <w:rPr>
          <w:rStyle w:val="apple-converted-space"/>
          <w:rFonts w:ascii="Tahoma" w:hAnsi="Tahoma" w:cs="Tahoma"/>
          <w:b/>
          <w:bCs/>
          <w:sz w:val="21"/>
          <w:szCs w:val="21"/>
          <w:lang w:val="en-US"/>
        </w:rPr>
        <w:t> </w:t>
      </w:r>
      <w:r w:rsidRPr="00A8407A">
        <w:rPr>
          <w:rFonts w:ascii="Tahoma" w:hAnsi="Tahoma" w:cs="Tahoma"/>
          <w:sz w:val="21"/>
          <w:szCs w:val="21"/>
          <w:lang w:val="en-US"/>
        </w:rPr>
        <w:t xml:space="preserve">If any Public Bill (other than a Money Bill or a Bill containing any provision to extend the maximum duration of Parliament beyond five years) is passed by the House of Commons in two successive sessions (whether of the same Parliament or not), and, </w:t>
      </w:r>
      <w:r w:rsidRPr="00A8407A">
        <w:rPr>
          <w:rFonts w:ascii="Tahoma" w:hAnsi="Tahoma" w:cs="Tahoma"/>
          <w:sz w:val="21"/>
          <w:szCs w:val="21"/>
          <w:lang w:val="en-US"/>
        </w:rPr>
        <w:lastRenderedPageBreak/>
        <w:t xml:space="preserve">having been sent up to the House of Lords at least one month before the end of the session, is rejected by the House of Lords in each of those sessions, that Bill shall, on its rejection </w:t>
      </w:r>
      <w:r w:rsidRPr="00E07E38">
        <w:rPr>
          <w:rFonts w:ascii="Tahoma" w:hAnsi="Tahoma" w:cs="Tahoma"/>
          <w:sz w:val="21"/>
          <w:szCs w:val="21"/>
          <w:u w:val="single"/>
          <w:lang w:val="en-US"/>
        </w:rPr>
        <w:t>for the second time</w:t>
      </w:r>
      <w:r w:rsidRPr="00A8407A">
        <w:rPr>
          <w:rFonts w:ascii="Tahoma" w:hAnsi="Tahoma" w:cs="Tahoma"/>
          <w:sz w:val="21"/>
          <w:szCs w:val="21"/>
          <w:lang w:val="en-US"/>
        </w:rPr>
        <w:t xml:space="preserve"> by the House of Lords, unless the House of Commons direct to the contrary, be presented to His Majesty and become an Act of Parliament on the Royal Assent being signified thereto, </w:t>
      </w:r>
      <w:r w:rsidRPr="00E07E38">
        <w:rPr>
          <w:rFonts w:ascii="Tahoma" w:hAnsi="Tahoma" w:cs="Tahoma"/>
          <w:sz w:val="21"/>
          <w:szCs w:val="21"/>
          <w:u w:val="single"/>
          <w:lang w:val="en-US"/>
        </w:rPr>
        <w:t>notwithstanding that the House of Lords have not consented to the Bill</w:t>
      </w:r>
      <w:r w:rsidRPr="00A8407A">
        <w:rPr>
          <w:rFonts w:ascii="Tahoma" w:hAnsi="Tahoma" w:cs="Tahoma"/>
          <w:sz w:val="21"/>
          <w:szCs w:val="21"/>
          <w:lang w:val="en-US"/>
        </w:rPr>
        <w:t xml:space="preserve">: Provided that this provision shall not take effect </w:t>
      </w:r>
      <w:r w:rsidRPr="00E07E38">
        <w:rPr>
          <w:rFonts w:ascii="Tahoma" w:hAnsi="Tahoma" w:cs="Tahoma"/>
          <w:sz w:val="21"/>
          <w:szCs w:val="21"/>
          <w:u w:val="single"/>
          <w:lang w:val="en-US"/>
        </w:rPr>
        <w:t>unless one year</w:t>
      </w:r>
      <w:r w:rsidRPr="00A8407A">
        <w:rPr>
          <w:rFonts w:ascii="Tahoma" w:hAnsi="Tahoma" w:cs="Tahoma"/>
          <w:sz w:val="21"/>
          <w:szCs w:val="21"/>
          <w:lang w:val="en-US"/>
        </w:rPr>
        <w:t xml:space="preserve"> has elapsed between the date of the second reading in the first of those sessions of the Bill in the House of Commons and the date on which it passes the House of Commons in the second of these sessions.</w:t>
      </w:r>
    </w:p>
    <w:p w:rsidR="00D10C66" w:rsidRPr="00AA33D8" w:rsidRDefault="00D10C66" w:rsidP="00D10C66">
      <w:pPr>
        <w:shd w:val="clear" w:color="auto" w:fill="FFFFFF"/>
        <w:spacing w:after="100" w:afterAutospacing="1" w:line="240" w:lineRule="auto"/>
        <w:outlineLvl w:val="1"/>
        <w:rPr>
          <w:rFonts w:ascii="Tahoma" w:eastAsia="Times New Roman" w:hAnsi="Tahoma" w:cs="Tahoma"/>
          <w:b/>
          <w:bCs/>
          <w:caps/>
          <w:spacing w:val="15"/>
          <w:sz w:val="21"/>
          <w:szCs w:val="21"/>
          <w:lang w:eastAsia="el-GR"/>
        </w:rPr>
      </w:pPr>
      <w:r w:rsidRPr="00AA33D8">
        <w:rPr>
          <w:rFonts w:ascii="Tahoma" w:eastAsia="Times New Roman" w:hAnsi="Tahoma" w:cs="Tahoma"/>
          <w:b/>
          <w:bCs/>
          <w:caps/>
          <w:spacing w:val="15"/>
          <w:sz w:val="21"/>
          <w:szCs w:val="21"/>
          <w:lang w:eastAsia="el-GR"/>
        </w:rPr>
        <w:t>[…]</w:t>
      </w:r>
    </w:p>
    <w:p w:rsidR="00D10C66" w:rsidRPr="00AA33D8" w:rsidRDefault="00D10C66" w:rsidP="00D10C66">
      <w:pPr>
        <w:spacing w:after="0"/>
        <w:rPr>
          <w:rFonts w:ascii="Tahoma" w:hAnsi="Tahoma" w:cs="Tahoma"/>
          <w:sz w:val="18"/>
          <w:szCs w:val="18"/>
        </w:rPr>
      </w:pPr>
      <w:r w:rsidRPr="00AA33D8">
        <w:rPr>
          <w:rFonts w:ascii="Tahoma" w:hAnsi="Tahoma" w:cs="Tahoma"/>
          <w:i/>
          <w:sz w:val="18"/>
          <w:szCs w:val="18"/>
        </w:rPr>
        <w:t>Πηγή</w:t>
      </w:r>
      <w:r>
        <w:rPr>
          <w:rFonts w:ascii="Tahoma" w:hAnsi="Tahoma" w:cs="Tahoma"/>
          <w:sz w:val="18"/>
          <w:szCs w:val="18"/>
        </w:rPr>
        <w:t xml:space="preserve">: </w:t>
      </w:r>
      <w:r>
        <w:rPr>
          <w:rFonts w:ascii="Tahoma" w:hAnsi="Tahoma" w:cs="Tahoma"/>
          <w:sz w:val="18"/>
          <w:szCs w:val="18"/>
          <w:lang w:val="en-US"/>
        </w:rPr>
        <w:t>Constitute</w:t>
      </w:r>
    </w:p>
    <w:p w:rsidR="00D10C66" w:rsidRPr="00A74DB0" w:rsidRDefault="00D10C66" w:rsidP="00D10C66">
      <w:pPr>
        <w:rPr>
          <w:rFonts w:ascii="Tahoma" w:hAnsi="Tahoma" w:cs="Tahoma"/>
          <w:sz w:val="18"/>
          <w:szCs w:val="18"/>
        </w:rPr>
      </w:pPr>
      <w:r w:rsidRPr="00AA33D8">
        <w:rPr>
          <w:rFonts w:ascii="Tahoma" w:hAnsi="Tahoma" w:cs="Tahoma"/>
          <w:sz w:val="18"/>
          <w:szCs w:val="18"/>
        </w:rPr>
        <w:t>(</w:t>
      </w:r>
      <w:hyperlink r:id="rId17" w:history="1">
        <w:r w:rsidRPr="00E21BEE">
          <w:rPr>
            <w:rStyle w:val="Hyperlink"/>
            <w:rFonts w:ascii="Tahoma" w:hAnsi="Tahoma" w:cs="Tahoma"/>
            <w:sz w:val="18"/>
            <w:szCs w:val="18"/>
            <w:lang w:val="en-US"/>
          </w:rPr>
          <w:t>https</w:t>
        </w:r>
        <w:r w:rsidRPr="00E21BEE">
          <w:rPr>
            <w:rStyle w:val="Hyperlink"/>
            <w:rFonts w:ascii="Tahoma" w:hAnsi="Tahoma" w:cs="Tahoma"/>
            <w:sz w:val="18"/>
            <w:szCs w:val="18"/>
          </w:rPr>
          <w:t>://</w:t>
        </w:r>
        <w:r w:rsidRPr="00E21BEE">
          <w:rPr>
            <w:rStyle w:val="Hyperlink"/>
            <w:rFonts w:ascii="Tahoma" w:hAnsi="Tahoma" w:cs="Tahoma"/>
            <w:sz w:val="18"/>
            <w:szCs w:val="18"/>
            <w:lang w:val="en-US"/>
          </w:rPr>
          <w:t>www</w:t>
        </w:r>
        <w:r w:rsidRPr="00E21BEE">
          <w:rPr>
            <w:rStyle w:val="Hyperlink"/>
            <w:rFonts w:ascii="Tahoma" w:hAnsi="Tahoma" w:cs="Tahoma"/>
            <w:sz w:val="18"/>
            <w:szCs w:val="18"/>
          </w:rPr>
          <w:t>.</w:t>
        </w:r>
        <w:r w:rsidRPr="00E21BEE">
          <w:rPr>
            <w:rStyle w:val="Hyperlink"/>
            <w:rFonts w:ascii="Tahoma" w:hAnsi="Tahoma" w:cs="Tahoma"/>
            <w:sz w:val="18"/>
            <w:szCs w:val="18"/>
            <w:lang w:val="en-US"/>
          </w:rPr>
          <w:t>constituteproject</w:t>
        </w:r>
        <w:r w:rsidRPr="00E21BEE">
          <w:rPr>
            <w:rStyle w:val="Hyperlink"/>
            <w:rFonts w:ascii="Tahoma" w:hAnsi="Tahoma" w:cs="Tahoma"/>
            <w:sz w:val="18"/>
            <w:szCs w:val="18"/>
          </w:rPr>
          <w:t>.</w:t>
        </w:r>
        <w:r w:rsidRPr="00E21BEE">
          <w:rPr>
            <w:rStyle w:val="Hyperlink"/>
            <w:rFonts w:ascii="Tahoma" w:hAnsi="Tahoma" w:cs="Tahoma"/>
            <w:sz w:val="18"/>
            <w:szCs w:val="18"/>
            <w:lang w:val="en-US"/>
          </w:rPr>
          <w:t>org</w:t>
        </w:r>
        <w:r w:rsidRPr="00E21BEE">
          <w:rPr>
            <w:rStyle w:val="Hyperlink"/>
            <w:rFonts w:ascii="Tahoma" w:hAnsi="Tahoma" w:cs="Tahoma"/>
            <w:sz w:val="18"/>
            <w:szCs w:val="18"/>
          </w:rPr>
          <w:t>/</w:t>
        </w:r>
        <w:r w:rsidRPr="00E21BEE">
          <w:rPr>
            <w:rStyle w:val="Hyperlink"/>
            <w:rFonts w:ascii="Tahoma" w:hAnsi="Tahoma" w:cs="Tahoma"/>
            <w:sz w:val="18"/>
            <w:szCs w:val="18"/>
            <w:lang w:val="en-US"/>
          </w:rPr>
          <w:t>constitution</w:t>
        </w:r>
        <w:r w:rsidRPr="00E21BEE">
          <w:rPr>
            <w:rStyle w:val="Hyperlink"/>
            <w:rFonts w:ascii="Tahoma" w:hAnsi="Tahoma" w:cs="Tahoma"/>
            <w:sz w:val="18"/>
            <w:szCs w:val="18"/>
          </w:rPr>
          <w:t>/</w:t>
        </w:r>
        <w:r w:rsidRPr="00E21BEE">
          <w:rPr>
            <w:rStyle w:val="Hyperlink"/>
            <w:rFonts w:ascii="Tahoma" w:hAnsi="Tahoma" w:cs="Tahoma"/>
            <w:sz w:val="18"/>
            <w:szCs w:val="18"/>
            <w:lang w:val="en-US"/>
          </w:rPr>
          <w:t>United</w:t>
        </w:r>
        <w:r w:rsidRPr="00E21BEE">
          <w:rPr>
            <w:rStyle w:val="Hyperlink"/>
            <w:rFonts w:ascii="Tahoma" w:hAnsi="Tahoma" w:cs="Tahoma"/>
            <w:sz w:val="18"/>
            <w:szCs w:val="18"/>
          </w:rPr>
          <w:t>_</w:t>
        </w:r>
        <w:r w:rsidRPr="00E21BEE">
          <w:rPr>
            <w:rStyle w:val="Hyperlink"/>
            <w:rFonts w:ascii="Tahoma" w:hAnsi="Tahoma" w:cs="Tahoma"/>
            <w:sz w:val="18"/>
            <w:szCs w:val="18"/>
            <w:lang w:val="en-US"/>
          </w:rPr>
          <w:t>Kingdom</w:t>
        </w:r>
        <w:r w:rsidRPr="00E21BEE">
          <w:rPr>
            <w:rStyle w:val="Hyperlink"/>
            <w:rFonts w:ascii="Tahoma" w:hAnsi="Tahoma" w:cs="Tahoma"/>
            <w:sz w:val="18"/>
            <w:szCs w:val="18"/>
          </w:rPr>
          <w:t>_2013?</w:t>
        </w:r>
        <w:r w:rsidRPr="00E21BEE">
          <w:rPr>
            <w:rStyle w:val="Hyperlink"/>
            <w:rFonts w:ascii="Tahoma" w:hAnsi="Tahoma" w:cs="Tahoma"/>
            <w:sz w:val="18"/>
            <w:szCs w:val="18"/>
            <w:lang w:val="en-US"/>
          </w:rPr>
          <w:t>lang</w:t>
        </w:r>
        <w:r w:rsidRPr="00E21BEE">
          <w:rPr>
            <w:rStyle w:val="Hyperlink"/>
            <w:rFonts w:ascii="Tahoma" w:hAnsi="Tahoma" w:cs="Tahoma"/>
            <w:sz w:val="18"/>
            <w:szCs w:val="18"/>
          </w:rPr>
          <w:t>=</w:t>
        </w:r>
        <w:r w:rsidRPr="00E21BEE">
          <w:rPr>
            <w:rStyle w:val="Hyperlink"/>
            <w:rFonts w:ascii="Tahoma" w:hAnsi="Tahoma" w:cs="Tahoma"/>
            <w:sz w:val="18"/>
            <w:szCs w:val="18"/>
            <w:lang w:val="en-US"/>
          </w:rPr>
          <w:t>en</w:t>
        </w:r>
      </w:hyperlink>
      <w:r w:rsidRPr="00AA33D8">
        <w:rPr>
          <w:rFonts w:ascii="Tahoma" w:hAnsi="Tahoma" w:cs="Tahoma"/>
          <w:sz w:val="18"/>
          <w:szCs w:val="18"/>
        </w:rPr>
        <w:t xml:space="preserve">, </w:t>
      </w:r>
      <w:r>
        <w:rPr>
          <w:rFonts w:ascii="Tahoma" w:hAnsi="Tahoma" w:cs="Tahoma"/>
          <w:sz w:val="18"/>
          <w:szCs w:val="18"/>
        </w:rPr>
        <w:t>τελευταία πρόσβαση 13.2.2017)</w:t>
      </w:r>
      <w:r w:rsidRPr="00A74DB0">
        <w:rPr>
          <w:rFonts w:ascii="Tahoma" w:hAnsi="Tahoma" w:cs="Tahoma"/>
          <w:sz w:val="18"/>
          <w:szCs w:val="18"/>
        </w:rPr>
        <w:t>.</w:t>
      </w:r>
    </w:p>
    <w:p w:rsidR="00D10C66" w:rsidRPr="00A74DB0" w:rsidRDefault="00D10C66" w:rsidP="00D10C66">
      <w:pPr>
        <w:rPr>
          <w:rFonts w:ascii="Tahoma" w:hAnsi="Tahoma" w:cs="Tahoma"/>
          <w:sz w:val="18"/>
          <w:szCs w:val="18"/>
        </w:rPr>
      </w:pPr>
    </w:p>
    <w:p w:rsidR="00D10C66" w:rsidRPr="00434834" w:rsidRDefault="00D10C66" w:rsidP="00D10C66">
      <w:pPr>
        <w:spacing w:after="100" w:afterAutospacing="1"/>
        <w:jc w:val="both"/>
        <w:rPr>
          <w:rFonts w:ascii="Tahoma" w:hAnsi="Tahoma" w:cs="Tahoma"/>
          <w:lang w:val="en-US"/>
        </w:rPr>
      </w:pPr>
      <w:r>
        <w:rPr>
          <w:rFonts w:ascii="Tahoma" w:hAnsi="Tahoma" w:cs="Tahoma"/>
          <w:noProof/>
          <w:lang w:eastAsia="el-GR"/>
        </w:rPr>
        <w:drawing>
          <wp:anchor distT="0" distB="0" distL="114300" distR="114300" simplePos="0" relativeHeight="251661312" behindDoc="0" locked="0" layoutInCell="1" allowOverlap="1">
            <wp:simplePos x="0" y="0"/>
            <wp:positionH relativeFrom="margin">
              <wp:posOffset>28575</wp:posOffset>
            </wp:positionH>
            <wp:positionV relativeFrom="margin">
              <wp:posOffset>3228975</wp:posOffset>
            </wp:positionV>
            <wp:extent cx="4286250" cy="2857500"/>
            <wp:effectExtent l="19050" t="0" r="0" b="0"/>
            <wp:wrapSquare wrapText="bothSides"/>
            <wp:docPr id="3" name="Picture 0" descr="TermofParliaments_AllAl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mofParliaments_AllAll5.jpg"/>
                    <pic:cNvPicPr/>
                  </pic:nvPicPr>
                  <pic:blipFill>
                    <a:blip r:embed="rId18"/>
                    <a:stretch>
                      <a:fillRect/>
                    </a:stretch>
                  </pic:blipFill>
                  <pic:spPr>
                    <a:xfrm>
                      <a:off x="0" y="0"/>
                      <a:ext cx="4286250" cy="2857500"/>
                    </a:xfrm>
                    <a:prstGeom prst="rect">
                      <a:avLst/>
                    </a:prstGeom>
                  </pic:spPr>
                </pic:pic>
              </a:graphicData>
            </a:graphic>
          </wp:anchor>
        </w:drawing>
      </w:r>
      <w:r>
        <w:rPr>
          <w:rFonts w:ascii="Tahoma" w:hAnsi="Tahoma" w:cs="Tahoma"/>
        </w:rPr>
        <w:t>Παράρτημα</w:t>
      </w:r>
      <w:r>
        <w:rPr>
          <w:rFonts w:ascii="Tahoma" w:hAnsi="Tahoma" w:cs="Tahoma"/>
          <w:lang w:val="en-US"/>
        </w:rPr>
        <w:t xml:space="preserve"> 3</w:t>
      </w:r>
    </w:p>
    <w:p w:rsidR="00D10C66" w:rsidRPr="00434834" w:rsidRDefault="00D10C66" w:rsidP="00D10C66">
      <w:pPr>
        <w:spacing w:after="0"/>
        <w:rPr>
          <w:rFonts w:ascii="Tahoma" w:hAnsi="Tahoma" w:cs="Tahoma"/>
          <w:lang w:val="en-US"/>
        </w:rPr>
      </w:pPr>
    </w:p>
    <w:p w:rsidR="00D10C66" w:rsidRPr="00434834" w:rsidRDefault="00D10C66" w:rsidP="00D10C66">
      <w:pPr>
        <w:spacing w:after="0"/>
        <w:rPr>
          <w:rFonts w:ascii="Tahoma" w:hAnsi="Tahoma" w:cs="Tahoma"/>
          <w:lang w:val="en-US"/>
        </w:rPr>
      </w:pPr>
    </w:p>
    <w:p w:rsidR="00D10C66" w:rsidRPr="00434834" w:rsidRDefault="00D10C66" w:rsidP="00D10C66">
      <w:pPr>
        <w:spacing w:after="0"/>
        <w:rPr>
          <w:rFonts w:ascii="Tahoma" w:hAnsi="Tahoma" w:cs="Tahoma"/>
          <w:lang w:val="en-US"/>
        </w:rPr>
      </w:pPr>
    </w:p>
    <w:p w:rsidR="00D10C66" w:rsidRPr="00434834" w:rsidRDefault="00D10C66" w:rsidP="00D10C66">
      <w:pPr>
        <w:spacing w:after="0"/>
        <w:rPr>
          <w:rFonts w:ascii="Tahoma" w:hAnsi="Tahoma" w:cs="Tahoma"/>
          <w:lang w:val="en-US"/>
        </w:rPr>
      </w:pPr>
    </w:p>
    <w:p w:rsidR="00D10C66" w:rsidRPr="00434834" w:rsidRDefault="00D10C66" w:rsidP="00D10C66">
      <w:pPr>
        <w:spacing w:after="0"/>
        <w:rPr>
          <w:rFonts w:ascii="Tahoma" w:hAnsi="Tahoma" w:cs="Tahoma"/>
          <w:lang w:val="en-US"/>
        </w:rPr>
      </w:pPr>
    </w:p>
    <w:p w:rsidR="00D10C66" w:rsidRPr="00434834" w:rsidRDefault="00D10C66" w:rsidP="00D10C66">
      <w:pPr>
        <w:spacing w:after="0"/>
        <w:rPr>
          <w:rFonts w:ascii="Tahoma" w:hAnsi="Tahoma" w:cs="Tahoma"/>
          <w:lang w:val="en-US"/>
        </w:rPr>
      </w:pPr>
    </w:p>
    <w:p w:rsidR="00D10C66" w:rsidRPr="00434834" w:rsidRDefault="00D10C66" w:rsidP="00D10C66">
      <w:pPr>
        <w:spacing w:after="0"/>
        <w:rPr>
          <w:rFonts w:ascii="Tahoma" w:hAnsi="Tahoma" w:cs="Tahoma"/>
          <w:lang w:val="en-US"/>
        </w:rPr>
      </w:pPr>
    </w:p>
    <w:p w:rsidR="00D10C66" w:rsidRPr="00434834" w:rsidRDefault="00D10C66" w:rsidP="00D10C66">
      <w:pPr>
        <w:spacing w:after="0"/>
        <w:rPr>
          <w:rFonts w:ascii="Tahoma" w:hAnsi="Tahoma" w:cs="Tahoma"/>
          <w:lang w:val="en-US"/>
        </w:rPr>
      </w:pPr>
    </w:p>
    <w:p w:rsidR="00D10C66" w:rsidRPr="00434834" w:rsidRDefault="00D10C66" w:rsidP="00D10C66">
      <w:pPr>
        <w:spacing w:after="0"/>
        <w:rPr>
          <w:rFonts w:ascii="Tahoma" w:hAnsi="Tahoma" w:cs="Tahoma"/>
          <w:lang w:val="en-US"/>
        </w:rPr>
      </w:pPr>
    </w:p>
    <w:p w:rsidR="00D10C66" w:rsidRPr="00434834" w:rsidRDefault="00D10C66" w:rsidP="00D10C66">
      <w:pPr>
        <w:spacing w:after="0"/>
        <w:rPr>
          <w:rFonts w:ascii="Tahoma" w:hAnsi="Tahoma" w:cs="Tahoma"/>
          <w:i/>
          <w:sz w:val="18"/>
          <w:szCs w:val="18"/>
          <w:lang w:val="en-US"/>
        </w:rPr>
      </w:pPr>
    </w:p>
    <w:p w:rsidR="00D10C66" w:rsidRPr="00434834" w:rsidRDefault="00D10C66" w:rsidP="00D10C66">
      <w:pPr>
        <w:spacing w:after="0"/>
        <w:jc w:val="both"/>
        <w:rPr>
          <w:rFonts w:ascii="Tahoma" w:hAnsi="Tahoma" w:cs="Tahoma"/>
          <w:i/>
          <w:sz w:val="18"/>
          <w:szCs w:val="18"/>
          <w:lang w:val="en-US"/>
        </w:rPr>
      </w:pPr>
    </w:p>
    <w:p w:rsidR="00D10C66" w:rsidRPr="00434834" w:rsidRDefault="00D10C66" w:rsidP="00D10C66">
      <w:pPr>
        <w:spacing w:after="0"/>
        <w:jc w:val="both"/>
        <w:rPr>
          <w:rFonts w:ascii="Tahoma" w:hAnsi="Tahoma" w:cs="Tahoma"/>
          <w:i/>
          <w:sz w:val="18"/>
          <w:szCs w:val="18"/>
          <w:lang w:val="en-US"/>
        </w:rPr>
      </w:pPr>
    </w:p>
    <w:p w:rsidR="00D10C66" w:rsidRPr="00A74DB0" w:rsidRDefault="00D10C66" w:rsidP="00D10C66">
      <w:pPr>
        <w:spacing w:after="0"/>
        <w:jc w:val="both"/>
        <w:rPr>
          <w:rFonts w:ascii="Tahoma" w:hAnsi="Tahoma" w:cs="Tahoma"/>
          <w:i/>
          <w:sz w:val="18"/>
          <w:szCs w:val="18"/>
          <w:lang w:val="en-US"/>
        </w:rPr>
      </w:pPr>
    </w:p>
    <w:p w:rsidR="00D10C66" w:rsidRDefault="00D10C66" w:rsidP="00D10C66">
      <w:pPr>
        <w:spacing w:after="0"/>
        <w:jc w:val="both"/>
        <w:rPr>
          <w:rFonts w:ascii="Tahoma" w:hAnsi="Tahoma" w:cs="Tahoma"/>
          <w:i/>
          <w:sz w:val="18"/>
          <w:szCs w:val="18"/>
          <w:lang w:val="en-US"/>
        </w:rPr>
      </w:pPr>
    </w:p>
    <w:p w:rsidR="00D10C66" w:rsidRDefault="00D10C66" w:rsidP="00D10C66">
      <w:pPr>
        <w:spacing w:after="0"/>
        <w:jc w:val="both"/>
        <w:rPr>
          <w:rFonts w:ascii="Tahoma" w:hAnsi="Tahoma" w:cs="Tahoma"/>
          <w:i/>
          <w:sz w:val="18"/>
          <w:szCs w:val="18"/>
          <w:lang w:val="en-US"/>
        </w:rPr>
      </w:pPr>
    </w:p>
    <w:p w:rsidR="00D10C66" w:rsidRDefault="00D10C66" w:rsidP="00D10C66">
      <w:pPr>
        <w:spacing w:after="0"/>
        <w:jc w:val="both"/>
        <w:rPr>
          <w:rFonts w:ascii="Tahoma" w:hAnsi="Tahoma" w:cs="Tahoma"/>
          <w:i/>
          <w:sz w:val="18"/>
          <w:szCs w:val="18"/>
          <w:lang w:val="en-US"/>
        </w:rPr>
      </w:pPr>
    </w:p>
    <w:p w:rsidR="00D10C66" w:rsidRDefault="00D10C66" w:rsidP="00D10C66">
      <w:pPr>
        <w:spacing w:after="0"/>
        <w:jc w:val="both"/>
        <w:rPr>
          <w:rFonts w:ascii="Tahoma" w:hAnsi="Tahoma" w:cs="Tahoma"/>
          <w:i/>
          <w:sz w:val="18"/>
          <w:szCs w:val="18"/>
          <w:lang w:val="en-US"/>
        </w:rPr>
      </w:pPr>
    </w:p>
    <w:p w:rsidR="00D10C66" w:rsidRPr="00434834" w:rsidRDefault="00D10C66" w:rsidP="00D10C66">
      <w:pPr>
        <w:spacing w:after="0"/>
        <w:jc w:val="both"/>
        <w:rPr>
          <w:rFonts w:ascii="Tahoma" w:hAnsi="Tahoma" w:cs="Tahoma"/>
          <w:sz w:val="18"/>
          <w:szCs w:val="18"/>
          <w:lang w:val="en-US"/>
        </w:rPr>
      </w:pPr>
      <w:r w:rsidRPr="00E760C8">
        <w:rPr>
          <w:rFonts w:ascii="Tahoma" w:hAnsi="Tahoma" w:cs="Tahoma"/>
          <w:i/>
          <w:sz w:val="18"/>
          <w:szCs w:val="18"/>
        </w:rPr>
        <w:t>Πηγή</w:t>
      </w:r>
      <w:r w:rsidRPr="00E760C8">
        <w:rPr>
          <w:rFonts w:ascii="Tahoma" w:hAnsi="Tahoma" w:cs="Tahoma"/>
          <w:i/>
          <w:sz w:val="18"/>
          <w:szCs w:val="18"/>
          <w:lang w:val="en-US"/>
        </w:rPr>
        <w:t>:</w:t>
      </w:r>
      <w:r w:rsidRPr="00E760C8">
        <w:rPr>
          <w:rFonts w:ascii="Tahoma" w:hAnsi="Tahoma" w:cs="Tahoma"/>
          <w:sz w:val="18"/>
          <w:szCs w:val="18"/>
          <w:lang w:val="en-US"/>
        </w:rPr>
        <w:t xml:space="preserve">  </w:t>
      </w:r>
      <w:r>
        <w:rPr>
          <w:rFonts w:ascii="Tahoma" w:hAnsi="Tahoma" w:cs="Tahoma"/>
          <w:sz w:val="18"/>
          <w:szCs w:val="18"/>
          <w:lang w:val="en-US"/>
        </w:rPr>
        <w:t>Inter-Parliamentary Union (IPU) (2016)</w:t>
      </w:r>
    </w:p>
    <w:p w:rsidR="00D10C66" w:rsidRPr="00A74DB0" w:rsidRDefault="00D10C66" w:rsidP="00D10C66">
      <w:pPr>
        <w:spacing w:after="100" w:afterAutospacing="1"/>
        <w:jc w:val="both"/>
        <w:rPr>
          <w:rFonts w:ascii="Tahoma" w:hAnsi="Tahoma" w:cs="Tahoma"/>
          <w:sz w:val="18"/>
          <w:szCs w:val="18"/>
        </w:rPr>
      </w:pPr>
      <w:r>
        <w:rPr>
          <w:rFonts w:ascii="Tahoma" w:hAnsi="Tahoma" w:cs="Tahoma"/>
          <w:sz w:val="18"/>
          <w:szCs w:val="18"/>
        </w:rPr>
        <w:t>(</w:t>
      </w:r>
      <w:hyperlink r:id="rId19" w:history="1">
        <w:r w:rsidRPr="00370A17">
          <w:rPr>
            <w:rStyle w:val="Hyperlink"/>
            <w:rFonts w:ascii="Tahoma" w:hAnsi="Tahoma" w:cs="Tahoma"/>
            <w:sz w:val="18"/>
            <w:szCs w:val="18"/>
          </w:rPr>
          <w:t>http://www.ipu.org/parline-e/TermofParliament.asp?LANG=ENG&amp;REGION_SUB_REGION=All&amp;typesearch=5&amp;Submit1=Launch+query</w:t>
        </w:r>
      </w:hyperlink>
      <w:r>
        <w:rPr>
          <w:rFonts w:ascii="Tahoma" w:hAnsi="Tahoma" w:cs="Tahoma"/>
          <w:sz w:val="18"/>
          <w:szCs w:val="18"/>
        </w:rPr>
        <w:t>, τελευταία πρόσβαση 20.2.2017)</w:t>
      </w:r>
      <w:r w:rsidRPr="00A74DB0">
        <w:rPr>
          <w:rFonts w:ascii="Tahoma" w:hAnsi="Tahoma" w:cs="Tahoma"/>
          <w:sz w:val="18"/>
          <w:szCs w:val="18"/>
        </w:rPr>
        <w:t>.</w:t>
      </w:r>
    </w:p>
    <w:p w:rsidR="00D10C66" w:rsidRPr="00D10C66" w:rsidRDefault="00D10C66"/>
    <w:sectPr w:rsidR="00D10C66" w:rsidRPr="00D10C66" w:rsidSect="0022002B">
      <w:footerReference w:type="default" r:id="rId20"/>
      <w:pgSz w:w="11906" w:h="16838" w:code="9"/>
      <w:pgMar w:top="1440" w:right="1797" w:bottom="1440" w:left="1797"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221" w:rsidRDefault="008E4221" w:rsidP="00E5427D">
      <w:pPr>
        <w:spacing w:after="0" w:line="240" w:lineRule="auto"/>
      </w:pPr>
      <w:r>
        <w:separator/>
      </w:r>
    </w:p>
  </w:endnote>
  <w:endnote w:type="continuationSeparator" w:id="1">
    <w:p w:rsidR="008E4221" w:rsidRDefault="008E4221" w:rsidP="00E54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50515"/>
      <w:docPartObj>
        <w:docPartGallery w:val="Page Numbers (Bottom of Page)"/>
        <w:docPartUnique/>
      </w:docPartObj>
    </w:sdtPr>
    <w:sdtContent>
      <w:p w:rsidR="0022002B" w:rsidRDefault="0022002B">
        <w:pPr>
          <w:pStyle w:val="Footer"/>
          <w:jc w:val="center"/>
        </w:pPr>
        <w:fldSimple w:instr=" PAGE   \* MERGEFORMAT ">
          <w:r w:rsidR="00D10C66">
            <w:rPr>
              <w:noProof/>
            </w:rPr>
            <w:t>1</w:t>
          </w:r>
        </w:fldSimple>
      </w:p>
    </w:sdtContent>
  </w:sdt>
  <w:p w:rsidR="00E5427D" w:rsidRDefault="00E54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221" w:rsidRDefault="008E4221" w:rsidP="00E5427D">
      <w:pPr>
        <w:spacing w:after="0" w:line="240" w:lineRule="auto"/>
      </w:pPr>
      <w:r>
        <w:separator/>
      </w:r>
    </w:p>
  </w:footnote>
  <w:footnote w:type="continuationSeparator" w:id="1">
    <w:p w:rsidR="008E4221" w:rsidRDefault="008E4221" w:rsidP="00E5427D">
      <w:pPr>
        <w:spacing w:after="0" w:line="240" w:lineRule="auto"/>
      </w:pPr>
      <w:r>
        <w:continuationSeparator/>
      </w:r>
    </w:p>
  </w:footnote>
  <w:footnote w:id="2">
    <w:p w:rsidR="0022002B" w:rsidRPr="0022002B" w:rsidRDefault="0022002B" w:rsidP="0022002B">
      <w:pPr>
        <w:pStyle w:val="FootnoteText"/>
        <w:ind w:left="0" w:firstLine="0"/>
        <w:jc w:val="both"/>
        <w:rPr>
          <w:rFonts w:ascii="Tahoma" w:hAnsi="Tahoma" w:cs="Tahoma"/>
          <w:sz w:val="17"/>
          <w:szCs w:val="17"/>
        </w:rPr>
      </w:pPr>
      <w:r w:rsidRPr="0022002B">
        <w:rPr>
          <w:rStyle w:val="FootnoteReference"/>
          <w:rFonts w:ascii="Tahoma" w:hAnsi="Tahoma" w:cs="Tahoma"/>
          <w:sz w:val="17"/>
          <w:szCs w:val="17"/>
        </w:rPr>
        <w:footnoteRef/>
      </w:r>
      <w:r w:rsidRPr="0022002B">
        <w:rPr>
          <w:rFonts w:ascii="Tahoma" w:hAnsi="Tahoma" w:cs="Tahoma"/>
          <w:sz w:val="17"/>
          <w:szCs w:val="17"/>
        </w:rPr>
        <w:t xml:space="preserve"> Μετάφραση του αγγλικού όρου “</w:t>
      </w:r>
      <w:r w:rsidRPr="0022002B">
        <w:rPr>
          <w:rFonts w:ascii="Tahoma" w:hAnsi="Tahoma" w:cs="Tahoma"/>
          <w:sz w:val="17"/>
          <w:szCs w:val="17"/>
          <w:lang w:val="en-US"/>
        </w:rPr>
        <w:t>bicameralism</w:t>
      </w:r>
      <w:r w:rsidRPr="0022002B">
        <w:rPr>
          <w:rFonts w:ascii="Tahoma" w:hAnsi="Tahoma" w:cs="Tahoma"/>
          <w:sz w:val="17"/>
          <w:szCs w:val="17"/>
        </w:rPr>
        <w:t>”, ο οποίος προέρχεται από τις λατινικές λέξεις “</w:t>
      </w:r>
      <w:r w:rsidRPr="0022002B">
        <w:rPr>
          <w:rFonts w:ascii="Tahoma" w:hAnsi="Tahoma" w:cs="Tahoma"/>
          <w:sz w:val="17"/>
          <w:szCs w:val="17"/>
          <w:lang w:val="en-US"/>
        </w:rPr>
        <w:t>bis</w:t>
      </w:r>
      <w:r w:rsidRPr="0022002B">
        <w:rPr>
          <w:rFonts w:ascii="Tahoma" w:hAnsi="Tahoma" w:cs="Tahoma"/>
          <w:sz w:val="17"/>
          <w:szCs w:val="17"/>
        </w:rPr>
        <w:t>” (δις) και “</w:t>
      </w:r>
      <w:r w:rsidRPr="0022002B">
        <w:rPr>
          <w:rFonts w:ascii="Tahoma" w:hAnsi="Tahoma" w:cs="Tahoma"/>
          <w:sz w:val="17"/>
          <w:szCs w:val="17"/>
          <w:lang w:val="en-US"/>
        </w:rPr>
        <w:t>camera</w:t>
      </w:r>
      <w:r w:rsidRPr="0022002B">
        <w:rPr>
          <w:rFonts w:ascii="Tahoma" w:hAnsi="Tahoma" w:cs="Tahoma"/>
          <w:sz w:val="17"/>
          <w:szCs w:val="17"/>
        </w:rPr>
        <w:t xml:space="preserve">” (δωμάτιο/αίθουσα). </w:t>
      </w:r>
    </w:p>
  </w:footnote>
  <w:footnote w:id="3">
    <w:p w:rsidR="0022002B" w:rsidRPr="0022002B" w:rsidRDefault="0022002B" w:rsidP="0022002B">
      <w:pPr>
        <w:pStyle w:val="FootnoteText"/>
        <w:ind w:left="0" w:firstLine="0"/>
        <w:jc w:val="both"/>
        <w:rPr>
          <w:rFonts w:ascii="Tahoma" w:hAnsi="Tahoma" w:cs="Tahoma"/>
          <w:sz w:val="17"/>
          <w:szCs w:val="17"/>
        </w:rPr>
      </w:pPr>
      <w:r w:rsidRPr="0022002B">
        <w:rPr>
          <w:rStyle w:val="FootnoteReference"/>
          <w:rFonts w:ascii="Tahoma" w:hAnsi="Tahoma" w:cs="Tahoma"/>
          <w:sz w:val="17"/>
          <w:szCs w:val="17"/>
        </w:rPr>
        <w:footnoteRef/>
      </w:r>
      <w:r w:rsidRPr="0022002B">
        <w:rPr>
          <w:rFonts w:ascii="Tahoma" w:hAnsi="Tahoma" w:cs="Tahoma"/>
          <w:sz w:val="17"/>
          <w:szCs w:val="17"/>
        </w:rPr>
        <w:t xml:space="preserve"> Στην ελληνική συνταγματική ιστορία το σύστημα των δύο βουλών συναντάται δύο φορές και, συγκεκριμένα, στο Σύνταγμα του 1844 (άρθρο 15) και στο Σύνταγμα του 1927 (άρθρα 28 και 59 επ.).</w:t>
      </w:r>
    </w:p>
  </w:footnote>
  <w:footnote w:id="4">
    <w:p w:rsidR="0022002B" w:rsidRPr="0022002B" w:rsidRDefault="0022002B" w:rsidP="0022002B">
      <w:pPr>
        <w:pStyle w:val="FootnoteText"/>
        <w:ind w:left="0" w:firstLine="0"/>
        <w:jc w:val="both"/>
        <w:rPr>
          <w:rFonts w:ascii="Tahoma" w:hAnsi="Tahoma" w:cs="Tahoma"/>
          <w:sz w:val="17"/>
          <w:szCs w:val="17"/>
        </w:rPr>
      </w:pPr>
      <w:r w:rsidRPr="0022002B">
        <w:rPr>
          <w:rStyle w:val="FootnoteReference"/>
          <w:rFonts w:ascii="Tahoma" w:hAnsi="Tahoma" w:cs="Tahoma"/>
          <w:sz w:val="17"/>
          <w:szCs w:val="17"/>
        </w:rPr>
        <w:footnoteRef/>
      </w:r>
      <w:r w:rsidRPr="0022002B">
        <w:rPr>
          <w:rFonts w:ascii="Tahoma" w:hAnsi="Tahoma" w:cs="Tahoma"/>
          <w:sz w:val="17"/>
          <w:szCs w:val="17"/>
        </w:rPr>
        <w:t xml:space="preserve"> Βλ. παράρτημα 1.</w:t>
      </w:r>
    </w:p>
  </w:footnote>
  <w:footnote w:id="5">
    <w:p w:rsidR="0022002B" w:rsidRPr="0022002B" w:rsidRDefault="0022002B" w:rsidP="0022002B">
      <w:pPr>
        <w:spacing w:after="0" w:line="240" w:lineRule="auto"/>
        <w:jc w:val="both"/>
        <w:rPr>
          <w:rFonts w:ascii="Tahoma" w:hAnsi="Tahoma" w:cs="Tahoma"/>
          <w:color w:val="4B4D4F"/>
          <w:sz w:val="17"/>
          <w:szCs w:val="17"/>
          <w:lang w:val="en-US"/>
        </w:rPr>
      </w:pPr>
      <w:r w:rsidRPr="0022002B">
        <w:rPr>
          <w:rStyle w:val="FootnoteReference"/>
          <w:rFonts w:ascii="Tahoma" w:hAnsi="Tahoma" w:cs="Tahoma"/>
          <w:sz w:val="17"/>
          <w:szCs w:val="17"/>
        </w:rPr>
        <w:footnoteRef/>
      </w:r>
      <w:r w:rsidRPr="0022002B">
        <w:rPr>
          <w:rFonts w:ascii="Tahoma" w:hAnsi="Tahoma" w:cs="Tahoma"/>
          <w:sz w:val="17"/>
          <w:szCs w:val="17"/>
        </w:rPr>
        <w:t xml:space="preserve"> </w:t>
      </w:r>
      <w:r w:rsidRPr="0022002B">
        <w:rPr>
          <w:rFonts w:ascii="Tahoma" w:hAnsi="Tahoma" w:cs="Tahoma"/>
          <w:sz w:val="17"/>
          <w:szCs w:val="17"/>
          <w:lang w:val="en-US"/>
        </w:rPr>
        <w:t>J</w:t>
      </w:r>
      <w:r w:rsidRPr="0022002B">
        <w:rPr>
          <w:rFonts w:ascii="Tahoma" w:hAnsi="Tahoma" w:cs="Tahoma"/>
          <w:sz w:val="17"/>
          <w:szCs w:val="17"/>
        </w:rPr>
        <w:t xml:space="preserve">. </w:t>
      </w:r>
      <w:r w:rsidRPr="0022002B">
        <w:rPr>
          <w:rFonts w:ascii="Tahoma" w:hAnsi="Tahoma" w:cs="Tahoma"/>
          <w:sz w:val="17"/>
          <w:szCs w:val="17"/>
          <w:lang w:val="en-US"/>
        </w:rPr>
        <w:t>C</w:t>
      </w:r>
      <w:r w:rsidRPr="0022002B">
        <w:rPr>
          <w:rFonts w:ascii="Tahoma" w:hAnsi="Tahoma" w:cs="Tahoma"/>
          <w:sz w:val="17"/>
          <w:szCs w:val="17"/>
        </w:rPr>
        <w:t xml:space="preserve">. </w:t>
      </w:r>
      <w:r w:rsidRPr="0022002B">
        <w:rPr>
          <w:rFonts w:ascii="Tahoma" w:hAnsi="Tahoma" w:cs="Tahoma"/>
          <w:sz w:val="17"/>
          <w:szCs w:val="17"/>
          <w:lang w:val="en-US"/>
        </w:rPr>
        <w:t>Bradbury</w:t>
      </w:r>
      <w:r w:rsidRPr="0022002B">
        <w:rPr>
          <w:rFonts w:ascii="Tahoma" w:hAnsi="Tahoma" w:cs="Tahoma"/>
          <w:sz w:val="17"/>
          <w:szCs w:val="17"/>
        </w:rPr>
        <w:t xml:space="preserve"> και </w:t>
      </w:r>
      <w:r w:rsidRPr="0022002B">
        <w:rPr>
          <w:rFonts w:ascii="Tahoma" w:hAnsi="Tahoma" w:cs="Tahoma"/>
          <w:sz w:val="17"/>
          <w:szCs w:val="17"/>
          <w:lang w:val="en-US"/>
        </w:rPr>
        <w:t>W</w:t>
      </w:r>
      <w:r w:rsidRPr="0022002B">
        <w:rPr>
          <w:rFonts w:ascii="Tahoma" w:hAnsi="Tahoma" w:cs="Tahoma"/>
          <w:sz w:val="17"/>
          <w:szCs w:val="17"/>
        </w:rPr>
        <w:t xml:space="preserve">. </w:t>
      </w:r>
      <w:r w:rsidRPr="0022002B">
        <w:rPr>
          <w:rFonts w:ascii="Tahoma" w:hAnsi="Tahoma" w:cs="Tahoma"/>
          <w:sz w:val="17"/>
          <w:szCs w:val="17"/>
          <w:lang w:val="en-US"/>
        </w:rPr>
        <w:t>M</w:t>
      </w:r>
      <w:r w:rsidRPr="0022002B">
        <w:rPr>
          <w:rFonts w:ascii="Tahoma" w:hAnsi="Tahoma" w:cs="Tahoma"/>
          <w:sz w:val="17"/>
          <w:szCs w:val="17"/>
        </w:rPr>
        <w:t xml:space="preserve">. </w:t>
      </w:r>
      <w:r w:rsidRPr="0022002B">
        <w:rPr>
          <w:rFonts w:ascii="Tahoma" w:hAnsi="Tahoma" w:cs="Tahoma"/>
          <w:sz w:val="17"/>
          <w:szCs w:val="17"/>
          <w:lang w:val="en-US"/>
        </w:rPr>
        <w:t>Crain</w:t>
      </w:r>
      <w:r w:rsidRPr="0022002B">
        <w:rPr>
          <w:rFonts w:ascii="Tahoma" w:hAnsi="Tahoma" w:cs="Tahoma"/>
          <w:sz w:val="17"/>
          <w:szCs w:val="17"/>
        </w:rPr>
        <w:t>, “</w:t>
      </w:r>
      <w:r w:rsidRPr="0022002B">
        <w:rPr>
          <w:rFonts w:ascii="Tahoma" w:hAnsi="Tahoma" w:cs="Tahoma"/>
          <w:sz w:val="17"/>
          <w:szCs w:val="17"/>
          <w:lang w:val="en-US"/>
        </w:rPr>
        <w:t>Bicameralism</w:t>
      </w:r>
      <w:r w:rsidRPr="0022002B">
        <w:rPr>
          <w:rFonts w:ascii="Tahoma" w:hAnsi="Tahoma" w:cs="Tahoma"/>
          <w:sz w:val="17"/>
          <w:szCs w:val="17"/>
        </w:rPr>
        <w:t xml:space="preserve">” σε </w:t>
      </w:r>
      <w:r w:rsidRPr="0022002B">
        <w:rPr>
          <w:rFonts w:ascii="Tahoma" w:hAnsi="Tahoma" w:cs="Tahoma"/>
          <w:sz w:val="17"/>
          <w:szCs w:val="17"/>
          <w:lang w:val="en-US"/>
        </w:rPr>
        <w:t>C</w:t>
      </w:r>
      <w:r w:rsidRPr="0022002B">
        <w:rPr>
          <w:rFonts w:ascii="Tahoma" w:hAnsi="Tahoma" w:cs="Tahoma"/>
          <w:sz w:val="17"/>
          <w:szCs w:val="17"/>
        </w:rPr>
        <w:t xml:space="preserve">. </w:t>
      </w:r>
      <w:r w:rsidRPr="0022002B">
        <w:rPr>
          <w:rFonts w:ascii="Tahoma" w:hAnsi="Tahoma" w:cs="Tahoma"/>
          <w:sz w:val="17"/>
          <w:szCs w:val="17"/>
          <w:lang w:val="en-US"/>
        </w:rPr>
        <w:t>K</w:t>
      </w:r>
      <w:r w:rsidRPr="0022002B">
        <w:rPr>
          <w:rFonts w:ascii="Tahoma" w:hAnsi="Tahoma" w:cs="Tahoma"/>
          <w:sz w:val="17"/>
          <w:szCs w:val="17"/>
        </w:rPr>
        <w:t xml:space="preserve">. </w:t>
      </w:r>
      <w:r w:rsidRPr="0022002B">
        <w:rPr>
          <w:rFonts w:ascii="Tahoma" w:hAnsi="Tahoma" w:cs="Tahoma"/>
          <w:sz w:val="17"/>
          <w:szCs w:val="17"/>
          <w:lang w:val="en-US"/>
        </w:rPr>
        <w:t>Rowley</w:t>
      </w:r>
      <w:r w:rsidRPr="0022002B">
        <w:rPr>
          <w:rFonts w:ascii="Tahoma" w:hAnsi="Tahoma" w:cs="Tahoma"/>
          <w:sz w:val="17"/>
          <w:szCs w:val="17"/>
        </w:rPr>
        <w:t xml:space="preserve"> και </w:t>
      </w:r>
      <w:r w:rsidRPr="0022002B">
        <w:rPr>
          <w:rFonts w:ascii="Tahoma" w:hAnsi="Tahoma" w:cs="Tahoma"/>
          <w:sz w:val="17"/>
          <w:szCs w:val="17"/>
          <w:lang w:val="en-US"/>
        </w:rPr>
        <w:t>F</w:t>
      </w:r>
      <w:r w:rsidRPr="0022002B">
        <w:rPr>
          <w:rFonts w:ascii="Tahoma" w:hAnsi="Tahoma" w:cs="Tahoma"/>
          <w:sz w:val="17"/>
          <w:szCs w:val="17"/>
        </w:rPr>
        <w:t xml:space="preserve">. </w:t>
      </w:r>
      <w:r w:rsidRPr="0022002B">
        <w:rPr>
          <w:rFonts w:ascii="Tahoma" w:hAnsi="Tahoma" w:cs="Tahoma"/>
          <w:sz w:val="17"/>
          <w:szCs w:val="17"/>
          <w:lang w:val="en-US"/>
        </w:rPr>
        <w:t>Schneider</w:t>
      </w:r>
      <w:r w:rsidRPr="0022002B">
        <w:rPr>
          <w:rFonts w:ascii="Tahoma" w:hAnsi="Tahoma" w:cs="Tahoma"/>
          <w:sz w:val="17"/>
          <w:szCs w:val="17"/>
        </w:rPr>
        <w:t xml:space="preserve"> (επιμ.), </w:t>
      </w:r>
      <w:r w:rsidRPr="0022002B">
        <w:rPr>
          <w:rFonts w:ascii="Tahoma" w:hAnsi="Tahoma" w:cs="Tahoma"/>
          <w:i/>
          <w:sz w:val="17"/>
          <w:szCs w:val="17"/>
          <w:lang w:val="en-US"/>
        </w:rPr>
        <w:t>The</w:t>
      </w:r>
      <w:r w:rsidRPr="0022002B">
        <w:rPr>
          <w:rFonts w:ascii="Tahoma" w:hAnsi="Tahoma" w:cs="Tahoma"/>
          <w:i/>
          <w:sz w:val="17"/>
          <w:szCs w:val="17"/>
        </w:rPr>
        <w:t xml:space="preserve"> </w:t>
      </w:r>
      <w:r w:rsidRPr="0022002B">
        <w:rPr>
          <w:rFonts w:ascii="Tahoma" w:hAnsi="Tahoma" w:cs="Tahoma"/>
          <w:i/>
          <w:sz w:val="17"/>
          <w:szCs w:val="17"/>
          <w:lang w:val="en-US"/>
        </w:rPr>
        <w:t>Encyclopedia</w:t>
      </w:r>
      <w:r w:rsidRPr="0022002B">
        <w:rPr>
          <w:rFonts w:ascii="Tahoma" w:hAnsi="Tahoma" w:cs="Tahoma"/>
          <w:i/>
          <w:sz w:val="17"/>
          <w:szCs w:val="17"/>
        </w:rPr>
        <w:t xml:space="preserve"> </w:t>
      </w:r>
      <w:r w:rsidRPr="0022002B">
        <w:rPr>
          <w:rFonts w:ascii="Tahoma" w:hAnsi="Tahoma" w:cs="Tahoma"/>
          <w:i/>
          <w:sz w:val="17"/>
          <w:szCs w:val="17"/>
          <w:lang w:val="en-US"/>
        </w:rPr>
        <w:t>of</w:t>
      </w:r>
      <w:r w:rsidRPr="0022002B">
        <w:rPr>
          <w:rFonts w:ascii="Tahoma" w:hAnsi="Tahoma" w:cs="Tahoma"/>
          <w:i/>
          <w:sz w:val="17"/>
          <w:szCs w:val="17"/>
        </w:rPr>
        <w:t xml:space="preserve"> </w:t>
      </w:r>
      <w:r w:rsidRPr="0022002B">
        <w:rPr>
          <w:rFonts w:ascii="Tahoma" w:hAnsi="Tahoma" w:cs="Tahoma"/>
          <w:i/>
          <w:sz w:val="17"/>
          <w:szCs w:val="17"/>
          <w:lang w:val="en-US"/>
        </w:rPr>
        <w:t>Public</w:t>
      </w:r>
      <w:r w:rsidRPr="0022002B">
        <w:rPr>
          <w:rFonts w:ascii="Tahoma" w:hAnsi="Tahoma" w:cs="Tahoma"/>
          <w:i/>
          <w:sz w:val="17"/>
          <w:szCs w:val="17"/>
        </w:rPr>
        <w:t xml:space="preserve"> </w:t>
      </w:r>
      <w:r w:rsidRPr="0022002B">
        <w:rPr>
          <w:rFonts w:ascii="Tahoma" w:hAnsi="Tahoma" w:cs="Tahoma"/>
          <w:i/>
          <w:sz w:val="17"/>
          <w:szCs w:val="17"/>
          <w:lang w:val="en-US"/>
        </w:rPr>
        <w:t>Choice</w:t>
      </w:r>
      <w:r w:rsidRPr="0022002B">
        <w:rPr>
          <w:rFonts w:ascii="Tahoma" w:hAnsi="Tahoma" w:cs="Tahoma"/>
          <w:sz w:val="17"/>
          <w:szCs w:val="17"/>
        </w:rPr>
        <w:t xml:space="preserve"> (</w:t>
      </w:r>
      <w:r w:rsidRPr="0022002B">
        <w:rPr>
          <w:rFonts w:ascii="Tahoma" w:hAnsi="Tahoma" w:cs="Tahoma"/>
          <w:sz w:val="17"/>
          <w:szCs w:val="17"/>
          <w:lang w:val="en-US"/>
        </w:rPr>
        <w:t>Volume</w:t>
      </w:r>
      <w:r w:rsidRPr="0022002B">
        <w:rPr>
          <w:rFonts w:ascii="Tahoma" w:hAnsi="Tahoma" w:cs="Tahoma"/>
          <w:sz w:val="17"/>
          <w:szCs w:val="17"/>
        </w:rPr>
        <w:t xml:space="preserve"> </w:t>
      </w:r>
      <w:r w:rsidRPr="0022002B">
        <w:rPr>
          <w:rFonts w:ascii="Tahoma" w:hAnsi="Tahoma" w:cs="Tahoma"/>
          <w:sz w:val="17"/>
          <w:szCs w:val="17"/>
          <w:lang w:val="en-US"/>
        </w:rPr>
        <w:t>I</w:t>
      </w:r>
      <w:r w:rsidRPr="0022002B">
        <w:rPr>
          <w:rFonts w:ascii="Tahoma" w:hAnsi="Tahoma" w:cs="Tahoma"/>
          <w:sz w:val="17"/>
          <w:szCs w:val="17"/>
        </w:rPr>
        <w:t xml:space="preserve">), σελ. 39-41, διαθέσιμο σε </w:t>
      </w:r>
      <w:hyperlink r:id="rId1" w:history="1">
        <w:r w:rsidRPr="0022002B">
          <w:rPr>
            <w:rStyle w:val="Hyperlink"/>
            <w:rFonts w:ascii="Tahoma" w:hAnsi="Tahoma" w:cs="Tahoma"/>
            <w:sz w:val="17"/>
            <w:szCs w:val="17"/>
            <w:lang w:val="en-US"/>
          </w:rPr>
          <w:t>http</w:t>
        </w:r>
        <w:r w:rsidRPr="0022002B">
          <w:rPr>
            <w:rStyle w:val="Hyperlink"/>
            <w:rFonts w:ascii="Tahoma" w:hAnsi="Tahoma" w:cs="Tahoma"/>
            <w:sz w:val="17"/>
            <w:szCs w:val="17"/>
          </w:rPr>
          <w:t>://</w:t>
        </w:r>
        <w:r w:rsidRPr="0022002B">
          <w:rPr>
            <w:rStyle w:val="Hyperlink"/>
            <w:rFonts w:ascii="Tahoma" w:hAnsi="Tahoma" w:cs="Tahoma"/>
            <w:sz w:val="17"/>
            <w:szCs w:val="17"/>
            <w:lang w:val="en-US"/>
          </w:rPr>
          <w:t>cnqzu</w:t>
        </w:r>
        <w:r w:rsidRPr="0022002B">
          <w:rPr>
            <w:rStyle w:val="Hyperlink"/>
            <w:rFonts w:ascii="Tahoma" w:hAnsi="Tahoma" w:cs="Tahoma"/>
            <w:sz w:val="17"/>
            <w:szCs w:val="17"/>
          </w:rPr>
          <w:t>.</w:t>
        </w:r>
        <w:r w:rsidRPr="0022002B">
          <w:rPr>
            <w:rStyle w:val="Hyperlink"/>
            <w:rFonts w:ascii="Tahoma" w:hAnsi="Tahoma" w:cs="Tahoma"/>
            <w:sz w:val="17"/>
            <w:szCs w:val="17"/>
            <w:lang w:val="en-US"/>
          </w:rPr>
          <w:t>com</w:t>
        </w:r>
        <w:r w:rsidRPr="0022002B">
          <w:rPr>
            <w:rStyle w:val="Hyperlink"/>
            <w:rFonts w:ascii="Tahoma" w:hAnsi="Tahoma" w:cs="Tahoma"/>
            <w:sz w:val="17"/>
            <w:szCs w:val="17"/>
          </w:rPr>
          <w:t>/</w:t>
        </w:r>
        <w:r w:rsidRPr="0022002B">
          <w:rPr>
            <w:rStyle w:val="Hyperlink"/>
            <w:rFonts w:ascii="Tahoma" w:hAnsi="Tahoma" w:cs="Tahoma"/>
            <w:sz w:val="17"/>
            <w:szCs w:val="17"/>
            <w:lang w:val="en-US"/>
          </w:rPr>
          <w:t>library</w:t>
        </w:r>
        <w:r w:rsidRPr="0022002B">
          <w:rPr>
            <w:rStyle w:val="Hyperlink"/>
            <w:rFonts w:ascii="Tahoma" w:hAnsi="Tahoma" w:cs="Tahoma"/>
            <w:sz w:val="17"/>
            <w:szCs w:val="17"/>
          </w:rPr>
          <w:t>/</w:t>
        </w:r>
        <w:r w:rsidRPr="0022002B">
          <w:rPr>
            <w:rStyle w:val="Hyperlink"/>
            <w:rFonts w:ascii="Tahoma" w:hAnsi="Tahoma" w:cs="Tahoma"/>
            <w:sz w:val="17"/>
            <w:szCs w:val="17"/>
            <w:lang w:val="en-US"/>
          </w:rPr>
          <w:t>To</w:t>
        </w:r>
        <w:r w:rsidRPr="0022002B">
          <w:rPr>
            <w:rStyle w:val="Hyperlink"/>
            <w:rFonts w:ascii="Tahoma" w:hAnsi="Tahoma" w:cs="Tahoma"/>
            <w:sz w:val="17"/>
            <w:szCs w:val="17"/>
          </w:rPr>
          <w:t>%20</w:t>
        </w:r>
        <w:r w:rsidRPr="0022002B">
          <w:rPr>
            <w:rStyle w:val="Hyperlink"/>
            <w:rFonts w:ascii="Tahoma" w:hAnsi="Tahoma" w:cs="Tahoma"/>
            <w:sz w:val="17"/>
            <w:szCs w:val="17"/>
            <w:lang w:val="en-US"/>
          </w:rPr>
          <w:t>Organize</w:t>
        </w:r>
        <w:r w:rsidRPr="0022002B">
          <w:rPr>
            <w:rStyle w:val="Hyperlink"/>
            <w:rFonts w:ascii="Tahoma" w:hAnsi="Tahoma" w:cs="Tahoma"/>
            <w:sz w:val="17"/>
            <w:szCs w:val="17"/>
          </w:rPr>
          <w:t>/</w:t>
        </w:r>
        <w:r w:rsidRPr="0022002B">
          <w:rPr>
            <w:rStyle w:val="Hyperlink"/>
            <w:rFonts w:ascii="Tahoma" w:hAnsi="Tahoma" w:cs="Tahoma"/>
            <w:sz w:val="17"/>
            <w:szCs w:val="17"/>
            <w:lang w:val="en-US"/>
          </w:rPr>
          <w:t>Books</w:t>
        </w:r>
        <w:r w:rsidRPr="0022002B">
          <w:rPr>
            <w:rStyle w:val="Hyperlink"/>
            <w:rFonts w:ascii="Tahoma" w:hAnsi="Tahoma" w:cs="Tahoma"/>
            <w:sz w:val="17"/>
            <w:szCs w:val="17"/>
          </w:rPr>
          <w:t>/</w:t>
        </w:r>
        <w:r w:rsidRPr="0022002B">
          <w:rPr>
            <w:rStyle w:val="Hyperlink"/>
            <w:rFonts w:ascii="Tahoma" w:hAnsi="Tahoma" w:cs="Tahoma"/>
            <w:sz w:val="17"/>
            <w:szCs w:val="17"/>
            <w:lang w:val="en-US"/>
          </w:rPr>
          <w:t>Rowley</w:t>
        </w:r>
        <w:r w:rsidRPr="0022002B">
          <w:rPr>
            <w:rStyle w:val="Hyperlink"/>
            <w:rFonts w:ascii="Tahoma" w:hAnsi="Tahoma" w:cs="Tahoma"/>
            <w:sz w:val="17"/>
            <w:szCs w:val="17"/>
          </w:rPr>
          <w:t>%20%20</w:t>
        </w:r>
        <w:r w:rsidRPr="0022002B">
          <w:rPr>
            <w:rStyle w:val="Hyperlink"/>
            <w:rFonts w:ascii="Tahoma" w:hAnsi="Tahoma" w:cs="Tahoma"/>
            <w:sz w:val="17"/>
            <w:szCs w:val="17"/>
            <w:lang w:val="en-US"/>
          </w:rPr>
          <w:t>Shneider</w:t>
        </w:r>
        <w:r w:rsidRPr="0022002B">
          <w:rPr>
            <w:rStyle w:val="Hyperlink"/>
            <w:rFonts w:ascii="Tahoma" w:hAnsi="Tahoma" w:cs="Tahoma"/>
            <w:sz w:val="17"/>
            <w:szCs w:val="17"/>
          </w:rPr>
          <w:t>%20(</w:t>
        </w:r>
        <w:r w:rsidRPr="0022002B">
          <w:rPr>
            <w:rStyle w:val="Hyperlink"/>
            <w:rFonts w:ascii="Tahoma" w:hAnsi="Tahoma" w:cs="Tahoma"/>
            <w:sz w:val="17"/>
            <w:szCs w:val="17"/>
            <w:lang w:val="en-US"/>
          </w:rPr>
          <w:t>eds</w:t>
        </w:r>
        <w:r w:rsidRPr="0022002B">
          <w:rPr>
            <w:rStyle w:val="Hyperlink"/>
            <w:rFonts w:ascii="Tahoma" w:hAnsi="Tahoma" w:cs="Tahoma"/>
            <w:sz w:val="17"/>
            <w:szCs w:val="17"/>
          </w:rPr>
          <w:t>)%20%20</w:t>
        </w:r>
        <w:r w:rsidRPr="0022002B">
          <w:rPr>
            <w:rStyle w:val="Hyperlink"/>
            <w:rFonts w:ascii="Tahoma" w:hAnsi="Tahoma" w:cs="Tahoma"/>
            <w:sz w:val="17"/>
            <w:szCs w:val="17"/>
            <w:lang w:val="en-US"/>
          </w:rPr>
          <w:t>Encyclopedia</w:t>
        </w:r>
        <w:r w:rsidRPr="0022002B">
          <w:rPr>
            <w:rStyle w:val="Hyperlink"/>
            <w:rFonts w:ascii="Tahoma" w:hAnsi="Tahoma" w:cs="Tahoma"/>
            <w:sz w:val="17"/>
            <w:szCs w:val="17"/>
          </w:rPr>
          <w:t>%20</w:t>
        </w:r>
        <w:r w:rsidRPr="0022002B">
          <w:rPr>
            <w:rStyle w:val="Hyperlink"/>
            <w:rFonts w:ascii="Tahoma" w:hAnsi="Tahoma" w:cs="Tahoma"/>
            <w:sz w:val="17"/>
            <w:szCs w:val="17"/>
            <w:lang w:val="en-US"/>
          </w:rPr>
          <w:t>of</w:t>
        </w:r>
        <w:r w:rsidRPr="0022002B">
          <w:rPr>
            <w:rStyle w:val="Hyperlink"/>
            <w:rFonts w:ascii="Tahoma" w:hAnsi="Tahoma" w:cs="Tahoma"/>
            <w:sz w:val="17"/>
            <w:szCs w:val="17"/>
          </w:rPr>
          <w:t>%20</w:t>
        </w:r>
        <w:r w:rsidRPr="0022002B">
          <w:rPr>
            <w:rStyle w:val="Hyperlink"/>
            <w:rFonts w:ascii="Tahoma" w:hAnsi="Tahoma" w:cs="Tahoma"/>
            <w:sz w:val="17"/>
            <w:szCs w:val="17"/>
            <w:lang w:val="en-US"/>
          </w:rPr>
          <w:t>public</w:t>
        </w:r>
        <w:r w:rsidRPr="0022002B">
          <w:rPr>
            <w:rStyle w:val="Hyperlink"/>
            <w:rFonts w:ascii="Tahoma" w:hAnsi="Tahoma" w:cs="Tahoma"/>
            <w:sz w:val="17"/>
            <w:szCs w:val="17"/>
          </w:rPr>
          <w:t>%20</w:t>
        </w:r>
        <w:r w:rsidRPr="0022002B">
          <w:rPr>
            <w:rStyle w:val="Hyperlink"/>
            <w:rFonts w:ascii="Tahoma" w:hAnsi="Tahoma" w:cs="Tahoma"/>
            <w:sz w:val="17"/>
            <w:szCs w:val="17"/>
            <w:lang w:val="en-US"/>
          </w:rPr>
          <w:t>choice</w:t>
        </w:r>
        <w:r w:rsidRPr="0022002B">
          <w:rPr>
            <w:rStyle w:val="Hyperlink"/>
            <w:rFonts w:ascii="Tahoma" w:hAnsi="Tahoma" w:cs="Tahoma"/>
            <w:sz w:val="17"/>
            <w:szCs w:val="17"/>
          </w:rPr>
          <w:t>.</w:t>
        </w:r>
        <w:r w:rsidRPr="0022002B">
          <w:rPr>
            <w:rStyle w:val="Hyperlink"/>
            <w:rFonts w:ascii="Tahoma" w:hAnsi="Tahoma" w:cs="Tahoma"/>
            <w:sz w:val="17"/>
            <w:szCs w:val="17"/>
            <w:lang w:val="en-US"/>
          </w:rPr>
          <w:t>pdf</w:t>
        </w:r>
      </w:hyperlink>
      <w:r w:rsidRPr="0022002B">
        <w:rPr>
          <w:rFonts w:ascii="Tahoma" w:hAnsi="Tahoma" w:cs="Tahoma"/>
          <w:sz w:val="17"/>
          <w:szCs w:val="17"/>
        </w:rPr>
        <w:t xml:space="preserve"> , τελευταία πρόσβαση 5.2.2017). Βλ</w:t>
      </w:r>
      <w:r w:rsidRPr="0022002B">
        <w:rPr>
          <w:rFonts w:ascii="Tahoma" w:hAnsi="Tahoma" w:cs="Tahoma"/>
          <w:sz w:val="17"/>
          <w:szCs w:val="17"/>
          <w:lang w:val="en-US"/>
        </w:rPr>
        <w:t xml:space="preserve">. </w:t>
      </w:r>
      <w:r w:rsidRPr="0022002B">
        <w:rPr>
          <w:rFonts w:ascii="Tahoma" w:hAnsi="Tahoma" w:cs="Tahoma"/>
          <w:sz w:val="17"/>
          <w:szCs w:val="17"/>
        </w:rPr>
        <w:t>και</w:t>
      </w:r>
      <w:r w:rsidRPr="0022002B">
        <w:rPr>
          <w:rFonts w:ascii="Tahoma" w:hAnsi="Tahoma" w:cs="Tahoma"/>
          <w:sz w:val="17"/>
          <w:szCs w:val="17"/>
          <w:lang w:val="en-US"/>
        </w:rPr>
        <w:t xml:space="preserve"> J. Uhr, “Bicameralism” </w:t>
      </w:r>
      <w:r w:rsidRPr="0022002B">
        <w:rPr>
          <w:rFonts w:ascii="Tahoma" w:hAnsi="Tahoma" w:cs="Tahoma"/>
          <w:sz w:val="17"/>
          <w:szCs w:val="17"/>
        </w:rPr>
        <w:t>σε</w:t>
      </w:r>
      <w:r w:rsidRPr="0022002B">
        <w:rPr>
          <w:rFonts w:ascii="Tahoma" w:hAnsi="Tahoma" w:cs="Tahoma"/>
          <w:sz w:val="17"/>
          <w:szCs w:val="17"/>
          <w:lang w:val="en-US"/>
        </w:rPr>
        <w:t xml:space="preserve"> S. A. Binder, R. A. W. Rhodes </w:t>
      </w:r>
      <w:r w:rsidRPr="0022002B">
        <w:rPr>
          <w:rFonts w:ascii="Tahoma" w:hAnsi="Tahoma" w:cs="Tahoma"/>
          <w:sz w:val="17"/>
          <w:szCs w:val="17"/>
        </w:rPr>
        <w:t>και</w:t>
      </w:r>
      <w:r w:rsidRPr="0022002B">
        <w:rPr>
          <w:rFonts w:ascii="Tahoma" w:hAnsi="Tahoma" w:cs="Tahoma"/>
          <w:sz w:val="17"/>
          <w:szCs w:val="17"/>
          <w:lang w:val="en-US"/>
        </w:rPr>
        <w:t xml:space="preserve"> B. A. Rockman (</w:t>
      </w:r>
      <w:r w:rsidRPr="0022002B">
        <w:rPr>
          <w:rFonts w:ascii="Tahoma" w:hAnsi="Tahoma" w:cs="Tahoma"/>
          <w:sz w:val="17"/>
          <w:szCs w:val="17"/>
        </w:rPr>
        <w:t>επιμ</w:t>
      </w:r>
      <w:r w:rsidRPr="0022002B">
        <w:rPr>
          <w:rFonts w:ascii="Tahoma" w:hAnsi="Tahoma" w:cs="Tahoma"/>
          <w:sz w:val="17"/>
          <w:szCs w:val="17"/>
          <w:lang w:val="en-US"/>
        </w:rPr>
        <w:t xml:space="preserve">.), </w:t>
      </w:r>
      <w:r w:rsidRPr="0022002B">
        <w:rPr>
          <w:rFonts w:ascii="Tahoma" w:hAnsi="Tahoma" w:cs="Tahoma"/>
          <w:i/>
          <w:sz w:val="17"/>
          <w:szCs w:val="17"/>
          <w:lang w:val="en-US"/>
        </w:rPr>
        <w:t>The Oxford Handbook of Political Institutions</w:t>
      </w:r>
      <w:r w:rsidRPr="0022002B">
        <w:rPr>
          <w:rFonts w:ascii="Tahoma" w:hAnsi="Tahoma" w:cs="Tahoma"/>
          <w:sz w:val="17"/>
          <w:szCs w:val="17"/>
          <w:lang w:val="en-US"/>
        </w:rPr>
        <w:t xml:space="preserve"> (Oxford University Press 2008), </w:t>
      </w:r>
      <w:r w:rsidRPr="0022002B">
        <w:rPr>
          <w:rFonts w:ascii="Tahoma" w:hAnsi="Tahoma" w:cs="Tahoma"/>
          <w:sz w:val="17"/>
          <w:szCs w:val="17"/>
        </w:rPr>
        <w:t>σελ</w:t>
      </w:r>
      <w:r w:rsidRPr="0022002B">
        <w:rPr>
          <w:rFonts w:ascii="Tahoma" w:hAnsi="Tahoma" w:cs="Tahoma"/>
          <w:sz w:val="17"/>
          <w:szCs w:val="17"/>
          <w:lang w:val="en-US"/>
        </w:rPr>
        <w:t>. 476.</w:t>
      </w:r>
    </w:p>
  </w:footnote>
  <w:footnote w:id="6">
    <w:p w:rsidR="0022002B" w:rsidRPr="0022002B" w:rsidRDefault="0022002B" w:rsidP="0022002B">
      <w:pPr>
        <w:pStyle w:val="FootnoteText"/>
        <w:ind w:left="0" w:firstLine="0"/>
        <w:jc w:val="both"/>
        <w:rPr>
          <w:rFonts w:ascii="Tahoma" w:hAnsi="Tahoma" w:cs="Tahoma"/>
          <w:sz w:val="17"/>
          <w:szCs w:val="17"/>
        </w:rPr>
      </w:pPr>
      <w:r w:rsidRPr="0022002B">
        <w:rPr>
          <w:rStyle w:val="FootnoteReference"/>
          <w:rFonts w:ascii="Tahoma" w:hAnsi="Tahoma" w:cs="Tahoma"/>
          <w:sz w:val="17"/>
          <w:szCs w:val="17"/>
        </w:rPr>
        <w:footnoteRef/>
      </w:r>
      <w:r w:rsidRPr="0022002B">
        <w:rPr>
          <w:rFonts w:ascii="Tahoma" w:hAnsi="Tahoma" w:cs="Tahoma"/>
          <w:sz w:val="17"/>
          <w:szCs w:val="17"/>
        </w:rPr>
        <w:t xml:space="preserve"> Ιστορικά το δεύτερο σώμα προέκυψε στα μέσα του 14</w:t>
      </w:r>
      <w:r w:rsidRPr="0022002B">
        <w:rPr>
          <w:rFonts w:ascii="Tahoma" w:hAnsi="Tahoma" w:cs="Tahoma"/>
          <w:sz w:val="17"/>
          <w:szCs w:val="17"/>
          <w:vertAlign w:val="superscript"/>
        </w:rPr>
        <w:t>ου</w:t>
      </w:r>
      <w:r w:rsidRPr="0022002B">
        <w:rPr>
          <w:rFonts w:ascii="Tahoma" w:hAnsi="Tahoma" w:cs="Tahoma"/>
          <w:sz w:val="17"/>
          <w:szCs w:val="17"/>
        </w:rPr>
        <w:t xml:space="preserve"> αιώνα στην Αγγλία ως προϊόν της ανάγκης να διαρραγεί ο πλειοψηφικός κοινοβουλευτισμός με τη διαίρεση της Βουλής σε δύο σώματα, ήτοι τη Βουλή των Λόρδων, η οποία αποτελείτο από ευγενείς, και τη Βουλή των Κοινοτήτων, η οποία ήταν γνησίως αντιπροσωπευτική. Το γεγονός δε αυτό συνιστά και την απαρχή του αντιπροσωπευτικού συστήματος κατ’ ουσίαν. </w:t>
      </w:r>
    </w:p>
  </w:footnote>
  <w:footnote w:id="7">
    <w:p w:rsidR="0022002B" w:rsidRPr="00D675F5" w:rsidRDefault="0022002B" w:rsidP="0022002B">
      <w:pPr>
        <w:pStyle w:val="FootnoteText"/>
        <w:ind w:left="0" w:firstLine="0"/>
        <w:jc w:val="both"/>
        <w:rPr>
          <w:rFonts w:ascii="Tahoma" w:hAnsi="Tahoma" w:cs="Tahoma"/>
          <w:sz w:val="17"/>
          <w:szCs w:val="17"/>
        </w:rPr>
      </w:pPr>
      <w:r w:rsidRPr="00D675F5">
        <w:rPr>
          <w:rStyle w:val="FootnoteReference"/>
          <w:rFonts w:ascii="Tahoma" w:hAnsi="Tahoma" w:cs="Tahoma"/>
          <w:sz w:val="17"/>
          <w:szCs w:val="17"/>
        </w:rPr>
        <w:footnoteRef/>
      </w:r>
      <w:r w:rsidRPr="00D675F5">
        <w:rPr>
          <w:rFonts w:ascii="Tahoma" w:hAnsi="Tahoma" w:cs="Tahoma"/>
          <w:sz w:val="17"/>
          <w:szCs w:val="17"/>
        </w:rPr>
        <w:t xml:space="preserve"> Η Βουλή των Λόρδων αποτελείται </w:t>
      </w:r>
      <w:r>
        <w:rPr>
          <w:rFonts w:ascii="Tahoma" w:hAnsi="Tahoma" w:cs="Tahoma"/>
          <w:sz w:val="17"/>
          <w:szCs w:val="17"/>
        </w:rPr>
        <w:t>σήμερα (</w:t>
      </w:r>
      <w:r w:rsidRPr="00D675F5">
        <w:rPr>
          <w:rFonts w:ascii="Tahoma" w:hAnsi="Tahoma" w:cs="Tahoma"/>
          <w:sz w:val="17"/>
          <w:szCs w:val="17"/>
        </w:rPr>
        <w:t xml:space="preserve">ο αριθμός των μελών της δεν είναι σταθερός) από </w:t>
      </w:r>
      <w:r>
        <w:rPr>
          <w:rFonts w:ascii="Tahoma" w:hAnsi="Tahoma" w:cs="Tahoma"/>
          <w:sz w:val="17"/>
          <w:szCs w:val="17"/>
        </w:rPr>
        <w:t>80</w:t>
      </w:r>
      <w:r w:rsidRPr="001D7E7A">
        <w:rPr>
          <w:rFonts w:ascii="Tahoma" w:hAnsi="Tahoma" w:cs="Tahoma"/>
          <w:sz w:val="17"/>
          <w:szCs w:val="17"/>
        </w:rPr>
        <w:t>5</w:t>
      </w:r>
      <w:r w:rsidRPr="00D675F5">
        <w:rPr>
          <w:rFonts w:ascii="Tahoma" w:hAnsi="Tahoma" w:cs="Tahoma"/>
          <w:sz w:val="17"/>
          <w:szCs w:val="17"/>
        </w:rPr>
        <w:t xml:space="preserve"> μέλη, πνευματικούς και κοσμικούς λόρδους, και, συγκεκριμένα, από 26 κληρικούς της Αγγλικανικής</w:t>
      </w:r>
      <w:r>
        <w:rPr>
          <w:rFonts w:ascii="Tahoma" w:hAnsi="Tahoma" w:cs="Tahoma"/>
          <w:sz w:val="17"/>
          <w:szCs w:val="17"/>
        </w:rPr>
        <w:t xml:space="preserve"> Εκκλησίας (οι οποίοι συνιστούν τους πνευματικούς λόρδους),</w:t>
      </w:r>
      <w:r w:rsidRPr="00D675F5">
        <w:rPr>
          <w:rFonts w:ascii="Tahoma" w:hAnsi="Tahoma" w:cs="Tahoma"/>
          <w:sz w:val="17"/>
          <w:szCs w:val="17"/>
        </w:rPr>
        <w:t xml:space="preserve"> </w:t>
      </w:r>
      <w:r w:rsidRPr="001D7E7A">
        <w:rPr>
          <w:rFonts w:ascii="Tahoma" w:hAnsi="Tahoma" w:cs="Tahoma"/>
          <w:sz w:val="17"/>
          <w:szCs w:val="17"/>
        </w:rPr>
        <w:t xml:space="preserve">689 </w:t>
      </w:r>
      <w:r>
        <w:rPr>
          <w:rFonts w:ascii="Tahoma" w:hAnsi="Tahoma" w:cs="Tahoma"/>
          <w:sz w:val="17"/>
          <w:szCs w:val="17"/>
        </w:rPr>
        <w:t>ισόβιους μη κληρονομικούς λόρδους</w:t>
      </w:r>
      <w:r w:rsidRPr="00D675F5">
        <w:rPr>
          <w:rFonts w:ascii="Tahoma" w:hAnsi="Tahoma" w:cs="Tahoma"/>
          <w:sz w:val="17"/>
          <w:szCs w:val="17"/>
        </w:rPr>
        <w:t>, καθώς και</w:t>
      </w:r>
      <w:r w:rsidRPr="0032223C">
        <w:rPr>
          <w:rFonts w:ascii="Tahoma" w:hAnsi="Tahoma" w:cs="Tahoma"/>
          <w:sz w:val="17"/>
          <w:szCs w:val="17"/>
        </w:rPr>
        <w:t xml:space="preserve"> </w:t>
      </w:r>
      <w:r>
        <w:rPr>
          <w:rFonts w:ascii="Tahoma" w:hAnsi="Tahoma" w:cs="Tahoma"/>
          <w:sz w:val="17"/>
          <w:szCs w:val="17"/>
        </w:rPr>
        <w:t>από 9</w:t>
      </w:r>
      <w:r w:rsidRPr="001D7E7A">
        <w:rPr>
          <w:rFonts w:ascii="Tahoma" w:hAnsi="Tahoma" w:cs="Tahoma"/>
          <w:sz w:val="17"/>
          <w:szCs w:val="17"/>
        </w:rPr>
        <w:t>0</w:t>
      </w:r>
      <w:r w:rsidRPr="00D675F5">
        <w:rPr>
          <w:rFonts w:ascii="Tahoma" w:hAnsi="Tahoma" w:cs="Tahoma"/>
          <w:sz w:val="17"/>
          <w:szCs w:val="17"/>
        </w:rPr>
        <w:t xml:space="preserve"> κληρονομικούς </w:t>
      </w:r>
      <w:r>
        <w:rPr>
          <w:rFonts w:ascii="Tahoma" w:hAnsi="Tahoma" w:cs="Tahoma"/>
          <w:sz w:val="17"/>
          <w:szCs w:val="17"/>
        </w:rPr>
        <w:t>λόρδους</w:t>
      </w:r>
      <w:r w:rsidRPr="00D675F5">
        <w:rPr>
          <w:rFonts w:ascii="Tahoma" w:hAnsi="Tahoma" w:cs="Tahoma"/>
          <w:sz w:val="17"/>
          <w:szCs w:val="17"/>
        </w:rPr>
        <w:t xml:space="preserve">. </w:t>
      </w:r>
      <w:r>
        <w:rPr>
          <w:rFonts w:ascii="Tahoma" w:hAnsi="Tahoma" w:cs="Tahoma"/>
          <w:sz w:val="17"/>
          <w:szCs w:val="17"/>
        </w:rPr>
        <w:t>Στο σημείο αυτό αξίζει</w:t>
      </w:r>
      <w:r w:rsidRPr="00D675F5">
        <w:rPr>
          <w:rFonts w:ascii="Tahoma" w:hAnsi="Tahoma" w:cs="Tahoma"/>
          <w:sz w:val="17"/>
          <w:szCs w:val="17"/>
        </w:rPr>
        <w:t xml:space="preserve"> να αναφερθεί η σημαντική μεταρρύθμιση του 1999, με την οποία η Κ</w:t>
      </w:r>
      <w:r>
        <w:rPr>
          <w:rFonts w:ascii="Tahoma" w:hAnsi="Tahoma" w:cs="Tahoma"/>
          <w:sz w:val="17"/>
          <w:szCs w:val="17"/>
        </w:rPr>
        <w:t>υβέρνηση του Τόνυ Μπλαι</w:t>
      </w:r>
      <w:r w:rsidRPr="00D675F5">
        <w:rPr>
          <w:rFonts w:ascii="Tahoma" w:hAnsi="Tahoma" w:cs="Tahoma"/>
          <w:sz w:val="17"/>
          <w:szCs w:val="17"/>
        </w:rPr>
        <w:t xml:space="preserve">ρ </w:t>
      </w:r>
      <w:r>
        <w:rPr>
          <w:rFonts w:ascii="Tahoma" w:hAnsi="Tahoma" w:cs="Tahoma"/>
          <w:sz w:val="17"/>
          <w:szCs w:val="17"/>
        </w:rPr>
        <w:t>μετέβαλε ριζικά τη σύνθεση της Βουλής των Λόρδων, καταργώντας</w:t>
      </w:r>
      <w:r w:rsidRPr="00D675F5">
        <w:rPr>
          <w:rFonts w:ascii="Tahoma" w:hAnsi="Tahoma" w:cs="Tahoma"/>
          <w:sz w:val="17"/>
          <w:szCs w:val="17"/>
        </w:rPr>
        <w:t xml:space="preserve"> το αυτόματο δικαίωμα ενός πολύ μεγάλου αριθμού κληρονομικών ευγενών να καθίστανται μέλη </w:t>
      </w:r>
      <w:r>
        <w:rPr>
          <w:rFonts w:ascii="Tahoma" w:hAnsi="Tahoma" w:cs="Tahoma"/>
          <w:sz w:val="17"/>
          <w:szCs w:val="17"/>
        </w:rPr>
        <w:t>του σώματος</w:t>
      </w:r>
      <w:r w:rsidRPr="00D675F5">
        <w:rPr>
          <w:rFonts w:ascii="Tahoma" w:hAnsi="Tahoma" w:cs="Tahoma"/>
          <w:sz w:val="17"/>
          <w:szCs w:val="17"/>
        </w:rPr>
        <w:t>, ώστε οι τελευταίοι να μην αποτελούν πλέον παρά</w:t>
      </w:r>
      <w:r>
        <w:rPr>
          <w:rFonts w:ascii="Tahoma" w:hAnsi="Tahoma" w:cs="Tahoma"/>
          <w:sz w:val="17"/>
          <w:szCs w:val="17"/>
        </w:rPr>
        <w:t xml:space="preserve"> ένα μικρό ποσοστό των μελών του</w:t>
      </w:r>
      <w:r w:rsidRPr="00D675F5">
        <w:rPr>
          <w:rFonts w:ascii="Tahoma" w:hAnsi="Tahoma" w:cs="Tahoma"/>
          <w:sz w:val="17"/>
          <w:szCs w:val="17"/>
        </w:rPr>
        <w:t>.</w:t>
      </w:r>
    </w:p>
  </w:footnote>
  <w:footnote w:id="8">
    <w:p w:rsidR="0022002B" w:rsidRPr="00D675F5" w:rsidRDefault="0022002B" w:rsidP="0022002B">
      <w:pPr>
        <w:spacing w:after="0" w:line="240" w:lineRule="auto"/>
        <w:jc w:val="both"/>
        <w:rPr>
          <w:rFonts w:ascii="Tahoma" w:hAnsi="Tahoma" w:cs="Tahoma"/>
          <w:color w:val="000000" w:themeColor="text1"/>
          <w:sz w:val="17"/>
          <w:szCs w:val="17"/>
        </w:rPr>
      </w:pPr>
      <w:r w:rsidRPr="00D675F5">
        <w:rPr>
          <w:rStyle w:val="FootnoteReference"/>
          <w:rFonts w:ascii="Tahoma" w:hAnsi="Tahoma" w:cs="Tahoma"/>
          <w:sz w:val="17"/>
          <w:szCs w:val="17"/>
        </w:rPr>
        <w:footnoteRef/>
      </w:r>
      <w:r w:rsidRPr="00D675F5">
        <w:rPr>
          <w:rFonts w:ascii="Tahoma" w:hAnsi="Tahoma" w:cs="Tahoma"/>
          <w:sz w:val="17"/>
          <w:szCs w:val="17"/>
        </w:rPr>
        <w:t xml:space="preserve"> Οι αρμοδιότητες της Βουλής των Λόρδων «αποψιλώθηκαν» με δύο νομοθετήματα του 1911 και του 1949, οι κρίσιμες διατάξεις των οποίων παρατίθενται στο παράρτημα 2. Βλ. Γ. </w:t>
      </w:r>
      <w:r w:rsidRPr="00D675F5">
        <w:rPr>
          <w:rFonts w:ascii="Tahoma" w:hAnsi="Tahoma" w:cs="Tahoma"/>
          <w:color w:val="000000" w:themeColor="text1"/>
          <w:sz w:val="17"/>
          <w:szCs w:val="17"/>
        </w:rPr>
        <w:t xml:space="preserve">Γεραπετρίτη, </w:t>
      </w:r>
      <w:r w:rsidRPr="00D675F5">
        <w:rPr>
          <w:rFonts w:ascii="Tahoma" w:hAnsi="Tahoma" w:cs="Tahoma"/>
          <w:i/>
          <w:color w:val="000000" w:themeColor="text1"/>
          <w:sz w:val="17"/>
          <w:szCs w:val="17"/>
        </w:rPr>
        <w:t>Αγγλο-Αμερικανικοί Συνταγματικοί Θεσμοί. Θεμέλια και αλληλεπίδραση με το δίκαιο της Ηπειρωτικής Ευρώπης</w:t>
      </w:r>
      <w:r w:rsidRPr="00D675F5">
        <w:rPr>
          <w:rFonts w:ascii="Tahoma" w:hAnsi="Tahoma" w:cs="Tahoma"/>
          <w:color w:val="000000" w:themeColor="text1"/>
          <w:sz w:val="17"/>
          <w:szCs w:val="17"/>
        </w:rPr>
        <w:t xml:space="preserve"> (Νομική Βιβλιοθήκη 2016), σελ. 41.</w:t>
      </w:r>
    </w:p>
  </w:footnote>
  <w:footnote w:id="9">
    <w:p w:rsidR="0022002B" w:rsidRPr="00EA77F0" w:rsidRDefault="0022002B" w:rsidP="0022002B">
      <w:pPr>
        <w:pStyle w:val="FootnoteText"/>
        <w:ind w:left="0" w:firstLine="0"/>
        <w:jc w:val="both"/>
        <w:rPr>
          <w:rFonts w:ascii="Tahoma" w:hAnsi="Tahoma" w:cs="Tahoma"/>
          <w:sz w:val="17"/>
          <w:szCs w:val="17"/>
          <w:lang w:val="en-US"/>
        </w:rPr>
      </w:pPr>
      <w:r w:rsidRPr="00D675F5">
        <w:rPr>
          <w:rStyle w:val="FootnoteReference"/>
          <w:rFonts w:ascii="Tahoma" w:hAnsi="Tahoma" w:cs="Tahoma"/>
          <w:sz w:val="17"/>
          <w:szCs w:val="17"/>
        </w:rPr>
        <w:footnoteRef/>
      </w:r>
      <w:r w:rsidRPr="00D675F5">
        <w:rPr>
          <w:rFonts w:ascii="Tahoma" w:hAnsi="Tahoma" w:cs="Tahoma"/>
          <w:sz w:val="17"/>
          <w:szCs w:val="17"/>
        </w:rPr>
        <w:t xml:space="preserve"> Βλ. την υποσημείωση υπ’ αριθμ. </w:t>
      </w:r>
      <w:r>
        <w:rPr>
          <w:rFonts w:ascii="Tahoma" w:hAnsi="Tahoma" w:cs="Tahoma"/>
          <w:sz w:val="17"/>
          <w:szCs w:val="17"/>
        </w:rPr>
        <w:t>6</w:t>
      </w:r>
      <w:r w:rsidRPr="00EA77F0">
        <w:rPr>
          <w:rFonts w:ascii="Tahoma" w:hAnsi="Tahoma" w:cs="Tahoma"/>
          <w:sz w:val="17"/>
          <w:szCs w:val="17"/>
          <w:lang w:val="en-US"/>
        </w:rPr>
        <w:t>.</w:t>
      </w:r>
    </w:p>
  </w:footnote>
  <w:footnote w:id="10">
    <w:p w:rsidR="0022002B" w:rsidRPr="00D675F5" w:rsidRDefault="0022002B" w:rsidP="0022002B">
      <w:pPr>
        <w:pStyle w:val="FootnoteText"/>
        <w:ind w:left="0" w:firstLine="0"/>
        <w:jc w:val="both"/>
        <w:rPr>
          <w:lang w:val="en-US"/>
        </w:rPr>
      </w:pPr>
      <w:r w:rsidRPr="00D675F5">
        <w:rPr>
          <w:rStyle w:val="FootnoteReference"/>
          <w:rFonts w:ascii="Tahoma" w:hAnsi="Tahoma" w:cs="Tahoma"/>
          <w:sz w:val="17"/>
          <w:szCs w:val="17"/>
        </w:rPr>
        <w:footnoteRef/>
      </w:r>
      <w:r w:rsidRPr="00D675F5">
        <w:rPr>
          <w:rFonts w:ascii="Tahoma" w:hAnsi="Tahoma" w:cs="Tahoma"/>
          <w:sz w:val="17"/>
          <w:szCs w:val="17"/>
          <w:lang w:val="en-US"/>
        </w:rPr>
        <w:t xml:space="preserve"> M. Russell, </w:t>
      </w:r>
      <w:r w:rsidRPr="00D675F5">
        <w:rPr>
          <w:rFonts w:ascii="Tahoma" w:hAnsi="Tahoma" w:cs="Tahoma"/>
          <w:i/>
          <w:sz w:val="17"/>
          <w:szCs w:val="17"/>
          <w:lang w:val="en-US"/>
        </w:rPr>
        <w:t>The Contemporary House of Lords. Westminster Bicameralism Revived</w:t>
      </w:r>
      <w:r w:rsidRPr="0032223C">
        <w:rPr>
          <w:rFonts w:ascii="Tahoma" w:hAnsi="Tahoma" w:cs="Tahoma"/>
          <w:sz w:val="17"/>
          <w:szCs w:val="17"/>
          <w:lang w:val="en-US"/>
        </w:rPr>
        <w:t xml:space="preserve"> </w:t>
      </w:r>
      <w:r w:rsidRPr="00D675F5">
        <w:rPr>
          <w:rFonts w:ascii="Tahoma" w:hAnsi="Tahoma" w:cs="Tahoma"/>
          <w:sz w:val="17"/>
          <w:szCs w:val="17"/>
          <w:lang w:val="en-US"/>
        </w:rPr>
        <w:t xml:space="preserve">(Oxford University Press 2013), </w:t>
      </w:r>
      <w:r w:rsidRPr="00D675F5">
        <w:rPr>
          <w:rFonts w:ascii="Tahoma" w:hAnsi="Tahoma" w:cs="Tahoma"/>
          <w:sz w:val="17"/>
          <w:szCs w:val="17"/>
        </w:rPr>
        <w:t>σελ</w:t>
      </w:r>
      <w:r w:rsidRPr="00D675F5">
        <w:rPr>
          <w:rFonts w:ascii="Tahoma" w:hAnsi="Tahoma" w:cs="Tahoma"/>
          <w:sz w:val="17"/>
          <w:szCs w:val="17"/>
          <w:lang w:val="en-US"/>
        </w:rPr>
        <w:t>. 52.</w:t>
      </w:r>
    </w:p>
  </w:footnote>
  <w:footnote w:id="11">
    <w:p w:rsidR="0022002B" w:rsidRPr="00BC3F23" w:rsidRDefault="0022002B" w:rsidP="0022002B">
      <w:pPr>
        <w:pStyle w:val="FootnoteText"/>
        <w:ind w:left="0" w:firstLine="0"/>
        <w:jc w:val="both"/>
        <w:rPr>
          <w:rFonts w:ascii="Tahoma" w:hAnsi="Tahoma" w:cs="Tahoma"/>
          <w:sz w:val="17"/>
          <w:szCs w:val="17"/>
        </w:rPr>
      </w:pPr>
      <w:r w:rsidRPr="00BC3F23">
        <w:rPr>
          <w:rStyle w:val="FootnoteReference"/>
          <w:rFonts w:ascii="Tahoma" w:hAnsi="Tahoma" w:cs="Tahoma"/>
          <w:sz w:val="17"/>
          <w:szCs w:val="17"/>
        </w:rPr>
        <w:footnoteRef/>
      </w:r>
      <w:r w:rsidRPr="00BC3F23">
        <w:rPr>
          <w:rFonts w:ascii="Tahoma" w:hAnsi="Tahoma" w:cs="Tahoma"/>
          <w:sz w:val="17"/>
          <w:szCs w:val="17"/>
        </w:rPr>
        <w:t xml:space="preserve"> </w:t>
      </w:r>
      <w:r>
        <w:rPr>
          <w:rFonts w:ascii="Tahoma" w:hAnsi="Tahoma" w:cs="Tahoma"/>
          <w:sz w:val="17"/>
          <w:szCs w:val="17"/>
        </w:rPr>
        <w:t>Άρθρο 80 παρ. 3: «Τα μέλη που θα υποδειχθούν από τον/την Πρόεδρο υπό το στοιχείο α’ της παραγράφου 1 θα συνίστανται σε πρόσωπα που διαθέτουν ειδική γνώση ή πρακτική εμπειρία σε σχέση με τέτοιου είδους θέματα όπως τα ακόλουθα, ιδίως: Λογοτεχνία, επιστήμη, τέχνη και κοινωνική υπηρεσία».</w:t>
      </w:r>
    </w:p>
  </w:footnote>
  <w:footnote w:id="12">
    <w:p w:rsidR="0022002B" w:rsidRPr="002F5C34" w:rsidRDefault="0022002B" w:rsidP="0022002B">
      <w:pPr>
        <w:pStyle w:val="FootnoteText"/>
        <w:ind w:left="0" w:firstLine="0"/>
        <w:jc w:val="both"/>
        <w:rPr>
          <w:rFonts w:ascii="Tahoma" w:hAnsi="Tahoma" w:cs="Tahoma"/>
          <w:sz w:val="17"/>
          <w:szCs w:val="17"/>
        </w:rPr>
      </w:pPr>
      <w:r w:rsidRPr="002F5C34">
        <w:rPr>
          <w:rStyle w:val="FootnoteReference"/>
          <w:rFonts w:ascii="Tahoma" w:hAnsi="Tahoma" w:cs="Tahoma"/>
          <w:sz w:val="17"/>
          <w:szCs w:val="17"/>
        </w:rPr>
        <w:footnoteRef/>
      </w:r>
      <w:r w:rsidRPr="002F5C34">
        <w:rPr>
          <w:rFonts w:ascii="Tahoma" w:hAnsi="Tahoma" w:cs="Tahoma"/>
          <w:sz w:val="17"/>
          <w:szCs w:val="17"/>
        </w:rPr>
        <w:t xml:space="preserve"> Άρθρο 59 παρ. 1 του ιταλικού Συντάγματος: «Οι πρώην Πρόεδροι της Δημοκρατίας </w:t>
      </w:r>
      <w:r>
        <w:rPr>
          <w:rFonts w:ascii="Tahoma" w:hAnsi="Tahoma" w:cs="Tahoma"/>
          <w:sz w:val="17"/>
          <w:szCs w:val="17"/>
        </w:rPr>
        <w:t>καθίστανται</w:t>
      </w:r>
      <w:r w:rsidRPr="002F5C34">
        <w:rPr>
          <w:rFonts w:ascii="Tahoma" w:hAnsi="Tahoma" w:cs="Tahoma"/>
          <w:sz w:val="17"/>
          <w:szCs w:val="17"/>
        </w:rPr>
        <w:t xml:space="preserve"> αυτοδικαίως </w:t>
      </w:r>
      <w:r>
        <w:rPr>
          <w:rFonts w:ascii="Tahoma" w:hAnsi="Tahoma" w:cs="Tahoma"/>
          <w:sz w:val="17"/>
          <w:szCs w:val="17"/>
        </w:rPr>
        <w:t xml:space="preserve">ισόβιοι </w:t>
      </w:r>
      <w:r w:rsidRPr="002F5C34">
        <w:rPr>
          <w:rFonts w:ascii="Tahoma" w:hAnsi="Tahoma" w:cs="Tahoma"/>
          <w:sz w:val="17"/>
          <w:szCs w:val="17"/>
        </w:rPr>
        <w:t>Γερουσιαστές, εκτός εάν παραιτηθούν από το αξίωμα</w:t>
      </w:r>
      <w:r>
        <w:rPr>
          <w:rFonts w:ascii="Tahoma" w:hAnsi="Tahoma" w:cs="Tahoma"/>
          <w:sz w:val="17"/>
          <w:szCs w:val="17"/>
        </w:rPr>
        <w:t>»</w:t>
      </w:r>
      <w:r w:rsidRPr="002F5C34">
        <w:rPr>
          <w:rFonts w:ascii="Tahoma" w:hAnsi="Tahoma" w:cs="Tahoma"/>
          <w:sz w:val="17"/>
          <w:szCs w:val="17"/>
        </w:rPr>
        <w:t>.</w:t>
      </w:r>
    </w:p>
  </w:footnote>
  <w:footnote w:id="13">
    <w:p w:rsidR="0022002B" w:rsidRPr="00EE0D6C" w:rsidRDefault="0022002B" w:rsidP="00EE0D6C">
      <w:pPr>
        <w:pStyle w:val="FootnoteText"/>
        <w:ind w:left="0" w:firstLine="0"/>
        <w:jc w:val="both"/>
        <w:rPr>
          <w:rFonts w:ascii="Tahoma" w:hAnsi="Tahoma" w:cs="Tahoma"/>
          <w:sz w:val="17"/>
          <w:szCs w:val="17"/>
        </w:rPr>
      </w:pPr>
      <w:r w:rsidRPr="00EE0D6C">
        <w:rPr>
          <w:rStyle w:val="FootnoteReference"/>
          <w:rFonts w:ascii="Tahoma" w:hAnsi="Tahoma" w:cs="Tahoma"/>
          <w:sz w:val="17"/>
          <w:szCs w:val="17"/>
        </w:rPr>
        <w:footnoteRef/>
      </w:r>
      <w:r w:rsidRPr="00EE0D6C">
        <w:rPr>
          <w:rFonts w:ascii="Tahoma" w:hAnsi="Tahoma" w:cs="Tahoma"/>
          <w:sz w:val="17"/>
          <w:szCs w:val="17"/>
        </w:rPr>
        <w:t xml:space="preserve"> Για περισσότερες λεπτομέρειες σχετικά με τα εκλογικά συστήματα της Βουλής των Αντιπροσώπων και της Γερουσίας της Αυστραλίας βλ. </w:t>
      </w:r>
      <w:hyperlink r:id="rId2" w:history="1">
        <w:r w:rsidRPr="00EE0D6C">
          <w:rPr>
            <w:rStyle w:val="Hyperlink"/>
            <w:rFonts w:ascii="Tahoma" w:hAnsi="Tahoma" w:cs="Tahoma"/>
            <w:sz w:val="17"/>
            <w:szCs w:val="17"/>
          </w:rPr>
          <w:t>http://www.ipu.org/parline-e/reports/2015_B.htm</w:t>
        </w:r>
      </w:hyperlink>
      <w:r w:rsidRPr="00EE0D6C">
        <w:rPr>
          <w:rFonts w:ascii="Tahoma" w:hAnsi="Tahoma" w:cs="Tahoma"/>
          <w:sz w:val="17"/>
          <w:szCs w:val="17"/>
        </w:rPr>
        <w:t xml:space="preserve"> (τελευταία πρόσβαση 19.2.2017) και </w:t>
      </w:r>
      <w:hyperlink r:id="rId3" w:history="1">
        <w:r w:rsidRPr="00EE0D6C">
          <w:rPr>
            <w:rStyle w:val="Hyperlink"/>
            <w:rFonts w:ascii="Tahoma" w:hAnsi="Tahoma" w:cs="Tahoma"/>
            <w:sz w:val="17"/>
            <w:szCs w:val="17"/>
          </w:rPr>
          <w:t>http://www.ipu.org/parline-e/reports/2016_B.htm</w:t>
        </w:r>
      </w:hyperlink>
      <w:r w:rsidRPr="00EE0D6C">
        <w:rPr>
          <w:rFonts w:ascii="Tahoma" w:hAnsi="Tahoma" w:cs="Tahoma"/>
          <w:sz w:val="17"/>
          <w:szCs w:val="17"/>
        </w:rPr>
        <w:t xml:space="preserve"> (τελευταία πρόσβαση 19.2.2017) αντίστοιχα.</w:t>
      </w:r>
    </w:p>
  </w:footnote>
  <w:footnote w:id="14">
    <w:p w:rsidR="0022002B" w:rsidRPr="00EE0D6C" w:rsidRDefault="0022002B" w:rsidP="00EE0D6C">
      <w:pPr>
        <w:pStyle w:val="FootnoteText"/>
        <w:ind w:left="0" w:firstLine="0"/>
        <w:jc w:val="both"/>
        <w:rPr>
          <w:rFonts w:ascii="Tahoma" w:hAnsi="Tahoma" w:cs="Tahoma"/>
          <w:sz w:val="17"/>
          <w:szCs w:val="17"/>
        </w:rPr>
      </w:pPr>
      <w:r w:rsidRPr="00EE0D6C">
        <w:rPr>
          <w:rStyle w:val="FootnoteReference"/>
          <w:rFonts w:ascii="Tahoma" w:hAnsi="Tahoma" w:cs="Tahoma"/>
          <w:sz w:val="17"/>
          <w:szCs w:val="17"/>
        </w:rPr>
        <w:footnoteRef/>
      </w:r>
      <w:r w:rsidRPr="00EE0D6C">
        <w:rPr>
          <w:rFonts w:ascii="Tahoma" w:hAnsi="Tahoma" w:cs="Tahoma"/>
          <w:sz w:val="17"/>
          <w:szCs w:val="17"/>
        </w:rPr>
        <w:t xml:space="preserve"> Βλ. κατωτέρω υπό </w:t>
      </w:r>
      <w:r w:rsidRPr="00EE0D6C">
        <w:rPr>
          <w:rFonts w:ascii="Tahoma" w:hAnsi="Tahoma" w:cs="Tahoma"/>
          <w:sz w:val="17"/>
          <w:szCs w:val="17"/>
          <w:lang w:val="en-US"/>
        </w:rPr>
        <w:t>ii</w:t>
      </w:r>
      <w:r w:rsidRPr="00EE0D6C">
        <w:rPr>
          <w:rFonts w:ascii="Tahoma" w:hAnsi="Tahoma" w:cs="Tahoma"/>
          <w:sz w:val="17"/>
          <w:szCs w:val="17"/>
        </w:rPr>
        <w:t>.</w:t>
      </w:r>
    </w:p>
  </w:footnote>
  <w:footnote w:id="15">
    <w:p w:rsidR="0022002B" w:rsidRPr="00EE0D6C" w:rsidRDefault="0022002B" w:rsidP="00EE0D6C">
      <w:pPr>
        <w:spacing w:after="100" w:afterAutospacing="1" w:line="240" w:lineRule="auto"/>
        <w:jc w:val="both"/>
        <w:rPr>
          <w:rFonts w:ascii="Tahoma" w:hAnsi="Tahoma" w:cs="Tahoma"/>
          <w:sz w:val="17"/>
          <w:szCs w:val="17"/>
        </w:rPr>
      </w:pPr>
      <w:r w:rsidRPr="00EE0D6C">
        <w:rPr>
          <w:rStyle w:val="FootnoteReference"/>
          <w:rFonts w:ascii="Tahoma" w:hAnsi="Tahoma" w:cs="Tahoma"/>
          <w:sz w:val="17"/>
          <w:szCs w:val="17"/>
        </w:rPr>
        <w:footnoteRef/>
      </w:r>
      <w:r w:rsidRPr="00EE0D6C">
        <w:rPr>
          <w:rFonts w:ascii="Tahoma" w:hAnsi="Tahoma" w:cs="Tahoma"/>
          <w:sz w:val="17"/>
          <w:szCs w:val="17"/>
        </w:rPr>
        <w:t xml:space="preserve"> Στην περίπτωση των ομοσπονδιακών κρατών τίθεται το ζήτημα της ισότιμης αντιπροσώπευσης ή της αντιπροσώπευσης με βάση τον πληθυσμό των ομόσπονδων κρατιδίων: Παραδείγματος χάριν, στις ΗΠΑ κάθε πολιτεία διαθέτει, ανεξαρτήτως μεγέθους και πληθυσμού, δύο γερουσιαστές στη Γερουσία. Η ρύθμιση αυτή, η οποία υποδηλώνει ότι οι γερουσιαστές αντιπροσωπεύουν τις ίδιες τις πολιτείες ως κράτη και όχι τους πολίτες, υπήρξε, βεβαίως, το θεσμικό αντάλλαγμα προκειμένου οι πολιτείες να απεμπολήσουν την κυριαρχία τους και να προσχωρήσουν στην ομοσπονδία (“</w:t>
      </w:r>
      <w:r w:rsidRPr="00EE0D6C">
        <w:rPr>
          <w:rFonts w:ascii="Tahoma" w:hAnsi="Tahoma" w:cs="Tahoma"/>
          <w:sz w:val="17"/>
          <w:szCs w:val="17"/>
          <w:lang w:val="en-US"/>
        </w:rPr>
        <w:t>Great</w:t>
      </w:r>
      <w:r w:rsidRPr="00EE0D6C">
        <w:rPr>
          <w:rFonts w:ascii="Tahoma" w:hAnsi="Tahoma" w:cs="Tahoma"/>
          <w:sz w:val="17"/>
          <w:szCs w:val="17"/>
        </w:rPr>
        <w:t xml:space="preserve"> </w:t>
      </w:r>
      <w:r w:rsidRPr="00EE0D6C">
        <w:rPr>
          <w:rFonts w:ascii="Tahoma" w:hAnsi="Tahoma" w:cs="Tahoma"/>
          <w:sz w:val="17"/>
          <w:szCs w:val="17"/>
          <w:lang w:val="en-US"/>
        </w:rPr>
        <w:t>Compromise</w:t>
      </w:r>
      <w:r w:rsidRPr="00EE0D6C">
        <w:rPr>
          <w:rFonts w:ascii="Tahoma" w:hAnsi="Tahoma" w:cs="Tahoma"/>
          <w:sz w:val="17"/>
          <w:szCs w:val="17"/>
        </w:rPr>
        <w:t xml:space="preserve"> </w:t>
      </w:r>
      <w:r w:rsidRPr="00EE0D6C">
        <w:rPr>
          <w:rFonts w:ascii="Tahoma" w:hAnsi="Tahoma" w:cs="Tahoma"/>
          <w:sz w:val="17"/>
          <w:szCs w:val="17"/>
          <w:lang w:val="en-US"/>
        </w:rPr>
        <w:t>of</w:t>
      </w:r>
      <w:r w:rsidRPr="00EE0D6C">
        <w:rPr>
          <w:rFonts w:ascii="Tahoma" w:hAnsi="Tahoma" w:cs="Tahoma"/>
          <w:sz w:val="17"/>
          <w:szCs w:val="17"/>
        </w:rPr>
        <w:t xml:space="preserve"> 1787”).</w:t>
      </w:r>
    </w:p>
    <w:p w:rsidR="0022002B" w:rsidRDefault="0022002B" w:rsidP="0022002B">
      <w:pPr>
        <w:pStyle w:val="FootnoteText"/>
        <w:ind w:left="0" w:firstLine="0"/>
      </w:pPr>
    </w:p>
  </w:footnote>
  <w:footnote w:id="16">
    <w:p w:rsidR="0022002B" w:rsidRPr="005B6286" w:rsidRDefault="0022002B" w:rsidP="0022002B">
      <w:pPr>
        <w:pStyle w:val="FootnoteText"/>
        <w:ind w:left="0" w:firstLine="0"/>
        <w:jc w:val="both"/>
        <w:rPr>
          <w:rFonts w:ascii="Tahoma" w:hAnsi="Tahoma" w:cs="Tahoma"/>
          <w:sz w:val="17"/>
          <w:szCs w:val="17"/>
        </w:rPr>
      </w:pPr>
      <w:r w:rsidRPr="005B6286">
        <w:rPr>
          <w:rStyle w:val="FootnoteReference"/>
          <w:rFonts w:ascii="Tahoma" w:hAnsi="Tahoma" w:cs="Tahoma"/>
          <w:sz w:val="17"/>
          <w:szCs w:val="17"/>
        </w:rPr>
        <w:footnoteRef/>
      </w:r>
      <w:r w:rsidRPr="005B6286">
        <w:rPr>
          <w:rFonts w:ascii="Tahoma" w:hAnsi="Tahoma" w:cs="Tahoma"/>
          <w:sz w:val="17"/>
          <w:szCs w:val="17"/>
        </w:rPr>
        <w:t xml:space="preserve"> Η Βουλή των Λόρδων διαθέτει 805 μέλη, έναντι των 650 μελών της Βουλής των Κοινοτήτων.</w:t>
      </w:r>
    </w:p>
  </w:footnote>
  <w:footnote w:id="17">
    <w:p w:rsidR="0022002B" w:rsidRPr="001B1C62" w:rsidRDefault="0022002B" w:rsidP="0022002B">
      <w:pPr>
        <w:pStyle w:val="FootnoteText"/>
        <w:ind w:left="0" w:firstLine="0"/>
        <w:jc w:val="both"/>
        <w:rPr>
          <w:rFonts w:ascii="Tahoma" w:hAnsi="Tahoma" w:cs="Tahoma"/>
          <w:sz w:val="17"/>
          <w:szCs w:val="17"/>
        </w:rPr>
      </w:pPr>
      <w:r w:rsidRPr="00D02BBE">
        <w:rPr>
          <w:rStyle w:val="FootnoteReference"/>
          <w:rFonts w:ascii="Tahoma" w:hAnsi="Tahoma" w:cs="Tahoma"/>
          <w:sz w:val="17"/>
          <w:szCs w:val="17"/>
        </w:rPr>
        <w:footnoteRef/>
      </w:r>
      <w:r w:rsidRPr="00D02BBE">
        <w:rPr>
          <w:rFonts w:ascii="Tahoma" w:hAnsi="Tahoma" w:cs="Tahoma"/>
          <w:sz w:val="17"/>
          <w:szCs w:val="17"/>
        </w:rPr>
        <w:t xml:space="preserve"> </w:t>
      </w:r>
      <w:r>
        <w:rPr>
          <w:rFonts w:ascii="Tahoma" w:hAnsi="Tahoma" w:cs="Tahoma"/>
          <w:sz w:val="17"/>
          <w:szCs w:val="17"/>
        </w:rPr>
        <w:t>Τα δεύτερα νομοθετικά σώματα διαθετουν κατά μέσο όρο περίπου το 60% του αριθμού των μελών των πρώτων σωμάτων. Βλ</w:t>
      </w:r>
      <w:r w:rsidRPr="001B1C62">
        <w:rPr>
          <w:rFonts w:ascii="Tahoma" w:hAnsi="Tahoma" w:cs="Tahoma"/>
          <w:sz w:val="17"/>
          <w:szCs w:val="17"/>
        </w:rPr>
        <w:t xml:space="preserve">. </w:t>
      </w:r>
      <w:r>
        <w:rPr>
          <w:rFonts w:ascii="Tahoma" w:hAnsi="Tahoma" w:cs="Tahoma"/>
          <w:sz w:val="17"/>
          <w:szCs w:val="17"/>
          <w:lang w:val="en-US"/>
        </w:rPr>
        <w:t>M</w:t>
      </w:r>
      <w:r w:rsidRPr="001B1C62">
        <w:rPr>
          <w:rFonts w:ascii="Tahoma" w:hAnsi="Tahoma" w:cs="Tahoma"/>
          <w:sz w:val="17"/>
          <w:szCs w:val="17"/>
        </w:rPr>
        <w:t xml:space="preserve">. </w:t>
      </w:r>
      <w:r>
        <w:rPr>
          <w:rFonts w:ascii="Tahoma" w:hAnsi="Tahoma" w:cs="Tahoma"/>
          <w:sz w:val="17"/>
          <w:szCs w:val="17"/>
          <w:lang w:val="en-US"/>
        </w:rPr>
        <w:t>Russell</w:t>
      </w:r>
      <w:r w:rsidRPr="001B1C62">
        <w:rPr>
          <w:rFonts w:ascii="Tahoma" w:hAnsi="Tahoma" w:cs="Tahoma"/>
          <w:sz w:val="17"/>
          <w:szCs w:val="17"/>
        </w:rPr>
        <w:t>, “</w:t>
      </w:r>
      <w:r>
        <w:rPr>
          <w:rFonts w:ascii="Tahoma" w:hAnsi="Tahoma" w:cs="Tahoma"/>
          <w:sz w:val="17"/>
          <w:szCs w:val="17"/>
          <w:lang w:val="en-US"/>
        </w:rPr>
        <w:t>Second</w:t>
      </w:r>
      <w:r w:rsidRPr="001B1C62">
        <w:rPr>
          <w:rFonts w:ascii="Tahoma" w:hAnsi="Tahoma" w:cs="Tahoma"/>
          <w:sz w:val="17"/>
          <w:szCs w:val="17"/>
        </w:rPr>
        <w:t xml:space="preserve"> </w:t>
      </w:r>
      <w:r>
        <w:rPr>
          <w:rFonts w:ascii="Tahoma" w:hAnsi="Tahoma" w:cs="Tahoma"/>
          <w:sz w:val="17"/>
          <w:szCs w:val="17"/>
          <w:lang w:val="en-US"/>
        </w:rPr>
        <w:t>Chambers</w:t>
      </w:r>
      <w:r w:rsidRPr="001B1C62">
        <w:rPr>
          <w:rFonts w:ascii="Tahoma" w:hAnsi="Tahoma" w:cs="Tahoma"/>
          <w:sz w:val="17"/>
          <w:szCs w:val="17"/>
        </w:rPr>
        <w:t xml:space="preserve"> </w:t>
      </w:r>
      <w:r>
        <w:rPr>
          <w:rFonts w:ascii="Tahoma" w:hAnsi="Tahoma" w:cs="Tahoma"/>
          <w:sz w:val="17"/>
          <w:szCs w:val="17"/>
          <w:lang w:val="en-US"/>
        </w:rPr>
        <w:t>Overseas</w:t>
      </w:r>
      <w:r w:rsidRPr="001B1C62">
        <w:rPr>
          <w:rFonts w:ascii="Tahoma" w:hAnsi="Tahoma" w:cs="Tahoma"/>
          <w:sz w:val="17"/>
          <w:szCs w:val="17"/>
        </w:rPr>
        <w:t xml:space="preserve">”, </w:t>
      </w:r>
      <w:r>
        <w:rPr>
          <w:rFonts w:ascii="Tahoma" w:hAnsi="Tahoma" w:cs="Tahoma"/>
          <w:sz w:val="17"/>
          <w:szCs w:val="17"/>
        </w:rPr>
        <w:t>διαθέσιμο</w:t>
      </w:r>
      <w:r w:rsidRPr="001B1C62">
        <w:rPr>
          <w:rFonts w:ascii="Tahoma" w:hAnsi="Tahoma" w:cs="Tahoma"/>
          <w:sz w:val="17"/>
          <w:szCs w:val="17"/>
        </w:rPr>
        <w:t xml:space="preserve"> </w:t>
      </w:r>
      <w:r>
        <w:rPr>
          <w:rFonts w:ascii="Tahoma" w:hAnsi="Tahoma" w:cs="Tahoma"/>
          <w:sz w:val="17"/>
          <w:szCs w:val="17"/>
        </w:rPr>
        <w:t>σε</w:t>
      </w:r>
      <w:r w:rsidRPr="001B1C62">
        <w:rPr>
          <w:rFonts w:ascii="Tahoma" w:hAnsi="Tahoma" w:cs="Tahoma"/>
          <w:sz w:val="17"/>
          <w:szCs w:val="17"/>
        </w:rPr>
        <w:t xml:space="preserve"> </w:t>
      </w:r>
      <w:hyperlink r:id="rId4" w:history="1">
        <w:r w:rsidRPr="00370A17">
          <w:rPr>
            <w:rStyle w:val="Hyperlink"/>
            <w:rFonts w:ascii="Tahoma" w:hAnsi="Tahoma" w:cs="Tahoma"/>
            <w:sz w:val="17"/>
            <w:szCs w:val="17"/>
            <w:lang w:val="en-US"/>
          </w:rPr>
          <w:t>https</w:t>
        </w:r>
        <w:r w:rsidRPr="001B1C62">
          <w:rPr>
            <w:rStyle w:val="Hyperlink"/>
            <w:rFonts w:ascii="Tahoma" w:hAnsi="Tahoma" w:cs="Tahoma"/>
            <w:sz w:val="17"/>
            <w:szCs w:val="17"/>
          </w:rPr>
          <w:t>://</w:t>
        </w:r>
        <w:r w:rsidRPr="00370A17">
          <w:rPr>
            <w:rStyle w:val="Hyperlink"/>
            <w:rFonts w:ascii="Tahoma" w:hAnsi="Tahoma" w:cs="Tahoma"/>
            <w:sz w:val="17"/>
            <w:szCs w:val="17"/>
            <w:lang w:val="en-US"/>
          </w:rPr>
          <w:t>www</w:t>
        </w:r>
        <w:r w:rsidRPr="001B1C62">
          <w:rPr>
            <w:rStyle w:val="Hyperlink"/>
            <w:rFonts w:ascii="Tahoma" w:hAnsi="Tahoma" w:cs="Tahoma"/>
            <w:sz w:val="17"/>
            <w:szCs w:val="17"/>
          </w:rPr>
          <w:t>.</w:t>
        </w:r>
        <w:r w:rsidRPr="00370A17">
          <w:rPr>
            <w:rStyle w:val="Hyperlink"/>
            <w:rFonts w:ascii="Tahoma" w:hAnsi="Tahoma" w:cs="Tahoma"/>
            <w:sz w:val="17"/>
            <w:szCs w:val="17"/>
            <w:lang w:val="en-US"/>
          </w:rPr>
          <w:t>ucl</w:t>
        </w:r>
        <w:r w:rsidRPr="001B1C62">
          <w:rPr>
            <w:rStyle w:val="Hyperlink"/>
            <w:rFonts w:ascii="Tahoma" w:hAnsi="Tahoma" w:cs="Tahoma"/>
            <w:sz w:val="17"/>
            <w:szCs w:val="17"/>
          </w:rPr>
          <w:t>.</w:t>
        </w:r>
        <w:r w:rsidRPr="00370A17">
          <w:rPr>
            <w:rStyle w:val="Hyperlink"/>
            <w:rFonts w:ascii="Tahoma" w:hAnsi="Tahoma" w:cs="Tahoma"/>
            <w:sz w:val="17"/>
            <w:szCs w:val="17"/>
            <w:lang w:val="en-US"/>
          </w:rPr>
          <w:t>ac</w:t>
        </w:r>
        <w:r w:rsidRPr="001B1C62">
          <w:rPr>
            <w:rStyle w:val="Hyperlink"/>
            <w:rFonts w:ascii="Tahoma" w:hAnsi="Tahoma" w:cs="Tahoma"/>
            <w:sz w:val="17"/>
            <w:szCs w:val="17"/>
          </w:rPr>
          <w:t>.</w:t>
        </w:r>
        <w:r w:rsidRPr="00370A17">
          <w:rPr>
            <w:rStyle w:val="Hyperlink"/>
            <w:rFonts w:ascii="Tahoma" w:hAnsi="Tahoma" w:cs="Tahoma"/>
            <w:sz w:val="17"/>
            <w:szCs w:val="17"/>
            <w:lang w:val="en-US"/>
          </w:rPr>
          <w:t>uk</w:t>
        </w:r>
        <w:r w:rsidRPr="001B1C62">
          <w:rPr>
            <w:rStyle w:val="Hyperlink"/>
            <w:rFonts w:ascii="Tahoma" w:hAnsi="Tahoma" w:cs="Tahoma"/>
            <w:sz w:val="17"/>
            <w:szCs w:val="17"/>
          </w:rPr>
          <w:t>/</w:t>
        </w:r>
        <w:r w:rsidRPr="00370A17">
          <w:rPr>
            <w:rStyle w:val="Hyperlink"/>
            <w:rFonts w:ascii="Tahoma" w:hAnsi="Tahoma" w:cs="Tahoma"/>
            <w:sz w:val="17"/>
            <w:szCs w:val="17"/>
            <w:lang w:val="en-US"/>
          </w:rPr>
          <w:t>political</w:t>
        </w:r>
        <w:r w:rsidRPr="001B1C62">
          <w:rPr>
            <w:rStyle w:val="Hyperlink"/>
            <w:rFonts w:ascii="Tahoma" w:hAnsi="Tahoma" w:cs="Tahoma"/>
            <w:sz w:val="17"/>
            <w:szCs w:val="17"/>
          </w:rPr>
          <w:t>-</w:t>
        </w:r>
        <w:r w:rsidRPr="00370A17">
          <w:rPr>
            <w:rStyle w:val="Hyperlink"/>
            <w:rFonts w:ascii="Tahoma" w:hAnsi="Tahoma" w:cs="Tahoma"/>
            <w:sz w:val="17"/>
            <w:szCs w:val="17"/>
            <w:lang w:val="en-US"/>
          </w:rPr>
          <w:t>science</w:t>
        </w:r>
        <w:r w:rsidRPr="001B1C62">
          <w:rPr>
            <w:rStyle w:val="Hyperlink"/>
            <w:rFonts w:ascii="Tahoma" w:hAnsi="Tahoma" w:cs="Tahoma"/>
            <w:sz w:val="17"/>
            <w:szCs w:val="17"/>
          </w:rPr>
          <w:t>/</w:t>
        </w:r>
        <w:r w:rsidRPr="00370A17">
          <w:rPr>
            <w:rStyle w:val="Hyperlink"/>
            <w:rFonts w:ascii="Tahoma" w:hAnsi="Tahoma" w:cs="Tahoma"/>
            <w:sz w:val="17"/>
            <w:szCs w:val="17"/>
            <w:lang w:val="en-US"/>
          </w:rPr>
          <w:t>publications</w:t>
        </w:r>
        <w:r w:rsidRPr="001B1C62">
          <w:rPr>
            <w:rStyle w:val="Hyperlink"/>
            <w:rFonts w:ascii="Tahoma" w:hAnsi="Tahoma" w:cs="Tahoma"/>
            <w:sz w:val="17"/>
            <w:szCs w:val="17"/>
          </w:rPr>
          <w:t>/</w:t>
        </w:r>
        <w:r w:rsidRPr="00370A17">
          <w:rPr>
            <w:rStyle w:val="Hyperlink"/>
            <w:rFonts w:ascii="Tahoma" w:hAnsi="Tahoma" w:cs="Tahoma"/>
            <w:sz w:val="17"/>
            <w:szCs w:val="17"/>
            <w:lang w:val="en-US"/>
          </w:rPr>
          <w:t>unit</w:t>
        </w:r>
        <w:r w:rsidRPr="001B1C62">
          <w:rPr>
            <w:rStyle w:val="Hyperlink"/>
            <w:rFonts w:ascii="Tahoma" w:hAnsi="Tahoma" w:cs="Tahoma"/>
            <w:sz w:val="17"/>
            <w:szCs w:val="17"/>
          </w:rPr>
          <w:t>-</w:t>
        </w:r>
        <w:r w:rsidRPr="00370A17">
          <w:rPr>
            <w:rStyle w:val="Hyperlink"/>
            <w:rFonts w:ascii="Tahoma" w:hAnsi="Tahoma" w:cs="Tahoma"/>
            <w:sz w:val="17"/>
            <w:szCs w:val="17"/>
            <w:lang w:val="en-US"/>
          </w:rPr>
          <w:t>publications</w:t>
        </w:r>
        <w:r w:rsidRPr="001B1C62">
          <w:rPr>
            <w:rStyle w:val="Hyperlink"/>
            <w:rFonts w:ascii="Tahoma" w:hAnsi="Tahoma" w:cs="Tahoma"/>
            <w:sz w:val="17"/>
            <w:szCs w:val="17"/>
          </w:rPr>
          <w:t>/40.</w:t>
        </w:r>
        <w:r w:rsidRPr="00370A17">
          <w:rPr>
            <w:rStyle w:val="Hyperlink"/>
            <w:rFonts w:ascii="Tahoma" w:hAnsi="Tahoma" w:cs="Tahoma"/>
            <w:sz w:val="17"/>
            <w:szCs w:val="17"/>
            <w:lang w:val="en-US"/>
          </w:rPr>
          <w:t>pdf</w:t>
        </w:r>
      </w:hyperlink>
      <w:r w:rsidRPr="001B1C62">
        <w:rPr>
          <w:rFonts w:ascii="Tahoma" w:hAnsi="Tahoma" w:cs="Tahoma"/>
          <w:sz w:val="17"/>
          <w:szCs w:val="17"/>
        </w:rPr>
        <w:t xml:space="preserve"> (</w:t>
      </w:r>
      <w:r>
        <w:rPr>
          <w:rFonts w:ascii="Tahoma" w:hAnsi="Tahoma" w:cs="Tahoma"/>
          <w:sz w:val="17"/>
          <w:szCs w:val="17"/>
        </w:rPr>
        <w:t>τελευταία</w:t>
      </w:r>
      <w:r w:rsidRPr="001B1C62">
        <w:rPr>
          <w:rFonts w:ascii="Tahoma" w:hAnsi="Tahoma" w:cs="Tahoma"/>
          <w:sz w:val="17"/>
          <w:szCs w:val="17"/>
        </w:rPr>
        <w:t xml:space="preserve"> </w:t>
      </w:r>
      <w:r>
        <w:rPr>
          <w:rFonts w:ascii="Tahoma" w:hAnsi="Tahoma" w:cs="Tahoma"/>
          <w:sz w:val="17"/>
          <w:szCs w:val="17"/>
        </w:rPr>
        <w:t>πρόσβαση 20.2.2017), σελ. 2.</w:t>
      </w:r>
    </w:p>
  </w:footnote>
  <w:footnote w:id="18">
    <w:p w:rsidR="0022002B" w:rsidRPr="003E5827" w:rsidRDefault="0022002B" w:rsidP="0022002B">
      <w:pPr>
        <w:pStyle w:val="FootnoteText"/>
        <w:ind w:left="0" w:firstLine="0"/>
        <w:jc w:val="both"/>
        <w:rPr>
          <w:rFonts w:ascii="Tahoma" w:hAnsi="Tahoma" w:cs="Tahoma"/>
          <w:sz w:val="17"/>
          <w:szCs w:val="17"/>
        </w:rPr>
      </w:pPr>
      <w:r w:rsidRPr="003E5827">
        <w:rPr>
          <w:rStyle w:val="FootnoteReference"/>
          <w:rFonts w:ascii="Tahoma" w:hAnsi="Tahoma" w:cs="Tahoma"/>
          <w:sz w:val="17"/>
          <w:szCs w:val="17"/>
        </w:rPr>
        <w:footnoteRef/>
      </w:r>
      <w:r>
        <w:rPr>
          <w:rFonts w:ascii="Tahoma" w:hAnsi="Tahoma" w:cs="Tahoma"/>
          <w:sz w:val="17"/>
          <w:szCs w:val="17"/>
        </w:rPr>
        <w:t xml:space="preserve"> Βλ. παράρτημα </w:t>
      </w:r>
      <w:r w:rsidRPr="00833483">
        <w:rPr>
          <w:rFonts w:ascii="Tahoma" w:hAnsi="Tahoma" w:cs="Tahoma"/>
          <w:sz w:val="17"/>
          <w:szCs w:val="17"/>
        </w:rPr>
        <w:t>3</w:t>
      </w:r>
      <w:r w:rsidRPr="003E5827">
        <w:rPr>
          <w:rFonts w:ascii="Tahoma" w:hAnsi="Tahoma" w:cs="Tahoma"/>
          <w:sz w:val="17"/>
          <w:szCs w:val="17"/>
        </w:rPr>
        <w:t>.</w:t>
      </w:r>
    </w:p>
  </w:footnote>
  <w:footnote w:id="19">
    <w:p w:rsidR="0022002B" w:rsidRPr="009C64D6" w:rsidRDefault="0022002B" w:rsidP="0022002B">
      <w:pPr>
        <w:spacing w:after="0" w:line="240" w:lineRule="auto"/>
        <w:jc w:val="both"/>
        <w:rPr>
          <w:rFonts w:ascii="Tahoma" w:hAnsi="Tahoma" w:cs="Tahoma"/>
          <w:sz w:val="17"/>
          <w:szCs w:val="17"/>
        </w:rPr>
      </w:pPr>
      <w:r w:rsidRPr="009C64D6">
        <w:rPr>
          <w:rStyle w:val="FootnoteReference"/>
          <w:rFonts w:ascii="Tahoma" w:hAnsi="Tahoma" w:cs="Tahoma"/>
          <w:sz w:val="17"/>
          <w:szCs w:val="17"/>
        </w:rPr>
        <w:footnoteRef/>
      </w:r>
      <w:r w:rsidRPr="009C64D6">
        <w:rPr>
          <w:rFonts w:ascii="Tahoma" w:hAnsi="Tahoma" w:cs="Tahoma"/>
          <w:sz w:val="17"/>
          <w:szCs w:val="17"/>
        </w:rPr>
        <w:t xml:space="preserve"> Άρθρο 1, Τμήμα 3 του</w:t>
      </w:r>
      <w:r>
        <w:rPr>
          <w:rFonts w:ascii="Tahoma" w:hAnsi="Tahoma" w:cs="Tahoma"/>
          <w:sz w:val="17"/>
          <w:szCs w:val="17"/>
        </w:rPr>
        <w:t xml:space="preserve"> Συντάγματος των ΗΠΑ</w:t>
      </w:r>
      <w:r w:rsidRPr="009C64D6">
        <w:rPr>
          <w:rFonts w:ascii="Tahoma" w:hAnsi="Tahoma" w:cs="Tahoma"/>
          <w:sz w:val="17"/>
          <w:szCs w:val="17"/>
        </w:rPr>
        <w:t>: «</w:t>
      </w:r>
      <w:r w:rsidRPr="009C64D6">
        <w:rPr>
          <w:rFonts w:ascii="Tahoma" w:hAnsi="Tahoma" w:cs="Tahoma"/>
          <w:sz w:val="17"/>
          <w:szCs w:val="17"/>
          <w:shd w:val="clear" w:color="auto" w:fill="FFFFFF"/>
        </w:rPr>
        <w:t>Η Γερουσία των Ηνωμένων Πολι</w:t>
      </w:r>
      <w:r>
        <w:rPr>
          <w:rFonts w:ascii="Tahoma" w:hAnsi="Tahoma" w:cs="Tahoma"/>
          <w:sz w:val="17"/>
          <w:szCs w:val="17"/>
          <w:shd w:val="clear" w:color="auto" w:fill="FFFFFF"/>
        </w:rPr>
        <w:t>τειών θα αποτελείται από δύο Γερο</w:t>
      </w:r>
      <w:r w:rsidRPr="009C64D6">
        <w:rPr>
          <w:rFonts w:ascii="Tahoma" w:hAnsi="Tahoma" w:cs="Tahoma"/>
          <w:sz w:val="17"/>
          <w:szCs w:val="17"/>
          <w:shd w:val="clear" w:color="auto" w:fill="FFFFFF"/>
        </w:rPr>
        <w:t xml:space="preserve">υσιαστές από </w:t>
      </w:r>
      <w:r>
        <w:rPr>
          <w:rFonts w:ascii="Tahoma" w:hAnsi="Tahoma" w:cs="Tahoma"/>
          <w:sz w:val="17"/>
          <w:szCs w:val="17"/>
          <w:shd w:val="clear" w:color="auto" w:fill="FFFFFF"/>
        </w:rPr>
        <w:t>κάθε Πολιτεία, που θα επιλέγονται από το Κοινοβούλιό τους</w:t>
      </w:r>
      <w:r w:rsidRPr="009C64D6">
        <w:rPr>
          <w:rFonts w:ascii="Tahoma" w:hAnsi="Tahoma" w:cs="Tahoma"/>
          <w:sz w:val="17"/>
          <w:szCs w:val="17"/>
          <w:shd w:val="clear" w:color="auto" w:fill="FFFFFF"/>
        </w:rPr>
        <w:t>, για έξι χρόνια</w:t>
      </w:r>
      <w:r w:rsidRPr="009C64D6">
        <w:rPr>
          <w:rFonts w:ascii="Tahoma" w:hAnsi="Tahoma" w:cs="Tahoma"/>
          <w:sz w:val="17"/>
          <w:szCs w:val="17"/>
        </w:rPr>
        <w:t>...</w:t>
      </w:r>
      <w:r w:rsidRPr="009C64D6">
        <w:rPr>
          <w:rFonts w:ascii="Tahoma" w:hAnsi="Tahoma" w:cs="Tahoma"/>
          <w:sz w:val="17"/>
          <w:szCs w:val="17"/>
          <w:shd w:val="clear" w:color="auto" w:fill="FFFFFF"/>
        </w:rPr>
        <w:t>Αμέσως μετά τη</w:t>
      </w:r>
      <w:r>
        <w:rPr>
          <w:rFonts w:ascii="Tahoma" w:hAnsi="Tahoma" w:cs="Tahoma"/>
          <w:sz w:val="17"/>
          <w:szCs w:val="17"/>
          <w:shd w:val="clear" w:color="auto" w:fill="FFFFFF"/>
        </w:rPr>
        <w:t xml:space="preserve"> σύγκλησή</w:t>
      </w:r>
      <w:r w:rsidRPr="009C64D6">
        <w:rPr>
          <w:rFonts w:ascii="Tahoma" w:hAnsi="Tahoma" w:cs="Tahoma"/>
          <w:sz w:val="17"/>
          <w:szCs w:val="17"/>
          <w:shd w:val="clear" w:color="auto" w:fill="FFFFFF"/>
        </w:rPr>
        <w:t xml:space="preserve"> τους σε σώμα ως συνέπεια της πρώτης εκλογής, θα χωρισθούν όσο το δυνατόν πιό ισόποσα σε τρεις Τάξεις. Οι έδρες των Γερουσιαστών της πρώτης Τάξης θα καταστούν κενές με την πάροδο του δεύτερου έτους, της δεύτερης Τάξης με την πάροδο του τέταρτου έτους, και της τρίτης Τάξης με την πάροδο του έκτου έτους, έτσι ώστε το ένα τρίτο θα επιλέγεται κάθε δύο χρόνια...». Βλ. </w:t>
      </w:r>
      <w:r w:rsidRPr="009C64D6">
        <w:rPr>
          <w:rFonts w:ascii="Tahoma" w:hAnsi="Tahoma" w:cs="Tahoma"/>
          <w:sz w:val="17"/>
          <w:szCs w:val="17"/>
          <w:shd w:val="clear" w:color="auto" w:fill="FFFFFF"/>
          <w:lang w:val="en-US"/>
        </w:rPr>
        <w:t>R</w:t>
      </w:r>
      <w:r w:rsidRPr="009C64D6">
        <w:rPr>
          <w:rFonts w:ascii="Tahoma" w:hAnsi="Tahoma" w:cs="Tahoma"/>
          <w:sz w:val="17"/>
          <w:szCs w:val="17"/>
          <w:shd w:val="clear" w:color="auto" w:fill="FFFFFF"/>
        </w:rPr>
        <w:t xml:space="preserve">. </w:t>
      </w:r>
      <w:r w:rsidRPr="009C64D6">
        <w:rPr>
          <w:rFonts w:ascii="Tahoma" w:hAnsi="Tahoma" w:cs="Tahoma"/>
          <w:sz w:val="17"/>
          <w:szCs w:val="17"/>
          <w:lang w:val="en-US"/>
        </w:rPr>
        <w:t>Hague</w:t>
      </w:r>
      <w:r w:rsidRPr="009C64D6">
        <w:rPr>
          <w:rFonts w:ascii="Tahoma" w:hAnsi="Tahoma" w:cs="Tahoma"/>
          <w:sz w:val="17"/>
          <w:szCs w:val="17"/>
        </w:rPr>
        <w:t xml:space="preserve"> και </w:t>
      </w:r>
      <w:r w:rsidRPr="009C64D6">
        <w:rPr>
          <w:rFonts w:ascii="Tahoma" w:hAnsi="Tahoma" w:cs="Tahoma"/>
          <w:sz w:val="17"/>
          <w:szCs w:val="17"/>
          <w:lang w:val="en-US"/>
        </w:rPr>
        <w:t>M</w:t>
      </w:r>
      <w:r w:rsidRPr="009C64D6">
        <w:rPr>
          <w:rFonts w:ascii="Tahoma" w:hAnsi="Tahoma" w:cs="Tahoma"/>
          <w:sz w:val="17"/>
          <w:szCs w:val="17"/>
        </w:rPr>
        <w:t xml:space="preserve">. </w:t>
      </w:r>
      <w:r w:rsidRPr="009C64D6">
        <w:rPr>
          <w:rFonts w:ascii="Tahoma" w:hAnsi="Tahoma" w:cs="Tahoma"/>
          <w:sz w:val="17"/>
          <w:szCs w:val="17"/>
          <w:lang w:val="en-US"/>
        </w:rPr>
        <w:t>Harrop</w:t>
      </w:r>
      <w:r w:rsidRPr="009C64D6">
        <w:rPr>
          <w:rFonts w:ascii="Tahoma" w:hAnsi="Tahoma" w:cs="Tahoma"/>
          <w:sz w:val="17"/>
          <w:szCs w:val="17"/>
        </w:rPr>
        <w:t xml:space="preserve">, </w:t>
      </w:r>
      <w:r w:rsidRPr="009C64D6">
        <w:rPr>
          <w:rFonts w:ascii="Tahoma" w:hAnsi="Tahoma" w:cs="Tahoma"/>
          <w:i/>
          <w:sz w:val="17"/>
          <w:szCs w:val="17"/>
        </w:rPr>
        <w:t>Συγκριτική Πολιτική και Διακυβέρνηση</w:t>
      </w:r>
      <w:r w:rsidRPr="009C64D6">
        <w:rPr>
          <w:rFonts w:ascii="Tahoma" w:hAnsi="Tahoma" w:cs="Tahoma"/>
          <w:sz w:val="17"/>
          <w:szCs w:val="17"/>
        </w:rPr>
        <w:t xml:space="preserve"> (Εκδόσεις Κριτική 2011), σελ. 630.</w:t>
      </w:r>
    </w:p>
  </w:footnote>
  <w:footnote w:id="20">
    <w:p w:rsidR="0022002B" w:rsidRPr="007D05D8" w:rsidRDefault="0022002B" w:rsidP="0022002B">
      <w:pPr>
        <w:pStyle w:val="FootnoteText"/>
        <w:ind w:left="0" w:firstLine="0"/>
        <w:jc w:val="both"/>
        <w:rPr>
          <w:rFonts w:ascii="Tahoma" w:hAnsi="Tahoma" w:cs="Tahoma"/>
          <w:sz w:val="17"/>
          <w:szCs w:val="17"/>
        </w:rPr>
      </w:pPr>
      <w:r w:rsidRPr="007D05D8">
        <w:rPr>
          <w:rStyle w:val="FootnoteReference"/>
          <w:rFonts w:ascii="Tahoma" w:hAnsi="Tahoma" w:cs="Tahoma"/>
          <w:sz w:val="17"/>
          <w:szCs w:val="17"/>
        </w:rPr>
        <w:footnoteRef/>
      </w:r>
      <w:r w:rsidRPr="007D05D8">
        <w:rPr>
          <w:rFonts w:ascii="Tahoma" w:hAnsi="Tahoma" w:cs="Tahoma"/>
          <w:sz w:val="17"/>
          <w:szCs w:val="17"/>
        </w:rPr>
        <w:t xml:space="preserve"> Μάλιστα, η μερική μόνο ανανέωση της σύνθεσης του σώματος και οι ισόβιες θητείες έχουν ως αποτέλεσμα να μην μπορεί να διαλυθεί ποτέ το δεύτερο σώμα.</w:t>
      </w:r>
    </w:p>
  </w:footnote>
  <w:footnote w:id="21">
    <w:p w:rsidR="003B622D" w:rsidRPr="003B622D" w:rsidRDefault="003B622D" w:rsidP="003B622D">
      <w:pPr>
        <w:pStyle w:val="FootnoteText"/>
        <w:ind w:left="0" w:firstLine="0"/>
        <w:jc w:val="both"/>
        <w:rPr>
          <w:rFonts w:ascii="Tahoma" w:hAnsi="Tahoma" w:cs="Tahoma"/>
          <w:sz w:val="17"/>
          <w:szCs w:val="17"/>
          <w:lang w:val="en-US"/>
        </w:rPr>
      </w:pPr>
      <w:r w:rsidRPr="003B622D">
        <w:rPr>
          <w:rStyle w:val="FootnoteReference"/>
          <w:rFonts w:ascii="Tahoma" w:hAnsi="Tahoma" w:cs="Tahoma"/>
          <w:sz w:val="17"/>
          <w:szCs w:val="17"/>
        </w:rPr>
        <w:footnoteRef/>
      </w:r>
      <w:r w:rsidRPr="003B622D">
        <w:rPr>
          <w:rFonts w:ascii="Tahoma" w:hAnsi="Tahoma" w:cs="Tahoma"/>
          <w:sz w:val="17"/>
          <w:szCs w:val="17"/>
          <w:lang w:val="en-US"/>
        </w:rPr>
        <w:t xml:space="preserve"> </w:t>
      </w:r>
      <w:r w:rsidRPr="003B622D">
        <w:rPr>
          <w:rFonts w:ascii="Tahoma" w:hAnsi="Tahoma" w:cs="Tahoma"/>
          <w:sz w:val="17"/>
          <w:szCs w:val="17"/>
        </w:rPr>
        <w:t>Βλ</w:t>
      </w:r>
      <w:r w:rsidRPr="003B622D">
        <w:rPr>
          <w:rFonts w:ascii="Tahoma" w:hAnsi="Tahoma" w:cs="Tahoma"/>
          <w:sz w:val="17"/>
          <w:szCs w:val="17"/>
          <w:lang w:val="en-US"/>
        </w:rPr>
        <w:t xml:space="preserve">. </w:t>
      </w:r>
      <w:r w:rsidRPr="003B622D">
        <w:rPr>
          <w:rFonts w:ascii="Tahoma" w:hAnsi="Tahoma" w:cs="Tahoma"/>
          <w:sz w:val="17"/>
          <w:szCs w:val="17"/>
        </w:rPr>
        <w:t>κείμενο</w:t>
      </w:r>
      <w:r w:rsidRPr="003B622D">
        <w:rPr>
          <w:rFonts w:ascii="Tahoma" w:hAnsi="Tahoma" w:cs="Tahoma"/>
          <w:sz w:val="17"/>
          <w:szCs w:val="17"/>
          <w:lang w:val="en-US"/>
        </w:rPr>
        <w:t xml:space="preserve"> </w:t>
      </w:r>
      <w:r w:rsidRPr="003B622D">
        <w:rPr>
          <w:rFonts w:ascii="Tahoma" w:hAnsi="Tahoma" w:cs="Tahoma"/>
          <w:sz w:val="17"/>
          <w:szCs w:val="17"/>
        </w:rPr>
        <w:t>του</w:t>
      </w:r>
      <w:r w:rsidRPr="003B622D">
        <w:rPr>
          <w:rFonts w:ascii="Tahoma" w:hAnsi="Tahoma" w:cs="Tahoma"/>
          <w:sz w:val="17"/>
          <w:szCs w:val="17"/>
          <w:lang w:val="en-US"/>
        </w:rPr>
        <w:t xml:space="preserve"> International IDEA (International Institute for Democracy and Electoral Assistance) </w:t>
      </w:r>
      <w:r w:rsidRPr="003B622D">
        <w:rPr>
          <w:rFonts w:ascii="Tahoma" w:hAnsi="Tahoma" w:cs="Tahoma"/>
          <w:sz w:val="17"/>
          <w:szCs w:val="17"/>
        </w:rPr>
        <w:t>σχετικά</w:t>
      </w:r>
      <w:r w:rsidRPr="003B622D">
        <w:rPr>
          <w:rFonts w:ascii="Tahoma" w:hAnsi="Tahoma" w:cs="Tahoma"/>
          <w:sz w:val="17"/>
          <w:szCs w:val="17"/>
          <w:lang w:val="en-US"/>
        </w:rPr>
        <w:t xml:space="preserve"> </w:t>
      </w:r>
      <w:r w:rsidRPr="003B622D">
        <w:rPr>
          <w:rFonts w:ascii="Tahoma" w:hAnsi="Tahoma" w:cs="Tahoma"/>
          <w:sz w:val="17"/>
          <w:szCs w:val="17"/>
        </w:rPr>
        <w:t>με</w:t>
      </w:r>
      <w:r w:rsidRPr="003B622D">
        <w:rPr>
          <w:rFonts w:ascii="Tahoma" w:hAnsi="Tahoma" w:cs="Tahoma"/>
          <w:sz w:val="17"/>
          <w:szCs w:val="17"/>
          <w:lang w:val="en-US"/>
        </w:rPr>
        <w:t xml:space="preserve"> </w:t>
      </w:r>
      <w:r w:rsidRPr="003B622D">
        <w:rPr>
          <w:rFonts w:ascii="Tahoma" w:hAnsi="Tahoma" w:cs="Tahoma"/>
          <w:sz w:val="17"/>
          <w:szCs w:val="17"/>
        </w:rPr>
        <w:t>τον</w:t>
      </w:r>
      <w:r w:rsidRPr="003B622D">
        <w:rPr>
          <w:rFonts w:ascii="Tahoma" w:hAnsi="Tahoma" w:cs="Tahoma"/>
          <w:sz w:val="17"/>
          <w:szCs w:val="17"/>
          <w:lang w:val="en-US"/>
        </w:rPr>
        <w:t xml:space="preserve"> </w:t>
      </w:r>
      <w:r w:rsidRPr="003B622D">
        <w:rPr>
          <w:rFonts w:ascii="Tahoma" w:hAnsi="Tahoma" w:cs="Tahoma"/>
          <w:sz w:val="17"/>
          <w:szCs w:val="17"/>
        </w:rPr>
        <w:t>δικαμερισμό</w:t>
      </w:r>
      <w:r w:rsidRPr="003B622D">
        <w:rPr>
          <w:rFonts w:ascii="Tahoma" w:hAnsi="Tahoma" w:cs="Tahoma"/>
          <w:sz w:val="17"/>
          <w:szCs w:val="17"/>
          <w:lang w:val="en-US"/>
        </w:rPr>
        <w:t xml:space="preserve">, </w:t>
      </w:r>
      <w:r w:rsidRPr="003B622D">
        <w:rPr>
          <w:rFonts w:ascii="Tahoma" w:hAnsi="Tahoma" w:cs="Tahoma"/>
          <w:sz w:val="17"/>
          <w:szCs w:val="17"/>
        </w:rPr>
        <w:t>διαθέσιμο</w:t>
      </w:r>
      <w:r w:rsidRPr="003B622D">
        <w:rPr>
          <w:rFonts w:ascii="Tahoma" w:hAnsi="Tahoma" w:cs="Tahoma"/>
          <w:sz w:val="17"/>
          <w:szCs w:val="17"/>
          <w:lang w:val="en-US"/>
        </w:rPr>
        <w:t xml:space="preserve"> </w:t>
      </w:r>
      <w:r w:rsidRPr="003B622D">
        <w:rPr>
          <w:rFonts w:ascii="Tahoma" w:hAnsi="Tahoma" w:cs="Tahoma"/>
          <w:sz w:val="17"/>
          <w:szCs w:val="17"/>
        </w:rPr>
        <w:t>σε</w:t>
      </w:r>
      <w:r w:rsidRPr="003B622D">
        <w:rPr>
          <w:rFonts w:ascii="Tahoma" w:hAnsi="Tahoma" w:cs="Tahoma"/>
          <w:sz w:val="17"/>
          <w:szCs w:val="17"/>
          <w:lang w:val="en-US"/>
        </w:rPr>
        <w:t xml:space="preserve"> </w:t>
      </w:r>
      <w:hyperlink r:id="rId5" w:history="1">
        <w:r w:rsidRPr="003B622D">
          <w:rPr>
            <w:rStyle w:val="Hyperlink"/>
            <w:rFonts w:ascii="Tahoma" w:hAnsi="Tahoma" w:cs="Tahoma"/>
            <w:sz w:val="17"/>
            <w:szCs w:val="17"/>
            <w:lang w:val="en-US"/>
          </w:rPr>
          <w:t>http://www.constitutionnet.org/sites/default/files/bicameralism_0_0.pdf</w:t>
        </w:r>
      </w:hyperlink>
      <w:r w:rsidRPr="003B622D">
        <w:rPr>
          <w:rFonts w:ascii="Tahoma" w:hAnsi="Tahoma" w:cs="Tahoma"/>
          <w:sz w:val="17"/>
          <w:szCs w:val="17"/>
          <w:lang w:val="en-US"/>
        </w:rPr>
        <w:t xml:space="preserve"> (</w:t>
      </w:r>
      <w:r w:rsidRPr="003B622D">
        <w:rPr>
          <w:rFonts w:ascii="Tahoma" w:hAnsi="Tahoma" w:cs="Tahoma"/>
          <w:sz w:val="17"/>
          <w:szCs w:val="17"/>
        </w:rPr>
        <w:t>τελευταία</w:t>
      </w:r>
      <w:r w:rsidRPr="003B622D">
        <w:rPr>
          <w:rFonts w:ascii="Tahoma" w:hAnsi="Tahoma" w:cs="Tahoma"/>
          <w:sz w:val="17"/>
          <w:szCs w:val="17"/>
          <w:lang w:val="en-US"/>
        </w:rPr>
        <w:t xml:space="preserve"> </w:t>
      </w:r>
      <w:r w:rsidRPr="003B622D">
        <w:rPr>
          <w:rFonts w:ascii="Tahoma" w:hAnsi="Tahoma" w:cs="Tahoma"/>
          <w:sz w:val="17"/>
          <w:szCs w:val="17"/>
        </w:rPr>
        <w:t>πρόσβαση</w:t>
      </w:r>
      <w:r w:rsidRPr="003B622D">
        <w:rPr>
          <w:rFonts w:ascii="Tahoma" w:hAnsi="Tahoma" w:cs="Tahoma"/>
          <w:sz w:val="17"/>
          <w:szCs w:val="17"/>
          <w:lang w:val="en-US"/>
        </w:rPr>
        <w:t xml:space="preserve"> 20.2.2017), </w:t>
      </w:r>
      <w:r w:rsidRPr="003B622D">
        <w:rPr>
          <w:rFonts w:ascii="Tahoma" w:hAnsi="Tahoma" w:cs="Tahoma"/>
          <w:sz w:val="17"/>
          <w:szCs w:val="17"/>
        </w:rPr>
        <w:t>σελ</w:t>
      </w:r>
      <w:r w:rsidRPr="003B622D">
        <w:rPr>
          <w:rFonts w:ascii="Tahoma" w:hAnsi="Tahoma" w:cs="Tahoma"/>
          <w:sz w:val="17"/>
          <w:szCs w:val="17"/>
          <w:lang w:val="en-US"/>
        </w:rPr>
        <w:t xml:space="preserve">. 5. </w:t>
      </w:r>
    </w:p>
  </w:footnote>
  <w:footnote w:id="22">
    <w:p w:rsidR="003B622D" w:rsidRPr="003B622D" w:rsidRDefault="003B622D" w:rsidP="003B622D">
      <w:pPr>
        <w:pStyle w:val="FootnoteText"/>
        <w:ind w:left="0" w:firstLine="0"/>
        <w:jc w:val="both"/>
        <w:rPr>
          <w:rFonts w:ascii="Tahoma" w:hAnsi="Tahoma" w:cs="Tahoma"/>
          <w:sz w:val="17"/>
          <w:szCs w:val="17"/>
        </w:rPr>
      </w:pPr>
      <w:r w:rsidRPr="003B622D">
        <w:rPr>
          <w:rStyle w:val="FootnoteReference"/>
          <w:rFonts w:ascii="Tahoma" w:hAnsi="Tahoma" w:cs="Tahoma"/>
          <w:sz w:val="17"/>
          <w:szCs w:val="17"/>
        </w:rPr>
        <w:footnoteRef/>
      </w:r>
      <w:r w:rsidRPr="003B622D">
        <w:rPr>
          <w:rFonts w:ascii="Tahoma" w:hAnsi="Tahoma" w:cs="Tahoma"/>
          <w:sz w:val="17"/>
          <w:szCs w:val="17"/>
        </w:rPr>
        <w:t xml:space="preserve"> Ως κοινή νομοθεσία νοείται εν προκείμενω οιοδήποτε νομοθέτημα δεν έχει αντικείμενο το οποίο να άπτεται άμεσα οικονομικών ζητημάτων, ούτε είναι συνταγματικής φύσεως.</w:t>
      </w:r>
    </w:p>
  </w:footnote>
  <w:footnote w:id="23">
    <w:p w:rsidR="003B622D" w:rsidRDefault="003B622D" w:rsidP="003B622D">
      <w:pPr>
        <w:pStyle w:val="FootnoteText"/>
        <w:ind w:left="0" w:firstLine="0"/>
        <w:jc w:val="both"/>
      </w:pPr>
      <w:r w:rsidRPr="003B622D">
        <w:rPr>
          <w:rStyle w:val="FootnoteReference"/>
          <w:rFonts w:ascii="Tahoma" w:hAnsi="Tahoma" w:cs="Tahoma"/>
          <w:sz w:val="17"/>
          <w:szCs w:val="17"/>
        </w:rPr>
        <w:footnoteRef/>
      </w:r>
      <w:r w:rsidRPr="003B622D">
        <w:rPr>
          <w:rFonts w:ascii="Tahoma" w:hAnsi="Tahoma" w:cs="Tahoma"/>
          <w:sz w:val="17"/>
          <w:szCs w:val="17"/>
        </w:rPr>
        <w:t xml:space="preserve"> Άρθρο 59 παράγραφος 2.</w:t>
      </w:r>
      <w:r>
        <w:t xml:space="preserve"> </w:t>
      </w:r>
    </w:p>
  </w:footnote>
  <w:footnote w:id="24">
    <w:p w:rsidR="003B622D" w:rsidRPr="003B622D" w:rsidRDefault="003B622D" w:rsidP="003B622D">
      <w:pPr>
        <w:pStyle w:val="FootnoteText"/>
        <w:ind w:left="0" w:firstLine="0"/>
        <w:jc w:val="both"/>
        <w:rPr>
          <w:rFonts w:ascii="Tahoma" w:hAnsi="Tahoma" w:cs="Tahoma"/>
          <w:sz w:val="17"/>
          <w:szCs w:val="17"/>
        </w:rPr>
      </w:pPr>
      <w:r w:rsidRPr="003B622D">
        <w:rPr>
          <w:rStyle w:val="FootnoteReference"/>
          <w:rFonts w:ascii="Tahoma" w:hAnsi="Tahoma" w:cs="Tahoma"/>
          <w:sz w:val="17"/>
          <w:szCs w:val="17"/>
        </w:rPr>
        <w:footnoteRef/>
      </w:r>
      <w:r w:rsidRPr="003B622D">
        <w:rPr>
          <w:rFonts w:ascii="Tahoma" w:hAnsi="Tahoma" w:cs="Tahoma"/>
          <w:sz w:val="17"/>
          <w:szCs w:val="17"/>
        </w:rPr>
        <w:t xml:space="preserve"> Βλ. παράρτημα 2.</w:t>
      </w:r>
    </w:p>
  </w:footnote>
  <w:footnote w:id="25">
    <w:p w:rsidR="003B622D" w:rsidRPr="003B622D" w:rsidRDefault="003B622D" w:rsidP="003B622D">
      <w:pPr>
        <w:pStyle w:val="FootnoteText"/>
        <w:ind w:left="0" w:firstLine="0"/>
        <w:jc w:val="both"/>
        <w:rPr>
          <w:rFonts w:ascii="Tahoma" w:hAnsi="Tahoma" w:cs="Tahoma"/>
          <w:sz w:val="17"/>
          <w:szCs w:val="17"/>
        </w:rPr>
      </w:pPr>
      <w:r w:rsidRPr="003B622D">
        <w:rPr>
          <w:rStyle w:val="FootnoteReference"/>
          <w:rFonts w:ascii="Tahoma" w:hAnsi="Tahoma" w:cs="Tahoma"/>
          <w:sz w:val="17"/>
          <w:szCs w:val="17"/>
        </w:rPr>
        <w:footnoteRef/>
      </w:r>
      <w:r w:rsidRPr="003B622D">
        <w:rPr>
          <w:rFonts w:ascii="Tahoma" w:hAnsi="Tahoma" w:cs="Tahoma"/>
          <w:sz w:val="17"/>
          <w:szCs w:val="17"/>
        </w:rPr>
        <w:t xml:space="preserve"> Βλ. τη 17</w:t>
      </w:r>
      <w:r w:rsidRPr="003B622D">
        <w:rPr>
          <w:rFonts w:ascii="Tahoma" w:hAnsi="Tahoma" w:cs="Tahoma"/>
          <w:sz w:val="17"/>
          <w:szCs w:val="17"/>
          <w:vertAlign w:val="superscript"/>
        </w:rPr>
        <w:t>η</w:t>
      </w:r>
      <w:r w:rsidRPr="003B622D">
        <w:rPr>
          <w:rFonts w:ascii="Tahoma" w:hAnsi="Tahoma" w:cs="Tahoma"/>
          <w:sz w:val="17"/>
          <w:szCs w:val="17"/>
        </w:rPr>
        <w:t xml:space="preserve"> Τροποποίηση του Συντάγματος των ΗΠΑ: «</w:t>
      </w:r>
      <w:r w:rsidRPr="003B622D">
        <w:rPr>
          <w:rFonts w:ascii="Tahoma" w:hAnsi="Tahoma" w:cs="Tahoma"/>
          <w:sz w:val="17"/>
          <w:szCs w:val="17"/>
          <w:shd w:val="clear" w:color="auto" w:fill="FFFFFF"/>
        </w:rPr>
        <w:t>Η Γερουσία των Ηνωμένων Πολιτειών αποτελείται από δύο Γερουσιαστές από κάθε Πολιτεία, που εκλέγονται από τον λαό της κάθε Πολιτείας, για έξι έτη...».</w:t>
      </w:r>
    </w:p>
  </w:footnote>
  <w:footnote w:id="26">
    <w:p w:rsidR="003B622D" w:rsidRPr="003B622D" w:rsidRDefault="003B622D" w:rsidP="003B622D">
      <w:pPr>
        <w:pStyle w:val="FootnoteText"/>
        <w:ind w:left="0" w:firstLine="0"/>
        <w:jc w:val="both"/>
        <w:rPr>
          <w:rFonts w:ascii="Tahoma" w:hAnsi="Tahoma" w:cs="Tahoma"/>
          <w:sz w:val="17"/>
          <w:szCs w:val="17"/>
        </w:rPr>
      </w:pPr>
      <w:r w:rsidRPr="003B622D">
        <w:rPr>
          <w:rStyle w:val="FootnoteReference"/>
          <w:rFonts w:ascii="Tahoma" w:hAnsi="Tahoma" w:cs="Tahoma"/>
          <w:sz w:val="17"/>
          <w:szCs w:val="17"/>
        </w:rPr>
        <w:footnoteRef/>
      </w:r>
      <w:r w:rsidRPr="003B622D">
        <w:rPr>
          <w:rFonts w:ascii="Tahoma" w:hAnsi="Tahoma" w:cs="Tahoma"/>
          <w:sz w:val="17"/>
          <w:szCs w:val="17"/>
        </w:rPr>
        <w:t xml:space="preserve"> Βλ. υποσημείωση υπ’ αριθμ. 14.</w:t>
      </w:r>
    </w:p>
  </w:footnote>
  <w:footnote w:id="27">
    <w:p w:rsidR="003B622D" w:rsidRPr="003B622D" w:rsidRDefault="003B622D" w:rsidP="003B622D">
      <w:pPr>
        <w:pStyle w:val="FootnoteText"/>
        <w:ind w:left="0" w:firstLine="0"/>
        <w:jc w:val="both"/>
        <w:rPr>
          <w:rFonts w:ascii="Tahoma" w:hAnsi="Tahoma" w:cs="Tahoma"/>
          <w:sz w:val="17"/>
          <w:szCs w:val="17"/>
        </w:rPr>
      </w:pPr>
      <w:r w:rsidRPr="003B622D">
        <w:rPr>
          <w:rStyle w:val="FootnoteReference"/>
          <w:rFonts w:ascii="Tahoma" w:hAnsi="Tahoma" w:cs="Tahoma"/>
          <w:sz w:val="17"/>
          <w:szCs w:val="17"/>
        </w:rPr>
        <w:footnoteRef/>
      </w:r>
      <w:r w:rsidRPr="003B622D">
        <w:rPr>
          <w:rFonts w:ascii="Tahoma" w:hAnsi="Tahoma" w:cs="Tahoma"/>
          <w:sz w:val="17"/>
          <w:szCs w:val="17"/>
        </w:rPr>
        <w:t xml:space="preserve"> Βλ. κείμενο του </w:t>
      </w:r>
      <w:r w:rsidRPr="003B622D">
        <w:rPr>
          <w:rFonts w:ascii="Tahoma" w:hAnsi="Tahoma" w:cs="Tahoma"/>
          <w:sz w:val="17"/>
          <w:szCs w:val="17"/>
          <w:lang w:val="en-US"/>
        </w:rPr>
        <w:t>International</w:t>
      </w:r>
      <w:r w:rsidRPr="003B622D">
        <w:rPr>
          <w:rFonts w:ascii="Tahoma" w:hAnsi="Tahoma" w:cs="Tahoma"/>
          <w:sz w:val="17"/>
          <w:szCs w:val="17"/>
        </w:rPr>
        <w:t xml:space="preserve"> </w:t>
      </w:r>
      <w:r w:rsidRPr="003B622D">
        <w:rPr>
          <w:rFonts w:ascii="Tahoma" w:hAnsi="Tahoma" w:cs="Tahoma"/>
          <w:sz w:val="17"/>
          <w:szCs w:val="17"/>
          <w:lang w:val="en-US"/>
        </w:rPr>
        <w:t>IDEA</w:t>
      </w:r>
      <w:r w:rsidRPr="003B622D">
        <w:rPr>
          <w:rFonts w:ascii="Tahoma" w:hAnsi="Tahoma" w:cs="Tahoma"/>
          <w:sz w:val="17"/>
          <w:szCs w:val="17"/>
        </w:rPr>
        <w:t>, ό. π., σελ. 11.</w:t>
      </w:r>
    </w:p>
  </w:footnote>
  <w:footnote w:id="28">
    <w:p w:rsidR="003B622D" w:rsidRPr="003B622D" w:rsidRDefault="003B622D" w:rsidP="003B622D">
      <w:pPr>
        <w:pStyle w:val="FootnoteText"/>
        <w:ind w:left="0" w:firstLine="0"/>
        <w:jc w:val="both"/>
        <w:rPr>
          <w:rFonts w:ascii="Tahoma" w:hAnsi="Tahoma" w:cs="Tahoma"/>
          <w:sz w:val="17"/>
          <w:szCs w:val="17"/>
          <w:lang w:val="en-US"/>
        </w:rPr>
      </w:pPr>
      <w:r w:rsidRPr="003B622D">
        <w:rPr>
          <w:rStyle w:val="FootnoteReference"/>
          <w:rFonts w:ascii="Tahoma" w:hAnsi="Tahoma" w:cs="Tahoma"/>
          <w:sz w:val="17"/>
          <w:szCs w:val="17"/>
        </w:rPr>
        <w:footnoteRef/>
      </w:r>
      <w:r w:rsidRPr="003B622D">
        <w:rPr>
          <w:rFonts w:ascii="Tahoma" w:hAnsi="Tahoma" w:cs="Tahoma"/>
          <w:sz w:val="17"/>
          <w:szCs w:val="17"/>
          <w:lang w:val="en-US"/>
        </w:rPr>
        <w:t xml:space="preserve"> M. Russell, </w:t>
      </w:r>
      <w:r w:rsidRPr="003B622D">
        <w:rPr>
          <w:rFonts w:ascii="Tahoma" w:hAnsi="Tahoma" w:cs="Tahoma"/>
          <w:sz w:val="17"/>
          <w:szCs w:val="17"/>
        </w:rPr>
        <w:t>ό</w:t>
      </w:r>
      <w:r w:rsidRPr="003B622D">
        <w:rPr>
          <w:rFonts w:ascii="Tahoma" w:hAnsi="Tahoma" w:cs="Tahoma"/>
          <w:sz w:val="17"/>
          <w:szCs w:val="17"/>
          <w:lang w:val="en-US"/>
        </w:rPr>
        <w:t xml:space="preserve">. </w:t>
      </w:r>
      <w:r w:rsidRPr="003B622D">
        <w:rPr>
          <w:rFonts w:ascii="Tahoma" w:hAnsi="Tahoma" w:cs="Tahoma"/>
          <w:sz w:val="17"/>
          <w:szCs w:val="17"/>
        </w:rPr>
        <w:t>π</w:t>
      </w:r>
      <w:r w:rsidRPr="003B622D">
        <w:rPr>
          <w:rFonts w:ascii="Tahoma" w:hAnsi="Tahoma" w:cs="Tahoma"/>
          <w:sz w:val="17"/>
          <w:szCs w:val="17"/>
          <w:lang w:val="en-US"/>
        </w:rPr>
        <w:t xml:space="preserve">., </w:t>
      </w:r>
      <w:r w:rsidRPr="003B622D">
        <w:rPr>
          <w:rFonts w:ascii="Tahoma" w:hAnsi="Tahoma" w:cs="Tahoma"/>
          <w:sz w:val="17"/>
          <w:szCs w:val="17"/>
        </w:rPr>
        <w:t>σελ</w:t>
      </w:r>
      <w:r w:rsidRPr="003B622D">
        <w:rPr>
          <w:rFonts w:ascii="Tahoma" w:hAnsi="Tahoma" w:cs="Tahoma"/>
          <w:sz w:val="17"/>
          <w:szCs w:val="17"/>
          <w:lang w:val="en-US"/>
        </w:rPr>
        <w:t>. 56-57.</w:t>
      </w:r>
    </w:p>
  </w:footnote>
  <w:footnote w:id="29">
    <w:p w:rsidR="003B622D" w:rsidRPr="003B622D" w:rsidRDefault="003B622D" w:rsidP="003B622D">
      <w:pPr>
        <w:pStyle w:val="FootnoteText"/>
        <w:ind w:left="0" w:firstLine="0"/>
        <w:jc w:val="both"/>
        <w:rPr>
          <w:rFonts w:ascii="Tahoma" w:hAnsi="Tahoma" w:cs="Tahoma"/>
          <w:sz w:val="17"/>
          <w:szCs w:val="17"/>
        </w:rPr>
      </w:pPr>
      <w:r w:rsidRPr="003B622D">
        <w:rPr>
          <w:rStyle w:val="FootnoteReference"/>
          <w:rFonts w:ascii="Tahoma" w:hAnsi="Tahoma" w:cs="Tahoma"/>
          <w:sz w:val="17"/>
          <w:szCs w:val="17"/>
        </w:rPr>
        <w:footnoteRef/>
      </w:r>
      <w:r w:rsidRPr="003B622D">
        <w:rPr>
          <w:rFonts w:ascii="Tahoma" w:hAnsi="Tahoma" w:cs="Tahoma"/>
          <w:sz w:val="17"/>
          <w:szCs w:val="17"/>
        </w:rPr>
        <w:t xml:space="preserve"> Άρθρο 94 παρ. 1 του ιταλικού Συντάγματος: «Η Κυβέρνηση πρέπει να απολαύει της εμπιστοσύνης και των δύο Οίκων του Κοινοβουλίου».</w:t>
      </w:r>
    </w:p>
  </w:footnote>
  <w:footnote w:id="30">
    <w:p w:rsidR="003B622D" w:rsidRPr="003B622D" w:rsidRDefault="003B622D" w:rsidP="003B622D">
      <w:pPr>
        <w:pStyle w:val="FootnoteText"/>
        <w:ind w:left="0" w:firstLine="0"/>
        <w:jc w:val="both"/>
        <w:rPr>
          <w:rFonts w:ascii="Tahoma" w:hAnsi="Tahoma" w:cs="Tahoma"/>
          <w:sz w:val="17"/>
          <w:szCs w:val="17"/>
          <w:lang w:val="en-US"/>
        </w:rPr>
      </w:pPr>
      <w:r w:rsidRPr="003B622D">
        <w:rPr>
          <w:rStyle w:val="FootnoteReference"/>
          <w:rFonts w:ascii="Tahoma" w:hAnsi="Tahoma" w:cs="Tahoma"/>
          <w:sz w:val="17"/>
          <w:szCs w:val="17"/>
        </w:rPr>
        <w:footnoteRef/>
      </w:r>
      <w:r w:rsidRPr="003B622D">
        <w:rPr>
          <w:rFonts w:ascii="Tahoma" w:hAnsi="Tahoma" w:cs="Tahoma"/>
          <w:sz w:val="17"/>
          <w:szCs w:val="17"/>
          <w:lang w:val="en-US"/>
        </w:rPr>
        <w:t xml:space="preserve"> </w:t>
      </w:r>
      <w:r w:rsidRPr="003B622D">
        <w:rPr>
          <w:rFonts w:ascii="Tahoma" w:hAnsi="Tahoma" w:cs="Tahoma"/>
          <w:sz w:val="17"/>
          <w:szCs w:val="17"/>
        </w:rPr>
        <w:t>Βλ</w:t>
      </w:r>
      <w:r w:rsidRPr="003B622D">
        <w:rPr>
          <w:rFonts w:ascii="Tahoma" w:hAnsi="Tahoma" w:cs="Tahoma"/>
          <w:sz w:val="17"/>
          <w:szCs w:val="17"/>
          <w:lang w:val="en-US"/>
        </w:rPr>
        <w:t xml:space="preserve">. </w:t>
      </w:r>
      <w:r w:rsidRPr="003B622D">
        <w:rPr>
          <w:rFonts w:ascii="Tahoma" w:hAnsi="Tahoma" w:cs="Tahoma"/>
          <w:sz w:val="17"/>
          <w:szCs w:val="17"/>
        </w:rPr>
        <w:t>κείμενο</w:t>
      </w:r>
      <w:r w:rsidRPr="003B622D">
        <w:rPr>
          <w:rFonts w:ascii="Tahoma" w:hAnsi="Tahoma" w:cs="Tahoma"/>
          <w:sz w:val="17"/>
          <w:szCs w:val="17"/>
          <w:lang w:val="en-US"/>
        </w:rPr>
        <w:t xml:space="preserve"> </w:t>
      </w:r>
      <w:r w:rsidRPr="003B622D">
        <w:rPr>
          <w:rFonts w:ascii="Tahoma" w:hAnsi="Tahoma" w:cs="Tahoma"/>
          <w:sz w:val="17"/>
          <w:szCs w:val="17"/>
        </w:rPr>
        <w:t>του</w:t>
      </w:r>
      <w:r w:rsidRPr="003B622D">
        <w:rPr>
          <w:rFonts w:ascii="Tahoma" w:hAnsi="Tahoma" w:cs="Tahoma"/>
          <w:sz w:val="17"/>
          <w:szCs w:val="17"/>
          <w:lang w:val="en-US"/>
        </w:rPr>
        <w:t xml:space="preserve"> International IDEA, </w:t>
      </w:r>
      <w:r w:rsidRPr="003B622D">
        <w:rPr>
          <w:rFonts w:ascii="Tahoma" w:hAnsi="Tahoma" w:cs="Tahoma"/>
          <w:sz w:val="17"/>
          <w:szCs w:val="17"/>
        </w:rPr>
        <w:t>ό</w:t>
      </w:r>
      <w:r w:rsidRPr="003B622D">
        <w:rPr>
          <w:rFonts w:ascii="Tahoma" w:hAnsi="Tahoma" w:cs="Tahoma"/>
          <w:sz w:val="17"/>
          <w:szCs w:val="17"/>
          <w:lang w:val="en-US"/>
        </w:rPr>
        <w:t xml:space="preserve">. </w:t>
      </w:r>
      <w:r w:rsidRPr="003B622D">
        <w:rPr>
          <w:rFonts w:ascii="Tahoma" w:hAnsi="Tahoma" w:cs="Tahoma"/>
          <w:sz w:val="17"/>
          <w:szCs w:val="17"/>
        </w:rPr>
        <w:t>π</w:t>
      </w:r>
      <w:r w:rsidRPr="003B622D">
        <w:rPr>
          <w:rFonts w:ascii="Tahoma" w:hAnsi="Tahoma" w:cs="Tahoma"/>
          <w:sz w:val="17"/>
          <w:szCs w:val="17"/>
          <w:lang w:val="en-US"/>
        </w:rPr>
        <w:t xml:space="preserve">., </w:t>
      </w:r>
      <w:r w:rsidRPr="003B622D">
        <w:rPr>
          <w:rFonts w:ascii="Tahoma" w:hAnsi="Tahoma" w:cs="Tahoma"/>
          <w:sz w:val="17"/>
          <w:szCs w:val="17"/>
        </w:rPr>
        <w:t>σελ</w:t>
      </w:r>
      <w:r w:rsidRPr="003B622D">
        <w:rPr>
          <w:rFonts w:ascii="Tahoma" w:hAnsi="Tahoma" w:cs="Tahoma"/>
          <w:sz w:val="17"/>
          <w:szCs w:val="17"/>
          <w:lang w:val="en-US"/>
        </w:rPr>
        <w:t>. 11.</w:t>
      </w:r>
    </w:p>
  </w:footnote>
  <w:footnote w:id="31">
    <w:p w:rsidR="003B622D" w:rsidRPr="00A257D6" w:rsidRDefault="003B622D" w:rsidP="003B622D">
      <w:pPr>
        <w:pStyle w:val="FootnoteText"/>
        <w:ind w:left="0" w:firstLine="0"/>
        <w:jc w:val="both"/>
        <w:rPr>
          <w:rFonts w:ascii="Tahoma" w:hAnsi="Tahoma" w:cs="Tahoma"/>
          <w:sz w:val="17"/>
          <w:szCs w:val="17"/>
        </w:rPr>
      </w:pPr>
      <w:r w:rsidRPr="003B622D">
        <w:rPr>
          <w:rStyle w:val="FootnoteReference"/>
          <w:rFonts w:ascii="Tahoma" w:hAnsi="Tahoma" w:cs="Tahoma"/>
          <w:sz w:val="17"/>
          <w:szCs w:val="17"/>
        </w:rPr>
        <w:footnoteRef/>
      </w:r>
      <w:r w:rsidRPr="003B622D">
        <w:rPr>
          <w:rFonts w:ascii="Tahoma" w:hAnsi="Tahoma" w:cs="Tahoma"/>
          <w:sz w:val="17"/>
          <w:szCs w:val="17"/>
        </w:rPr>
        <w:t xml:space="preserve"> Άρθρο 83 παρ. 1 του ιταλικού Συντάγματος («Ο/Η Πρόεδρος της Δημοκρατίας εκλέγεται από το Κοινοβούλιο σε κοινή σύνοδο») και άρθρο 94 παρ. 1 του γερμανικού Συντάγματος («Το Ομοσπονδιακό Συνταγματικό Δικαστήριο αποτελείται από ομοσπονδιακούς δικαστές και άλλα μέλη. Μισά από τα μέλη του Ομοσπονδιακού Συνταγματικού Δικαστηρίου εκλέγονται από τη </w:t>
      </w:r>
      <w:r w:rsidRPr="003B622D">
        <w:rPr>
          <w:rFonts w:ascii="Tahoma" w:hAnsi="Tahoma" w:cs="Tahoma"/>
          <w:sz w:val="17"/>
          <w:szCs w:val="17"/>
          <w:lang w:val="en-US"/>
        </w:rPr>
        <w:t>Bundestag</w:t>
      </w:r>
      <w:r w:rsidRPr="003B622D">
        <w:rPr>
          <w:rFonts w:ascii="Tahoma" w:hAnsi="Tahoma" w:cs="Tahoma"/>
          <w:sz w:val="17"/>
          <w:szCs w:val="17"/>
        </w:rPr>
        <w:t xml:space="preserve"> (Ομοσπονδιακή Βουλή) και μισά {εκλέγονται} από τη </w:t>
      </w:r>
      <w:r w:rsidRPr="003B622D">
        <w:rPr>
          <w:rFonts w:ascii="Tahoma" w:hAnsi="Tahoma" w:cs="Tahoma"/>
          <w:sz w:val="17"/>
          <w:szCs w:val="17"/>
          <w:shd w:val="clear" w:color="auto" w:fill="FFFFFF"/>
          <w:lang w:val="en-US"/>
        </w:rPr>
        <w:t>Bundesrat</w:t>
      </w:r>
      <w:r w:rsidRPr="003B622D">
        <w:rPr>
          <w:rFonts w:ascii="Tahoma" w:hAnsi="Tahoma" w:cs="Tahoma"/>
          <w:sz w:val="17"/>
          <w:szCs w:val="17"/>
          <w:shd w:val="clear" w:color="auto" w:fill="FFFFFF"/>
        </w:rPr>
        <w:t xml:space="preserve"> (Βουλή στην οποία εκπροσωπούνται τα 16 γερμανικά ομόσπονδα κρατίδια)...») αντίστοιχα.</w:t>
      </w:r>
    </w:p>
  </w:footnote>
  <w:footnote w:id="32">
    <w:p w:rsidR="003B622D" w:rsidRPr="00817331" w:rsidRDefault="003B622D" w:rsidP="003B622D">
      <w:pPr>
        <w:pStyle w:val="FootnoteText"/>
        <w:ind w:left="0" w:firstLine="0"/>
        <w:jc w:val="both"/>
        <w:rPr>
          <w:rFonts w:ascii="Tahoma" w:hAnsi="Tahoma" w:cs="Tahoma"/>
          <w:sz w:val="17"/>
          <w:szCs w:val="17"/>
          <w:lang w:val="en-US"/>
        </w:rPr>
      </w:pPr>
      <w:r w:rsidRPr="00817331">
        <w:rPr>
          <w:rStyle w:val="FootnoteReference"/>
          <w:rFonts w:ascii="Tahoma" w:hAnsi="Tahoma" w:cs="Tahoma"/>
          <w:sz w:val="17"/>
          <w:szCs w:val="17"/>
        </w:rPr>
        <w:footnoteRef/>
      </w:r>
      <w:r w:rsidRPr="00817331">
        <w:rPr>
          <w:rFonts w:ascii="Tahoma" w:hAnsi="Tahoma" w:cs="Tahoma"/>
          <w:sz w:val="17"/>
          <w:szCs w:val="17"/>
          <w:lang w:val="en-US"/>
        </w:rPr>
        <w:t xml:space="preserve"> M. Russell, </w:t>
      </w:r>
      <w:r w:rsidRPr="00817331">
        <w:rPr>
          <w:rFonts w:ascii="Tahoma" w:hAnsi="Tahoma" w:cs="Tahoma"/>
          <w:sz w:val="17"/>
          <w:szCs w:val="17"/>
        </w:rPr>
        <w:t>ό</w:t>
      </w:r>
      <w:r w:rsidRPr="00817331">
        <w:rPr>
          <w:rFonts w:ascii="Tahoma" w:hAnsi="Tahoma" w:cs="Tahoma"/>
          <w:sz w:val="17"/>
          <w:szCs w:val="17"/>
          <w:lang w:val="en-US"/>
        </w:rPr>
        <w:t xml:space="preserve">. </w:t>
      </w:r>
      <w:r w:rsidRPr="00817331">
        <w:rPr>
          <w:rFonts w:ascii="Tahoma" w:hAnsi="Tahoma" w:cs="Tahoma"/>
          <w:sz w:val="17"/>
          <w:szCs w:val="17"/>
        </w:rPr>
        <w:t>π</w:t>
      </w:r>
      <w:r w:rsidRPr="00817331">
        <w:rPr>
          <w:rFonts w:ascii="Tahoma" w:hAnsi="Tahoma" w:cs="Tahoma"/>
          <w:sz w:val="17"/>
          <w:szCs w:val="17"/>
          <w:lang w:val="en-US"/>
        </w:rPr>
        <w:t xml:space="preserve">., </w:t>
      </w:r>
      <w:r w:rsidRPr="00817331">
        <w:rPr>
          <w:rFonts w:ascii="Tahoma" w:hAnsi="Tahoma" w:cs="Tahoma"/>
          <w:sz w:val="17"/>
          <w:szCs w:val="17"/>
        </w:rPr>
        <w:t>σελ</w:t>
      </w:r>
      <w:r w:rsidRPr="00817331">
        <w:rPr>
          <w:rFonts w:ascii="Tahoma" w:hAnsi="Tahoma" w:cs="Tahoma"/>
          <w:sz w:val="17"/>
          <w:szCs w:val="17"/>
          <w:lang w:val="en-US"/>
        </w:rPr>
        <w:t>. 56.</w:t>
      </w:r>
    </w:p>
  </w:footnote>
  <w:footnote w:id="33">
    <w:p w:rsidR="00DF2FE8" w:rsidRPr="009A05BE" w:rsidRDefault="00DF2FE8" w:rsidP="00DF2FE8">
      <w:pPr>
        <w:spacing w:after="120" w:line="240" w:lineRule="auto"/>
        <w:jc w:val="both"/>
        <w:rPr>
          <w:rFonts w:ascii="Tahoma" w:hAnsi="Tahoma" w:cs="Tahoma"/>
          <w:color w:val="000000" w:themeColor="text1"/>
          <w:sz w:val="17"/>
          <w:szCs w:val="17"/>
        </w:rPr>
      </w:pPr>
      <w:r w:rsidRPr="009A05BE">
        <w:rPr>
          <w:rStyle w:val="FootnoteReference"/>
          <w:rFonts w:ascii="Tahoma" w:hAnsi="Tahoma" w:cs="Tahoma"/>
          <w:sz w:val="17"/>
          <w:szCs w:val="17"/>
        </w:rPr>
        <w:footnoteRef/>
      </w:r>
      <w:r w:rsidRPr="009A05BE">
        <w:rPr>
          <w:rFonts w:ascii="Tahoma" w:hAnsi="Tahoma" w:cs="Tahoma"/>
          <w:sz w:val="17"/>
          <w:szCs w:val="17"/>
        </w:rPr>
        <w:t xml:space="preserve"> </w:t>
      </w:r>
      <w:r w:rsidRPr="009A05BE">
        <w:rPr>
          <w:rFonts w:ascii="Tahoma" w:hAnsi="Tahoma" w:cs="Tahoma"/>
          <w:sz w:val="17"/>
          <w:szCs w:val="17"/>
          <w:lang w:val="en-US"/>
        </w:rPr>
        <w:t>An</w:t>
      </w:r>
      <w:r>
        <w:rPr>
          <w:rFonts w:ascii="Tahoma" w:hAnsi="Tahoma" w:cs="Tahoma"/>
          <w:sz w:val="17"/>
          <w:szCs w:val="17"/>
        </w:rPr>
        <w:t xml:space="preserve">. </w:t>
      </w:r>
      <w:r w:rsidRPr="009A05BE">
        <w:rPr>
          <w:rFonts w:ascii="Tahoma" w:hAnsi="Tahoma" w:cs="Tahoma"/>
          <w:color w:val="000000" w:themeColor="text1"/>
          <w:sz w:val="17"/>
          <w:szCs w:val="17"/>
          <w:lang w:val="en-US"/>
        </w:rPr>
        <w:t>Heywood</w:t>
      </w:r>
      <w:r w:rsidRPr="009A05BE">
        <w:rPr>
          <w:rFonts w:ascii="Tahoma" w:hAnsi="Tahoma" w:cs="Tahoma"/>
          <w:color w:val="000000" w:themeColor="text1"/>
          <w:sz w:val="17"/>
          <w:szCs w:val="17"/>
        </w:rPr>
        <w:t xml:space="preserve">, </w:t>
      </w:r>
      <w:r w:rsidRPr="009A05BE">
        <w:rPr>
          <w:rFonts w:ascii="Tahoma" w:hAnsi="Tahoma" w:cs="Tahoma"/>
          <w:i/>
          <w:color w:val="000000" w:themeColor="text1"/>
          <w:sz w:val="17"/>
          <w:szCs w:val="17"/>
        </w:rPr>
        <w:t>Εισαγωγή στην Πολιτική</w:t>
      </w:r>
      <w:r w:rsidRPr="009A05BE">
        <w:rPr>
          <w:rFonts w:ascii="Tahoma" w:hAnsi="Tahoma" w:cs="Tahoma"/>
          <w:color w:val="000000" w:themeColor="text1"/>
          <w:sz w:val="17"/>
          <w:szCs w:val="17"/>
        </w:rPr>
        <w:t xml:space="preserve"> (7</w:t>
      </w:r>
      <w:r w:rsidRPr="009A05BE">
        <w:rPr>
          <w:rFonts w:ascii="Tahoma" w:hAnsi="Tahoma" w:cs="Tahoma"/>
          <w:color w:val="000000" w:themeColor="text1"/>
          <w:sz w:val="17"/>
          <w:szCs w:val="17"/>
          <w:vertAlign w:val="superscript"/>
        </w:rPr>
        <w:t>η</w:t>
      </w:r>
      <w:r w:rsidRPr="009A05BE">
        <w:rPr>
          <w:rFonts w:ascii="Tahoma" w:hAnsi="Tahoma" w:cs="Tahoma"/>
          <w:color w:val="000000" w:themeColor="text1"/>
          <w:sz w:val="17"/>
          <w:szCs w:val="17"/>
        </w:rPr>
        <w:t xml:space="preserve"> έκδοση, Πόλις 2010), σελ. 445.</w:t>
      </w:r>
    </w:p>
    <w:p w:rsidR="00DF2FE8" w:rsidRDefault="00DF2FE8" w:rsidP="00DF2FE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7EC5"/>
    <w:multiLevelType w:val="hybridMultilevel"/>
    <w:tmpl w:val="6520F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9C2766"/>
    <w:multiLevelType w:val="hybridMultilevel"/>
    <w:tmpl w:val="62027208"/>
    <w:lvl w:ilvl="0" w:tplc="9D88FC24">
      <w:start w:val="1"/>
      <w:numFmt w:val="lowerRoman"/>
      <w:lvlText w:val="%1."/>
      <w:lvlJc w:val="left"/>
      <w:pPr>
        <w:ind w:left="720" w:hanging="360"/>
      </w:pPr>
      <w:rPr>
        <w:rFonts w:ascii="Arial" w:eastAsiaTheme="minorHAnsi"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1AE26C1"/>
    <w:multiLevelType w:val="hybridMultilevel"/>
    <w:tmpl w:val="7FD46A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5395969"/>
    <w:multiLevelType w:val="hybridMultilevel"/>
    <w:tmpl w:val="0C2A120C"/>
    <w:lvl w:ilvl="0" w:tplc="9D88FC24">
      <w:start w:val="1"/>
      <w:numFmt w:val="lowerRoman"/>
      <w:lvlText w:val="%1."/>
      <w:lvlJc w:val="left"/>
      <w:pPr>
        <w:ind w:left="720" w:hanging="360"/>
      </w:pPr>
      <w:rPr>
        <w:rFonts w:ascii="Arial" w:eastAsiaTheme="minorHAnsi"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7E7D4C"/>
    <w:rsid w:val="00175D80"/>
    <w:rsid w:val="0018066B"/>
    <w:rsid w:val="001E1E72"/>
    <w:rsid w:val="0022002B"/>
    <w:rsid w:val="003B622D"/>
    <w:rsid w:val="006B5D7C"/>
    <w:rsid w:val="007E7D4C"/>
    <w:rsid w:val="008E4221"/>
    <w:rsid w:val="00D10C66"/>
    <w:rsid w:val="00DD5A51"/>
    <w:rsid w:val="00DF2FE8"/>
    <w:rsid w:val="00E5427D"/>
    <w:rsid w:val="00EC7C61"/>
    <w:rsid w:val="00EE0D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D4C"/>
    <w:pPr>
      <w:ind w:left="0" w:firstLine="0"/>
    </w:pPr>
  </w:style>
  <w:style w:type="paragraph" w:styleId="Heading3">
    <w:name w:val="heading 3"/>
    <w:basedOn w:val="Normal"/>
    <w:next w:val="Normal"/>
    <w:link w:val="Heading3Char"/>
    <w:uiPriority w:val="9"/>
    <w:semiHidden/>
    <w:unhideWhenUsed/>
    <w:qFormat/>
    <w:rsid w:val="00D10C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D80"/>
    <w:pPr>
      <w:spacing w:after="0" w:line="240" w:lineRule="auto"/>
      <w:ind w:left="0" w:firstLine="0"/>
    </w:pPr>
  </w:style>
  <w:style w:type="paragraph" w:styleId="Header">
    <w:name w:val="header"/>
    <w:basedOn w:val="Normal"/>
    <w:link w:val="HeaderChar"/>
    <w:uiPriority w:val="99"/>
    <w:semiHidden/>
    <w:unhideWhenUsed/>
    <w:rsid w:val="00E5427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5427D"/>
  </w:style>
  <w:style w:type="paragraph" w:styleId="Footer">
    <w:name w:val="footer"/>
    <w:basedOn w:val="Normal"/>
    <w:link w:val="FooterChar"/>
    <w:uiPriority w:val="99"/>
    <w:unhideWhenUsed/>
    <w:rsid w:val="00E542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427D"/>
  </w:style>
  <w:style w:type="table" w:styleId="LightShading-Accent5">
    <w:name w:val="Light Shading Accent 5"/>
    <w:basedOn w:val="TableNormal"/>
    <w:uiPriority w:val="60"/>
    <w:rsid w:val="0022002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22002B"/>
    <w:pPr>
      <w:ind w:left="720"/>
      <w:contextualSpacing/>
    </w:pPr>
  </w:style>
  <w:style w:type="paragraph" w:styleId="FootnoteText">
    <w:name w:val="footnote text"/>
    <w:basedOn w:val="Normal"/>
    <w:link w:val="FootnoteTextChar"/>
    <w:uiPriority w:val="99"/>
    <w:semiHidden/>
    <w:unhideWhenUsed/>
    <w:rsid w:val="0022002B"/>
    <w:pPr>
      <w:spacing w:after="0" w:line="240" w:lineRule="auto"/>
      <w:ind w:left="714" w:hanging="357"/>
    </w:pPr>
    <w:rPr>
      <w:sz w:val="20"/>
      <w:szCs w:val="20"/>
    </w:rPr>
  </w:style>
  <w:style w:type="character" w:customStyle="1" w:styleId="FootnoteTextChar">
    <w:name w:val="Footnote Text Char"/>
    <w:basedOn w:val="DefaultParagraphFont"/>
    <w:link w:val="FootnoteText"/>
    <w:uiPriority w:val="99"/>
    <w:semiHidden/>
    <w:rsid w:val="0022002B"/>
    <w:rPr>
      <w:sz w:val="20"/>
      <w:szCs w:val="20"/>
    </w:rPr>
  </w:style>
  <w:style w:type="character" w:styleId="FootnoteReference">
    <w:name w:val="footnote reference"/>
    <w:basedOn w:val="DefaultParagraphFont"/>
    <w:uiPriority w:val="99"/>
    <w:semiHidden/>
    <w:unhideWhenUsed/>
    <w:rsid w:val="0022002B"/>
    <w:rPr>
      <w:vertAlign w:val="superscript"/>
    </w:rPr>
  </w:style>
  <w:style w:type="character" w:styleId="Hyperlink">
    <w:name w:val="Hyperlink"/>
    <w:basedOn w:val="DefaultParagraphFont"/>
    <w:uiPriority w:val="99"/>
    <w:unhideWhenUsed/>
    <w:rsid w:val="0022002B"/>
    <w:rPr>
      <w:color w:val="0000FF" w:themeColor="hyperlink"/>
      <w:u w:val="single"/>
    </w:rPr>
  </w:style>
  <w:style w:type="character" w:customStyle="1" w:styleId="Heading3Char">
    <w:name w:val="Heading 3 Char"/>
    <w:basedOn w:val="DefaultParagraphFont"/>
    <w:link w:val="Heading3"/>
    <w:uiPriority w:val="9"/>
    <w:semiHidden/>
    <w:rsid w:val="00D10C6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10C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D10C66"/>
    <w:rPr>
      <w:b/>
      <w:bCs/>
    </w:rPr>
  </w:style>
  <w:style w:type="character" w:customStyle="1" w:styleId="apple-converted-space">
    <w:name w:val="apple-converted-space"/>
    <w:basedOn w:val="DefaultParagraphFont"/>
    <w:rsid w:val="00D10C66"/>
  </w:style>
  <w:style w:type="paragraph" w:styleId="BalloonText">
    <w:name w:val="Balloon Text"/>
    <w:basedOn w:val="Normal"/>
    <w:link w:val="BalloonTextChar"/>
    <w:uiPriority w:val="99"/>
    <w:semiHidden/>
    <w:unhideWhenUsed/>
    <w:rsid w:val="00D1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C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pu.org/parline-e/parlinesearch.asp"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tituteproject.org/" TargetMode="External"/><Relationship Id="rId17" Type="http://schemas.openxmlformats.org/officeDocument/2006/relationships/hyperlink" Target="https://www.constituteproject.org/constitution/United_Kingdom_2013?lang=en" TargetMode="External"/><Relationship Id="rId2" Type="http://schemas.openxmlformats.org/officeDocument/2006/relationships/numbering" Target="numbering.xml"/><Relationship Id="rId16" Type="http://schemas.openxmlformats.org/officeDocument/2006/relationships/hyperlink" Target="http://www.ipu.org/parline-e/ParliamentsStructure.asp?LANG=ENG&amp;REGION_SUB_REGION=All&amp;Submit1=Launch+que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l.ac.uk/political-science/publications/unit-publications/40.pdf"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constitutionnet.org/sites/default/files/bicameralism_0_0.pdf" TargetMode="External"/><Relationship Id="rId19" Type="http://schemas.openxmlformats.org/officeDocument/2006/relationships/hyperlink" Target="http://www.ipu.org/parline-e/TermofParliament.asp?LANG=ENG&amp;REGION_SUB_REGION=All&amp;typesearch=5&amp;Submit1=Launch+query" TargetMode="External"/><Relationship Id="rId4" Type="http://schemas.openxmlformats.org/officeDocument/2006/relationships/settings" Target="settings.xml"/><Relationship Id="rId9" Type="http://schemas.openxmlformats.org/officeDocument/2006/relationships/hyperlink" Target="http://cnqzu.com/library/To%20Organize/Books/Rowley%20%20Shneider%20(eds)%20%20Encyclopedia%20of%20public%20choice.pdf" TargetMode="External"/><Relationship Id="rId14" Type="http://schemas.openxmlformats.org/officeDocument/2006/relationships/hyperlink" Target="http://www.parliament.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pu.org/parline-e/reports/2016_B.htm" TargetMode="External"/><Relationship Id="rId2" Type="http://schemas.openxmlformats.org/officeDocument/2006/relationships/hyperlink" Target="http://www.ipu.org/parline-e/reports/2015_B.htm" TargetMode="External"/><Relationship Id="rId1" Type="http://schemas.openxmlformats.org/officeDocument/2006/relationships/hyperlink" Target="http://cnqzu.com/library/To%20Organize/Books/Rowley%20%20Shneider%20(eds)%20%20Encyclopedia%20of%20public%20choice.pdf" TargetMode="External"/><Relationship Id="rId5" Type="http://schemas.openxmlformats.org/officeDocument/2006/relationships/hyperlink" Target="http://www.constitutionnet.org/sites/default/files/bicameralism_0_0.pdf" TargetMode="External"/><Relationship Id="rId4" Type="http://schemas.openxmlformats.org/officeDocument/2006/relationships/hyperlink" Target="https://www.ucl.ac.uk/political-science/publications/unit-publications/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40DC7-B90C-4F62-BE8C-71DC7E20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4727</Words>
  <Characters>25531</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Μαριλένα</dc:creator>
  <cp:lastModifiedBy>Μαριλένα</cp:lastModifiedBy>
  <cp:revision>9</cp:revision>
  <dcterms:created xsi:type="dcterms:W3CDTF">2017-02-20T20:38:00Z</dcterms:created>
  <dcterms:modified xsi:type="dcterms:W3CDTF">2017-02-21T00:30:00Z</dcterms:modified>
</cp:coreProperties>
</file>