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CA" w:rsidRDefault="003B5ECA" w:rsidP="003B5ECA">
      <w:pPr>
        <w:jc w:val="both"/>
        <w:rPr>
          <w:b/>
        </w:rPr>
      </w:pPr>
    </w:p>
    <w:p w:rsidR="003B5ECA" w:rsidRDefault="003B5ECA" w:rsidP="003B5ECA">
      <w:pPr>
        <w:jc w:val="both"/>
        <w:rPr>
          <w:b/>
        </w:rPr>
      </w:pPr>
    </w:p>
    <w:p w:rsidR="003B5ECA" w:rsidRDefault="003B5ECA" w:rsidP="003B5ECA">
      <w:pPr>
        <w:jc w:val="center"/>
        <w:rPr>
          <w:b/>
        </w:rPr>
      </w:pPr>
      <w:r>
        <w:rPr>
          <w:b/>
        </w:rPr>
        <w:t>Η Χριστολογία της Δ Οικουμενικής Συνόδου</w:t>
      </w:r>
    </w:p>
    <w:p w:rsidR="003B5ECA" w:rsidRDefault="003B5ECA" w:rsidP="003B5ECA">
      <w:pPr>
        <w:jc w:val="center"/>
        <w:rPr>
          <w:b/>
        </w:rPr>
      </w:pPr>
      <w:r>
        <w:rPr>
          <w:b/>
        </w:rPr>
        <w:t>Ενδεικτική Βιβλιογραφία</w:t>
      </w:r>
    </w:p>
    <w:p w:rsidR="003B5ECA" w:rsidRDefault="003B5ECA" w:rsidP="003B5ECA">
      <w:pPr>
        <w:jc w:val="center"/>
        <w:rPr>
          <w:b/>
        </w:rPr>
      </w:pPr>
      <w:bookmarkStart w:id="0" w:name="_GoBack"/>
      <w:bookmarkEnd w:id="0"/>
    </w:p>
    <w:p w:rsidR="003B5ECA" w:rsidRPr="003B5ECA" w:rsidRDefault="003B5ECA" w:rsidP="003B5ECA">
      <w:pPr>
        <w:jc w:val="both"/>
      </w:pPr>
    </w:p>
    <w:p w:rsidR="003B5ECA" w:rsidRPr="00C452A8" w:rsidRDefault="003B5ECA" w:rsidP="003B5ECA">
      <w:pPr>
        <w:spacing w:line="276" w:lineRule="auto"/>
        <w:jc w:val="both"/>
        <w:rPr>
          <w:lang w:val="en-US"/>
        </w:rPr>
      </w:pPr>
      <w:proofErr w:type="spellStart"/>
      <w:r w:rsidRPr="00C452A8">
        <w:rPr>
          <w:lang w:val="en-US"/>
        </w:rPr>
        <w:t>Bathrellos</w:t>
      </w:r>
      <w:proofErr w:type="spellEnd"/>
      <w:r w:rsidRPr="00C452A8">
        <w:rPr>
          <w:lang w:val="en-US"/>
        </w:rPr>
        <w:t xml:space="preserve">, </w:t>
      </w:r>
      <w:proofErr w:type="spellStart"/>
      <w:r w:rsidRPr="00C452A8">
        <w:rPr>
          <w:lang w:val="en-US"/>
        </w:rPr>
        <w:t>Demetrios</w:t>
      </w:r>
      <w:proofErr w:type="spellEnd"/>
      <w:r w:rsidRPr="00C452A8">
        <w:rPr>
          <w:lang w:val="en-US"/>
        </w:rPr>
        <w:t xml:space="preserve">, </w:t>
      </w:r>
      <w:proofErr w:type="gramStart"/>
      <w:r w:rsidRPr="00C452A8">
        <w:rPr>
          <w:i/>
          <w:lang w:val="en-US"/>
        </w:rPr>
        <w:t>The</w:t>
      </w:r>
      <w:proofErr w:type="gramEnd"/>
      <w:r w:rsidRPr="00C452A8">
        <w:rPr>
          <w:i/>
          <w:lang w:val="en-US"/>
        </w:rPr>
        <w:t xml:space="preserve"> Byzantine Christ: Person, Nature, and Will in the Christology of St Maximus the Confessor</w:t>
      </w:r>
      <w:r w:rsidRPr="00C452A8">
        <w:rPr>
          <w:lang w:val="en-US"/>
        </w:rPr>
        <w:t xml:space="preserve"> (Oxford: Oxford University Press, 2014)</w:t>
      </w:r>
    </w:p>
    <w:p w:rsidR="003B5ECA" w:rsidRPr="00C452A8" w:rsidRDefault="003B5ECA" w:rsidP="003B5ECA">
      <w:pPr>
        <w:spacing w:line="276" w:lineRule="auto"/>
        <w:jc w:val="both"/>
        <w:rPr>
          <w:rFonts w:cs="Calibri"/>
        </w:rPr>
      </w:pPr>
      <w:r w:rsidRPr="00C452A8">
        <w:t>-----</w:t>
      </w:r>
      <w:r w:rsidRPr="00C452A8">
        <w:rPr>
          <w:rFonts w:cs="Calibri"/>
        </w:rPr>
        <w:t xml:space="preserve"> ‘Εφτά αμαρτήματα του σύγχρονου εκκλησιαστικού </w:t>
      </w:r>
      <w:proofErr w:type="spellStart"/>
      <w:r w:rsidRPr="00C452A8">
        <w:rPr>
          <w:rFonts w:cs="Calibri"/>
        </w:rPr>
        <w:t>απολλιναρισμού</w:t>
      </w:r>
      <w:proofErr w:type="spellEnd"/>
      <w:r w:rsidRPr="00C452A8">
        <w:rPr>
          <w:rFonts w:cs="Calibri"/>
        </w:rPr>
        <w:t xml:space="preserve">’, </w:t>
      </w:r>
      <w:r w:rsidRPr="00C452A8">
        <w:rPr>
          <w:rFonts w:cs="Calibri"/>
          <w:i/>
        </w:rPr>
        <w:t>Σύναξη</w:t>
      </w:r>
      <w:r w:rsidRPr="00C452A8">
        <w:rPr>
          <w:rFonts w:cs="Calibri"/>
        </w:rPr>
        <w:t xml:space="preserve">, 74 (2000), </w:t>
      </w:r>
      <w:proofErr w:type="spellStart"/>
      <w:r w:rsidRPr="00C452A8">
        <w:rPr>
          <w:rFonts w:cs="Calibri"/>
        </w:rPr>
        <w:t>σσ</w:t>
      </w:r>
      <w:proofErr w:type="spellEnd"/>
      <w:r w:rsidRPr="00C452A8">
        <w:rPr>
          <w:rFonts w:cs="Calibri"/>
        </w:rPr>
        <w:t>. 10-18.</w:t>
      </w:r>
    </w:p>
    <w:p w:rsidR="003B5ECA" w:rsidRPr="00C452A8" w:rsidRDefault="003B5ECA" w:rsidP="003B5ECA">
      <w:pPr>
        <w:spacing w:line="276" w:lineRule="auto"/>
        <w:jc w:val="both"/>
      </w:pPr>
      <w:r w:rsidRPr="00C452A8">
        <w:t>-----</w:t>
      </w:r>
      <w:r w:rsidRPr="00C452A8">
        <w:rPr>
          <w:i/>
        </w:rPr>
        <w:t>Σχεδίασμα Δογματικής Θεολογίας</w:t>
      </w:r>
      <w:r w:rsidRPr="00C452A8">
        <w:t xml:space="preserve"> (Αθήνα: Εν </w:t>
      </w:r>
      <w:proofErr w:type="spellStart"/>
      <w:r w:rsidRPr="00C452A8">
        <w:t>Πλώ</w:t>
      </w:r>
      <w:proofErr w:type="spellEnd"/>
      <w:r w:rsidRPr="00C452A8">
        <w:t xml:space="preserve">, 2008), </w:t>
      </w:r>
      <w:proofErr w:type="spellStart"/>
      <w:r w:rsidRPr="00C452A8">
        <w:t>σσ</w:t>
      </w:r>
      <w:proofErr w:type="spellEnd"/>
      <w:r w:rsidRPr="00C452A8">
        <w:t xml:space="preserve">. 105-27. </w:t>
      </w:r>
    </w:p>
    <w:p w:rsidR="003B5ECA" w:rsidRPr="004E068B" w:rsidRDefault="003B5ECA" w:rsidP="003B5ECA">
      <w:pPr>
        <w:spacing w:line="276" w:lineRule="auto"/>
        <w:jc w:val="both"/>
      </w:pPr>
      <w:r w:rsidRPr="00C452A8">
        <w:t xml:space="preserve">----- </w:t>
      </w:r>
      <w:proofErr w:type="spellStart"/>
      <w:r w:rsidRPr="00C452A8">
        <w:rPr>
          <w:i/>
        </w:rPr>
        <w:t>Ίδε</w:t>
      </w:r>
      <w:proofErr w:type="spellEnd"/>
      <w:r w:rsidRPr="00C452A8">
        <w:rPr>
          <w:i/>
        </w:rPr>
        <w:t xml:space="preserve"> ο Άνθρωπος: Το δόγμα της αναμαρτησίας του Χριστού</w:t>
      </w:r>
      <w:r w:rsidRPr="00C452A8">
        <w:t xml:space="preserve"> (Αθήνα: Εν Πλω, 2017)</w:t>
      </w:r>
    </w:p>
    <w:p w:rsidR="003B5ECA" w:rsidRPr="004E068B" w:rsidRDefault="003B5ECA" w:rsidP="003B5ECA">
      <w:pPr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Beeley</w:t>
      </w:r>
      <w:proofErr w:type="spellEnd"/>
      <w:r>
        <w:rPr>
          <w:lang w:val="en-US"/>
        </w:rPr>
        <w:t xml:space="preserve"> Christopher, </w:t>
      </w:r>
      <w:proofErr w:type="gramStart"/>
      <w:r w:rsidRPr="004E068B">
        <w:rPr>
          <w:i/>
          <w:lang w:val="en-US"/>
        </w:rPr>
        <w:t>The</w:t>
      </w:r>
      <w:proofErr w:type="gramEnd"/>
      <w:r w:rsidRPr="004E068B">
        <w:rPr>
          <w:i/>
          <w:lang w:val="en-US"/>
        </w:rPr>
        <w:t xml:space="preserve"> Unity of Christ: Continuity and Conflict in Patristic Tradition </w:t>
      </w:r>
      <w:r>
        <w:rPr>
          <w:lang w:val="en-US"/>
        </w:rPr>
        <w:t>(Yale University Press, 2015)</w:t>
      </w:r>
      <w:r w:rsidRPr="004E068B">
        <w:rPr>
          <w:lang w:val="en-US"/>
        </w:rPr>
        <w:t>.</w:t>
      </w:r>
    </w:p>
    <w:p w:rsidR="003B5ECA" w:rsidRDefault="003B5ECA" w:rsidP="003B5ECA">
      <w:pPr>
        <w:spacing w:line="276" w:lineRule="auto"/>
        <w:jc w:val="both"/>
      </w:pPr>
      <w:r>
        <w:t xml:space="preserve">Γιαγκάζογλου, Σταύρος, </w:t>
      </w:r>
      <w:r w:rsidRPr="004E068B">
        <w:rPr>
          <w:i/>
        </w:rPr>
        <w:t xml:space="preserve">Κοινωνία </w:t>
      </w:r>
      <w:proofErr w:type="spellStart"/>
      <w:r w:rsidRPr="004E068B">
        <w:rPr>
          <w:i/>
        </w:rPr>
        <w:t>θεώσεως</w:t>
      </w:r>
      <w:proofErr w:type="spellEnd"/>
      <w:r w:rsidRPr="004E068B">
        <w:rPr>
          <w:i/>
        </w:rPr>
        <w:t>. Η σύνθεση Χριστολογίας και Πνευματολογίας στο έργο του αγίου Γρηγορίου του Παλαμά</w:t>
      </w:r>
      <w:r>
        <w:t xml:space="preserve">, </w:t>
      </w:r>
      <w:proofErr w:type="spellStart"/>
      <w:r>
        <w:t>εκδ</w:t>
      </w:r>
      <w:proofErr w:type="spellEnd"/>
      <w:r>
        <w:t xml:space="preserve">. Δόμος, Αθήνα 2001, </w:t>
      </w:r>
      <w:proofErr w:type="spellStart"/>
      <w:r>
        <w:t>σσ</w:t>
      </w:r>
      <w:proofErr w:type="spellEnd"/>
      <w:r>
        <w:t>. 199-304.</w:t>
      </w:r>
    </w:p>
    <w:p w:rsidR="003B5ECA" w:rsidRDefault="003B5ECA" w:rsidP="003B5ECA">
      <w:pPr>
        <w:spacing w:line="276" w:lineRule="auto"/>
        <w:jc w:val="both"/>
      </w:pPr>
      <w:r w:rsidRPr="00C452A8">
        <w:t xml:space="preserve">----- </w:t>
      </w:r>
      <w:r>
        <w:rPr>
          <w:i/>
        </w:rPr>
        <w:t xml:space="preserve">Βίος και λόγος στην ησυχαστική διαμάχη, </w:t>
      </w:r>
      <w:proofErr w:type="spellStart"/>
      <w:r w:rsidRPr="001D6873">
        <w:t>εκδ</w:t>
      </w:r>
      <w:proofErr w:type="spellEnd"/>
      <w:r w:rsidRPr="001D6873">
        <w:t xml:space="preserve">. Δόμος, Αθήνα 2016, </w:t>
      </w:r>
      <w:proofErr w:type="spellStart"/>
      <w:r w:rsidRPr="001D6873">
        <w:t>σ</w:t>
      </w:r>
      <w:r>
        <w:t>σ</w:t>
      </w:r>
      <w:proofErr w:type="spellEnd"/>
      <w:r w:rsidRPr="001D6873">
        <w:t xml:space="preserve">. 19-41, 131-187. </w:t>
      </w:r>
    </w:p>
    <w:p w:rsidR="003B5ECA" w:rsidRPr="001D6873" w:rsidRDefault="003B5ECA" w:rsidP="003B5ECA">
      <w:pPr>
        <w:spacing w:line="276" w:lineRule="auto"/>
        <w:jc w:val="both"/>
      </w:pPr>
      <w:r>
        <w:t xml:space="preserve">----- </w:t>
      </w:r>
      <w:r w:rsidRPr="001D6873">
        <w:t xml:space="preserve">«Θεολογική και εκκλησιολογική θεώρηση του διαλόγου μεταξύ της Ορθόδοξης Εκκλησίας και των Αρχαίων Ανατολικών Εκκλησιών», </w:t>
      </w:r>
      <w:r w:rsidRPr="001D6873">
        <w:rPr>
          <w:i/>
        </w:rPr>
        <w:t>Επιστημονική Επιθεώρηση του Μεταπτυχιακού Προγράμματος «Σπουδές στην Ορθόδοξη Θεολογία»</w:t>
      </w:r>
      <w:r w:rsidRPr="001D6873">
        <w:t xml:space="preserve">, Τόμος Β΄, Ελληνικό Ανοικτό Πανεπιστήμιο, Σχολή Ανθρωπιστικών Σπουδών, Πάτρα 2011, </w:t>
      </w:r>
      <w:proofErr w:type="spellStart"/>
      <w:r w:rsidRPr="001D6873">
        <w:t>σσ</w:t>
      </w:r>
      <w:proofErr w:type="spellEnd"/>
      <w:r w:rsidRPr="001D6873">
        <w:t>. 123-150.</w:t>
      </w:r>
    </w:p>
    <w:p w:rsidR="003B5ECA" w:rsidRPr="004E068B" w:rsidRDefault="003B5ECA" w:rsidP="003B5ECA">
      <w:pPr>
        <w:spacing w:line="276" w:lineRule="auto"/>
        <w:jc w:val="both"/>
        <w:rPr>
          <w:rFonts w:cs="Calibri"/>
        </w:rPr>
      </w:pPr>
      <w:r w:rsidRPr="00C452A8">
        <w:rPr>
          <w:rFonts w:cs="Calibri"/>
        </w:rPr>
        <w:t xml:space="preserve">Γιαννόπουλος, Βασίλειος Ν., ‘Η Δ΄ Οικουμενική Σύνοδος’, στο του ιδίου, </w:t>
      </w:r>
      <w:r w:rsidRPr="00C452A8">
        <w:rPr>
          <w:rFonts w:cs="Calibri"/>
          <w:i/>
        </w:rPr>
        <w:t>Ιστορία και θεολογία των Οικουμενικών Συνόδων</w:t>
      </w:r>
      <w:r w:rsidRPr="00C452A8">
        <w:rPr>
          <w:rFonts w:cs="Calibri"/>
        </w:rPr>
        <w:t xml:space="preserve"> (Αθήνα: Έννοια, 2011), </w:t>
      </w:r>
      <w:proofErr w:type="spellStart"/>
      <w:r w:rsidRPr="00C452A8">
        <w:rPr>
          <w:rFonts w:cs="Calibri"/>
        </w:rPr>
        <w:t>σσ</w:t>
      </w:r>
      <w:proofErr w:type="spellEnd"/>
      <w:r w:rsidRPr="00C452A8">
        <w:rPr>
          <w:rFonts w:cs="Calibri"/>
        </w:rPr>
        <w:t>. 200-48.</w:t>
      </w:r>
    </w:p>
    <w:p w:rsidR="003B5ECA" w:rsidRPr="004E068B" w:rsidRDefault="003B5ECA" w:rsidP="003B5ECA">
      <w:pPr>
        <w:spacing w:line="276" w:lineRule="auto"/>
        <w:jc w:val="both"/>
        <w:rPr>
          <w:lang w:val="en-US"/>
        </w:rPr>
      </w:pPr>
      <w:proofErr w:type="spellStart"/>
      <w:r>
        <w:rPr>
          <w:rFonts w:cs="Calibri"/>
          <w:lang w:val="en-US"/>
        </w:rPr>
        <w:t>Chaillot</w:t>
      </w:r>
      <w:proofErr w:type="spellEnd"/>
      <w:r>
        <w:rPr>
          <w:rFonts w:cs="Calibri"/>
          <w:lang w:val="en-US"/>
        </w:rPr>
        <w:t xml:space="preserve"> Chr. (</w:t>
      </w:r>
      <w:proofErr w:type="spellStart"/>
      <w:r>
        <w:rPr>
          <w:rFonts w:cs="Calibri"/>
        </w:rPr>
        <w:t>επιμ</w:t>
      </w:r>
      <w:proofErr w:type="spellEnd"/>
      <w:r w:rsidRPr="00156FAC">
        <w:rPr>
          <w:rFonts w:cs="Calibri"/>
          <w:lang w:val="en-US"/>
        </w:rPr>
        <w:t xml:space="preserve">.) </w:t>
      </w:r>
      <w:r w:rsidRPr="004E068B">
        <w:rPr>
          <w:rFonts w:cs="Calibri"/>
          <w:i/>
          <w:lang w:val="en-US"/>
        </w:rPr>
        <w:t>The Dialogue between Eastern Orthodox and Oriental Orthodox Churches</w:t>
      </w:r>
      <w:r>
        <w:rPr>
          <w:rFonts w:cs="Calibri"/>
          <w:lang w:val="en-US"/>
        </w:rPr>
        <w:t xml:space="preserve"> (Volos: Volos Academy Publications, 2016)</w:t>
      </w:r>
    </w:p>
    <w:p w:rsidR="003B5ECA" w:rsidRPr="00156FAC" w:rsidRDefault="003B5ECA" w:rsidP="003B5ECA">
      <w:pPr>
        <w:spacing w:line="276" w:lineRule="auto"/>
        <w:jc w:val="both"/>
      </w:pPr>
      <w:proofErr w:type="spellStart"/>
      <w:r w:rsidRPr="00C452A8">
        <w:rPr>
          <w:rFonts w:cs="Calibri"/>
        </w:rPr>
        <w:t>Φαράντος</w:t>
      </w:r>
      <w:proofErr w:type="spellEnd"/>
      <w:r w:rsidRPr="00156FAC">
        <w:rPr>
          <w:rFonts w:cs="Calibri"/>
          <w:lang w:val="en-US"/>
        </w:rPr>
        <w:t xml:space="preserve">, </w:t>
      </w:r>
      <w:r w:rsidRPr="00C452A8">
        <w:rPr>
          <w:rFonts w:cs="Calibri"/>
        </w:rPr>
        <w:t>Μέγας</w:t>
      </w:r>
      <w:r w:rsidRPr="00156FAC">
        <w:rPr>
          <w:rFonts w:cs="Calibri"/>
          <w:lang w:val="en-US"/>
        </w:rPr>
        <w:t xml:space="preserve">, </w:t>
      </w:r>
      <w:r w:rsidRPr="00C452A8">
        <w:rPr>
          <w:rFonts w:cs="Calibri"/>
          <w:i/>
        </w:rPr>
        <w:t>Χριστολογία</w:t>
      </w:r>
      <w:r w:rsidRPr="00156FAC">
        <w:rPr>
          <w:rFonts w:cs="Calibri"/>
          <w:lang w:val="en-US"/>
        </w:rPr>
        <w:t xml:space="preserve">, </w:t>
      </w:r>
      <w:r w:rsidRPr="00C452A8">
        <w:rPr>
          <w:rFonts w:cs="Calibri"/>
        </w:rPr>
        <w:t>Ι</w:t>
      </w:r>
      <w:r w:rsidRPr="00156FAC">
        <w:rPr>
          <w:rFonts w:cs="Calibri"/>
          <w:lang w:val="en-US"/>
        </w:rPr>
        <w:t xml:space="preserve">, </w:t>
      </w:r>
      <w:r w:rsidRPr="00C452A8">
        <w:rPr>
          <w:rFonts w:cs="Calibri"/>
          <w:i/>
        </w:rPr>
        <w:t>Το</w:t>
      </w:r>
      <w:r w:rsidRPr="00156FAC">
        <w:rPr>
          <w:rFonts w:cs="Calibri"/>
          <w:i/>
          <w:lang w:val="en-US"/>
        </w:rPr>
        <w:t xml:space="preserve"> </w:t>
      </w:r>
      <w:proofErr w:type="spellStart"/>
      <w:r w:rsidRPr="00C452A8">
        <w:rPr>
          <w:rFonts w:cs="Calibri"/>
          <w:i/>
        </w:rPr>
        <w:t>ενυπόστατον</w:t>
      </w:r>
      <w:proofErr w:type="spellEnd"/>
      <w:r w:rsidRPr="00156FAC">
        <w:rPr>
          <w:rFonts w:cs="Calibri"/>
          <w:lang w:val="en-US"/>
        </w:rPr>
        <w:t xml:space="preserve"> (</w:t>
      </w:r>
      <w:r w:rsidRPr="00C452A8">
        <w:rPr>
          <w:rFonts w:cs="Calibri"/>
        </w:rPr>
        <w:t>Αθήναι</w:t>
      </w:r>
      <w:r w:rsidRPr="00156FAC">
        <w:rPr>
          <w:rFonts w:cs="Calibri"/>
          <w:lang w:val="en-US"/>
        </w:rPr>
        <w:t xml:space="preserve">: 1972) </w:t>
      </w:r>
      <w:proofErr w:type="spellStart"/>
      <w:r w:rsidRPr="00C452A8">
        <w:rPr>
          <w:lang w:val="en-US"/>
        </w:rPr>
        <w:t>Florovsky</w:t>
      </w:r>
      <w:proofErr w:type="spellEnd"/>
      <w:r w:rsidRPr="00C452A8">
        <w:rPr>
          <w:lang w:val="en-US"/>
        </w:rPr>
        <w:t xml:space="preserve">, Georges, ‘The Message of Chalcedon’, </w:t>
      </w:r>
      <w:r w:rsidRPr="00C452A8">
        <w:rPr>
          <w:i/>
          <w:lang w:val="en-US"/>
        </w:rPr>
        <w:t>The Ecumenical Review</w:t>
      </w:r>
      <w:r w:rsidRPr="00C452A8">
        <w:rPr>
          <w:lang w:val="en-US"/>
        </w:rPr>
        <w:t xml:space="preserve">, 4. </w:t>
      </w:r>
      <w:r w:rsidRPr="00156FAC">
        <w:t xml:space="preserve">4 (1952), </w:t>
      </w:r>
      <w:proofErr w:type="spellStart"/>
      <w:r w:rsidRPr="00C452A8">
        <w:t>σσ</w:t>
      </w:r>
      <w:proofErr w:type="spellEnd"/>
      <w:r w:rsidRPr="00156FAC">
        <w:t>. 394-7.</w:t>
      </w:r>
    </w:p>
    <w:p w:rsidR="003B5ECA" w:rsidRPr="00C452A8" w:rsidRDefault="003B5ECA" w:rsidP="003B5ECA">
      <w:pPr>
        <w:spacing w:line="276" w:lineRule="auto"/>
        <w:jc w:val="both"/>
      </w:pPr>
      <w:proofErr w:type="spellStart"/>
      <w:r w:rsidRPr="00C452A8">
        <w:t>Φλωρόφσκυ</w:t>
      </w:r>
      <w:proofErr w:type="spellEnd"/>
      <w:r w:rsidRPr="00C452A8">
        <w:t>, π. Γεώργιος, ‘</w:t>
      </w:r>
      <w:proofErr w:type="spellStart"/>
      <w:r w:rsidRPr="00C452A8">
        <w:t>Cur</w:t>
      </w:r>
      <w:proofErr w:type="spellEnd"/>
      <w:r w:rsidRPr="00C452A8">
        <w:t xml:space="preserve"> </w:t>
      </w:r>
      <w:proofErr w:type="spellStart"/>
      <w:r w:rsidRPr="00C452A8">
        <w:t>Deus</w:t>
      </w:r>
      <w:proofErr w:type="spellEnd"/>
      <w:r w:rsidRPr="00C452A8">
        <w:t xml:space="preserve"> </w:t>
      </w:r>
      <w:proofErr w:type="spellStart"/>
      <w:r w:rsidRPr="00C452A8">
        <w:t>Homo</w:t>
      </w:r>
      <w:proofErr w:type="spellEnd"/>
      <w:r w:rsidRPr="00C452A8">
        <w:t xml:space="preserve">?: Το κίνητρο της ενανθρωπήσεως’, στο του ίδιου, </w:t>
      </w:r>
      <w:r w:rsidRPr="00C452A8">
        <w:rPr>
          <w:i/>
        </w:rPr>
        <w:t>Θέματα</w:t>
      </w:r>
      <w:r w:rsidRPr="00C452A8">
        <w:t xml:space="preserve"> </w:t>
      </w:r>
      <w:r w:rsidRPr="00C452A8">
        <w:rPr>
          <w:i/>
        </w:rPr>
        <w:t>Ορθοδόξου Θεολογίας</w:t>
      </w:r>
      <w:r w:rsidRPr="00C452A8">
        <w:t xml:space="preserve"> (Αθήνα: Άρτος Ζωής, 1989), </w:t>
      </w:r>
      <w:proofErr w:type="spellStart"/>
      <w:r w:rsidRPr="00C452A8">
        <w:t>σσ</w:t>
      </w:r>
      <w:proofErr w:type="spellEnd"/>
      <w:r w:rsidRPr="00C452A8">
        <w:t>. 33-42.</w:t>
      </w:r>
    </w:p>
    <w:p w:rsidR="003B5ECA" w:rsidRPr="00C452A8" w:rsidRDefault="003B5ECA" w:rsidP="003B5ECA">
      <w:pPr>
        <w:spacing w:line="276" w:lineRule="auto"/>
        <w:jc w:val="both"/>
      </w:pPr>
      <w:r w:rsidRPr="00C452A8">
        <w:t xml:space="preserve">----- ‘Επί του ξύλου του σταυρού’, στο του ίδιου, </w:t>
      </w:r>
      <w:r w:rsidRPr="00C452A8">
        <w:rPr>
          <w:i/>
        </w:rPr>
        <w:t>Θέματα</w:t>
      </w:r>
      <w:r w:rsidRPr="00C452A8">
        <w:t xml:space="preserve"> </w:t>
      </w:r>
      <w:r w:rsidRPr="00C452A8">
        <w:rPr>
          <w:i/>
        </w:rPr>
        <w:t>Ορθοδόξου Θεολογίας</w:t>
      </w:r>
      <w:r w:rsidRPr="00C452A8">
        <w:t xml:space="preserve"> (Αθήνα: Άρτος Ζωής, 1989), </w:t>
      </w:r>
      <w:proofErr w:type="spellStart"/>
      <w:r w:rsidRPr="00C452A8">
        <w:t>σσ</w:t>
      </w:r>
      <w:proofErr w:type="spellEnd"/>
      <w:r w:rsidRPr="00C452A8">
        <w:t>. 63-90.</w:t>
      </w:r>
    </w:p>
    <w:p w:rsidR="003B5ECA" w:rsidRPr="006E7661" w:rsidRDefault="003B5ECA" w:rsidP="003B5ECA">
      <w:pPr>
        <w:spacing w:line="276" w:lineRule="auto"/>
        <w:jc w:val="both"/>
        <w:rPr>
          <w:lang w:val="fr-FR"/>
        </w:rPr>
      </w:pPr>
      <w:r w:rsidRPr="00C452A8">
        <w:t xml:space="preserve">----- ‘Το απολεσθέν βιβλικό φρόνημα’, στο του ιδίου, </w:t>
      </w:r>
      <w:r w:rsidRPr="00C452A8">
        <w:rPr>
          <w:i/>
        </w:rPr>
        <w:t xml:space="preserve">Αγία Γραφή, Εκκλησία, </w:t>
      </w:r>
      <w:proofErr w:type="spellStart"/>
      <w:r w:rsidRPr="00C452A8">
        <w:rPr>
          <w:i/>
        </w:rPr>
        <w:t>Παράδοσις</w:t>
      </w:r>
      <w:proofErr w:type="spellEnd"/>
      <w:r w:rsidRPr="00C452A8">
        <w:t>, μετ. Δημητρίου</w:t>
      </w:r>
      <w:r w:rsidRPr="006E7661">
        <w:rPr>
          <w:lang w:val="fr-FR"/>
        </w:rPr>
        <w:t xml:space="preserve"> </w:t>
      </w:r>
      <w:r w:rsidRPr="00C452A8">
        <w:t>Γ</w:t>
      </w:r>
      <w:r w:rsidRPr="006E7661">
        <w:rPr>
          <w:lang w:val="fr-FR"/>
        </w:rPr>
        <w:t xml:space="preserve">. </w:t>
      </w:r>
      <w:r w:rsidRPr="00C452A8">
        <w:t>Τσάμη</w:t>
      </w:r>
      <w:r w:rsidRPr="006E7661">
        <w:rPr>
          <w:lang w:val="fr-FR"/>
        </w:rPr>
        <w:t xml:space="preserve"> (</w:t>
      </w:r>
      <w:r w:rsidRPr="00C452A8">
        <w:t>Θεσσαλονίκη</w:t>
      </w:r>
      <w:r w:rsidRPr="006E7661">
        <w:rPr>
          <w:lang w:val="fr-FR"/>
        </w:rPr>
        <w:t xml:space="preserve">: </w:t>
      </w:r>
      <w:proofErr w:type="spellStart"/>
      <w:r w:rsidRPr="00C452A8">
        <w:t>Πουρναράς</w:t>
      </w:r>
      <w:proofErr w:type="spellEnd"/>
      <w:r w:rsidRPr="006E7661">
        <w:rPr>
          <w:lang w:val="fr-FR"/>
        </w:rPr>
        <w:t xml:space="preserve">, 1991), </w:t>
      </w:r>
      <w:proofErr w:type="spellStart"/>
      <w:r w:rsidRPr="00C452A8">
        <w:t>σσ</w:t>
      </w:r>
      <w:proofErr w:type="spellEnd"/>
      <w:r w:rsidRPr="006E7661">
        <w:rPr>
          <w:lang w:val="fr-FR"/>
        </w:rPr>
        <w:t>. 39-49.</w:t>
      </w:r>
    </w:p>
    <w:p w:rsidR="003B5ECA" w:rsidRPr="006E7661" w:rsidRDefault="003B5ECA" w:rsidP="003B5ECA">
      <w:pPr>
        <w:spacing w:line="276" w:lineRule="auto"/>
        <w:jc w:val="both"/>
        <w:rPr>
          <w:lang w:val="fr-FR"/>
        </w:rPr>
      </w:pPr>
      <w:proofErr w:type="spellStart"/>
      <w:r w:rsidRPr="006E7661">
        <w:rPr>
          <w:lang w:val="fr-FR"/>
        </w:rPr>
        <w:t>Halleux</w:t>
      </w:r>
      <w:proofErr w:type="spellEnd"/>
      <w:r w:rsidRPr="006E7661">
        <w:rPr>
          <w:lang w:val="fr-FR"/>
        </w:rPr>
        <w:t xml:space="preserve">, André de, ‘La définition Christologique à Chalcédoine’, </w:t>
      </w:r>
      <w:r w:rsidRPr="006E7661">
        <w:rPr>
          <w:i/>
          <w:lang w:val="fr-FR"/>
        </w:rPr>
        <w:t xml:space="preserve">Patrologie et </w:t>
      </w:r>
      <w:proofErr w:type="spellStart"/>
      <w:r w:rsidRPr="006E7661">
        <w:rPr>
          <w:i/>
          <w:lang w:val="fr-FR"/>
        </w:rPr>
        <w:t>Oecumenism</w:t>
      </w:r>
      <w:proofErr w:type="spellEnd"/>
      <w:r w:rsidRPr="006E7661">
        <w:rPr>
          <w:i/>
          <w:lang w:val="fr-FR"/>
        </w:rPr>
        <w:t xml:space="preserve">: Recueil </w:t>
      </w:r>
      <w:proofErr w:type="gramStart"/>
      <w:r w:rsidRPr="006E7661">
        <w:rPr>
          <w:i/>
          <w:lang w:val="fr-FR"/>
        </w:rPr>
        <w:t>d’ études</w:t>
      </w:r>
      <w:proofErr w:type="gramEnd"/>
      <w:r w:rsidRPr="006E7661">
        <w:rPr>
          <w:lang w:val="fr-FR"/>
        </w:rPr>
        <w:t xml:space="preserve"> (Leuven: Leuven </w:t>
      </w:r>
      <w:proofErr w:type="spellStart"/>
      <w:r w:rsidRPr="006E7661">
        <w:rPr>
          <w:lang w:val="fr-FR"/>
        </w:rPr>
        <w:t>University</w:t>
      </w:r>
      <w:proofErr w:type="spellEnd"/>
      <w:r w:rsidRPr="006E7661">
        <w:rPr>
          <w:lang w:val="fr-FR"/>
        </w:rPr>
        <w:t xml:space="preserve"> </w:t>
      </w:r>
      <w:proofErr w:type="spellStart"/>
      <w:r w:rsidRPr="006E7661">
        <w:rPr>
          <w:lang w:val="fr-FR"/>
        </w:rPr>
        <w:t>Press</w:t>
      </w:r>
      <w:proofErr w:type="spellEnd"/>
      <w:r w:rsidRPr="006E7661">
        <w:rPr>
          <w:lang w:val="fr-FR"/>
        </w:rPr>
        <w:t xml:space="preserve">, 1990), </w:t>
      </w:r>
      <w:proofErr w:type="spellStart"/>
      <w:r w:rsidRPr="00C452A8">
        <w:t>σσ</w:t>
      </w:r>
      <w:proofErr w:type="spellEnd"/>
      <w:r w:rsidRPr="006E7661">
        <w:rPr>
          <w:lang w:val="fr-FR"/>
        </w:rPr>
        <w:t>. 445-80.</w:t>
      </w:r>
    </w:p>
    <w:p w:rsidR="003B5ECA" w:rsidRPr="006E7661" w:rsidRDefault="003B5ECA" w:rsidP="003B5ECA">
      <w:pPr>
        <w:spacing w:line="276" w:lineRule="auto"/>
        <w:jc w:val="both"/>
        <w:rPr>
          <w:lang w:val="fr-FR"/>
        </w:rPr>
      </w:pPr>
      <w:r w:rsidRPr="006E7661">
        <w:rPr>
          <w:lang w:val="fr-FR"/>
        </w:rPr>
        <w:t xml:space="preserve">------, </w:t>
      </w:r>
      <w:r w:rsidRPr="006E7661">
        <w:rPr>
          <w:rFonts w:cs="ArialMT"/>
          <w:sz w:val="18"/>
          <w:szCs w:val="18"/>
          <w:lang w:val="fr-FR"/>
        </w:rPr>
        <w:t>“</w:t>
      </w:r>
      <w:r w:rsidRPr="006E7661">
        <w:rPr>
          <w:rFonts w:ascii="ArialMT" w:hAnsi="ArialMT" w:cs="ArialMT"/>
          <w:sz w:val="18"/>
          <w:szCs w:val="18"/>
          <w:lang w:val="fr-FR"/>
        </w:rPr>
        <w:t>Le Concile de Chalcédoine</w:t>
      </w:r>
      <w:r w:rsidRPr="006E7661">
        <w:rPr>
          <w:rFonts w:cs="ArialMT"/>
          <w:sz w:val="18"/>
          <w:szCs w:val="18"/>
          <w:lang w:val="fr-FR"/>
        </w:rPr>
        <w:t xml:space="preserve">” </w:t>
      </w:r>
      <w:r w:rsidRPr="006E7661">
        <w:rPr>
          <w:rFonts w:ascii="ArialMT" w:hAnsi="ArialMT" w:cs="ArialMT"/>
          <w:i/>
          <w:sz w:val="18"/>
          <w:szCs w:val="18"/>
          <w:lang w:val="fr-FR"/>
        </w:rPr>
        <w:t>Revue des Sciences Religieuses</w:t>
      </w:r>
      <w:r w:rsidRPr="006E7661">
        <w:rPr>
          <w:rFonts w:cs="ArialMT"/>
          <w:sz w:val="18"/>
          <w:szCs w:val="18"/>
          <w:lang w:val="fr-FR"/>
        </w:rPr>
        <w:t>”</w:t>
      </w:r>
      <w:r w:rsidRPr="006E7661">
        <w:rPr>
          <w:rFonts w:ascii="ArialMT" w:hAnsi="ArialMT" w:cs="ArialMT"/>
          <w:sz w:val="18"/>
          <w:szCs w:val="18"/>
          <w:lang w:val="fr-FR"/>
        </w:rPr>
        <w:t xml:space="preserve">, tome 67, fascicule 2, </w:t>
      </w:r>
      <w:r w:rsidRPr="006E7661">
        <w:rPr>
          <w:rFonts w:cs="ArialMT"/>
          <w:sz w:val="18"/>
          <w:szCs w:val="18"/>
          <w:lang w:val="fr-FR"/>
        </w:rPr>
        <w:t>(</w:t>
      </w:r>
      <w:r w:rsidRPr="006E7661">
        <w:rPr>
          <w:rFonts w:ascii="ArialMT" w:hAnsi="ArialMT" w:cs="ArialMT"/>
          <w:sz w:val="18"/>
          <w:szCs w:val="18"/>
          <w:lang w:val="fr-FR"/>
        </w:rPr>
        <w:t>1993</w:t>
      </w:r>
      <w:r w:rsidRPr="006E7661">
        <w:rPr>
          <w:rFonts w:cs="ArialMT"/>
          <w:sz w:val="18"/>
          <w:szCs w:val="18"/>
          <w:lang w:val="fr-FR"/>
        </w:rPr>
        <w:t>)</w:t>
      </w:r>
      <w:r w:rsidRPr="006E7661">
        <w:rPr>
          <w:rFonts w:ascii="ArialMT" w:hAnsi="ArialMT" w:cs="ArialMT"/>
          <w:sz w:val="18"/>
          <w:szCs w:val="18"/>
          <w:lang w:val="fr-FR"/>
        </w:rPr>
        <w:t>. pp. 3-18.</w:t>
      </w:r>
    </w:p>
    <w:p w:rsidR="003B5ECA" w:rsidRPr="00C452A8" w:rsidRDefault="003B5ECA" w:rsidP="003B5ECA">
      <w:pPr>
        <w:spacing w:line="276" w:lineRule="auto"/>
        <w:jc w:val="both"/>
      </w:pPr>
      <w:r w:rsidRPr="00C452A8">
        <w:t>Ματσούκα</w:t>
      </w:r>
      <w:r>
        <w:t>ς</w:t>
      </w:r>
      <w:r w:rsidRPr="00C452A8">
        <w:t>,</w:t>
      </w:r>
      <w:r w:rsidRPr="003A3BCB">
        <w:t xml:space="preserve"> </w:t>
      </w:r>
      <w:r>
        <w:t>Νίκος</w:t>
      </w:r>
      <w:r w:rsidRPr="00C452A8">
        <w:t xml:space="preserve"> Α.</w:t>
      </w:r>
      <w:r>
        <w:t>,</w:t>
      </w:r>
      <w:r w:rsidRPr="00C452A8">
        <w:t xml:space="preserve">  </w:t>
      </w:r>
      <w:r w:rsidRPr="00C452A8">
        <w:rPr>
          <w:i/>
        </w:rPr>
        <w:t>Δογματική και Συμβολική Θεολογία, Β: Έκθεση της ορθόδοξης πίστης σε αντιπαράθεση με τη δυτική χριστιανοσύνη</w:t>
      </w:r>
      <w:r w:rsidRPr="00C452A8">
        <w:t xml:space="preserve"> (Θεσσαλονίκη: </w:t>
      </w:r>
      <w:proofErr w:type="spellStart"/>
      <w:r w:rsidRPr="00C452A8">
        <w:t>Πουρναράς</w:t>
      </w:r>
      <w:proofErr w:type="spellEnd"/>
      <w:r w:rsidRPr="00C452A8">
        <w:t xml:space="preserve">, 2007), </w:t>
      </w:r>
      <w:proofErr w:type="spellStart"/>
      <w:r w:rsidRPr="00C452A8">
        <w:t>σσ</w:t>
      </w:r>
      <w:proofErr w:type="spellEnd"/>
      <w:r w:rsidRPr="00C452A8">
        <w:t>. 239-98.</w:t>
      </w:r>
    </w:p>
    <w:p w:rsidR="003B5ECA" w:rsidRPr="00C452A8" w:rsidRDefault="003B5ECA" w:rsidP="003B5ECA">
      <w:pPr>
        <w:spacing w:line="276" w:lineRule="auto"/>
        <w:jc w:val="both"/>
        <w:rPr>
          <w:lang w:val="en-US"/>
        </w:rPr>
      </w:pPr>
      <w:proofErr w:type="spellStart"/>
      <w:r w:rsidRPr="00C452A8">
        <w:rPr>
          <w:lang w:val="en-US"/>
        </w:rPr>
        <w:t>Meyendorff</w:t>
      </w:r>
      <w:proofErr w:type="spellEnd"/>
      <w:r w:rsidRPr="00C452A8">
        <w:rPr>
          <w:lang w:val="en-US"/>
        </w:rPr>
        <w:t xml:space="preserve">, John, </w:t>
      </w:r>
      <w:r w:rsidRPr="00C452A8">
        <w:rPr>
          <w:i/>
          <w:lang w:val="en-US"/>
        </w:rPr>
        <w:t>Christ in Eastern Christian Thought</w:t>
      </w:r>
      <w:r w:rsidRPr="00C452A8">
        <w:rPr>
          <w:lang w:val="en-US"/>
        </w:rPr>
        <w:t xml:space="preserve"> (Crestwood, NY: St Vladimir’s Seminary Press, 1987).</w:t>
      </w:r>
    </w:p>
    <w:p w:rsidR="003B5ECA" w:rsidRDefault="003B5ECA" w:rsidP="003B5ECA">
      <w:pPr>
        <w:spacing w:line="276" w:lineRule="auto"/>
        <w:jc w:val="both"/>
      </w:pPr>
      <w:proofErr w:type="spellStart"/>
      <w:r w:rsidRPr="00C452A8">
        <w:lastRenderedPageBreak/>
        <w:t>Μάγεντορφ</w:t>
      </w:r>
      <w:proofErr w:type="spellEnd"/>
      <w:r w:rsidRPr="00C452A8">
        <w:t xml:space="preserve">, π. Ιωάννης, </w:t>
      </w:r>
      <w:r w:rsidRPr="00C452A8">
        <w:rPr>
          <w:i/>
        </w:rPr>
        <w:t>Ο Χριστός Σωτήρας σήμερα (ομιλία – συζήτηση)</w:t>
      </w:r>
      <w:r w:rsidRPr="00C452A8">
        <w:t xml:space="preserve">, μετ. Ιωάννης </w:t>
      </w:r>
      <w:proofErr w:type="spellStart"/>
      <w:r w:rsidRPr="00C452A8">
        <w:t>Λάππας</w:t>
      </w:r>
      <w:proofErr w:type="spellEnd"/>
      <w:r w:rsidRPr="00C452A8">
        <w:t xml:space="preserve"> (Αθήνα: Σύναξη, 1985).</w:t>
      </w:r>
    </w:p>
    <w:p w:rsidR="003B5ECA" w:rsidRPr="00C452A8" w:rsidRDefault="003B5ECA" w:rsidP="003B5ECA">
      <w:pPr>
        <w:spacing w:line="276" w:lineRule="auto"/>
        <w:jc w:val="both"/>
      </w:pPr>
      <w:r>
        <w:t xml:space="preserve">-----, </w:t>
      </w:r>
      <w:r w:rsidRPr="004E068B">
        <w:rPr>
          <w:i/>
        </w:rPr>
        <w:t>Βυζαντινή Θεολογία</w:t>
      </w:r>
      <w:r>
        <w:t xml:space="preserve">, </w:t>
      </w:r>
      <w:proofErr w:type="spellStart"/>
      <w:r>
        <w:t>μτφρ</w:t>
      </w:r>
      <w:proofErr w:type="spellEnd"/>
      <w:r>
        <w:t xml:space="preserve">. π. Παύλος Κουμαριανός-Β. </w:t>
      </w:r>
      <w:proofErr w:type="spellStart"/>
      <w:r>
        <w:t>Τσάγκαλος</w:t>
      </w:r>
      <w:proofErr w:type="spellEnd"/>
      <w:r>
        <w:t xml:space="preserve">, (Αθήνα: </w:t>
      </w:r>
      <w:proofErr w:type="spellStart"/>
      <w:r>
        <w:t>Ίνδικτος</w:t>
      </w:r>
      <w:proofErr w:type="spellEnd"/>
      <w:r>
        <w:t>, 2010</w:t>
      </w:r>
    </w:p>
    <w:p w:rsidR="003B5ECA" w:rsidRPr="00C452A8" w:rsidRDefault="003B5ECA" w:rsidP="003B5ECA">
      <w:pPr>
        <w:spacing w:line="276" w:lineRule="auto"/>
        <w:jc w:val="both"/>
      </w:pPr>
      <w:proofErr w:type="spellStart"/>
      <w:r w:rsidRPr="00C452A8">
        <w:t>Μαρτζέλος</w:t>
      </w:r>
      <w:proofErr w:type="spellEnd"/>
      <w:r w:rsidRPr="00C452A8">
        <w:t xml:space="preserve">, Γεώργιος, </w:t>
      </w:r>
      <w:r w:rsidRPr="00C452A8">
        <w:rPr>
          <w:i/>
        </w:rPr>
        <w:t xml:space="preserve">Γένεση και πηγές του όρου της Χαλκηδόνας: Συμβολή στην </w:t>
      </w:r>
      <w:proofErr w:type="spellStart"/>
      <w:r w:rsidRPr="00C452A8">
        <w:rPr>
          <w:i/>
        </w:rPr>
        <w:t>ιστορικοδογματική</w:t>
      </w:r>
      <w:proofErr w:type="spellEnd"/>
      <w:r w:rsidRPr="00C452A8">
        <w:rPr>
          <w:i/>
        </w:rPr>
        <w:t xml:space="preserve"> διερεύνηση του Όρου της Δ΄ Οικουμενικής Συνόδου</w:t>
      </w:r>
      <w:r w:rsidRPr="00C452A8">
        <w:t xml:space="preserve"> (Θεσσαλονίκη: </w:t>
      </w:r>
      <w:proofErr w:type="spellStart"/>
      <w:r w:rsidRPr="00C452A8">
        <w:t>Πουρναράς</w:t>
      </w:r>
      <w:proofErr w:type="spellEnd"/>
      <w:r w:rsidRPr="00C452A8">
        <w:t>, 1986).</w:t>
      </w:r>
    </w:p>
    <w:p w:rsidR="003B5ECA" w:rsidRPr="00C452A8" w:rsidRDefault="003B5ECA" w:rsidP="003B5ECA">
      <w:pPr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Oort</w:t>
      </w:r>
      <w:proofErr w:type="spellEnd"/>
      <w:r>
        <w:rPr>
          <w:lang w:val="en-US"/>
        </w:rPr>
        <w:t xml:space="preserve">, van J. und J. </w:t>
      </w:r>
      <w:proofErr w:type="spellStart"/>
      <w:r>
        <w:rPr>
          <w:lang w:val="en-US"/>
        </w:rPr>
        <w:t>Roldanus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Hrsg</w:t>
      </w:r>
      <w:proofErr w:type="spellEnd"/>
      <w:r>
        <w:rPr>
          <w:lang w:val="en-US"/>
        </w:rPr>
        <w:t xml:space="preserve">.), </w:t>
      </w:r>
      <w:proofErr w:type="spellStart"/>
      <w:r w:rsidRPr="003A6E61">
        <w:rPr>
          <w:i/>
          <w:lang w:val="en-US"/>
        </w:rPr>
        <w:t>Chalkedon</w:t>
      </w:r>
      <w:proofErr w:type="spellEnd"/>
      <w:r w:rsidRPr="003A6E61">
        <w:rPr>
          <w:i/>
          <w:lang w:val="en-US"/>
        </w:rPr>
        <w:t xml:space="preserve">: Geschichte und </w:t>
      </w:r>
      <w:proofErr w:type="spellStart"/>
      <w:r w:rsidRPr="003A6E61">
        <w:rPr>
          <w:i/>
          <w:lang w:val="en-US"/>
        </w:rPr>
        <w:t>Aktualität</w:t>
      </w:r>
      <w:proofErr w:type="spellEnd"/>
      <w:r w:rsidRPr="003A6E61">
        <w:rPr>
          <w:i/>
          <w:lang w:val="en-US"/>
        </w:rPr>
        <w:t xml:space="preserve">: </w:t>
      </w:r>
      <w:proofErr w:type="spellStart"/>
      <w:r w:rsidRPr="003A6E61">
        <w:rPr>
          <w:i/>
          <w:lang w:val="en-US"/>
        </w:rPr>
        <w:t>Studien</w:t>
      </w:r>
      <w:proofErr w:type="spellEnd"/>
      <w:r w:rsidRPr="003A6E61">
        <w:rPr>
          <w:i/>
          <w:lang w:val="en-US"/>
        </w:rPr>
        <w:t xml:space="preserve"> </w:t>
      </w:r>
      <w:proofErr w:type="spellStart"/>
      <w:r w:rsidRPr="003A6E61">
        <w:rPr>
          <w:i/>
          <w:lang w:val="en-US"/>
        </w:rPr>
        <w:t>zum</w:t>
      </w:r>
      <w:proofErr w:type="spellEnd"/>
      <w:r w:rsidRPr="003A6E61">
        <w:rPr>
          <w:i/>
          <w:lang w:val="en-US"/>
        </w:rPr>
        <w:t xml:space="preserve"> </w:t>
      </w:r>
      <w:proofErr w:type="spellStart"/>
      <w:r w:rsidRPr="003A6E61">
        <w:rPr>
          <w:i/>
          <w:lang w:val="en-US"/>
        </w:rPr>
        <w:t>Rezeption</w:t>
      </w:r>
      <w:proofErr w:type="spellEnd"/>
      <w:r w:rsidRPr="003A6E61">
        <w:rPr>
          <w:i/>
          <w:lang w:val="en-US"/>
        </w:rPr>
        <w:t xml:space="preserve"> der </w:t>
      </w:r>
      <w:proofErr w:type="spellStart"/>
      <w:r w:rsidRPr="003A6E61">
        <w:rPr>
          <w:i/>
          <w:lang w:val="en-US"/>
        </w:rPr>
        <w:t>christologischen</w:t>
      </w:r>
      <w:proofErr w:type="spellEnd"/>
      <w:r w:rsidRPr="003A6E61">
        <w:rPr>
          <w:i/>
          <w:lang w:val="en-US"/>
        </w:rPr>
        <w:t xml:space="preserve"> </w:t>
      </w:r>
      <w:proofErr w:type="spellStart"/>
      <w:r w:rsidRPr="003A6E61">
        <w:rPr>
          <w:i/>
          <w:lang w:val="en-US"/>
        </w:rPr>
        <w:t>Formel</w:t>
      </w:r>
      <w:proofErr w:type="spellEnd"/>
      <w:r w:rsidRPr="003A6E61">
        <w:rPr>
          <w:i/>
          <w:lang w:val="en-US"/>
        </w:rPr>
        <w:t xml:space="preserve"> von </w:t>
      </w:r>
      <w:proofErr w:type="spellStart"/>
      <w:r w:rsidRPr="003A6E61">
        <w:rPr>
          <w:i/>
          <w:lang w:val="en-US"/>
        </w:rPr>
        <w:t>Chalkedon</w:t>
      </w:r>
      <w:proofErr w:type="spellEnd"/>
      <w:r>
        <w:rPr>
          <w:lang w:val="en-US"/>
        </w:rPr>
        <w:t xml:space="preserve"> (Leuven: </w:t>
      </w:r>
      <w:proofErr w:type="spellStart"/>
      <w:r>
        <w:rPr>
          <w:lang w:val="en-US"/>
        </w:rPr>
        <w:t>Peeters</w:t>
      </w:r>
      <w:proofErr w:type="spellEnd"/>
      <w:r>
        <w:rPr>
          <w:lang w:val="en-US"/>
        </w:rPr>
        <w:t>, 1997).</w:t>
      </w:r>
    </w:p>
    <w:p w:rsidR="003B5ECA" w:rsidRPr="00C452A8" w:rsidRDefault="003B5ECA" w:rsidP="003B5ECA">
      <w:pPr>
        <w:spacing w:line="276" w:lineRule="auto"/>
        <w:jc w:val="both"/>
        <w:rPr>
          <w:lang w:val="en-US"/>
        </w:rPr>
      </w:pPr>
      <w:r w:rsidRPr="00C452A8">
        <w:rPr>
          <w:lang w:val="en-US"/>
        </w:rPr>
        <w:t xml:space="preserve">Price, Richard and Michael Gaddis (eds.), </w:t>
      </w:r>
      <w:r w:rsidRPr="00C452A8">
        <w:rPr>
          <w:i/>
          <w:lang w:val="en-US"/>
        </w:rPr>
        <w:t>The Acts of the Council of Chalcedon</w:t>
      </w:r>
      <w:r w:rsidRPr="00C452A8">
        <w:rPr>
          <w:lang w:val="en-US"/>
        </w:rPr>
        <w:t xml:space="preserve">, vols. 1-3 (Liverpool: Liverpool University Press, 2005). </w:t>
      </w:r>
    </w:p>
    <w:p w:rsidR="003B5ECA" w:rsidRPr="004E068B" w:rsidRDefault="003B5ECA" w:rsidP="003B5ECA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Price, Richard and Mary </w:t>
      </w:r>
      <w:proofErr w:type="spellStart"/>
      <w:r>
        <w:rPr>
          <w:lang w:val="en-US"/>
        </w:rPr>
        <w:t>Whitby</w:t>
      </w:r>
      <w:proofErr w:type="spellEnd"/>
      <w:r>
        <w:rPr>
          <w:lang w:val="en-US"/>
        </w:rPr>
        <w:t xml:space="preserve"> (eds.), </w:t>
      </w:r>
      <w:r w:rsidRPr="0017526B">
        <w:rPr>
          <w:i/>
          <w:lang w:val="en-US"/>
        </w:rPr>
        <w:t>Chalcedon in Context: Church Councils 400 – 700</w:t>
      </w:r>
      <w:r>
        <w:rPr>
          <w:lang w:val="en-US"/>
        </w:rPr>
        <w:t xml:space="preserve"> (Liverpool: Liverpool University Press, 2011).</w:t>
      </w:r>
    </w:p>
    <w:p w:rsidR="003B5ECA" w:rsidRPr="006E7661" w:rsidRDefault="003B5ECA" w:rsidP="003B5ECA">
      <w:pPr>
        <w:spacing w:line="276" w:lineRule="auto"/>
        <w:jc w:val="both"/>
        <w:rPr>
          <w:lang w:val="fr-FR"/>
        </w:rPr>
      </w:pPr>
      <w:proofErr w:type="spellStart"/>
      <w:r w:rsidRPr="006E7661">
        <w:rPr>
          <w:lang w:val="fr-FR"/>
        </w:rPr>
        <w:t>Schönborn</w:t>
      </w:r>
      <w:proofErr w:type="spellEnd"/>
      <w:r w:rsidRPr="006E7661">
        <w:rPr>
          <w:lang w:val="fr-FR"/>
        </w:rPr>
        <w:t xml:space="preserve"> C., </w:t>
      </w:r>
      <w:proofErr w:type="gramStart"/>
      <w:r w:rsidRPr="004E068B">
        <w:rPr>
          <w:i/>
          <w:lang w:val="fr-FR"/>
        </w:rPr>
        <w:t xml:space="preserve">L’ </w:t>
      </w:r>
      <w:proofErr w:type="spellStart"/>
      <w:r w:rsidRPr="004E068B">
        <w:rPr>
          <w:i/>
          <w:lang w:val="fr-FR"/>
        </w:rPr>
        <w:t>icone</w:t>
      </w:r>
      <w:proofErr w:type="spellEnd"/>
      <w:proofErr w:type="gramEnd"/>
      <w:r w:rsidRPr="004E068B">
        <w:rPr>
          <w:i/>
          <w:lang w:val="fr-FR"/>
        </w:rPr>
        <w:t xml:space="preserve"> du Christ: Fondements </w:t>
      </w:r>
      <w:r w:rsidRPr="00A64F61">
        <w:rPr>
          <w:i/>
          <w:lang w:val="fr-FR"/>
        </w:rPr>
        <w:t>théologiques</w:t>
      </w:r>
      <w:r w:rsidRPr="006E7661">
        <w:rPr>
          <w:lang w:val="fr-FR"/>
        </w:rPr>
        <w:t>, (Paris: Cerf 1976)</w:t>
      </w:r>
    </w:p>
    <w:p w:rsidR="003B5ECA" w:rsidRPr="00C452A8" w:rsidRDefault="003B5ECA" w:rsidP="003B5ECA">
      <w:pPr>
        <w:spacing w:line="276" w:lineRule="auto"/>
        <w:jc w:val="both"/>
        <w:rPr>
          <w:lang w:val="en-US"/>
        </w:rPr>
      </w:pPr>
      <w:r w:rsidRPr="00C452A8">
        <w:rPr>
          <w:lang w:val="en-US"/>
        </w:rPr>
        <w:t xml:space="preserve">Torrance, Thomas F., ‘The Mind of Christ in Worship: The Problem of Apollinarianism in the Liturgy’, </w:t>
      </w:r>
      <w:r w:rsidRPr="00C452A8">
        <w:t>στο</w:t>
      </w:r>
      <w:r w:rsidRPr="00C452A8">
        <w:rPr>
          <w:lang w:val="en-US"/>
        </w:rPr>
        <w:t xml:space="preserve"> </w:t>
      </w:r>
      <w:r w:rsidRPr="00C452A8">
        <w:t>του</w:t>
      </w:r>
      <w:r w:rsidRPr="00C452A8">
        <w:rPr>
          <w:lang w:val="en-US"/>
        </w:rPr>
        <w:t xml:space="preserve"> </w:t>
      </w:r>
      <w:r w:rsidRPr="00C452A8">
        <w:t>ιδίου</w:t>
      </w:r>
      <w:r w:rsidRPr="00C452A8">
        <w:rPr>
          <w:lang w:val="en-US"/>
        </w:rPr>
        <w:t xml:space="preserve">, </w:t>
      </w:r>
      <w:r w:rsidRPr="00C452A8">
        <w:rPr>
          <w:i/>
          <w:lang w:val="en-US"/>
        </w:rPr>
        <w:t>Theology in Reconciliation: Essays towards Evangelical and Catholic Unity in East and West</w:t>
      </w:r>
      <w:r w:rsidRPr="00C452A8">
        <w:rPr>
          <w:lang w:val="en-US"/>
        </w:rPr>
        <w:t xml:space="preserve"> (London: Geoffrey Chapman, 1975), </w:t>
      </w:r>
      <w:proofErr w:type="spellStart"/>
      <w:r w:rsidRPr="00C452A8">
        <w:t>σσ</w:t>
      </w:r>
      <w:proofErr w:type="spellEnd"/>
      <w:r w:rsidRPr="00C452A8">
        <w:rPr>
          <w:lang w:val="en-US"/>
        </w:rPr>
        <w:t xml:space="preserve">. 139-214. </w:t>
      </w:r>
    </w:p>
    <w:p w:rsidR="003B5ECA" w:rsidRPr="00C452A8" w:rsidRDefault="003B5ECA" w:rsidP="003B5ECA">
      <w:pPr>
        <w:spacing w:line="276" w:lineRule="auto"/>
        <w:jc w:val="both"/>
      </w:pPr>
      <w:proofErr w:type="spellStart"/>
      <w:r w:rsidRPr="00C452A8">
        <w:t>Τρεμπέλας</w:t>
      </w:r>
      <w:proofErr w:type="spellEnd"/>
      <w:r w:rsidRPr="00C452A8">
        <w:t xml:space="preserve">, Παναγιώτης, </w:t>
      </w:r>
      <w:r w:rsidRPr="00D74C14">
        <w:rPr>
          <w:i/>
        </w:rPr>
        <w:t>Δογματική</w:t>
      </w:r>
      <w:r w:rsidRPr="00C452A8">
        <w:t xml:space="preserve">, 2 (Αθήνα: </w:t>
      </w:r>
      <w:proofErr w:type="spellStart"/>
      <w:r w:rsidRPr="00C452A8">
        <w:t>Σωτήρ</w:t>
      </w:r>
      <w:proofErr w:type="spellEnd"/>
      <w:r w:rsidRPr="00C452A8">
        <w:t xml:space="preserve">, 1979), </w:t>
      </w:r>
      <w:proofErr w:type="spellStart"/>
      <w:r w:rsidRPr="00C452A8">
        <w:t>σσ</w:t>
      </w:r>
      <w:proofErr w:type="spellEnd"/>
      <w:r w:rsidRPr="00C452A8">
        <w:t>. 81-143.</w:t>
      </w:r>
    </w:p>
    <w:p w:rsidR="003B5ECA" w:rsidRPr="004E068B" w:rsidRDefault="003B5ECA" w:rsidP="003B5ECA">
      <w:pPr>
        <w:spacing w:line="276" w:lineRule="auto"/>
        <w:jc w:val="both"/>
      </w:pPr>
      <w:r>
        <w:rPr>
          <w:lang w:val="en-US"/>
        </w:rPr>
        <w:t xml:space="preserve">Young, Frances M. with Andrew Teal, </w:t>
      </w:r>
      <w:r w:rsidRPr="00DE2AC3">
        <w:rPr>
          <w:i/>
          <w:lang w:val="en-US"/>
        </w:rPr>
        <w:t>From Nicaea to Chalcedon: A Guide to the Literature and its Background</w:t>
      </w:r>
      <w:r>
        <w:rPr>
          <w:lang w:val="en-US"/>
        </w:rPr>
        <w:t>, 2</w:t>
      </w:r>
      <w:r w:rsidRPr="00DE2AC3"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edn</w:t>
      </w:r>
      <w:proofErr w:type="spellEnd"/>
      <w:r>
        <w:rPr>
          <w:lang w:val="en-US"/>
        </w:rPr>
        <w:t xml:space="preserve">. </w:t>
      </w:r>
      <w:r w:rsidRPr="004E068B">
        <w:t>(</w:t>
      </w:r>
      <w:r>
        <w:rPr>
          <w:lang w:val="en-US"/>
        </w:rPr>
        <w:t>London</w:t>
      </w:r>
      <w:r w:rsidRPr="004E068B">
        <w:t xml:space="preserve">: </w:t>
      </w:r>
      <w:r>
        <w:rPr>
          <w:lang w:val="en-US"/>
        </w:rPr>
        <w:t>SCM</w:t>
      </w:r>
      <w:r w:rsidRPr="004E068B">
        <w:t xml:space="preserve"> </w:t>
      </w:r>
      <w:r>
        <w:rPr>
          <w:lang w:val="en-US"/>
        </w:rPr>
        <w:t>Press</w:t>
      </w:r>
      <w:r w:rsidRPr="004E068B">
        <w:t>, 2010).</w:t>
      </w:r>
    </w:p>
    <w:p w:rsidR="003B5ECA" w:rsidRPr="00C452A8" w:rsidRDefault="003B5ECA" w:rsidP="003B5ECA">
      <w:pPr>
        <w:spacing w:line="276" w:lineRule="auto"/>
        <w:jc w:val="both"/>
      </w:pPr>
      <w:proofErr w:type="spellStart"/>
      <w:r w:rsidRPr="00C452A8">
        <w:t>Ζηζιούλας</w:t>
      </w:r>
      <w:proofErr w:type="spellEnd"/>
      <w:r w:rsidRPr="00C452A8">
        <w:t xml:space="preserve">, Ιωάννης (Μητροπολίτης Περγάμου), ‘Χριστολογία και Ύπαρξη: Η διαλεκτική κτιστού – </w:t>
      </w:r>
      <w:proofErr w:type="spellStart"/>
      <w:r w:rsidRPr="00C452A8">
        <w:t>ακτίστου</w:t>
      </w:r>
      <w:proofErr w:type="spellEnd"/>
      <w:r w:rsidRPr="00C452A8">
        <w:t xml:space="preserve"> και το δόγμα της Χαλκηδόνας’, </w:t>
      </w:r>
      <w:r w:rsidRPr="00C452A8">
        <w:rPr>
          <w:i/>
        </w:rPr>
        <w:t>Σύναξη</w:t>
      </w:r>
      <w:r w:rsidRPr="00C452A8">
        <w:t xml:space="preserve">, 2 (1982), </w:t>
      </w:r>
      <w:proofErr w:type="spellStart"/>
      <w:r w:rsidRPr="00C452A8">
        <w:t>σσ</w:t>
      </w:r>
      <w:proofErr w:type="spellEnd"/>
      <w:r w:rsidRPr="00C452A8">
        <w:t>. 9-20.</w:t>
      </w:r>
    </w:p>
    <w:p w:rsidR="003B5ECA" w:rsidRDefault="003B5ECA" w:rsidP="003B5ECA">
      <w:pPr>
        <w:spacing w:line="276" w:lineRule="auto"/>
        <w:jc w:val="both"/>
        <w:rPr>
          <w:lang w:val="en-US"/>
        </w:rPr>
      </w:pPr>
      <w:proofErr w:type="spellStart"/>
      <w:r w:rsidRPr="00C452A8">
        <w:rPr>
          <w:lang w:val="en-US"/>
        </w:rPr>
        <w:t>Zizioulas</w:t>
      </w:r>
      <w:proofErr w:type="spellEnd"/>
      <w:r w:rsidRPr="00C452A8">
        <w:rPr>
          <w:lang w:val="en-US"/>
        </w:rPr>
        <w:t xml:space="preserve">, John D., </w:t>
      </w:r>
      <w:r w:rsidRPr="00C452A8">
        <w:rPr>
          <w:i/>
          <w:lang w:val="en-US"/>
        </w:rPr>
        <w:t xml:space="preserve">Lectures in Christian </w:t>
      </w:r>
      <w:proofErr w:type="spellStart"/>
      <w:r w:rsidRPr="00C452A8">
        <w:rPr>
          <w:i/>
          <w:lang w:val="en-US"/>
        </w:rPr>
        <w:t>Dogmatics</w:t>
      </w:r>
      <w:proofErr w:type="spellEnd"/>
      <w:r w:rsidRPr="00C452A8">
        <w:rPr>
          <w:lang w:val="en-US"/>
        </w:rPr>
        <w:t xml:space="preserve"> (London: T&amp;T Clark, 2008), </w:t>
      </w:r>
      <w:proofErr w:type="spellStart"/>
      <w:r w:rsidRPr="00C452A8">
        <w:t>σσ</w:t>
      </w:r>
      <w:proofErr w:type="spellEnd"/>
      <w:r w:rsidRPr="00C452A8">
        <w:rPr>
          <w:lang w:val="en-US"/>
        </w:rPr>
        <w:t>. 83-119.</w:t>
      </w:r>
    </w:p>
    <w:p w:rsidR="003D71FE" w:rsidRDefault="003D71FE"/>
    <w:sectPr w:rsidR="003D71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CA"/>
    <w:rsid w:val="003B5ECA"/>
    <w:rsid w:val="003D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E9C21"/>
  <w15:chartTrackingRefBased/>
  <w15:docId w15:val="{4E92F624-A085-426F-9FF9-322078BC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Σταυρος Γιαγκαζογλου</dc:creator>
  <cp:keywords/>
  <dc:description/>
  <cp:lastModifiedBy>Σταυρος Γιαγκαζογλου</cp:lastModifiedBy>
  <cp:revision>1</cp:revision>
  <dcterms:created xsi:type="dcterms:W3CDTF">2019-01-18T20:21:00Z</dcterms:created>
  <dcterms:modified xsi:type="dcterms:W3CDTF">2019-01-18T20:23:00Z</dcterms:modified>
</cp:coreProperties>
</file>